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306FB" w14:textId="77777777" w:rsidR="008E7EE5" w:rsidRDefault="008E7EE5" w:rsidP="00085980">
      <w:pPr>
        <w:jc w:val="center"/>
        <w:rPr>
          <w:rFonts w:cstheme="minorHAnsi"/>
          <w:b/>
          <w:color w:val="000000" w:themeColor="text1"/>
          <w:sz w:val="24"/>
        </w:rPr>
      </w:pPr>
      <w:bookmarkStart w:id="0" w:name="_GoBack"/>
      <w:bookmarkEnd w:id="0"/>
      <w:r>
        <w:rPr>
          <w:rFonts w:cstheme="minorHAnsi"/>
          <w:b/>
          <w:noProof/>
          <w:color w:val="000000" w:themeColor="text1"/>
          <w:sz w:val="28"/>
          <w:szCs w:val="24"/>
          <w:lang w:eastAsia="en-GB"/>
        </w:rPr>
        <w:drawing>
          <wp:inline distT="0" distB="0" distL="0" distR="0" wp14:anchorId="6CDD4BFC" wp14:editId="00B8F950">
            <wp:extent cx="1164566" cy="3143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KR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5574" cy="333465"/>
                    </a:xfrm>
                    <a:prstGeom prst="rect">
                      <a:avLst/>
                    </a:prstGeom>
                  </pic:spPr>
                </pic:pic>
              </a:graphicData>
            </a:graphic>
          </wp:inline>
        </w:drawing>
      </w:r>
    </w:p>
    <w:p w14:paraId="66EF9C41" w14:textId="3C0061CC" w:rsidR="00085980" w:rsidRPr="00322D59" w:rsidRDefault="00085980" w:rsidP="00085980">
      <w:pPr>
        <w:jc w:val="center"/>
        <w:rPr>
          <w:rFonts w:cstheme="minorHAnsi"/>
          <w:b/>
          <w:color w:val="000000" w:themeColor="text1"/>
          <w:sz w:val="24"/>
        </w:rPr>
      </w:pPr>
      <w:r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28"/>
        <w:gridCol w:w="4888"/>
      </w:tblGrid>
      <w:tr w:rsidR="00085980"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085980"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56BEDD27" w:rsidR="00085980" w:rsidRPr="004545A3" w:rsidRDefault="00923F75" w:rsidP="00B653E7">
            <w:pPr>
              <w:rPr>
                <w:rFonts w:cstheme="minorHAnsi"/>
              </w:rPr>
            </w:pPr>
            <w:r>
              <w:rPr>
                <w:rFonts w:cstheme="minorHAnsi"/>
              </w:rPr>
              <w:t xml:space="preserve">Change of UKRI training grant terms and conditions to </w:t>
            </w:r>
            <w:r w:rsidR="00C27596">
              <w:rPr>
                <w:rFonts w:cstheme="minorHAnsi"/>
              </w:rPr>
              <w:t xml:space="preserve">enable recruitment of international students, up to 30 % of the total in any </w:t>
            </w:r>
            <w:r w:rsidR="00D47AEA">
              <w:rPr>
                <w:rFonts w:cstheme="minorHAnsi"/>
              </w:rPr>
              <w:t>acad</w:t>
            </w:r>
            <w:r w:rsidR="00191902">
              <w:rPr>
                <w:rFonts w:cstheme="minorHAnsi"/>
              </w:rPr>
              <w:t xml:space="preserve">emic </w:t>
            </w:r>
            <w:r w:rsidR="00C27596">
              <w:rPr>
                <w:rFonts w:cstheme="minorHAnsi"/>
              </w:rPr>
              <w:t>year</w:t>
            </w:r>
            <w:r w:rsidR="00F4623B">
              <w:rPr>
                <w:rFonts w:cstheme="minorHAnsi"/>
              </w:rPr>
              <w:t xml:space="preserve"> for most UKRI training grants</w:t>
            </w:r>
            <w:r w:rsidR="00894F0F">
              <w:rPr>
                <w:rFonts w:cstheme="minorHAnsi"/>
              </w:rPr>
              <w:t>.</w:t>
            </w:r>
          </w:p>
        </w:tc>
      </w:tr>
      <w:tr w:rsidR="00085980"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41ACFB5E" w14:textId="77777777" w:rsidR="00085980" w:rsidRDefault="00AC667E" w:rsidP="00EB3946">
            <w:pPr>
              <w:pStyle w:val="ListParagraph"/>
              <w:ind w:left="0"/>
              <w:rPr>
                <w:rFonts w:asciiTheme="minorHAnsi" w:hAnsiTheme="minorHAnsi" w:cstheme="minorHAnsi"/>
              </w:rPr>
            </w:pPr>
            <w:r>
              <w:rPr>
                <w:rFonts w:asciiTheme="minorHAnsi" w:hAnsiTheme="minorHAnsi" w:cstheme="minorHAnsi"/>
              </w:rPr>
              <w:t xml:space="preserve">To provide an updated position on the eligibility of international students for UKRI support </w:t>
            </w:r>
            <w:r w:rsidR="00BD599B">
              <w:rPr>
                <w:rFonts w:asciiTheme="minorHAnsi" w:hAnsiTheme="minorHAnsi" w:cstheme="minorHAnsi"/>
              </w:rPr>
              <w:t>now that there is no separate position for EU students.</w:t>
            </w:r>
            <w:r w:rsidR="003311BB">
              <w:rPr>
                <w:rFonts w:asciiTheme="minorHAnsi" w:hAnsiTheme="minorHAnsi" w:cstheme="minorHAnsi"/>
              </w:rPr>
              <w:t xml:space="preserve"> </w:t>
            </w:r>
          </w:p>
          <w:p w14:paraId="64C29E9A" w14:textId="2DE0698C" w:rsidR="003311BB" w:rsidRPr="00EB3946" w:rsidRDefault="003311BB" w:rsidP="00EB3946">
            <w:pPr>
              <w:pStyle w:val="ListParagraph"/>
              <w:ind w:left="0"/>
              <w:rPr>
                <w:rFonts w:asciiTheme="minorHAnsi" w:hAnsiTheme="minorHAnsi" w:cstheme="minorHAnsi"/>
              </w:rPr>
            </w:pPr>
            <w:r>
              <w:rPr>
                <w:rFonts w:asciiTheme="minorHAnsi" w:hAnsiTheme="minorHAnsi" w:cstheme="minorHAnsi"/>
              </w:rPr>
              <w:t xml:space="preserve">To allow </w:t>
            </w:r>
            <w:r w:rsidR="00E61E92">
              <w:rPr>
                <w:rFonts w:asciiTheme="minorHAnsi" w:hAnsiTheme="minorHAnsi" w:cstheme="minorHAnsi"/>
              </w:rPr>
              <w:t>R</w:t>
            </w:r>
            <w:r>
              <w:rPr>
                <w:rFonts w:asciiTheme="minorHAnsi" w:hAnsiTheme="minorHAnsi" w:cstheme="minorHAnsi"/>
              </w:rPr>
              <w:t xml:space="preserve">esearch </w:t>
            </w:r>
            <w:r w:rsidR="00E61E92">
              <w:rPr>
                <w:rFonts w:asciiTheme="minorHAnsi" w:hAnsiTheme="minorHAnsi" w:cstheme="minorHAnsi"/>
              </w:rPr>
              <w:t>O</w:t>
            </w:r>
            <w:r>
              <w:rPr>
                <w:rFonts w:asciiTheme="minorHAnsi" w:hAnsiTheme="minorHAnsi" w:cstheme="minorHAnsi"/>
              </w:rPr>
              <w:t>rganisations to use UKRI funding to attract and support the most able international students</w:t>
            </w:r>
            <w:r w:rsidR="00203F0F">
              <w:rPr>
                <w:rFonts w:asciiTheme="minorHAnsi" w:hAnsiTheme="minorHAnsi" w:cstheme="minorHAnsi"/>
              </w:rPr>
              <w:t xml:space="preserve">, but with a 30 % limit to ensure continuity of support for </w:t>
            </w:r>
            <w:r w:rsidR="00E61E92">
              <w:rPr>
                <w:rFonts w:asciiTheme="minorHAnsi" w:hAnsiTheme="minorHAnsi" w:cstheme="minorHAnsi"/>
              </w:rPr>
              <w:t>home</w:t>
            </w:r>
            <w:r w:rsidR="00203F0F">
              <w:rPr>
                <w:rFonts w:asciiTheme="minorHAnsi" w:hAnsiTheme="minorHAnsi" w:cstheme="minorHAnsi"/>
              </w:rPr>
              <w:t xml:space="preserve"> students too.</w:t>
            </w:r>
          </w:p>
        </w:tc>
      </w:tr>
      <w:tr w:rsidR="00085980"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5ED3388E" w:rsidR="00085980" w:rsidRPr="004545A3" w:rsidRDefault="00D91502" w:rsidP="00B653E7">
            <w:pPr>
              <w:rPr>
                <w:rFonts w:cstheme="minorHAnsi"/>
              </w:rPr>
            </w:pPr>
            <w:r>
              <w:rPr>
                <w:rFonts w:cstheme="minorHAnsi"/>
              </w:rPr>
              <w:t xml:space="preserve">The policy change was agreed at UKRI Executive Committee. The implementation details </w:t>
            </w:r>
            <w:r w:rsidR="00391B05">
              <w:rPr>
                <w:rFonts w:cstheme="minorHAnsi"/>
              </w:rPr>
              <w:t xml:space="preserve">have been developed by the Research Careers Network </w:t>
            </w:r>
            <w:r w:rsidR="00D65B53">
              <w:rPr>
                <w:rFonts w:cstheme="minorHAnsi"/>
              </w:rPr>
              <w:t xml:space="preserve">(RCN) </w:t>
            </w:r>
            <w:r w:rsidR="00391B05">
              <w:rPr>
                <w:rFonts w:cstheme="minorHAnsi"/>
              </w:rPr>
              <w:t xml:space="preserve">and tested with the Research Organisation </w:t>
            </w:r>
            <w:r w:rsidR="004B2370">
              <w:rPr>
                <w:rFonts w:cstheme="minorHAnsi"/>
              </w:rPr>
              <w:t>Consultation</w:t>
            </w:r>
            <w:r w:rsidR="00391B05">
              <w:rPr>
                <w:rFonts w:cstheme="minorHAnsi"/>
              </w:rPr>
              <w:t xml:space="preserve"> Group.</w:t>
            </w:r>
          </w:p>
        </w:tc>
      </w:tr>
      <w:tr w:rsidR="00085980"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1DDDFA6B" w:rsidR="00085980" w:rsidRPr="004545A3" w:rsidRDefault="00E313F5" w:rsidP="00085980">
            <w:pPr>
              <w:rPr>
                <w:rFonts w:cstheme="minorHAnsi"/>
              </w:rPr>
            </w:pPr>
            <w:r>
              <w:rPr>
                <w:rFonts w:cstheme="minorHAnsi"/>
              </w:rPr>
              <w:t>S</w:t>
            </w:r>
            <w:r w:rsidR="00963310">
              <w:rPr>
                <w:rFonts w:cstheme="minorHAnsi"/>
              </w:rPr>
              <w:t xml:space="preserve">tudents looking for </w:t>
            </w:r>
            <w:r>
              <w:rPr>
                <w:rFonts w:cstheme="minorHAnsi"/>
              </w:rPr>
              <w:t xml:space="preserve">UKRI </w:t>
            </w:r>
            <w:r w:rsidR="00963310">
              <w:rPr>
                <w:rFonts w:cstheme="minorHAnsi"/>
              </w:rPr>
              <w:t xml:space="preserve">support </w:t>
            </w:r>
            <w:r>
              <w:rPr>
                <w:rFonts w:cstheme="minorHAnsi"/>
              </w:rPr>
              <w:t xml:space="preserve">for doctoral work </w:t>
            </w:r>
            <w:r w:rsidR="00963310">
              <w:rPr>
                <w:rFonts w:cstheme="minorHAnsi"/>
              </w:rPr>
              <w:t>and Research Organisations</w:t>
            </w:r>
            <w:r>
              <w:rPr>
                <w:rFonts w:cstheme="minorHAnsi"/>
              </w:rPr>
              <w:t xml:space="preserve"> who hold UKRI training grants.</w:t>
            </w:r>
          </w:p>
        </w:tc>
      </w:tr>
      <w:tr w:rsidR="00085980"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022D455" w14:textId="39ADD5BB" w:rsidR="00085980" w:rsidRPr="004545A3" w:rsidRDefault="00751C92" w:rsidP="00F90090">
            <w:pPr>
              <w:pStyle w:val="xxxxmsonormal"/>
              <w:rPr>
                <w:rFonts w:cstheme="minorHAnsi"/>
              </w:rPr>
            </w:pPr>
            <w:r>
              <w:rPr>
                <w:rFonts w:cstheme="minorHAnsi"/>
              </w:rPr>
              <w:t xml:space="preserve">Collection of information on students through the Je-S students portal and through Research Councils’ annual monitoring. A review is proposed </w:t>
            </w:r>
            <w:r w:rsidR="00BD2747">
              <w:rPr>
                <w:rFonts w:cstheme="minorHAnsi"/>
              </w:rPr>
              <w:t>in 202</w:t>
            </w:r>
            <w:r w:rsidR="00EB6B29">
              <w:rPr>
                <w:rFonts w:cstheme="minorHAnsi"/>
              </w:rPr>
              <w:t>2-2023</w:t>
            </w:r>
            <w:r w:rsidR="00BD2747">
              <w:rPr>
                <w:rFonts w:cstheme="minorHAnsi"/>
              </w:rPr>
              <w:t>.</w:t>
            </w:r>
          </w:p>
        </w:tc>
      </w:tr>
    </w:tbl>
    <w:p w14:paraId="7F29A447" w14:textId="39EB4FDD" w:rsidR="00085980" w:rsidRDefault="00085980" w:rsidP="00085980">
      <w:pPr>
        <w:spacing w:after="0"/>
        <w:rPr>
          <w:rFonts w:cstheme="minorHAnsi"/>
          <w:b/>
          <w:color w:val="000000" w:themeColor="text1"/>
        </w:rPr>
      </w:pPr>
    </w:p>
    <w:p w14:paraId="68D2F03C" w14:textId="153F030A" w:rsidR="009F3365" w:rsidRDefault="009F3365" w:rsidP="00085980">
      <w:pPr>
        <w:spacing w:after="0"/>
        <w:rPr>
          <w:rFonts w:cstheme="minorHAnsi"/>
          <w:b/>
          <w:color w:val="000000" w:themeColor="text1"/>
        </w:rPr>
      </w:pPr>
    </w:p>
    <w:p w14:paraId="2D644C6F" w14:textId="77777777" w:rsidR="008B0692" w:rsidRDefault="008B0692" w:rsidP="00085980">
      <w:pPr>
        <w:spacing w:after="0"/>
        <w:rPr>
          <w:rFonts w:cstheme="minorHAnsi"/>
          <w:b/>
          <w:color w:val="000000" w:themeColor="text1"/>
        </w:rPr>
      </w:pPr>
    </w:p>
    <w:p w14:paraId="379FBD69" w14:textId="6AE026EC" w:rsidR="00B03102" w:rsidRPr="00FD49FD" w:rsidRDefault="00B03102" w:rsidP="00331122">
      <w:pPr>
        <w:pBdr>
          <w:top w:val="single" w:sz="4" w:space="1" w:color="auto"/>
        </w:pBdr>
        <w:spacing w:after="0"/>
        <w:rPr>
          <w:rFonts w:cstheme="minorHAnsi"/>
          <w:b/>
          <w:color w:val="000000" w:themeColor="text1"/>
        </w:rPr>
      </w:pPr>
      <w:r w:rsidRPr="00FD49FD">
        <w:rPr>
          <w:rFonts w:cstheme="minorHAnsi"/>
          <w:b/>
          <w:color w:val="000000" w:themeColor="text1"/>
        </w:rPr>
        <w:t xml:space="preserve">Measures </w:t>
      </w:r>
      <w:r w:rsidR="00FD49FD" w:rsidRPr="00FD49FD">
        <w:rPr>
          <w:rFonts w:cstheme="minorHAnsi"/>
          <w:b/>
          <w:color w:val="000000" w:themeColor="text1"/>
        </w:rPr>
        <w:t>in the policy implementation</w:t>
      </w:r>
    </w:p>
    <w:p w14:paraId="344219A8" w14:textId="603B9F40" w:rsidR="00FD49FD" w:rsidRDefault="00FD49FD" w:rsidP="008B0692">
      <w:pPr>
        <w:spacing w:after="0"/>
        <w:rPr>
          <w:rFonts w:cstheme="minorHAnsi"/>
          <w:bCs/>
          <w:color w:val="000000" w:themeColor="text1"/>
        </w:rPr>
      </w:pPr>
    </w:p>
    <w:p w14:paraId="3610CA54" w14:textId="0F3C9325" w:rsidR="004C7E83" w:rsidRDefault="009C14E7" w:rsidP="008B0692">
      <w:pPr>
        <w:spacing w:after="0"/>
        <w:rPr>
          <w:rFonts w:cstheme="minorHAnsi"/>
          <w:bCs/>
          <w:color w:val="000000" w:themeColor="text1"/>
        </w:rPr>
      </w:pPr>
      <w:r>
        <w:rPr>
          <w:rFonts w:cstheme="minorHAnsi"/>
          <w:bCs/>
          <w:color w:val="000000" w:themeColor="text1"/>
        </w:rPr>
        <w:t>This policy revision o</w:t>
      </w:r>
      <w:r w:rsidR="007D0946">
        <w:rPr>
          <w:rFonts w:cstheme="minorHAnsi"/>
          <w:bCs/>
          <w:color w:val="000000" w:themeColor="text1"/>
        </w:rPr>
        <w:t xml:space="preserve">pens up </w:t>
      </w:r>
      <w:r w:rsidR="00623278">
        <w:rPr>
          <w:rFonts w:cstheme="minorHAnsi"/>
          <w:bCs/>
          <w:color w:val="000000" w:themeColor="text1"/>
        </w:rPr>
        <w:t xml:space="preserve">more </w:t>
      </w:r>
      <w:r w:rsidR="007D0946">
        <w:rPr>
          <w:rFonts w:cstheme="minorHAnsi"/>
          <w:bCs/>
          <w:color w:val="000000" w:themeColor="text1"/>
        </w:rPr>
        <w:t xml:space="preserve">UKRI funding </w:t>
      </w:r>
      <w:r>
        <w:rPr>
          <w:rFonts w:cstheme="minorHAnsi"/>
          <w:bCs/>
          <w:color w:val="000000" w:themeColor="text1"/>
        </w:rPr>
        <w:t xml:space="preserve">for </w:t>
      </w:r>
      <w:r w:rsidR="00975FBA">
        <w:rPr>
          <w:rFonts w:cstheme="minorHAnsi"/>
          <w:bCs/>
          <w:color w:val="000000" w:themeColor="text1"/>
        </w:rPr>
        <w:t xml:space="preserve">doctoral students </w:t>
      </w:r>
      <w:r w:rsidR="007D0946">
        <w:rPr>
          <w:rFonts w:cstheme="minorHAnsi"/>
          <w:bCs/>
          <w:color w:val="000000" w:themeColor="text1"/>
        </w:rPr>
        <w:t>to international students, setting a limit of 30 %</w:t>
      </w:r>
      <w:r w:rsidR="00EB6B29">
        <w:rPr>
          <w:rFonts w:cstheme="minorHAnsi"/>
          <w:bCs/>
          <w:color w:val="000000" w:themeColor="text1"/>
        </w:rPr>
        <w:t xml:space="preserve"> in most cases</w:t>
      </w:r>
      <w:r w:rsidR="007D0946">
        <w:rPr>
          <w:rFonts w:cstheme="minorHAnsi"/>
          <w:bCs/>
          <w:color w:val="000000" w:themeColor="text1"/>
        </w:rPr>
        <w:t>.</w:t>
      </w:r>
      <w:r>
        <w:rPr>
          <w:rFonts w:cstheme="minorHAnsi"/>
          <w:bCs/>
          <w:color w:val="000000" w:themeColor="text1"/>
        </w:rPr>
        <w:t xml:space="preserve"> </w:t>
      </w:r>
      <w:r w:rsidR="00975FBA">
        <w:rPr>
          <w:rFonts w:cstheme="minorHAnsi"/>
          <w:bCs/>
          <w:color w:val="000000" w:themeColor="text1"/>
        </w:rPr>
        <w:t>It b</w:t>
      </w:r>
      <w:r w:rsidR="007D0946">
        <w:rPr>
          <w:rFonts w:cstheme="minorHAnsi"/>
          <w:bCs/>
          <w:color w:val="000000" w:themeColor="text1"/>
        </w:rPr>
        <w:t>uilds on</w:t>
      </w:r>
      <w:r w:rsidR="00C5699B">
        <w:rPr>
          <w:rFonts w:cstheme="minorHAnsi"/>
          <w:bCs/>
          <w:color w:val="000000" w:themeColor="text1"/>
        </w:rPr>
        <w:t xml:space="preserve"> the</w:t>
      </w:r>
      <w:r w:rsidR="007D0946">
        <w:rPr>
          <w:rFonts w:cstheme="minorHAnsi"/>
          <w:bCs/>
          <w:color w:val="000000" w:themeColor="text1"/>
        </w:rPr>
        <w:t xml:space="preserve"> position where Councils set their own limits</w:t>
      </w:r>
      <w:r w:rsidR="00185590">
        <w:rPr>
          <w:rFonts w:cstheme="minorHAnsi"/>
          <w:bCs/>
          <w:color w:val="000000" w:themeColor="text1"/>
        </w:rPr>
        <w:t xml:space="preserve">. </w:t>
      </w:r>
    </w:p>
    <w:p w14:paraId="496551ED" w14:textId="77777777" w:rsidR="004C7E83" w:rsidRDefault="004C7E83" w:rsidP="008B0692">
      <w:pPr>
        <w:spacing w:after="0"/>
        <w:rPr>
          <w:rFonts w:cstheme="minorHAnsi"/>
          <w:bCs/>
          <w:color w:val="000000" w:themeColor="text1"/>
        </w:rPr>
      </w:pPr>
    </w:p>
    <w:p w14:paraId="07F27375" w14:textId="682D9632" w:rsidR="004C7E83" w:rsidRDefault="004B2370" w:rsidP="008B0692">
      <w:pPr>
        <w:spacing w:after="0"/>
        <w:rPr>
          <w:rFonts w:cstheme="minorHAnsi"/>
          <w:bCs/>
          <w:color w:val="000000" w:themeColor="text1"/>
        </w:rPr>
      </w:pPr>
      <w:r>
        <w:rPr>
          <w:rFonts w:cstheme="minorHAnsi"/>
          <w:bCs/>
          <w:color w:val="000000" w:themeColor="text1"/>
        </w:rPr>
        <w:t>Currently</w:t>
      </w:r>
      <w:r w:rsidR="004E3FDC">
        <w:rPr>
          <w:rFonts w:cstheme="minorHAnsi"/>
          <w:bCs/>
          <w:color w:val="000000" w:themeColor="text1"/>
        </w:rPr>
        <w:t xml:space="preserve">, EU students may be supported with fees only, but with this policy revision, they will be included under the provisions for international students and receive support for both fees and stipend. </w:t>
      </w:r>
    </w:p>
    <w:p w14:paraId="789566FC" w14:textId="77777777" w:rsidR="004C7E83" w:rsidRDefault="004C7E83" w:rsidP="008B0692">
      <w:pPr>
        <w:spacing w:after="0"/>
        <w:rPr>
          <w:rFonts w:cstheme="minorHAnsi"/>
          <w:bCs/>
          <w:color w:val="000000" w:themeColor="text1"/>
        </w:rPr>
      </w:pPr>
    </w:p>
    <w:p w14:paraId="19444335" w14:textId="37E7EA9C" w:rsidR="004C7E83" w:rsidRDefault="00840B8F" w:rsidP="008B0692">
      <w:pPr>
        <w:spacing w:after="0"/>
        <w:rPr>
          <w:rFonts w:cstheme="minorHAnsi"/>
          <w:bCs/>
          <w:color w:val="000000" w:themeColor="text1"/>
        </w:rPr>
      </w:pPr>
      <w:r>
        <w:rPr>
          <w:rFonts w:cstheme="minorHAnsi"/>
          <w:bCs/>
          <w:color w:val="000000" w:themeColor="text1"/>
        </w:rPr>
        <w:t xml:space="preserve">For some Councils, including for EPSRC which funds the largest number of doctoral students, the new limit of 30 % international students will be similar </w:t>
      </w:r>
      <w:r w:rsidR="00F643D4">
        <w:rPr>
          <w:rFonts w:cstheme="minorHAnsi"/>
          <w:bCs/>
          <w:color w:val="000000" w:themeColor="text1"/>
        </w:rPr>
        <w:t xml:space="preserve">in terms of </w:t>
      </w:r>
      <w:r w:rsidR="00AF2BB1">
        <w:rPr>
          <w:rFonts w:cstheme="minorHAnsi"/>
          <w:bCs/>
          <w:color w:val="000000" w:themeColor="text1"/>
        </w:rPr>
        <w:t xml:space="preserve">numbers </w:t>
      </w:r>
      <w:r>
        <w:rPr>
          <w:rFonts w:cstheme="minorHAnsi"/>
          <w:bCs/>
          <w:color w:val="000000" w:themeColor="text1"/>
        </w:rPr>
        <w:t xml:space="preserve">to the current </w:t>
      </w:r>
      <w:r w:rsidR="004B2370">
        <w:rPr>
          <w:rFonts w:cstheme="minorHAnsi"/>
          <w:bCs/>
          <w:color w:val="000000" w:themeColor="text1"/>
        </w:rPr>
        <w:t>position</w:t>
      </w:r>
      <w:r>
        <w:rPr>
          <w:rFonts w:cstheme="minorHAnsi"/>
          <w:bCs/>
          <w:color w:val="000000" w:themeColor="text1"/>
        </w:rPr>
        <w:t xml:space="preserve"> of </w:t>
      </w:r>
      <w:r w:rsidR="00304507">
        <w:rPr>
          <w:rFonts w:cstheme="minorHAnsi"/>
          <w:bCs/>
          <w:color w:val="000000" w:themeColor="text1"/>
        </w:rPr>
        <w:t xml:space="preserve">10 % open eligibility and </w:t>
      </w:r>
      <w:r w:rsidR="004E3FDC">
        <w:rPr>
          <w:rFonts w:cstheme="minorHAnsi"/>
          <w:bCs/>
          <w:color w:val="000000" w:themeColor="text1"/>
        </w:rPr>
        <w:t>fees-only for EU students.</w:t>
      </w:r>
      <w:r w:rsidR="005C4633">
        <w:rPr>
          <w:rFonts w:cstheme="minorHAnsi"/>
          <w:bCs/>
          <w:color w:val="000000" w:themeColor="text1"/>
        </w:rPr>
        <w:t xml:space="preserve"> </w:t>
      </w:r>
    </w:p>
    <w:p w14:paraId="3B9CE045" w14:textId="77777777" w:rsidR="004C7E83" w:rsidRDefault="004C7E83" w:rsidP="008B0692">
      <w:pPr>
        <w:spacing w:after="0"/>
        <w:rPr>
          <w:rFonts w:cstheme="minorHAnsi"/>
          <w:bCs/>
          <w:color w:val="000000" w:themeColor="text1"/>
        </w:rPr>
      </w:pPr>
    </w:p>
    <w:p w14:paraId="41D8A608" w14:textId="093D1098" w:rsidR="002F2030" w:rsidRDefault="0034211E" w:rsidP="008B0692">
      <w:pPr>
        <w:spacing w:after="0"/>
        <w:rPr>
          <w:rFonts w:cstheme="minorHAnsi"/>
          <w:bCs/>
          <w:color w:val="000000" w:themeColor="text1"/>
        </w:rPr>
      </w:pPr>
      <w:r>
        <w:rPr>
          <w:rFonts w:cstheme="minorHAnsi"/>
          <w:bCs/>
          <w:color w:val="000000" w:themeColor="text1"/>
        </w:rPr>
        <w:t xml:space="preserve">UKRI will only support fees at the </w:t>
      </w:r>
      <w:r w:rsidR="007D615B">
        <w:rPr>
          <w:rFonts w:cstheme="minorHAnsi"/>
          <w:bCs/>
          <w:color w:val="000000" w:themeColor="text1"/>
        </w:rPr>
        <w:t>home</w:t>
      </w:r>
      <w:r>
        <w:rPr>
          <w:rFonts w:cstheme="minorHAnsi"/>
          <w:bCs/>
          <w:color w:val="000000" w:themeColor="text1"/>
        </w:rPr>
        <w:t xml:space="preserve"> level. </w:t>
      </w:r>
      <w:r w:rsidR="002F2030">
        <w:rPr>
          <w:rFonts w:cstheme="minorHAnsi"/>
          <w:bCs/>
          <w:color w:val="000000" w:themeColor="text1"/>
        </w:rPr>
        <w:t xml:space="preserve">Research Organisations </w:t>
      </w:r>
      <w:r w:rsidR="003A2EFC">
        <w:rPr>
          <w:rFonts w:cstheme="minorHAnsi"/>
          <w:bCs/>
          <w:color w:val="000000" w:themeColor="text1"/>
        </w:rPr>
        <w:t xml:space="preserve">may </w:t>
      </w:r>
      <w:r w:rsidR="002F2030">
        <w:rPr>
          <w:rFonts w:cstheme="minorHAnsi"/>
          <w:bCs/>
          <w:color w:val="000000" w:themeColor="text1"/>
        </w:rPr>
        <w:t xml:space="preserve">not use UKRI funding to pay </w:t>
      </w:r>
      <w:r w:rsidR="00961445">
        <w:rPr>
          <w:rFonts w:cstheme="minorHAnsi"/>
          <w:bCs/>
          <w:color w:val="000000" w:themeColor="text1"/>
        </w:rPr>
        <w:t xml:space="preserve">the higher </w:t>
      </w:r>
      <w:r w:rsidR="002F2030">
        <w:rPr>
          <w:rFonts w:cstheme="minorHAnsi"/>
          <w:bCs/>
          <w:color w:val="000000" w:themeColor="text1"/>
        </w:rPr>
        <w:t>international student fees</w:t>
      </w:r>
      <w:r>
        <w:rPr>
          <w:rFonts w:cstheme="minorHAnsi"/>
          <w:bCs/>
          <w:color w:val="000000" w:themeColor="text1"/>
        </w:rPr>
        <w:t xml:space="preserve">, </w:t>
      </w:r>
      <w:r w:rsidR="002F2030">
        <w:rPr>
          <w:rFonts w:cstheme="minorHAnsi"/>
          <w:bCs/>
          <w:color w:val="000000" w:themeColor="text1"/>
        </w:rPr>
        <w:t xml:space="preserve">but </w:t>
      </w:r>
      <w:r w:rsidR="00961445">
        <w:rPr>
          <w:rFonts w:cstheme="minorHAnsi"/>
          <w:bCs/>
          <w:color w:val="000000" w:themeColor="text1"/>
        </w:rPr>
        <w:t>Research Or</w:t>
      </w:r>
      <w:r w:rsidR="00057ECB">
        <w:rPr>
          <w:rFonts w:cstheme="minorHAnsi"/>
          <w:bCs/>
          <w:color w:val="000000" w:themeColor="text1"/>
        </w:rPr>
        <w:t>g</w:t>
      </w:r>
      <w:r w:rsidR="00961445">
        <w:rPr>
          <w:rFonts w:cstheme="minorHAnsi"/>
          <w:bCs/>
          <w:color w:val="000000" w:themeColor="text1"/>
        </w:rPr>
        <w:t>anisation</w:t>
      </w:r>
      <w:r w:rsidR="007D615B">
        <w:rPr>
          <w:rFonts w:cstheme="minorHAnsi"/>
          <w:bCs/>
          <w:color w:val="000000" w:themeColor="text1"/>
        </w:rPr>
        <w:t>s</w:t>
      </w:r>
      <w:r w:rsidR="00961445">
        <w:rPr>
          <w:rFonts w:cstheme="minorHAnsi"/>
          <w:bCs/>
          <w:color w:val="000000" w:themeColor="text1"/>
        </w:rPr>
        <w:t xml:space="preserve"> </w:t>
      </w:r>
      <w:r w:rsidR="002F2030">
        <w:rPr>
          <w:rFonts w:cstheme="minorHAnsi"/>
          <w:bCs/>
          <w:color w:val="000000" w:themeColor="text1"/>
        </w:rPr>
        <w:t>can</w:t>
      </w:r>
      <w:r w:rsidR="00961445">
        <w:rPr>
          <w:rFonts w:cstheme="minorHAnsi"/>
          <w:bCs/>
          <w:color w:val="000000" w:themeColor="text1"/>
        </w:rPr>
        <w:t xml:space="preserve"> top up fees from the UK to </w:t>
      </w:r>
      <w:r w:rsidR="00AA2AD5">
        <w:rPr>
          <w:rFonts w:cstheme="minorHAnsi"/>
          <w:bCs/>
          <w:color w:val="000000" w:themeColor="text1"/>
        </w:rPr>
        <w:t xml:space="preserve">the </w:t>
      </w:r>
      <w:r w:rsidR="005C45BC">
        <w:rPr>
          <w:rFonts w:cstheme="minorHAnsi"/>
          <w:bCs/>
          <w:color w:val="000000" w:themeColor="text1"/>
        </w:rPr>
        <w:t xml:space="preserve">international </w:t>
      </w:r>
      <w:r w:rsidR="00961445">
        <w:rPr>
          <w:rFonts w:cstheme="minorHAnsi"/>
          <w:bCs/>
          <w:color w:val="000000" w:themeColor="text1"/>
        </w:rPr>
        <w:t>level using other sour</w:t>
      </w:r>
      <w:r w:rsidR="005C45BC">
        <w:rPr>
          <w:rFonts w:cstheme="minorHAnsi"/>
          <w:bCs/>
          <w:color w:val="000000" w:themeColor="text1"/>
        </w:rPr>
        <w:t>c</w:t>
      </w:r>
      <w:r w:rsidR="00961445">
        <w:rPr>
          <w:rFonts w:cstheme="minorHAnsi"/>
          <w:bCs/>
          <w:color w:val="000000" w:themeColor="text1"/>
        </w:rPr>
        <w:t xml:space="preserve">es of </w:t>
      </w:r>
      <w:r w:rsidR="002F2030">
        <w:rPr>
          <w:rFonts w:cstheme="minorHAnsi"/>
          <w:bCs/>
          <w:color w:val="000000" w:themeColor="text1"/>
        </w:rPr>
        <w:t>funding, including from the student</w:t>
      </w:r>
      <w:r w:rsidR="00961445">
        <w:rPr>
          <w:rFonts w:cstheme="minorHAnsi"/>
          <w:bCs/>
          <w:color w:val="000000" w:themeColor="text1"/>
        </w:rPr>
        <w:t xml:space="preserve">. Alternatively, the international level fee </w:t>
      </w:r>
      <w:r w:rsidR="00491EA2">
        <w:rPr>
          <w:rFonts w:cstheme="minorHAnsi"/>
          <w:bCs/>
          <w:color w:val="000000" w:themeColor="text1"/>
        </w:rPr>
        <w:t>could be waived.</w:t>
      </w:r>
    </w:p>
    <w:p w14:paraId="16E28A26" w14:textId="24943A8E" w:rsidR="0009110C" w:rsidRPr="00AA5317" w:rsidRDefault="0009110C" w:rsidP="00331122">
      <w:pPr>
        <w:pBdr>
          <w:bottom w:val="single" w:sz="4" w:space="1" w:color="auto"/>
        </w:pBdr>
        <w:rPr>
          <w:rFonts w:cstheme="minorHAnsi"/>
          <w:iCs/>
          <w:color w:val="002060"/>
        </w:rPr>
      </w:pPr>
    </w:p>
    <w:p w14:paraId="759304DE" w14:textId="77777777" w:rsidR="009F3365" w:rsidRDefault="009F3365" w:rsidP="00085980">
      <w:pPr>
        <w:spacing w:after="0"/>
        <w:rPr>
          <w:rFonts w:cstheme="minorHAnsi"/>
          <w:b/>
          <w:color w:val="000000" w:themeColor="text1"/>
        </w:rPr>
      </w:pPr>
    </w:p>
    <w:p w14:paraId="13639699" w14:textId="25E8F886" w:rsidR="0098537F" w:rsidRDefault="0098537F" w:rsidP="00460785">
      <w:pPr>
        <w:keepNext/>
        <w:spacing w:after="0"/>
        <w:rPr>
          <w:rFonts w:cstheme="minorHAnsi"/>
          <w:b/>
          <w:color w:val="000000" w:themeColor="text1"/>
        </w:rPr>
      </w:pPr>
      <w:r>
        <w:rPr>
          <w:rFonts w:cstheme="minorHAnsi"/>
          <w:b/>
          <w:color w:val="000000" w:themeColor="text1"/>
        </w:rPr>
        <w:t>Summary of issues that may lead to disadvantage</w:t>
      </w:r>
    </w:p>
    <w:p w14:paraId="2352BFA7" w14:textId="5CF0BCBB" w:rsidR="007E4A75" w:rsidRDefault="007E4A75" w:rsidP="00460785">
      <w:pPr>
        <w:keepNext/>
        <w:spacing w:after="0"/>
        <w:rPr>
          <w:rFonts w:cstheme="minorHAnsi"/>
          <w:bCs/>
          <w:color w:val="000000" w:themeColor="text1"/>
        </w:rPr>
      </w:pPr>
    </w:p>
    <w:p w14:paraId="124E6114" w14:textId="00F85536" w:rsidR="00B32C0D" w:rsidRDefault="004B2370" w:rsidP="0060170E">
      <w:pPr>
        <w:keepNext/>
        <w:spacing w:after="0"/>
        <w:rPr>
          <w:rFonts w:cstheme="minorHAnsi"/>
          <w:bCs/>
          <w:color w:val="000000" w:themeColor="text1"/>
        </w:rPr>
      </w:pPr>
      <w:r>
        <w:rPr>
          <w:rFonts w:cstheme="minorHAnsi"/>
          <w:bCs/>
          <w:color w:val="000000" w:themeColor="text1"/>
        </w:rPr>
        <w:t>Overall</w:t>
      </w:r>
      <w:r w:rsidR="002E54E2">
        <w:rPr>
          <w:rFonts w:cstheme="minorHAnsi"/>
          <w:bCs/>
          <w:color w:val="000000" w:themeColor="text1"/>
        </w:rPr>
        <w:t>, this policy change is more inclusive, providing the opportunity of UKRI funding for s</w:t>
      </w:r>
      <w:r w:rsidR="00491EA2">
        <w:rPr>
          <w:rFonts w:cstheme="minorHAnsi"/>
          <w:bCs/>
          <w:color w:val="000000" w:themeColor="text1"/>
        </w:rPr>
        <w:t>tudents from all over the world</w:t>
      </w:r>
      <w:r w:rsidR="002E54E2">
        <w:rPr>
          <w:rFonts w:cstheme="minorHAnsi"/>
          <w:bCs/>
          <w:color w:val="000000" w:themeColor="text1"/>
        </w:rPr>
        <w:t xml:space="preserve">. </w:t>
      </w:r>
      <w:r w:rsidR="00203FEF">
        <w:rPr>
          <w:rFonts w:cstheme="minorHAnsi"/>
          <w:bCs/>
          <w:color w:val="000000" w:themeColor="text1"/>
        </w:rPr>
        <w:t>However, t</w:t>
      </w:r>
      <w:r w:rsidR="0060170E">
        <w:rPr>
          <w:rFonts w:cstheme="minorHAnsi"/>
          <w:bCs/>
          <w:color w:val="000000" w:themeColor="text1"/>
        </w:rPr>
        <w:t>here are many international doctoral students in the UK already</w:t>
      </w:r>
      <w:r w:rsidR="00C4636C">
        <w:rPr>
          <w:rFonts w:cstheme="minorHAnsi"/>
          <w:bCs/>
          <w:color w:val="000000" w:themeColor="text1"/>
        </w:rPr>
        <w:t xml:space="preserve"> and we are unsure how this policy change will imp</w:t>
      </w:r>
      <w:r w:rsidR="00B32C0D">
        <w:rPr>
          <w:rFonts w:cstheme="minorHAnsi"/>
          <w:bCs/>
          <w:color w:val="000000" w:themeColor="text1"/>
        </w:rPr>
        <w:t xml:space="preserve">act on the students supported and not supported with UKRI funding. </w:t>
      </w:r>
    </w:p>
    <w:p w14:paraId="60421FC3" w14:textId="77777777" w:rsidR="00B32C0D" w:rsidRDefault="00B32C0D" w:rsidP="0060170E">
      <w:pPr>
        <w:keepNext/>
        <w:spacing w:after="0"/>
        <w:rPr>
          <w:rFonts w:cstheme="minorHAnsi"/>
          <w:bCs/>
          <w:color w:val="000000" w:themeColor="text1"/>
        </w:rPr>
      </w:pPr>
    </w:p>
    <w:p w14:paraId="02738613" w14:textId="4E25BFDF" w:rsidR="00FC3840" w:rsidRDefault="001747DC" w:rsidP="00583249">
      <w:pPr>
        <w:keepNext/>
        <w:spacing w:after="0"/>
        <w:rPr>
          <w:rFonts w:cstheme="minorHAnsi"/>
          <w:bCs/>
          <w:color w:val="000000" w:themeColor="text1"/>
        </w:rPr>
      </w:pPr>
      <w:r>
        <w:rPr>
          <w:rFonts w:cstheme="minorHAnsi"/>
          <w:bCs/>
          <w:color w:val="000000" w:themeColor="text1"/>
        </w:rPr>
        <w:t>The new element</w:t>
      </w:r>
      <w:r w:rsidR="00B53CD1">
        <w:rPr>
          <w:rFonts w:cstheme="minorHAnsi"/>
          <w:bCs/>
          <w:color w:val="000000" w:themeColor="text1"/>
        </w:rPr>
        <w:t xml:space="preserve"> is the potential</w:t>
      </w:r>
      <w:r>
        <w:rPr>
          <w:rFonts w:cstheme="minorHAnsi"/>
          <w:bCs/>
          <w:color w:val="000000" w:themeColor="text1"/>
        </w:rPr>
        <w:t xml:space="preserve"> </w:t>
      </w:r>
      <w:r w:rsidR="00491EA2">
        <w:rPr>
          <w:rFonts w:cstheme="minorHAnsi"/>
          <w:bCs/>
          <w:color w:val="000000" w:themeColor="text1"/>
        </w:rPr>
        <w:t>need</w:t>
      </w:r>
      <w:r w:rsidR="00B53CD1">
        <w:rPr>
          <w:rFonts w:cstheme="minorHAnsi"/>
          <w:bCs/>
          <w:color w:val="000000" w:themeColor="text1"/>
        </w:rPr>
        <w:t xml:space="preserve"> for students to find inter</w:t>
      </w:r>
      <w:r w:rsidR="00491EA2">
        <w:rPr>
          <w:rFonts w:cstheme="minorHAnsi"/>
          <w:bCs/>
          <w:color w:val="000000" w:themeColor="text1"/>
        </w:rPr>
        <w:t>national s</w:t>
      </w:r>
      <w:r w:rsidR="003A51CB">
        <w:rPr>
          <w:rFonts w:cstheme="minorHAnsi"/>
          <w:bCs/>
          <w:color w:val="000000" w:themeColor="text1"/>
        </w:rPr>
        <w:t>t</w:t>
      </w:r>
      <w:r w:rsidR="00491EA2">
        <w:rPr>
          <w:rFonts w:cstheme="minorHAnsi"/>
          <w:bCs/>
          <w:color w:val="000000" w:themeColor="text1"/>
        </w:rPr>
        <w:t>udent fees</w:t>
      </w:r>
      <w:r w:rsidR="003A51CB">
        <w:rPr>
          <w:rFonts w:cstheme="minorHAnsi"/>
          <w:bCs/>
          <w:color w:val="000000" w:themeColor="text1"/>
        </w:rPr>
        <w:t xml:space="preserve"> and the p</w:t>
      </w:r>
      <w:r w:rsidR="00123586">
        <w:rPr>
          <w:rFonts w:cstheme="minorHAnsi"/>
          <w:bCs/>
          <w:color w:val="000000" w:themeColor="text1"/>
        </w:rPr>
        <w:t xml:space="preserve">otential for </w:t>
      </w:r>
      <w:r w:rsidR="00BC24DE">
        <w:rPr>
          <w:rFonts w:cstheme="minorHAnsi"/>
          <w:bCs/>
          <w:color w:val="000000" w:themeColor="text1"/>
        </w:rPr>
        <w:t>R</w:t>
      </w:r>
      <w:r w:rsidR="00123586">
        <w:rPr>
          <w:rFonts w:cstheme="minorHAnsi"/>
          <w:bCs/>
          <w:color w:val="000000" w:themeColor="text1"/>
        </w:rPr>
        <w:t xml:space="preserve">esearch </w:t>
      </w:r>
      <w:r w:rsidR="00BC24DE">
        <w:rPr>
          <w:rFonts w:cstheme="minorHAnsi"/>
          <w:bCs/>
          <w:color w:val="000000" w:themeColor="text1"/>
        </w:rPr>
        <w:t>O</w:t>
      </w:r>
      <w:r w:rsidR="00123586">
        <w:rPr>
          <w:rFonts w:cstheme="minorHAnsi"/>
          <w:bCs/>
          <w:color w:val="000000" w:themeColor="text1"/>
        </w:rPr>
        <w:t>rganisations to see benefit in having international students</w:t>
      </w:r>
      <w:r w:rsidR="00583249">
        <w:rPr>
          <w:rFonts w:cstheme="minorHAnsi"/>
          <w:bCs/>
          <w:color w:val="000000" w:themeColor="text1"/>
        </w:rPr>
        <w:t xml:space="preserve"> </w:t>
      </w:r>
      <w:r w:rsidR="004A7EBD">
        <w:rPr>
          <w:rFonts w:cstheme="minorHAnsi"/>
          <w:bCs/>
          <w:color w:val="000000" w:themeColor="text1"/>
        </w:rPr>
        <w:t>brin</w:t>
      </w:r>
      <w:r w:rsidR="00101121">
        <w:rPr>
          <w:rFonts w:cstheme="minorHAnsi"/>
          <w:bCs/>
          <w:color w:val="000000" w:themeColor="text1"/>
        </w:rPr>
        <w:t>g</w:t>
      </w:r>
      <w:r w:rsidR="004A7EBD">
        <w:rPr>
          <w:rFonts w:cstheme="minorHAnsi"/>
          <w:bCs/>
          <w:color w:val="000000" w:themeColor="text1"/>
        </w:rPr>
        <w:t>ing in</w:t>
      </w:r>
      <w:r w:rsidR="00BC24DE">
        <w:rPr>
          <w:rFonts w:cstheme="minorHAnsi"/>
          <w:bCs/>
          <w:color w:val="000000" w:themeColor="text1"/>
        </w:rPr>
        <w:t xml:space="preserve"> </w:t>
      </w:r>
      <w:r w:rsidR="00583249">
        <w:rPr>
          <w:rFonts w:cstheme="minorHAnsi"/>
          <w:bCs/>
          <w:color w:val="000000" w:themeColor="text1"/>
        </w:rPr>
        <w:t xml:space="preserve">international-level fees to </w:t>
      </w:r>
      <w:r w:rsidR="004A7EBD">
        <w:rPr>
          <w:rFonts w:cstheme="minorHAnsi"/>
          <w:bCs/>
          <w:color w:val="000000" w:themeColor="text1"/>
        </w:rPr>
        <w:t>provide</w:t>
      </w:r>
      <w:r w:rsidR="00583249">
        <w:rPr>
          <w:rFonts w:cstheme="minorHAnsi"/>
          <w:bCs/>
          <w:color w:val="000000" w:themeColor="text1"/>
        </w:rPr>
        <w:t xml:space="preserve"> more income. </w:t>
      </w:r>
    </w:p>
    <w:p w14:paraId="3241AA90" w14:textId="77777777" w:rsidR="00583249" w:rsidRDefault="00583249" w:rsidP="00583249">
      <w:pPr>
        <w:keepNext/>
        <w:spacing w:after="0"/>
        <w:rPr>
          <w:rFonts w:cstheme="minorHAnsi"/>
          <w:bCs/>
          <w:color w:val="000000" w:themeColor="text1"/>
        </w:rPr>
      </w:pPr>
    </w:p>
    <w:p w14:paraId="70D1F9E6" w14:textId="51E9B921" w:rsidR="00FC3840" w:rsidRDefault="00213FAF" w:rsidP="00085980">
      <w:pPr>
        <w:spacing w:after="0"/>
        <w:rPr>
          <w:rFonts w:cstheme="minorHAnsi"/>
          <w:bCs/>
          <w:color w:val="000000" w:themeColor="text1"/>
        </w:rPr>
      </w:pPr>
      <w:r>
        <w:rPr>
          <w:rFonts w:cstheme="minorHAnsi"/>
          <w:bCs/>
          <w:color w:val="000000" w:themeColor="text1"/>
        </w:rPr>
        <w:t xml:space="preserve">There may be disadvantage to international students who cannot pay the top-up to international fees, or </w:t>
      </w:r>
      <w:r w:rsidR="00C642A6">
        <w:rPr>
          <w:rFonts w:cstheme="minorHAnsi"/>
          <w:bCs/>
          <w:color w:val="000000" w:themeColor="text1"/>
        </w:rPr>
        <w:t>UK students who do not receive UKRI fu</w:t>
      </w:r>
      <w:r w:rsidR="00E921DA">
        <w:rPr>
          <w:rFonts w:cstheme="minorHAnsi"/>
          <w:bCs/>
          <w:color w:val="000000" w:themeColor="text1"/>
        </w:rPr>
        <w:t>nding</w:t>
      </w:r>
      <w:r w:rsidR="00C642A6">
        <w:rPr>
          <w:rFonts w:cstheme="minorHAnsi"/>
          <w:bCs/>
          <w:color w:val="000000" w:themeColor="text1"/>
        </w:rPr>
        <w:t xml:space="preserve"> because Research Organisations prefer to recruit international students </w:t>
      </w:r>
      <w:r w:rsidR="002B1876">
        <w:rPr>
          <w:rFonts w:cstheme="minorHAnsi"/>
          <w:bCs/>
          <w:color w:val="000000" w:themeColor="text1"/>
        </w:rPr>
        <w:t xml:space="preserve">where higher fees are paid. </w:t>
      </w:r>
      <w:r w:rsidR="00957D4E">
        <w:rPr>
          <w:rFonts w:cstheme="minorHAnsi"/>
          <w:bCs/>
          <w:color w:val="000000" w:themeColor="text1"/>
        </w:rPr>
        <w:t xml:space="preserve">We have set out </w:t>
      </w:r>
      <w:r w:rsidR="002B1876">
        <w:rPr>
          <w:rFonts w:cstheme="minorHAnsi"/>
          <w:bCs/>
          <w:color w:val="000000" w:themeColor="text1"/>
        </w:rPr>
        <w:t xml:space="preserve">in the Training Grant Terms and Conditions </w:t>
      </w:r>
      <w:r w:rsidR="00957D4E">
        <w:rPr>
          <w:rFonts w:cstheme="minorHAnsi"/>
          <w:bCs/>
          <w:color w:val="000000" w:themeColor="text1"/>
        </w:rPr>
        <w:t xml:space="preserve">that </w:t>
      </w:r>
      <w:r>
        <w:rPr>
          <w:rFonts w:cstheme="minorHAnsi"/>
          <w:bCs/>
          <w:color w:val="000000" w:themeColor="text1"/>
        </w:rPr>
        <w:t xml:space="preserve">the </w:t>
      </w:r>
      <w:r w:rsidR="00FC3840">
        <w:rPr>
          <w:rFonts w:cstheme="minorHAnsi"/>
          <w:bCs/>
          <w:color w:val="000000" w:themeColor="text1"/>
        </w:rPr>
        <w:t xml:space="preserve">ability to pay the international fees must not be part of the recruitment </w:t>
      </w:r>
      <w:r w:rsidR="00BF0F4A">
        <w:rPr>
          <w:rFonts w:cstheme="minorHAnsi"/>
          <w:bCs/>
          <w:color w:val="000000" w:themeColor="text1"/>
        </w:rPr>
        <w:t>decision.</w:t>
      </w:r>
    </w:p>
    <w:p w14:paraId="543C9FA1" w14:textId="34C4D2E8" w:rsidR="00BF0F4A" w:rsidRDefault="00BF0F4A" w:rsidP="00085980">
      <w:pPr>
        <w:spacing w:after="0"/>
        <w:rPr>
          <w:rFonts w:cstheme="minorHAnsi"/>
          <w:bCs/>
          <w:color w:val="000000" w:themeColor="text1"/>
        </w:rPr>
      </w:pPr>
    </w:p>
    <w:p w14:paraId="7DDBEBF0" w14:textId="7D1D3004" w:rsidR="00BF0F4A" w:rsidRDefault="00590380" w:rsidP="00085980">
      <w:pPr>
        <w:spacing w:after="0"/>
        <w:rPr>
          <w:rFonts w:cstheme="minorHAnsi"/>
          <w:bCs/>
          <w:color w:val="000000" w:themeColor="text1"/>
        </w:rPr>
      </w:pPr>
      <w:r>
        <w:rPr>
          <w:rFonts w:cstheme="minorHAnsi"/>
          <w:bCs/>
          <w:color w:val="000000" w:themeColor="text1"/>
        </w:rPr>
        <w:t>Given the uncertainty over the impacts, w</w:t>
      </w:r>
      <w:r w:rsidR="0090502E">
        <w:rPr>
          <w:rFonts w:cstheme="minorHAnsi"/>
          <w:bCs/>
          <w:color w:val="000000" w:themeColor="text1"/>
        </w:rPr>
        <w:t xml:space="preserve">e </w:t>
      </w:r>
      <w:r w:rsidR="00283B91">
        <w:rPr>
          <w:rFonts w:cstheme="minorHAnsi"/>
          <w:bCs/>
          <w:color w:val="000000" w:themeColor="text1"/>
        </w:rPr>
        <w:t xml:space="preserve">recommend that </w:t>
      </w:r>
      <w:r>
        <w:rPr>
          <w:rFonts w:cstheme="minorHAnsi"/>
          <w:bCs/>
          <w:color w:val="000000" w:themeColor="text1"/>
        </w:rPr>
        <w:t xml:space="preserve">UKRI carries out </w:t>
      </w:r>
      <w:r w:rsidR="00283B91">
        <w:rPr>
          <w:rFonts w:cstheme="minorHAnsi"/>
          <w:bCs/>
          <w:color w:val="000000" w:themeColor="text1"/>
        </w:rPr>
        <w:t xml:space="preserve">a detailed review </w:t>
      </w:r>
      <w:r w:rsidR="00957D4E">
        <w:rPr>
          <w:rFonts w:cstheme="minorHAnsi"/>
          <w:bCs/>
          <w:color w:val="000000" w:themeColor="text1"/>
        </w:rPr>
        <w:t xml:space="preserve">of the impact on equality, diversity and inclusion </w:t>
      </w:r>
      <w:r w:rsidR="00682B10">
        <w:rPr>
          <w:rFonts w:cstheme="minorHAnsi"/>
          <w:bCs/>
          <w:color w:val="000000" w:themeColor="text1"/>
        </w:rPr>
        <w:t xml:space="preserve">after two intakes of students (Autumn 2021 and Autumn 2022). </w:t>
      </w:r>
    </w:p>
    <w:p w14:paraId="4B1F51D5" w14:textId="77777777" w:rsidR="007E4A75" w:rsidRPr="00BD7386" w:rsidRDefault="007E4A75" w:rsidP="00BD7386">
      <w:pPr>
        <w:pStyle w:val="Default"/>
        <w:rPr>
          <w:rFonts w:cstheme="minorHAnsi"/>
          <w:b/>
          <w:color w:val="000000" w:themeColor="text1"/>
        </w:rPr>
      </w:pPr>
    </w:p>
    <w:tbl>
      <w:tblPr>
        <w:tblStyle w:val="TableGrid"/>
        <w:tblW w:w="9067" w:type="dxa"/>
        <w:tblLook w:val="04A0" w:firstRow="1" w:lastRow="0" w:firstColumn="1" w:lastColumn="0" w:noHBand="0" w:noVBand="1"/>
      </w:tblPr>
      <w:tblGrid>
        <w:gridCol w:w="2264"/>
        <w:gridCol w:w="2236"/>
        <w:gridCol w:w="4567"/>
      </w:tblGrid>
      <w:tr w:rsidR="007E4A75" w:rsidRPr="00322D59" w14:paraId="189AA633" w14:textId="77777777" w:rsidTr="007E4A75">
        <w:tc>
          <w:tcPr>
            <w:tcW w:w="2264" w:type="dxa"/>
            <w:shd w:val="clear" w:color="auto" w:fill="C6D9F1" w:themeFill="text2" w:themeFillTint="33"/>
          </w:tcPr>
          <w:p w14:paraId="25706C12" w14:textId="77777777" w:rsidR="007E4A75" w:rsidRPr="00322D59" w:rsidRDefault="007E4A75" w:rsidP="00B653E7">
            <w:pPr>
              <w:rPr>
                <w:rFonts w:cstheme="minorHAnsi"/>
                <w:b/>
                <w:color w:val="000000" w:themeColor="text1"/>
              </w:rPr>
            </w:pPr>
            <w:r>
              <w:rPr>
                <w:rFonts w:cstheme="minorHAnsi"/>
                <w:b/>
                <w:color w:val="000000" w:themeColor="text1"/>
              </w:rPr>
              <w:t xml:space="preserve">Protected Characteristic </w:t>
            </w:r>
            <w:r w:rsidRPr="00322D59">
              <w:rPr>
                <w:rFonts w:cstheme="minorHAnsi"/>
                <w:b/>
                <w:color w:val="000000" w:themeColor="text1"/>
              </w:rPr>
              <w:t xml:space="preserve">Group </w:t>
            </w:r>
          </w:p>
        </w:tc>
        <w:tc>
          <w:tcPr>
            <w:tcW w:w="2236" w:type="dxa"/>
            <w:shd w:val="clear" w:color="auto" w:fill="C6D9F1" w:themeFill="text2" w:themeFillTint="33"/>
          </w:tcPr>
          <w:p w14:paraId="64EEC5AE" w14:textId="77777777" w:rsidR="007E4A75" w:rsidRPr="00322D59" w:rsidRDefault="007E4A75"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4567" w:type="dxa"/>
            <w:shd w:val="clear" w:color="auto" w:fill="C6D9F1" w:themeFill="text2" w:themeFillTint="33"/>
          </w:tcPr>
          <w:p w14:paraId="37228791" w14:textId="77777777" w:rsidR="007E4A75" w:rsidRPr="00322D59" w:rsidRDefault="007E4A75" w:rsidP="00B653E7">
            <w:pPr>
              <w:rPr>
                <w:rFonts w:cstheme="minorHAnsi"/>
                <w:b/>
                <w:color w:val="000000" w:themeColor="text1"/>
              </w:rPr>
            </w:pPr>
            <w:r w:rsidRPr="00322D59">
              <w:rPr>
                <w:rFonts w:cstheme="minorHAnsi"/>
                <w:b/>
                <w:color w:val="000000" w:themeColor="text1"/>
              </w:rPr>
              <w:t>Please explain and give examples of any evidence/data used</w:t>
            </w:r>
          </w:p>
        </w:tc>
      </w:tr>
      <w:tr w:rsidR="007E4A75" w:rsidRPr="00322D59" w14:paraId="4BB36CA7" w14:textId="77777777" w:rsidTr="007E4A75">
        <w:trPr>
          <w:trHeight w:val="331"/>
        </w:trPr>
        <w:tc>
          <w:tcPr>
            <w:tcW w:w="2264" w:type="dxa"/>
            <w:shd w:val="clear" w:color="auto" w:fill="C6D9F1" w:themeFill="text2" w:themeFillTint="33"/>
          </w:tcPr>
          <w:p w14:paraId="7FE6A39A" w14:textId="77777777" w:rsidR="007E4A75" w:rsidRPr="00322D59" w:rsidRDefault="007E4A75" w:rsidP="00B653E7">
            <w:pPr>
              <w:rPr>
                <w:rFonts w:cstheme="minorHAnsi"/>
                <w:b/>
                <w:color w:val="000000" w:themeColor="text1"/>
              </w:rPr>
            </w:pPr>
            <w:r w:rsidRPr="00322D59">
              <w:rPr>
                <w:rFonts w:cstheme="minorHAnsi"/>
                <w:b/>
                <w:color w:val="000000" w:themeColor="text1"/>
              </w:rPr>
              <w:t>Disability</w:t>
            </w:r>
          </w:p>
        </w:tc>
        <w:tc>
          <w:tcPr>
            <w:tcW w:w="2236" w:type="dxa"/>
          </w:tcPr>
          <w:p w14:paraId="397E247D" w14:textId="56F9B9C2" w:rsidR="007E4A75" w:rsidRPr="004545A3" w:rsidRDefault="009A155A" w:rsidP="00085980">
            <w:pPr>
              <w:rPr>
                <w:rFonts w:cstheme="minorHAnsi"/>
              </w:rPr>
            </w:pPr>
            <w:r>
              <w:rPr>
                <w:rFonts w:cstheme="minorHAnsi"/>
              </w:rPr>
              <w:t>Positive</w:t>
            </w:r>
          </w:p>
        </w:tc>
        <w:tc>
          <w:tcPr>
            <w:tcW w:w="4567" w:type="dxa"/>
          </w:tcPr>
          <w:p w14:paraId="374AA368" w14:textId="0B822FD7" w:rsidR="007E4A75" w:rsidRPr="004545A3" w:rsidRDefault="009A155A" w:rsidP="00293AA7">
            <w:pPr>
              <w:rPr>
                <w:rFonts w:cstheme="minorHAnsi"/>
              </w:rPr>
            </w:pPr>
            <w:r>
              <w:rPr>
                <w:rFonts w:cstheme="minorHAnsi"/>
              </w:rPr>
              <w:t xml:space="preserve">Disabled Students </w:t>
            </w:r>
            <w:r w:rsidR="00012994">
              <w:rPr>
                <w:rFonts w:cstheme="minorHAnsi"/>
              </w:rPr>
              <w:t>A</w:t>
            </w:r>
            <w:r>
              <w:rPr>
                <w:rFonts w:cstheme="minorHAnsi"/>
              </w:rPr>
              <w:t xml:space="preserve">llowance is available to </w:t>
            </w:r>
            <w:r w:rsidR="00D550AD">
              <w:rPr>
                <w:rFonts w:cstheme="minorHAnsi"/>
              </w:rPr>
              <w:t>Research Council</w:t>
            </w:r>
            <w:r>
              <w:rPr>
                <w:rFonts w:cstheme="minorHAnsi"/>
              </w:rPr>
              <w:t xml:space="preserve"> supported students. </w:t>
            </w:r>
            <w:r w:rsidR="00C57AB3">
              <w:rPr>
                <w:rFonts w:cstheme="minorHAnsi"/>
              </w:rPr>
              <w:t>This change a</w:t>
            </w:r>
            <w:r>
              <w:rPr>
                <w:rFonts w:cstheme="minorHAnsi"/>
              </w:rPr>
              <w:t>llow</w:t>
            </w:r>
            <w:r w:rsidR="00C57AB3">
              <w:rPr>
                <w:rFonts w:cstheme="minorHAnsi"/>
              </w:rPr>
              <w:t>s</w:t>
            </w:r>
            <w:r w:rsidR="003A07E0">
              <w:rPr>
                <w:rFonts w:cstheme="minorHAnsi"/>
              </w:rPr>
              <w:t xml:space="preserve"> for </w:t>
            </w:r>
            <w:r>
              <w:rPr>
                <w:rFonts w:cstheme="minorHAnsi"/>
              </w:rPr>
              <w:t>international students</w:t>
            </w:r>
            <w:r w:rsidR="003A07E0">
              <w:rPr>
                <w:rFonts w:cstheme="minorHAnsi"/>
              </w:rPr>
              <w:t xml:space="preserve"> to </w:t>
            </w:r>
            <w:r w:rsidR="002E086A">
              <w:rPr>
                <w:rFonts w:cstheme="minorHAnsi"/>
              </w:rPr>
              <w:t xml:space="preserve">also </w:t>
            </w:r>
            <w:r w:rsidR="003A07E0">
              <w:rPr>
                <w:rFonts w:cstheme="minorHAnsi"/>
              </w:rPr>
              <w:t xml:space="preserve">be supported </w:t>
            </w:r>
            <w:r w:rsidR="002E086A">
              <w:rPr>
                <w:rFonts w:cstheme="minorHAnsi"/>
              </w:rPr>
              <w:t>through the DSA framework</w:t>
            </w:r>
            <w:r>
              <w:rPr>
                <w:rFonts w:cstheme="minorHAnsi"/>
              </w:rPr>
              <w:t>.</w:t>
            </w:r>
          </w:p>
        </w:tc>
      </w:tr>
      <w:tr w:rsidR="007E4A75" w:rsidRPr="00322D59" w14:paraId="3548377B" w14:textId="77777777" w:rsidTr="007E4A75">
        <w:tc>
          <w:tcPr>
            <w:tcW w:w="2264" w:type="dxa"/>
            <w:shd w:val="clear" w:color="auto" w:fill="C6D9F1" w:themeFill="text2" w:themeFillTint="33"/>
          </w:tcPr>
          <w:p w14:paraId="3D5C1A09" w14:textId="77777777" w:rsidR="007E4A75" w:rsidRPr="00322D59" w:rsidRDefault="007E4A75" w:rsidP="00B653E7">
            <w:pPr>
              <w:rPr>
                <w:rFonts w:cstheme="minorHAnsi"/>
                <w:b/>
                <w:color w:val="000000" w:themeColor="text1"/>
              </w:rPr>
            </w:pPr>
            <w:r w:rsidRPr="00322D59">
              <w:rPr>
                <w:rFonts w:cstheme="minorHAnsi"/>
                <w:b/>
                <w:color w:val="000000" w:themeColor="text1"/>
              </w:rPr>
              <w:t>Gender reassignment</w:t>
            </w:r>
          </w:p>
        </w:tc>
        <w:tc>
          <w:tcPr>
            <w:tcW w:w="2236" w:type="dxa"/>
          </w:tcPr>
          <w:p w14:paraId="298F0373" w14:textId="3BEE93C4" w:rsidR="007E4A75" w:rsidRPr="004545A3" w:rsidRDefault="009A155A" w:rsidP="00085980">
            <w:pPr>
              <w:rPr>
                <w:rFonts w:cstheme="minorHAnsi"/>
              </w:rPr>
            </w:pPr>
            <w:r>
              <w:rPr>
                <w:rFonts w:cstheme="minorHAnsi"/>
              </w:rPr>
              <w:t>None identified</w:t>
            </w:r>
          </w:p>
          <w:p w14:paraId="6E841FA7" w14:textId="77777777" w:rsidR="007E4A75" w:rsidRPr="004545A3" w:rsidRDefault="007E4A75" w:rsidP="00085980">
            <w:pPr>
              <w:rPr>
                <w:rFonts w:cstheme="minorHAnsi"/>
              </w:rPr>
            </w:pPr>
          </w:p>
        </w:tc>
        <w:tc>
          <w:tcPr>
            <w:tcW w:w="4567" w:type="dxa"/>
          </w:tcPr>
          <w:p w14:paraId="5DBF3171" w14:textId="2F8ACECC" w:rsidR="007E4A75" w:rsidRPr="004545A3" w:rsidRDefault="007E4A75" w:rsidP="00B653E7">
            <w:pPr>
              <w:rPr>
                <w:rFonts w:cstheme="minorHAnsi"/>
              </w:rPr>
            </w:pPr>
          </w:p>
        </w:tc>
      </w:tr>
      <w:tr w:rsidR="007E4A75" w:rsidRPr="00322D59" w14:paraId="6117B8C6" w14:textId="77777777" w:rsidTr="007E4A75">
        <w:tc>
          <w:tcPr>
            <w:tcW w:w="2264" w:type="dxa"/>
            <w:shd w:val="clear" w:color="auto" w:fill="C6D9F1" w:themeFill="text2" w:themeFillTint="33"/>
          </w:tcPr>
          <w:p w14:paraId="2E852CBF" w14:textId="77777777" w:rsidR="007E4A75" w:rsidRPr="00322D59" w:rsidRDefault="007E4A75" w:rsidP="0098537F">
            <w:pPr>
              <w:rPr>
                <w:rFonts w:cstheme="minorHAnsi"/>
                <w:b/>
                <w:color w:val="000000" w:themeColor="text1"/>
              </w:rPr>
            </w:pPr>
            <w:r w:rsidRPr="00322D59">
              <w:rPr>
                <w:rFonts w:cstheme="minorHAnsi"/>
                <w:b/>
                <w:color w:val="000000" w:themeColor="text1"/>
              </w:rPr>
              <w:t>Marriage or civil partnership</w:t>
            </w:r>
          </w:p>
        </w:tc>
        <w:tc>
          <w:tcPr>
            <w:tcW w:w="2236" w:type="dxa"/>
          </w:tcPr>
          <w:p w14:paraId="1E0B98ED" w14:textId="1F36A62B" w:rsidR="007E4A75" w:rsidRPr="004545A3" w:rsidRDefault="009F7E8E" w:rsidP="0098537F">
            <w:pPr>
              <w:rPr>
                <w:rFonts w:cstheme="minorHAnsi"/>
              </w:rPr>
            </w:pPr>
            <w:r>
              <w:rPr>
                <w:rFonts w:cstheme="minorHAnsi"/>
              </w:rPr>
              <w:t>Negative</w:t>
            </w:r>
          </w:p>
        </w:tc>
        <w:tc>
          <w:tcPr>
            <w:tcW w:w="4567" w:type="dxa"/>
          </w:tcPr>
          <w:p w14:paraId="3DF66C80" w14:textId="1C7212D0" w:rsidR="007E4A75" w:rsidRPr="004545A3" w:rsidRDefault="00C57AB3" w:rsidP="0098537F">
            <w:pPr>
              <w:rPr>
                <w:rFonts w:cstheme="minorHAnsi"/>
              </w:rPr>
            </w:pPr>
            <w:r>
              <w:rPr>
                <w:rFonts w:cstheme="minorHAnsi"/>
              </w:rPr>
              <w:t>There may be p</w:t>
            </w:r>
            <w:r w:rsidR="009F7E8E">
              <w:rPr>
                <w:rFonts w:cstheme="minorHAnsi"/>
              </w:rPr>
              <w:t>ossible issues with international relocation of a student’s partner.</w:t>
            </w:r>
          </w:p>
        </w:tc>
      </w:tr>
      <w:tr w:rsidR="007E4A75" w:rsidRPr="00322D59" w14:paraId="3FAE55E1" w14:textId="77777777" w:rsidTr="007E4A75">
        <w:tc>
          <w:tcPr>
            <w:tcW w:w="2264" w:type="dxa"/>
            <w:shd w:val="clear" w:color="auto" w:fill="C6D9F1" w:themeFill="text2" w:themeFillTint="33"/>
          </w:tcPr>
          <w:p w14:paraId="66186928" w14:textId="77777777" w:rsidR="007E4A75" w:rsidRPr="00322D59" w:rsidRDefault="007E4A75" w:rsidP="00B653E7">
            <w:pPr>
              <w:rPr>
                <w:rFonts w:cstheme="minorHAnsi"/>
                <w:b/>
                <w:color w:val="000000" w:themeColor="text1"/>
              </w:rPr>
            </w:pPr>
            <w:r w:rsidRPr="00322D59">
              <w:rPr>
                <w:rFonts w:cstheme="minorHAnsi"/>
                <w:b/>
                <w:color w:val="000000" w:themeColor="text1"/>
              </w:rPr>
              <w:t>Pregnancy and maternity</w:t>
            </w:r>
          </w:p>
        </w:tc>
        <w:tc>
          <w:tcPr>
            <w:tcW w:w="2236" w:type="dxa"/>
          </w:tcPr>
          <w:p w14:paraId="58979744" w14:textId="1DCB8ECF" w:rsidR="007E4A75" w:rsidRPr="004545A3" w:rsidRDefault="00B870D3" w:rsidP="00085980">
            <w:pPr>
              <w:rPr>
                <w:rFonts w:cstheme="minorHAnsi"/>
              </w:rPr>
            </w:pPr>
            <w:r>
              <w:rPr>
                <w:rFonts w:cstheme="minorHAnsi"/>
              </w:rPr>
              <w:t>Negative</w:t>
            </w:r>
          </w:p>
          <w:p w14:paraId="4A92FF9E" w14:textId="77777777" w:rsidR="007E4A75" w:rsidRPr="004545A3" w:rsidRDefault="007E4A75" w:rsidP="00085980">
            <w:pPr>
              <w:rPr>
                <w:rFonts w:cstheme="minorHAnsi"/>
              </w:rPr>
            </w:pPr>
          </w:p>
        </w:tc>
        <w:tc>
          <w:tcPr>
            <w:tcW w:w="4567" w:type="dxa"/>
          </w:tcPr>
          <w:p w14:paraId="08230911" w14:textId="3E973342" w:rsidR="007E4A75" w:rsidRPr="00572F55" w:rsidRDefault="00B870D3" w:rsidP="00B870D3">
            <w:pPr>
              <w:rPr>
                <w:rFonts w:cstheme="minorHAnsi"/>
              </w:rPr>
            </w:pPr>
            <w:r>
              <w:rPr>
                <w:rFonts w:cstheme="minorHAnsi"/>
              </w:rPr>
              <w:t xml:space="preserve">Possible issues </w:t>
            </w:r>
            <w:r w:rsidR="0052307F">
              <w:rPr>
                <w:rFonts w:cstheme="minorHAnsi"/>
              </w:rPr>
              <w:t xml:space="preserve">for international students in relation to </w:t>
            </w:r>
            <w:r w:rsidR="002753D4">
              <w:rPr>
                <w:rFonts w:cstheme="minorHAnsi"/>
              </w:rPr>
              <w:t>maternity leave</w:t>
            </w:r>
            <w:r w:rsidR="0052307F">
              <w:rPr>
                <w:rFonts w:cstheme="minorHAnsi"/>
              </w:rPr>
              <w:t xml:space="preserve"> provision</w:t>
            </w:r>
            <w:r w:rsidR="004C295E">
              <w:rPr>
                <w:rFonts w:cstheme="minorHAnsi"/>
              </w:rPr>
              <w:t>s</w:t>
            </w:r>
            <w:r w:rsidR="00FF0F53">
              <w:rPr>
                <w:rFonts w:cstheme="minorHAnsi"/>
              </w:rPr>
              <w:t xml:space="preserve"> and visa regulations</w:t>
            </w:r>
            <w:r w:rsidR="002753D4">
              <w:rPr>
                <w:rFonts w:cstheme="minorHAnsi"/>
              </w:rPr>
              <w:t xml:space="preserve">. </w:t>
            </w:r>
          </w:p>
          <w:p w14:paraId="04652A2B" w14:textId="525262F4" w:rsidR="007E4A75" w:rsidRPr="004545A3" w:rsidRDefault="007E4A75" w:rsidP="00572F55">
            <w:pPr>
              <w:rPr>
                <w:rFonts w:cstheme="minorHAnsi"/>
              </w:rPr>
            </w:pPr>
          </w:p>
        </w:tc>
      </w:tr>
      <w:tr w:rsidR="007E4A75" w:rsidRPr="00322D59" w14:paraId="2DC25A1A" w14:textId="77777777" w:rsidTr="007E4A75">
        <w:tc>
          <w:tcPr>
            <w:tcW w:w="2264" w:type="dxa"/>
            <w:shd w:val="clear" w:color="auto" w:fill="C6D9F1" w:themeFill="text2" w:themeFillTint="33"/>
          </w:tcPr>
          <w:p w14:paraId="1E216697" w14:textId="77777777" w:rsidR="007E4A75" w:rsidRPr="00322D59" w:rsidRDefault="007E4A75" w:rsidP="00B653E7">
            <w:pPr>
              <w:rPr>
                <w:rFonts w:cstheme="minorHAnsi"/>
                <w:b/>
                <w:color w:val="000000" w:themeColor="text1"/>
              </w:rPr>
            </w:pPr>
            <w:r w:rsidRPr="00322D59">
              <w:rPr>
                <w:rFonts w:cstheme="minorHAnsi"/>
                <w:b/>
                <w:color w:val="000000" w:themeColor="text1"/>
              </w:rPr>
              <w:t>Race</w:t>
            </w:r>
          </w:p>
        </w:tc>
        <w:tc>
          <w:tcPr>
            <w:tcW w:w="2236" w:type="dxa"/>
          </w:tcPr>
          <w:p w14:paraId="5EA1F80D" w14:textId="0E5729C9" w:rsidR="007E4A75" w:rsidRPr="004545A3" w:rsidRDefault="00566625" w:rsidP="00B653E7">
            <w:pPr>
              <w:rPr>
                <w:rFonts w:cstheme="minorHAnsi"/>
              </w:rPr>
            </w:pPr>
            <w:r>
              <w:rPr>
                <w:rFonts w:cstheme="minorHAnsi"/>
              </w:rPr>
              <w:t>Need to monitor</w:t>
            </w:r>
          </w:p>
          <w:p w14:paraId="06B5E17E" w14:textId="77777777" w:rsidR="007E4A75" w:rsidRPr="004545A3" w:rsidRDefault="007E4A75" w:rsidP="00B653E7">
            <w:pPr>
              <w:rPr>
                <w:rFonts w:cstheme="minorHAnsi"/>
              </w:rPr>
            </w:pPr>
          </w:p>
        </w:tc>
        <w:tc>
          <w:tcPr>
            <w:tcW w:w="4567" w:type="dxa"/>
          </w:tcPr>
          <w:p w14:paraId="0A985F4A" w14:textId="380D863B" w:rsidR="007E4A75" w:rsidRPr="004545A3" w:rsidRDefault="00566625" w:rsidP="00293AA7">
            <w:pPr>
              <w:rPr>
                <w:rFonts w:cstheme="minorHAnsi"/>
              </w:rPr>
            </w:pPr>
            <w:r>
              <w:rPr>
                <w:rFonts w:cstheme="minorHAnsi"/>
              </w:rPr>
              <w:t xml:space="preserve">Possible advantage </w:t>
            </w:r>
            <w:r w:rsidR="00B3282B">
              <w:rPr>
                <w:rFonts w:cstheme="minorHAnsi"/>
              </w:rPr>
              <w:t>with</w:t>
            </w:r>
            <w:r>
              <w:rPr>
                <w:rFonts w:cstheme="minorHAnsi"/>
              </w:rPr>
              <w:t xml:space="preserve"> more international students </w:t>
            </w:r>
            <w:r w:rsidR="00C34BDD">
              <w:rPr>
                <w:rFonts w:cstheme="minorHAnsi"/>
              </w:rPr>
              <w:t xml:space="preserve">now </w:t>
            </w:r>
            <w:r w:rsidR="00B3282B">
              <w:rPr>
                <w:rFonts w:cstheme="minorHAnsi"/>
              </w:rPr>
              <w:t xml:space="preserve">eligible </w:t>
            </w:r>
            <w:r>
              <w:rPr>
                <w:rFonts w:cstheme="minorHAnsi"/>
              </w:rPr>
              <w:t>to benefit</w:t>
            </w:r>
            <w:r w:rsidR="00DB525F">
              <w:rPr>
                <w:rFonts w:cstheme="minorHAnsi"/>
              </w:rPr>
              <w:t xml:space="preserve"> from UKRI </w:t>
            </w:r>
            <w:r w:rsidR="001D4C16">
              <w:rPr>
                <w:rFonts w:cstheme="minorHAnsi"/>
              </w:rPr>
              <w:t>funding but</w:t>
            </w:r>
            <w:r w:rsidR="00DB525F">
              <w:rPr>
                <w:rFonts w:cstheme="minorHAnsi"/>
              </w:rPr>
              <w:t xml:space="preserve"> </w:t>
            </w:r>
            <w:r w:rsidR="00C34BDD">
              <w:rPr>
                <w:rFonts w:cstheme="minorHAnsi"/>
              </w:rPr>
              <w:t xml:space="preserve">would </w:t>
            </w:r>
            <w:r w:rsidR="00DB525F">
              <w:rPr>
                <w:rFonts w:cstheme="minorHAnsi"/>
              </w:rPr>
              <w:t>need to monitor to check that UK minority ethnic students are not disadvantaged.</w:t>
            </w:r>
          </w:p>
        </w:tc>
      </w:tr>
      <w:tr w:rsidR="007E4A75" w:rsidRPr="00322D59" w14:paraId="06164629" w14:textId="77777777" w:rsidTr="007E4A75">
        <w:tc>
          <w:tcPr>
            <w:tcW w:w="2264" w:type="dxa"/>
            <w:shd w:val="clear" w:color="auto" w:fill="C6D9F1" w:themeFill="text2" w:themeFillTint="33"/>
          </w:tcPr>
          <w:p w14:paraId="14075A22" w14:textId="77777777" w:rsidR="007E4A75" w:rsidRPr="00322D59" w:rsidRDefault="007E4A75" w:rsidP="00B653E7">
            <w:pPr>
              <w:rPr>
                <w:rFonts w:cstheme="minorHAnsi"/>
                <w:b/>
                <w:color w:val="000000" w:themeColor="text1"/>
              </w:rPr>
            </w:pPr>
            <w:r w:rsidRPr="00322D59">
              <w:rPr>
                <w:rFonts w:cstheme="minorHAnsi"/>
                <w:b/>
                <w:color w:val="000000" w:themeColor="text1"/>
              </w:rPr>
              <w:t>Religion or belief</w:t>
            </w:r>
          </w:p>
        </w:tc>
        <w:tc>
          <w:tcPr>
            <w:tcW w:w="2236" w:type="dxa"/>
          </w:tcPr>
          <w:p w14:paraId="5AE1AB5F" w14:textId="23C91088" w:rsidR="007E4A75" w:rsidRPr="004545A3" w:rsidRDefault="00F74D9C" w:rsidP="00085980">
            <w:pPr>
              <w:rPr>
                <w:rFonts w:cstheme="minorHAnsi"/>
              </w:rPr>
            </w:pPr>
            <w:r>
              <w:rPr>
                <w:rFonts w:cstheme="minorHAnsi"/>
              </w:rPr>
              <w:t>Pos</w:t>
            </w:r>
            <w:r w:rsidR="009B707F">
              <w:rPr>
                <w:rFonts w:cstheme="minorHAnsi"/>
              </w:rPr>
              <w:t>i</w:t>
            </w:r>
            <w:r>
              <w:rPr>
                <w:rFonts w:cstheme="minorHAnsi"/>
              </w:rPr>
              <w:t>tive</w:t>
            </w:r>
          </w:p>
          <w:p w14:paraId="1E783547" w14:textId="77777777" w:rsidR="007E4A75" w:rsidRPr="004545A3" w:rsidRDefault="007E4A75" w:rsidP="00085980">
            <w:pPr>
              <w:rPr>
                <w:rFonts w:cstheme="minorHAnsi"/>
              </w:rPr>
            </w:pPr>
          </w:p>
        </w:tc>
        <w:tc>
          <w:tcPr>
            <w:tcW w:w="4567" w:type="dxa"/>
          </w:tcPr>
          <w:p w14:paraId="04A0AF80" w14:textId="650DE51E" w:rsidR="007E4A75" w:rsidRPr="004545A3" w:rsidRDefault="00DF5F31" w:rsidP="00B653E7">
            <w:pPr>
              <w:rPr>
                <w:rFonts w:cstheme="minorHAnsi"/>
              </w:rPr>
            </w:pPr>
            <w:r>
              <w:t>The UK provides a more inclusive legal environment than some countries</w:t>
            </w:r>
            <w:r w:rsidR="00E86B33">
              <w:t>.</w:t>
            </w:r>
          </w:p>
        </w:tc>
      </w:tr>
      <w:tr w:rsidR="00F74D9C" w:rsidRPr="00322D59" w14:paraId="6731060A" w14:textId="77777777" w:rsidTr="007E4A75">
        <w:tc>
          <w:tcPr>
            <w:tcW w:w="2264" w:type="dxa"/>
            <w:shd w:val="clear" w:color="auto" w:fill="C6D9F1" w:themeFill="text2" w:themeFillTint="33"/>
          </w:tcPr>
          <w:p w14:paraId="1F8E3BCF" w14:textId="77777777" w:rsidR="00F74D9C" w:rsidRPr="00322D59" w:rsidRDefault="00F74D9C" w:rsidP="00F74D9C">
            <w:pPr>
              <w:rPr>
                <w:rFonts w:cstheme="minorHAnsi"/>
                <w:b/>
                <w:color w:val="000000" w:themeColor="text1"/>
              </w:rPr>
            </w:pPr>
            <w:r w:rsidRPr="00322D59">
              <w:rPr>
                <w:rFonts w:cstheme="minorHAnsi"/>
                <w:b/>
                <w:color w:val="000000" w:themeColor="text1"/>
              </w:rPr>
              <w:t>Sexual orientation</w:t>
            </w:r>
          </w:p>
        </w:tc>
        <w:tc>
          <w:tcPr>
            <w:tcW w:w="2236" w:type="dxa"/>
          </w:tcPr>
          <w:p w14:paraId="3E33A6DE" w14:textId="738BF570" w:rsidR="00F74D9C" w:rsidRPr="004545A3" w:rsidRDefault="00F74D9C" w:rsidP="00F74D9C">
            <w:pPr>
              <w:rPr>
                <w:rFonts w:cstheme="minorHAnsi"/>
              </w:rPr>
            </w:pPr>
            <w:r>
              <w:rPr>
                <w:rFonts w:cstheme="minorHAnsi"/>
              </w:rPr>
              <w:t>Pos</w:t>
            </w:r>
            <w:r w:rsidR="009B707F">
              <w:rPr>
                <w:rFonts w:cstheme="minorHAnsi"/>
              </w:rPr>
              <w:t>i</w:t>
            </w:r>
            <w:r>
              <w:rPr>
                <w:rFonts w:cstheme="minorHAnsi"/>
              </w:rPr>
              <w:t>tive</w:t>
            </w:r>
          </w:p>
          <w:p w14:paraId="5E955C3A" w14:textId="77777777" w:rsidR="00F74D9C" w:rsidRPr="004545A3" w:rsidRDefault="00F74D9C" w:rsidP="00F74D9C">
            <w:pPr>
              <w:rPr>
                <w:rFonts w:cstheme="minorHAnsi"/>
              </w:rPr>
            </w:pPr>
          </w:p>
        </w:tc>
        <w:tc>
          <w:tcPr>
            <w:tcW w:w="4567" w:type="dxa"/>
          </w:tcPr>
          <w:p w14:paraId="23000526" w14:textId="698B02A6" w:rsidR="00F74D9C" w:rsidRPr="00E619D1" w:rsidRDefault="00E86B33" w:rsidP="00F74D9C">
            <w:pPr>
              <w:rPr>
                <w:rFonts w:cstheme="minorHAnsi"/>
              </w:rPr>
            </w:pPr>
            <w:r>
              <w:t>The UK provides a more inclusive legal environment than some countries.</w:t>
            </w:r>
          </w:p>
        </w:tc>
      </w:tr>
      <w:tr w:rsidR="00F74D9C" w:rsidRPr="00322D59" w14:paraId="73BF1AC5" w14:textId="77777777" w:rsidTr="007E4A75">
        <w:tc>
          <w:tcPr>
            <w:tcW w:w="2264" w:type="dxa"/>
            <w:shd w:val="clear" w:color="auto" w:fill="C6D9F1" w:themeFill="text2" w:themeFillTint="33"/>
          </w:tcPr>
          <w:p w14:paraId="5EC19CAD" w14:textId="77777777" w:rsidR="00F74D9C" w:rsidRPr="00322D59" w:rsidRDefault="00F74D9C" w:rsidP="00F74D9C">
            <w:pPr>
              <w:rPr>
                <w:rFonts w:cstheme="minorHAnsi"/>
                <w:b/>
                <w:color w:val="000000" w:themeColor="text1"/>
              </w:rPr>
            </w:pPr>
            <w:r w:rsidRPr="00322D59">
              <w:rPr>
                <w:rFonts w:cstheme="minorHAnsi"/>
                <w:b/>
                <w:color w:val="000000" w:themeColor="text1"/>
              </w:rPr>
              <w:lastRenderedPageBreak/>
              <w:t>Sex (gender)</w:t>
            </w:r>
          </w:p>
        </w:tc>
        <w:tc>
          <w:tcPr>
            <w:tcW w:w="2236" w:type="dxa"/>
          </w:tcPr>
          <w:p w14:paraId="74EA4EEF" w14:textId="06563BCA" w:rsidR="00F74D9C" w:rsidRPr="004545A3" w:rsidRDefault="00F74D9C" w:rsidP="00F74D9C">
            <w:pPr>
              <w:rPr>
                <w:rFonts w:cstheme="minorHAnsi"/>
              </w:rPr>
            </w:pPr>
            <w:r>
              <w:rPr>
                <w:rFonts w:cstheme="minorHAnsi"/>
              </w:rPr>
              <w:t>Negative</w:t>
            </w:r>
          </w:p>
          <w:p w14:paraId="5BE31258" w14:textId="77777777" w:rsidR="00F74D9C" w:rsidRPr="004545A3" w:rsidRDefault="00F74D9C" w:rsidP="00F74D9C">
            <w:pPr>
              <w:rPr>
                <w:rFonts w:cstheme="minorHAnsi"/>
              </w:rPr>
            </w:pPr>
          </w:p>
          <w:p w14:paraId="3143ACFC" w14:textId="77777777" w:rsidR="00F74D9C" w:rsidRPr="004545A3" w:rsidRDefault="00F74D9C" w:rsidP="00F74D9C">
            <w:pPr>
              <w:rPr>
                <w:rFonts w:cstheme="minorHAnsi"/>
              </w:rPr>
            </w:pPr>
          </w:p>
        </w:tc>
        <w:tc>
          <w:tcPr>
            <w:tcW w:w="4567" w:type="dxa"/>
          </w:tcPr>
          <w:p w14:paraId="0C50126C" w14:textId="235A9A76" w:rsidR="00F74D9C" w:rsidRPr="004545A3" w:rsidRDefault="00971C23" w:rsidP="00F74D9C">
            <w:pPr>
              <w:rPr>
                <w:rFonts w:cstheme="minorHAnsi"/>
              </w:rPr>
            </w:pPr>
            <w:r>
              <w:t>Top-up funding for international fees potentially less likely to be available for women students if their culture is not supportive of women continuing into doctoral education</w:t>
            </w:r>
          </w:p>
        </w:tc>
      </w:tr>
      <w:tr w:rsidR="00F74D9C" w:rsidRPr="00322D59" w14:paraId="06CC1807" w14:textId="77777777" w:rsidTr="007E4A75">
        <w:tc>
          <w:tcPr>
            <w:tcW w:w="2264" w:type="dxa"/>
            <w:shd w:val="clear" w:color="auto" w:fill="C6D9F1" w:themeFill="text2" w:themeFillTint="33"/>
          </w:tcPr>
          <w:p w14:paraId="0572EFAE" w14:textId="77777777" w:rsidR="00F74D9C" w:rsidRPr="00322D59" w:rsidRDefault="00F74D9C" w:rsidP="00F74D9C">
            <w:pPr>
              <w:rPr>
                <w:rFonts w:cstheme="minorHAnsi"/>
                <w:b/>
                <w:color w:val="000000" w:themeColor="text1"/>
              </w:rPr>
            </w:pPr>
            <w:r w:rsidRPr="00322D59">
              <w:rPr>
                <w:rFonts w:cstheme="minorHAnsi"/>
                <w:b/>
                <w:color w:val="000000" w:themeColor="text1"/>
              </w:rPr>
              <w:t>Age</w:t>
            </w:r>
          </w:p>
        </w:tc>
        <w:tc>
          <w:tcPr>
            <w:tcW w:w="2236" w:type="dxa"/>
          </w:tcPr>
          <w:p w14:paraId="40718E71" w14:textId="6B7C1E46" w:rsidR="00F74D9C" w:rsidRPr="004545A3" w:rsidRDefault="00563400" w:rsidP="00F74D9C">
            <w:pPr>
              <w:rPr>
                <w:rFonts w:cstheme="minorHAnsi"/>
              </w:rPr>
            </w:pPr>
            <w:r>
              <w:rPr>
                <w:rFonts w:cstheme="minorHAnsi"/>
              </w:rPr>
              <w:t>Positive</w:t>
            </w:r>
          </w:p>
          <w:p w14:paraId="5F724DE1" w14:textId="77777777" w:rsidR="00F74D9C" w:rsidRPr="004545A3" w:rsidRDefault="00F74D9C" w:rsidP="00F74D9C">
            <w:pPr>
              <w:rPr>
                <w:rFonts w:cstheme="minorHAnsi"/>
              </w:rPr>
            </w:pPr>
          </w:p>
        </w:tc>
        <w:tc>
          <w:tcPr>
            <w:tcW w:w="4567" w:type="dxa"/>
          </w:tcPr>
          <w:p w14:paraId="3F229FDB" w14:textId="62B711DF" w:rsidR="00F74D9C" w:rsidRPr="004545A3" w:rsidRDefault="00563400" w:rsidP="00F74D9C">
            <w:pPr>
              <w:rPr>
                <w:rFonts w:cstheme="minorHAnsi"/>
              </w:rPr>
            </w:pPr>
            <w:r>
              <w:rPr>
                <w:rFonts w:cstheme="minorHAnsi"/>
              </w:rPr>
              <w:t>More opportunity for students later in their careers</w:t>
            </w:r>
            <w:r w:rsidR="00401949">
              <w:rPr>
                <w:rFonts w:cstheme="minorHAnsi"/>
              </w:rPr>
              <w:t>.</w:t>
            </w:r>
          </w:p>
        </w:tc>
      </w:tr>
    </w:tbl>
    <w:p w14:paraId="4E1436BC" w14:textId="77777777" w:rsidR="00085980" w:rsidRPr="00322D59" w:rsidRDefault="00085980" w:rsidP="00085980">
      <w:pPr>
        <w:spacing w:after="0"/>
        <w:rPr>
          <w:rFonts w:cstheme="minorHAnsi"/>
          <w:b/>
          <w:color w:val="000000" w:themeColor="text1"/>
        </w:rPr>
      </w:pPr>
    </w:p>
    <w:p w14:paraId="1F744B85" w14:textId="059BD68E" w:rsidR="00085980" w:rsidRDefault="00085980" w:rsidP="00085980">
      <w:pPr>
        <w:spacing w:after="0"/>
        <w:rPr>
          <w:rFonts w:cstheme="minorHAnsi"/>
          <w:b/>
          <w:color w:val="000000" w:themeColor="text1"/>
        </w:rPr>
      </w:pPr>
      <w:r w:rsidRPr="00496450">
        <w:rPr>
          <w:rFonts w:cstheme="minorHAnsi"/>
          <w:b/>
          <w:color w:val="000000" w:themeColor="text1"/>
        </w:rPr>
        <w:t xml:space="preserve">Evaluation: </w:t>
      </w:r>
    </w:p>
    <w:tbl>
      <w:tblPr>
        <w:tblStyle w:val="TableGrid"/>
        <w:tblW w:w="9242" w:type="dxa"/>
        <w:tblLayout w:type="fixed"/>
        <w:tblLook w:val="04A0" w:firstRow="1" w:lastRow="0" w:firstColumn="1" w:lastColumn="0" w:noHBand="0" w:noVBand="1"/>
      </w:tblPr>
      <w:tblGrid>
        <w:gridCol w:w="4077"/>
        <w:gridCol w:w="1276"/>
        <w:gridCol w:w="3889"/>
      </w:tblGrid>
      <w:tr w:rsidR="00085980" w14:paraId="07B7E41B" w14:textId="77777777" w:rsidTr="009F5663">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9F5663">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identified,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3DAB1CC2" w:rsidR="00085980" w:rsidRPr="004545A3" w:rsidRDefault="00085980" w:rsidP="00B653E7">
            <w:pPr>
              <w:rPr>
                <w:rFonts w:cstheme="minorHAnsi"/>
              </w:rPr>
            </w:pPr>
          </w:p>
        </w:tc>
        <w:tc>
          <w:tcPr>
            <w:tcW w:w="3889" w:type="dxa"/>
          </w:tcPr>
          <w:p w14:paraId="314C414B" w14:textId="687B0A74" w:rsidR="00085980" w:rsidRPr="004545A3" w:rsidRDefault="00085980" w:rsidP="00B653E7">
            <w:pPr>
              <w:rPr>
                <w:rFonts w:cstheme="minorHAnsi"/>
              </w:rPr>
            </w:pPr>
          </w:p>
        </w:tc>
      </w:tr>
      <w:tr w:rsidR="00085980" w14:paraId="430C6B3C" w14:textId="77777777" w:rsidTr="009F5663">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9F5663">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1EF4713C" w:rsidR="00085980" w:rsidRPr="004545A3" w:rsidRDefault="00FE6890" w:rsidP="00B653E7">
            <w:pPr>
              <w:rPr>
                <w:rFonts w:cstheme="minorHAnsi"/>
              </w:rPr>
            </w:pPr>
            <w:r>
              <w:rPr>
                <w:rFonts w:cstheme="minorHAnsi"/>
              </w:rPr>
              <w:t>X</w:t>
            </w:r>
          </w:p>
        </w:tc>
        <w:tc>
          <w:tcPr>
            <w:tcW w:w="3889" w:type="dxa"/>
          </w:tcPr>
          <w:p w14:paraId="0E11D6C7" w14:textId="5142B337" w:rsidR="00085980" w:rsidRDefault="00FE6890" w:rsidP="00B653E7">
            <w:pPr>
              <w:rPr>
                <w:rFonts w:cstheme="minorHAnsi"/>
              </w:rPr>
            </w:pPr>
            <w:r>
              <w:rPr>
                <w:rFonts w:cstheme="minorHAnsi"/>
              </w:rPr>
              <w:t xml:space="preserve">UKRI has included </w:t>
            </w:r>
            <w:r w:rsidR="000F617C">
              <w:rPr>
                <w:rFonts w:cstheme="minorHAnsi"/>
              </w:rPr>
              <w:t>that</w:t>
            </w:r>
            <w:r w:rsidR="008A12C0">
              <w:rPr>
                <w:rFonts w:cstheme="minorHAnsi"/>
              </w:rPr>
              <w:t xml:space="preserve"> the</w:t>
            </w:r>
            <w:r w:rsidR="000F617C">
              <w:rPr>
                <w:rFonts w:cstheme="minorHAnsi"/>
              </w:rPr>
              <w:t xml:space="preserve"> ability to pay internat</w:t>
            </w:r>
            <w:r w:rsidR="008A12C0">
              <w:rPr>
                <w:rFonts w:cstheme="minorHAnsi"/>
              </w:rPr>
              <w:t>i</w:t>
            </w:r>
            <w:r w:rsidR="000F617C">
              <w:rPr>
                <w:rFonts w:cstheme="minorHAnsi"/>
              </w:rPr>
              <w:t xml:space="preserve">onal student fees must not be part of the recruitment decision. </w:t>
            </w:r>
          </w:p>
          <w:p w14:paraId="29769875" w14:textId="77777777" w:rsidR="000F617C" w:rsidRDefault="000F617C" w:rsidP="00B653E7">
            <w:pPr>
              <w:rPr>
                <w:rFonts w:cstheme="minorHAnsi"/>
              </w:rPr>
            </w:pPr>
          </w:p>
          <w:p w14:paraId="5DF5E497" w14:textId="13A25566" w:rsidR="000F617C" w:rsidRPr="004545A3" w:rsidRDefault="000F617C" w:rsidP="00B653E7">
            <w:pPr>
              <w:rPr>
                <w:rFonts w:cstheme="minorHAnsi"/>
              </w:rPr>
            </w:pPr>
            <w:r>
              <w:rPr>
                <w:rFonts w:cstheme="minorHAnsi"/>
              </w:rPr>
              <w:t>Given the uncertainty</w:t>
            </w:r>
            <w:r w:rsidR="00BB383F">
              <w:rPr>
                <w:rFonts w:cstheme="minorHAnsi"/>
              </w:rPr>
              <w:t xml:space="preserve"> </w:t>
            </w:r>
            <w:r w:rsidR="00A37E6F">
              <w:rPr>
                <w:rFonts w:cstheme="minorHAnsi"/>
              </w:rPr>
              <w:t xml:space="preserve">of </w:t>
            </w:r>
            <w:r w:rsidR="00BB383F">
              <w:rPr>
                <w:rFonts w:cstheme="minorHAnsi"/>
              </w:rPr>
              <w:t>the impacts of this change, detailed monitoring is recommended.</w:t>
            </w:r>
          </w:p>
        </w:tc>
      </w:tr>
      <w:tr w:rsidR="00085980" w14:paraId="482C08DB" w14:textId="77777777" w:rsidTr="009F5663">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Therefore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09"/>
        <w:gridCol w:w="4507"/>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13D69997" w14:textId="757139C9" w:rsidR="00085980" w:rsidRPr="00D10282" w:rsidRDefault="00085980" w:rsidP="00971C23">
            <w:pPr>
              <w:rPr>
                <w:rFonts w:cstheme="minorHAnsi"/>
                <w:b/>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tc>
        <w:tc>
          <w:tcPr>
            <w:tcW w:w="4621" w:type="dxa"/>
          </w:tcPr>
          <w:p w14:paraId="2ACEFCBD" w14:textId="02C05BAD" w:rsidR="00085980" w:rsidRPr="00D10282" w:rsidRDefault="00BB383F"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11156D06" w:rsidR="00085980" w:rsidRPr="00496450" w:rsidRDefault="00085980" w:rsidP="00B653E7">
            <w:pPr>
              <w:rPr>
                <w:rFonts w:cstheme="minorHAnsi"/>
                <w:b/>
                <w:color w:val="000000" w:themeColor="text1"/>
              </w:rPr>
            </w:pPr>
            <w:r w:rsidRPr="00496450">
              <w:rPr>
                <w:rFonts w:cstheme="minorHAnsi"/>
                <w:b/>
                <w:color w:val="000000" w:themeColor="text1"/>
              </w:rPr>
              <w:t>Date completed:</w:t>
            </w:r>
          </w:p>
          <w:p w14:paraId="75C656C6" w14:textId="77777777" w:rsidR="00085980" w:rsidRPr="00D10282" w:rsidRDefault="00085980" w:rsidP="00B653E7">
            <w:pPr>
              <w:rPr>
                <w:rFonts w:cstheme="minorHAnsi"/>
                <w:b/>
                <w:color w:val="000000" w:themeColor="text1"/>
              </w:rPr>
            </w:pPr>
          </w:p>
        </w:tc>
        <w:tc>
          <w:tcPr>
            <w:tcW w:w="4621" w:type="dxa"/>
          </w:tcPr>
          <w:p w14:paraId="54FBE4A9" w14:textId="1F7A7EF1" w:rsidR="00085980" w:rsidRPr="00D10282" w:rsidRDefault="008235F7" w:rsidP="0098537F">
            <w:pPr>
              <w:rPr>
                <w:rFonts w:cstheme="minorHAnsi"/>
                <w:b/>
                <w:color w:val="000000" w:themeColor="text1"/>
              </w:rPr>
            </w:pPr>
            <w:r>
              <w:rPr>
                <w:rFonts w:cstheme="minorHAnsi"/>
                <w:b/>
                <w:color w:val="000000" w:themeColor="text1"/>
              </w:rPr>
              <w:t>17 September 2020</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77777777" w:rsidR="00085980" w:rsidRPr="00D10282" w:rsidRDefault="00085980" w:rsidP="00B653E7">
            <w:pPr>
              <w:rPr>
                <w:rFonts w:cstheme="minorHAnsi"/>
                <w:b/>
                <w:color w:val="000000" w:themeColor="text1"/>
              </w:rPr>
            </w:pPr>
          </w:p>
        </w:tc>
      </w:tr>
    </w:tbl>
    <w:p w14:paraId="40A78DF5" w14:textId="77777777" w:rsidR="009B5010" w:rsidRDefault="009B5010" w:rsidP="00140012">
      <w:pPr>
        <w:spacing w:after="0"/>
        <w:rPr>
          <w:rFonts w:cstheme="minorHAnsi"/>
          <w:b/>
          <w:color w:val="000000" w:themeColor="text1"/>
        </w:rPr>
      </w:pPr>
      <w:bookmarkStart w:id="1" w:name="_Toc486610135"/>
    </w:p>
    <w:p w14:paraId="1C1A5DC9" w14:textId="5AC7DE49"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4A592B20" w:rsidR="00140012" w:rsidRPr="00140012" w:rsidRDefault="008235F7" w:rsidP="00140012">
            <w:pPr>
              <w:spacing w:after="0" w:line="240" w:lineRule="auto"/>
              <w:rPr>
                <w:rFonts w:cstheme="minorHAnsi"/>
                <w:color w:val="000000" w:themeColor="text1"/>
              </w:rPr>
            </w:pPr>
            <w:r>
              <w:rPr>
                <w:rFonts w:cstheme="minorHAnsi"/>
                <w:color w:val="000000" w:themeColor="text1"/>
              </w:rPr>
              <w:t>RCN</w:t>
            </w: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rsidP="00971C23">
      <w:pPr>
        <w:rPr>
          <w:rFonts w:cstheme="minorHAnsi"/>
          <w:b/>
          <w:color w:val="000000" w:themeColor="text1"/>
          <w:sz w:val="24"/>
        </w:rPr>
      </w:pPr>
    </w:p>
    <w:sectPr w:rsidR="00CC6020" w:rsidSect="00FA1C7B">
      <w:foot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3FE748" w14:textId="77777777" w:rsidR="00CA6685" w:rsidRDefault="00CA6685" w:rsidP="000D1683">
      <w:pPr>
        <w:spacing w:after="0" w:line="240" w:lineRule="auto"/>
      </w:pPr>
      <w:r>
        <w:separator/>
      </w:r>
    </w:p>
  </w:endnote>
  <w:endnote w:type="continuationSeparator" w:id="0">
    <w:p w14:paraId="7FC99D45" w14:textId="77777777" w:rsidR="00CA6685" w:rsidRDefault="00CA668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868866"/>
      <w:docPartObj>
        <w:docPartGallery w:val="Page Numbers (Bottom of Page)"/>
        <w:docPartUnique/>
      </w:docPartObj>
    </w:sdtPr>
    <w:sdtEndPr/>
    <w:sdtContent>
      <w:sdt>
        <w:sdtPr>
          <w:id w:val="1728636285"/>
          <w:docPartObj>
            <w:docPartGallery w:val="Page Numbers (Top of Page)"/>
            <w:docPartUnique/>
          </w:docPartObj>
        </w:sdtPr>
        <w:sdtEndPr/>
        <w:sdtContent>
          <w:p w14:paraId="5483AD1D" w14:textId="24778150" w:rsidR="00AA5317" w:rsidRDefault="00AA531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9317EA0" w14:textId="77777777" w:rsidR="00AA5317" w:rsidRDefault="00AA5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F97F7" w14:textId="77777777" w:rsidR="00CA6685" w:rsidRDefault="00CA6685" w:rsidP="000D1683">
      <w:pPr>
        <w:spacing w:after="0" w:line="240" w:lineRule="auto"/>
      </w:pPr>
      <w:r>
        <w:separator/>
      </w:r>
    </w:p>
  </w:footnote>
  <w:footnote w:type="continuationSeparator" w:id="0">
    <w:p w14:paraId="2BA51FFA" w14:textId="77777777" w:rsidR="00CA6685" w:rsidRDefault="00CA668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51896"/>
    <w:multiLevelType w:val="multilevel"/>
    <w:tmpl w:val="804449D6"/>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4"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9"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856A23"/>
    <w:multiLevelType w:val="multilevel"/>
    <w:tmpl w:val="83A6ED72"/>
    <w:lvl w:ilvl="0">
      <w:start w:val="1"/>
      <w:numFmt w:val="decimal"/>
      <w:lvlText w:val="%1."/>
      <w:lvlJc w:val="left"/>
      <w:pPr>
        <w:ind w:left="360" w:hanging="360"/>
      </w:pPr>
    </w:lvl>
    <w:lvl w:ilvl="1">
      <w:start w:val="1"/>
      <w:numFmt w:val="decimal"/>
      <w:lvlText w:val="%1.%2."/>
      <w:lvlJc w:val="left"/>
      <w:pPr>
        <w:ind w:left="858"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70003"/>
    <w:multiLevelType w:val="multilevel"/>
    <w:tmpl w:val="F8B26D50"/>
    <w:lvl w:ilvl="0">
      <w:start w:val="1"/>
      <w:numFmt w:val="decimal"/>
      <w:lvlText w:val="%1."/>
      <w:lvlJc w:val="left"/>
      <w:pPr>
        <w:ind w:left="36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4848" w:hanging="1440"/>
      </w:pPr>
      <w:rPr>
        <w:rFonts w:hint="default"/>
      </w:rPr>
    </w:lvl>
  </w:abstractNum>
  <w:abstractNum w:abstractNumId="19"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25253"/>
    <w:multiLevelType w:val="multilevel"/>
    <w:tmpl w:val="FB50EB20"/>
    <w:lvl w:ilvl="0">
      <w:start w:val="3"/>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5BA75663"/>
    <w:multiLevelType w:val="hybridMultilevel"/>
    <w:tmpl w:val="8C92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E56052"/>
    <w:multiLevelType w:val="multilevel"/>
    <w:tmpl w:val="3A6219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660B4C"/>
    <w:multiLevelType w:val="multilevel"/>
    <w:tmpl w:val="4D508704"/>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6"/>
  </w:num>
  <w:num w:numId="3">
    <w:abstractNumId w:val="27"/>
  </w:num>
  <w:num w:numId="4">
    <w:abstractNumId w:val="19"/>
  </w:num>
  <w:num w:numId="5">
    <w:abstractNumId w:val="18"/>
  </w:num>
  <w:num w:numId="6">
    <w:abstractNumId w:val="0"/>
  </w:num>
  <w:num w:numId="7">
    <w:abstractNumId w:val="15"/>
  </w:num>
  <w:num w:numId="8">
    <w:abstractNumId w:val="17"/>
  </w:num>
  <w:num w:numId="9">
    <w:abstractNumId w:val="24"/>
  </w:num>
  <w:num w:numId="10">
    <w:abstractNumId w:val="23"/>
  </w:num>
  <w:num w:numId="11">
    <w:abstractNumId w:val="8"/>
  </w:num>
  <w:num w:numId="12">
    <w:abstractNumId w:val="1"/>
  </w:num>
  <w:num w:numId="13">
    <w:abstractNumId w:val="2"/>
  </w:num>
  <w:num w:numId="14">
    <w:abstractNumId w:val="11"/>
  </w:num>
  <w:num w:numId="15">
    <w:abstractNumId w:val="12"/>
  </w:num>
  <w:num w:numId="16">
    <w:abstractNumId w:val="10"/>
  </w:num>
  <w:num w:numId="17">
    <w:abstractNumId w:val="5"/>
  </w:num>
  <w:num w:numId="18">
    <w:abstractNumId w:val="9"/>
  </w:num>
  <w:num w:numId="19">
    <w:abstractNumId w:val="4"/>
  </w:num>
  <w:num w:numId="20">
    <w:abstractNumId w:val="25"/>
  </w:num>
  <w:num w:numId="21">
    <w:abstractNumId w:val="6"/>
  </w:num>
  <w:num w:numId="22">
    <w:abstractNumId w:val="7"/>
  </w:num>
  <w:num w:numId="23">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3"/>
  </w:num>
  <w:num w:numId="26">
    <w:abstractNumId w:val="26"/>
  </w:num>
  <w:num w:numId="27">
    <w:abstractNumId w:val="2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0156"/>
    <w:rsid w:val="00002B6C"/>
    <w:rsid w:val="000036B0"/>
    <w:rsid w:val="00012994"/>
    <w:rsid w:val="00017D5C"/>
    <w:rsid w:val="00025537"/>
    <w:rsid w:val="00026FD7"/>
    <w:rsid w:val="000309A2"/>
    <w:rsid w:val="000333FE"/>
    <w:rsid w:val="00042121"/>
    <w:rsid w:val="00043A43"/>
    <w:rsid w:val="00044EE5"/>
    <w:rsid w:val="00046702"/>
    <w:rsid w:val="00057ECB"/>
    <w:rsid w:val="00066BE3"/>
    <w:rsid w:val="000764A2"/>
    <w:rsid w:val="00085980"/>
    <w:rsid w:val="00086838"/>
    <w:rsid w:val="0009110C"/>
    <w:rsid w:val="000A6344"/>
    <w:rsid w:val="000B5B81"/>
    <w:rsid w:val="000B706E"/>
    <w:rsid w:val="000B73E7"/>
    <w:rsid w:val="000D1683"/>
    <w:rsid w:val="000E4BEF"/>
    <w:rsid w:val="000F44F6"/>
    <w:rsid w:val="000F617C"/>
    <w:rsid w:val="00100BDE"/>
    <w:rsid w:val="00101121"/>
    <w:rsid w:val="001067FB"/>
    <w:rsid w:val="00114DC2"/>
    <w:rsid w:val="0012321A"/>
    <w:rsid w:val="00123586"/>
    <w:rsid w:val="0013051E"/>
    <w:rsid w:val="001332F5"/>
    <w:rsid w:val="00134B70"/>
    <w:rsid w:val="00140012"/>
    <w:rsid w:val="00147180"/>
    <w:rsid w:val="00152A89"/>
    <w:rsid w:val="00161A1B"/>
    <w:rsid w:val="001747DC"/>
    <w:rsid w:val="0017557D"/>
    <w:rsid w:val="00185590"/>
    <w:rsid w:val="00185E31"/>
    <w:rsid w:val="00186032"/>
    <w:rsid w:val="00191902"/>
    <w:rsid w:val="00195E79"/>
    <w:rsid w:val="00197829"/>
    <w:rsid w:val="001A12A8"/>
    <w:rsid w:val="001A6058"/>
    <w:rsid w:val="001A6706"/>
    <w:rsid w:val="001B2F53"/>
    <w:rsid w:val="001B3B37"/>
    <w:rsid w:val="001B64DD"/>
    <w:rsid w:val="001C64C2"/>
    <w:rsid w:val="001C6A66"/>
    <w:rsid w:val="001D0B61"/>
    <w:rsid w:val="001D10FA"/>
    <w:rsid w:val="001D3068"/>
    <w:rsid w:val="001D4C16"/>
    <w:rsid w:val="001E042B"/>
    <w:rsid w:val="001E1AF5"/>
    <w:rsid w:val="001E6F33"/>
    <w:rsid w:val="00203F0F"/>
    <w:rsid w:val="00203FEF"/>
    <w:rsid w:val="00204E3D"/>
    <w:rsid w:val="00213FAF"/>
    <w:rsid w:val="00225889"/>
    <w:rsid w:val="00226AB4"/>
    <w:rsid w:val="00244D34"/>
    <w:rsid w:val="0024676A"/>
    <w:rsid w:val="00257FA8"/>
    <w:rsid w:val="002621F4"/>
    <w:rsid w:val="00265B8E"/>
    <w:rsid w:val="00265EC7"/>
    <w:rsid w:val="00272233"/>
    <w:rsid w:val="002736F9"/>
    <w:rsid w:val="002753D4"/>
    <w:rsid w:val="002777DD"/>
    <w:rsid w:val="00281B4F"/>
    <w:rsid w:val="00283B91"/>
    <w:rsid w:val="00287F54"/>
    <w:rsid w:val="00292978"/>
    <w:rsid w:val="00293AA7"/>
    <w:rsid w:val="002A0C77"/>
    <w:rsid w:val="002A1AD8"/>
    <w:rsid w:val="002B1876"/>
    <w:rsid w:val="002B6638"/>
    <w:rsid w:val="002C0C92"/>
    <w:rsid w:val="002C71A7"/>
    <w:rsid w:val="002D091D"/>
    <w:rsid w:val="002E086A"/>
    <w:rsid w:val="002E31C9"/>
    <w:rsid w:val="002E54E2"/>
    <w:rsid w:val="002E7989"/>
    <w:rsid w:val="002F2030"/>
    <w:rsid w:val="003007C6"/>
    <w:rsid w:val="0030084C"/>
    <w:rsid w:val="00304507"/>
    <w:rsid w:val="00304981"/>
    <w:rsid w:val="00312193"/>
    <w:rsid w:val="0031442F"/>
    <w:rsid w:val="003149B2"/>
    <w:rsid w:val="00331122"/>
    <w:rsid w:val="003311BB"/>
    <w:rsid w:val="00337314"/>
    <w:rsid w:val="0034211E"/>
    <w:rsid w:val="003468C7"/>
    <w:rsid w:val="00355C6A"/>
    <w:rsid w:val="00357802"/>
    <w:rsid w:val="00367DFA"/>
    <w:rsid w:val="00373BC9"/>
    <w:rsid w:val="00391B05"/>
    <w:rsid w:val="003A07E0"/>
    <w:rsid w:val="003A2EFC"/>
    <w:rsid w:val="003A4E43"/>
    <w:rsid w:val="003A51CB"/>
    <w:rsid w:val="003B63D0"/>
    <w:rsid w:val="003C1526"/>
    <w:rsid w:val="003C6C65"/>
    <w:rsid w:val="003C7213"/>
    <w:rsid w:val="003D500B"/>
    <w:rsid w:val="003D57E7"/>
    <w:rsid w:val="003E37BA"/>
    <w:rsid w:val="003F353A"/>
    <w:rsid w:val="0040127F"/>
    <w:rsid w:val="00401949"/>
    <w:rsid w:val="00407CAC"/>
    <w:rsid w:val="00410F84"/>
    <w:rsid w:val="00421A48"/>
    <w:rsid w:val="004251BB"/>
    <w:rsid w:val="0042762E"/>
    <w:rsid w:val="004321D1"/>
    <w:rsid w:val="004326A0"/>
    <w:rsid w:val="004545A3"/>
    <w:rsid w:val="0045733D"/>
    <w:rsid w:val="00460785"/>
    <w:rsid w:val="00481C32"/>
    <w:rsid w:val="00486D41"/>
    <w:rsid w:val="00490F3C"/>
    <w:rsid w:val="00491EA2"/>
    <w:rsid w:val="00494E1A"/>
    <w:rsid w:val="00496450"/>
    <w:rsid w:val="004A7D1F"/>
    <w:rsid w:val="004A7EBD"/>
    <w:rsid w:val="004B2370"/>
    <w:rsid w:val="004C295E"/>
    <w:rsid w:val="004C7E83"/>
    <w:rsid w:val="004D08E1"/>
    <w:rsid w:val="004E3FDC"/>
    <w:rsid w:val="004E4FF5"/>
    <w:rsid w:val="004F619C"/>
    <w:rsid w:val="00500420"/>
    <w:rsid w:val="00504B9B"/>
    <w:rsid w:val="0052307F"/>
    <w:rsid w:val="00533BFF"/>
    <w:rsid w:val="005367B2"/>
    <w:rsid w:val="0054106C"/>
    <w:rsid w:val="005426E4"/>
    <w:rsid w:val="005446DD"/>
    <w:rsid w:val="0055034E"/>
    <w:rsid w:val="00551A11"/>
    <w:rsid w:val="00563400"/>
    <w:rsid w:val="00566625"/>
    <w:rsid w:val="0057092B"/>
    <w:rsid w:val="00572F55"/>
    <w:rsid w:val="00582D7D"/>
    <w:rsid w:val="00583249"/>
    <w:rsid w:val="00585DA9"/>
    <w:rsid w:val="005865FE"/>
    <w:rsid w:val="00590380"/>
    <w:rsid w:val="00594183"/>
    <w:rsid w:val="005A118C"/>
    <w:rsid w:val="005B5912"/>
    <w:rsid w:val="005C12E3"/>
    <w:rsid w:val="005C45BC"/>
    <w:rsid w:val="005C4633"/>
    <w:rsid w:val="005C4DA5"/>
    <w:rsid w:val="005C5E23"/>
    <w:rsid w:val="005D41A4"/>
    <w:rsid w:val="005D7A66"/>
    <w:rsid w:val="005E1B22"/>
    <w:rsid w:val="005E54B9"/>
    <w:rsid w:val="005F6B10"/>
    <w:rsid w:val="00600CB9"/>
    <w:rsid w:val="0060170E"/>
    <w:rsid w:val="00605F3D"/>
    <w:rsid w:val="006100AA"/>
    <w:rsid w:val="00613354"/>
    <w:rsid w:val="00614BBF"/>
    <w:rsid w:val="00614EDE"/>
    <w:rsid w:val="00615EEF"/>
    <w:rsid w:val="00623278"/>
    <w:rsid w:val="0063518D"/>
    <w:rsid w:val="00640D79"/>
    <w:rsid w:val="00641A5C"/>
    <w:rsid w:val="00654767"/>
    <w:rsid w:val="0065601D"/>
    <w:rsid w:val="00661CA1"/>
    <w:rsid w:val="00662A8C"/>
    <w:rsid w:val="00664E75"/>
    <w:rsid w:val="0067467F"/>
    <w:rsid w:val="00682B10"/>
    <w:rsid w:val="006978A0"/>
    <w:rsid w:val="006A027C"/>
    <w:rsid w:val="006B450A"/>
    <w:rsid w:val="006F1129"/>
    <w:rsid w:val="006F1626"/>
    <w:rsid w:val="007101F4"/>
    <w:rsid w:val="0071173D"/>
    <w:rsid w:val="00714BF1"/>
    <w:rsid w:val="00740A3B"/>
    <w:rsid w:val="00750644"/>
    <w:rsid w:val="00751C92"/>
    <w:rsid w:val="0075345E"/>
    <w:rsid w:val="0078308D"/>
    <w:rsid w:val="00784ECA"/>
    <w:rsid w:val="0078792C"/>
    <w:rsid w:val="007A282B"/>
    <w:rsid w:val="007C55DF"/>
    <w:rsid w:val="007D0946"/>
    <w:rsid w:val="007D4EEA"/>
    <w:rsid w:val="007D615B"/>
    <w:rsid w:val="007E4A75"/>
    <w:rsid w:val="00807410"/>
    <w:rsid w:val="008074CE"/>
    <w:rsid w:val="00811008"/>
    <w:rsid w:val="0082058D"/>
    <w:rsid w:val="008235F7"/>
    <w:rsid w:val="00827CD9"/>
    <w:rsid w:val="00840B8F"/>
    <w:rsid w:val="00842311"/>
    <w:rsid w:val="008459E9"/>
    <w:rsid w:val="0086287D"/>
    <w:rsid w:val="00864732"/>
    <w:rsid w:val="00875260"/>
    <w:rsid w:val="0087595F"/>
    <w:rsid w:val="0087780A"/>
    <w:rsid w:val="00882B2A"/>
    <w:rsid w:val="00891081"/>
    <w:rsid w:val="008917B8"/>
    <w:rsid w:val="008934F6"/>
    <w:rsid w:val="00894F0F"/>
    <w:rsid w:val="008A12C0"/>
    <w:rsid w:val="008A3102"/>
    <w:rsid w:val="008B0692"/>
    <w:rsid w:val="008B5715"/>
    <w:rsid w:val="008B7A3E"/>
    <w:rsid w:val="008C67E8"/>
    <w:rsid w:val="008E0636"/>
    <w:rsid w:val="008E68A2"/>
    <w:rsid w:val="008E7EE5"/>
    <w:rsid w:val="008F7CCD"/>
    <w:rsid w:val="00900407"/>
    <w:rsid w:val="0090502E"/>
    <w:rsid w:val="00910E5D"/>
    <w:rsid w:val="00923F75"/>
    <w:rsid w:val="00934393"/>
    <w:rsid w:val="009377D3"/>
    <w:rsid w:val="0094461F"/>
    <w:rsid w:val="0094683F"/>
    <w:rsid w:val="0095594A"/>
    <w:rsid w:val="00957D4E"/>
    <w:rsid w:val="00961445"/>
    <w:rsid w:val="00963310"/>
    <w:rsid w:val="00967309"/>
    <w:rsid w:val="00971C23"/>
    <w:rsid w:val="00975FBA"/>
    <w:rsid w:val="00977C69"/>
    <w:rsid w:val="00977FD8"/>
    <w:rsid w:val="0098537F"/>
    <w:rsid w:val="009A155A"/>
    <w:rsid w:val="009A2149"/>
    <w:rsid w:val="009B2E71"/>
    <w:rsid w:val="009B5010"/>
    <w:rsid w:val="009B707F"/>
    <w:rsid w:val="009C03DC"/>
    <w:rsid w:val="009C07BE"/>
    <w:rsid w:val="009C14E7"/>
    <w:rsid w:val="009E02E6"/>
    <w:rsid w:val="009E2802"/>
    <w:rsid w:val="009E3BCE"/>
    <w:rsid w:val="009E7B47"/>
    <w:rsid w:val="009F0254"/>
    <w:rsid w:val="009F201B"/>
    <w:rsid w:val="009F3365"/>
    <w:rsid w:val="009F44AA"/>
    <w:rsid w:val="009F53DB"/>
    <w:rsid w:val="009F5663"/>
    <w:rsid w:val="009F5E21"/>
    <w:rsid w:val="009F7E8E"/>
    <w:rsid w:val="00A0161E"/>
    <w:rsid w:val="00A02341"/>
    <w:rsid w:val="00A0447C"/>
    <w:rsid w:val="00A24312"/>
    <w:rsid w:val="00A2543C"/>
    <w:rsid w:val="00A254F1"/>
    <w:rsid w:val="00A25AF7"/>
    <w:rsid w:val="00A35780"/>
    <w:rsid w:val="00A37E6F"/>
    <w:rsid w:val="00A4217F"/>
    <w:rsid w:val="00A55355"/>
    <w:rsid w:val="00AA2AD5"/>
    <w:rsid w:val="00AA4FF9"/>
    <w:rsid w:val="00AA5317"/>
    <w:rsid w:val="00AC13E7"/>
    <w:rsid w:val="00AC6456"/>
    <w:rsid w:val="00AC667E"/>
    <w:rsid w:val="00AC6EC5"/>
    <w:rsid w:val="00AD6056"/>
    <w:rsid w:val="00AE0663"/>
    <w:rsid w:val="00AE0D12"/>
    <w:rsid w:val="00AE1507"/>
    <w:rsid w:val="00AE5CC2"/>
    <w:rsid w:val="00AF259F"/>
    <w:rsid w:val="00AF2BB1"/>
    <w:rsid w:val="00B03102"/>
    <w:rsid w:val="00B0751D"/>
    <w:rsid w:val="00B10DBC"/>
    <w:rsid w:val="00B16689"/>
    <w:rsid w:val="00B17023"/>
    <w:rsid w:val="00B17DB7"/>
    <w:rsid w:val="00B26D09"/>
    <w:rsid w:val="00B27353"/>
    <w:rsid w:val="00B3282B"/>
    <w:rsid w:val="00B32C0D"/>
    <w:rsid w:val="00B32C89"/>
    <w:rsid w:val="00B43E4E"/>
    <w:rsid w:val="00B53CD1"/>
    <w:rsid w:val="00B55651"/>
    <w:rsid w:val="00B662E3"/>
    <w:rsid w:val="00B701AD"/>
    <w:rsid w:val="00B721AB"/>
    <w:rsid w:val="00B7403C"/>
    <w:rsid w:val="00B870D3"/>
    <w:rsid w:val="00BA6978"/>
    <w:rsid w:val="00BA73B4"/>
    <w:rsid w:val="00BB34B3"/>
    <w:rsid w:val="00BB383F"/>
    <w:rsid w:val="00BC0BD1"/>
    <w:rsid w:val="00BC2455"/>
    <w:rsid w:val="00BC24DE"/>
    <w:rsid w:val="00BD1318"/>
    <w:rsid w:val="00BD2747"/>
    <w:rsid w:val="00BD2B02"/>
    <w:rsid w:val="00BD599B"/>
    <w:rsid w:val="00BD7386"/>
    <w:rsid w:val="00BD73DA"/>
    <w:rsid w:val="00BD7E49"/>
    <w:rsid w:val="00BE0AB8"/>
    <w:rsid w:val="00BF0D40"/>
    <w:rsid w:val="00BF0F4A"/>
    <w:rsid w:val="00C06F06"/>
    <w:rsid w:val="00C212EC"/>
    <w:rsid w:val="00C27596"/>
    <w:rsid w:val="00C32A3A"/>
    <w:rsid w:val="00C34BDD"/>
    <w:rsid w:val="00C34EE4"/>
    <w:rsid w:val="00C40435"/>
    <w:rsid w:val="00C43785"/>
    <w:rsid w:val="00C44F3C"/>
    <w:rsid w:val="00C4636C"/>
    <w:rsid w:val="00C475CC"/>
    <w:rsid w:val="00C53F20"/>
    <w:rsid w:val="00C5699B"/>
    <w:rsid w:val="00C57AB3"/>
    <w:rsid w:val="00C642A6"/>
    <w:rsid w:val="00C66FE5"/>
    <w:rsid w:val="00C72384"/>
    <w:rsid w:val="00C83617"/>
    <w:rsid w:val="00C85D0E"/>
    <w:rsid w:val="00CA6685"/>
    <w:rsid w:val="00CB0CB8"/>
    <w:rsid w:val="00CB2728"/>
    <w:rsid w:val="00CB4C60"/>
    <w:rsid w:val="00CC159D"/>
    <w:rsid w:val="00CC1C2F"/>
    <w:rsid w:val="00CC6020"/>
    <w:rsid w:val="00CC780F"/>
    <w:rsid w:val="00CD13EF"/>
    <w:rsid w:val="00CD2D1E"/>
    <w:rsid w:val="00CF13F8"/>
    <w:rsid w:val="00D07E0A"/>
    <w:rsid w:val="00D111AC"/>
    <w:rsid w:val="00D11DFF"/>
    <w:rsid w:val="00D125C9"/>
    <w:rsid w:val="00D16014"/>
    <w:rsid w:val="00D16AAB"/>
    <w:rsid w:val="00D2001D"/>
    <w:rsid w:val="00D251DE"/>
    <w:rsid w:val="00D47AEA"/>
    <w:rsid w:val="00D54468"/>
    <w:rsid w:val="00D550AD"/>
    <w:rsid w:val="00D564A3"/>
    <w:rsid w:val="00D60720"/>
    <w:rsid w:val="00D65B53"/>
    <w:rsid w:val="00D66CE3"/>
    <w:rsid w:val="00D77F7E"/>
    <w:rsid w:val="00D86E3D"/>
    <w:rsid w:val="00D87CBC"/>
    <w:rsid w:val="00D91502"/>
    <w:rsid w:val="00D96598"/>
    <w:rsid w:val="00D96E07"/>
    <w:rsid w:val="00DB03E7"/>
    <w:rsid w:val="00DB1125"/>
    <w:rsid w:val="00DB15C3"/>
    <w:rsid w:val="00DB525F"/>
    <w:rsid w:val="00DD30EB"/>
    <w:rsid w:val="00DD32BB"/>
    <w:rsid w:val="00DF2790"/>
    <w:rsid w:val="00DF3407"/>
    <w:rsid w:val="00DF3C46"/>
    <w:rsid w:val="00DF5F31"/>
    <w:rsid w:val="00E04B15"/>
    <w:rsid w:val="00E20813"/>
    <w:rsid w:val="00E22705"/>
    <w:rsid w:val="00E253AA"/>
    <w:rsid w:val="00E313F5"/>
    <w:rsid w:val="00E4117F"/>
    <w:rsid w:val="00E415CD"/>
    <w:rsid w:val="00E43423"/>
    <w:rsid w:val="00E437BE"/>
    <w:rsid w:val="00E50DF2"/>
    <w:rsid w:val="00E52818"/>
    <w:rsid w:val="00E53398"/>
    <w:rsid w:val="00E53A75"/>
    <w:rsid w:val="00E619D1"/>
    <w:rsid w:val="00E61E92"/>
    <w:rsid w:val="00E65543"/>
    <w:rsid w:val="00E67BAC"/>
    <w:rsid w:val="00E703BC"/>
    <w:rsid w:val="00E71408"/>
    <w:rsid w:val="00E7543E"/>
    <w:rsid w:val="00E800A6"/>
    <w:rsid w:val="00E86554"/>
    <w:rsid w:val="00E86B33"/>
    <w:rsid w:val="00E86B5D"/>
    <w:rsid w:val="00E921DA"/>
    <w:rsid w:val="00EA6837"/>
    <w:rsid w:val="00EB18B8"/>
    <w:rsid w:val="00EB25DC"/>
    <w:rsid w:val="00EB3946"/>
    <w:rsid w:val="00EB64A4"/>
    <w:rsid w:val="00EB6B29"/>
    <w:rsid w:val="00EB7CF0"/>
    <w:rsid w:val="00EC0C58"/>
    <w:rsid w:val="00ED777D"/>
    <w:rsid w:val="00EE13FC"/>
    <w:rsid w:val="00EE56B2"/>
    <w:rsid w:val="00EF510D"/>
    <w:rsid w:val="00EF628A"/>
    <w:rsid w:val="00EF72B3"/>
    <w:rsid w:val="00EF7C31"/>
    <w:rsid w:val="00F10A8F"/>
    <w:rsid w:val="00F202E6"/>
    <w:rsid w:val="00F24022"/>
    <w:rsid w:val="00F27B0F"/>
    <w:rsid w:val="00F4288A"/>
    <w:rsid w:val="00F4623B"/>
    <w:rsid w:val="00F56ADE"/>
    <w:rsid w:val="00F643D4"/>
    <w:rsid w:val="00F72184"/>
    <w:rsid w:val="00F74D9C"/>
    <w:rsid w:val="00F76EB3"/>
    <w:rsid w:val="00F7750A"/>
    <w:rsid w:val="00F90090"/>
    <w:rsid w:val="00FA1C7B"/>
    <w:rsid w:val="00FC2B33"/>
    <w:rsid w:val="00FC3840"/>
    <w:rsid w:val="00FC60DF"/>
    <w:rsid w:val="00FD3D2D"/>
    <w:rsid w:val="00FD49FD"/>
    <w:rsid w:val="00FD7EDF"/>
    <w:rsid w:val="00FE6890"/>
    <w:rsid w:val="00FF0F53"/>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link w:val="ListParagraph"/>
    <w:uiPriority w:val="34"/>
    <w:qFormat/>
    <w:locked/>
    <w:rsid w:val="00EB3946"/>
    <w:rPr>
      <w:rFonts w:ascii="Arial" w:hAnsi="Arial"/>
    </w:rPr>
  </w:style>
  <w:style w:type="paragraph" w:customStyle="1" w:styleId="xxxxmsonormal">
    <w:name w:val="x_xxxmsonormal"/>
    <w:basedOn w:val="Normal"/>
    <w:rsid w:val="000764A2"/>
    <w:pPr>
      <w:spacing w:after="0" w:line="240" w:lineRule="auto"/>
    </w:pPr>
    <w:rPr>
      <w:rFonts w:ascii="Calibri" w:hAnsi="Calibri" w:cs="Calibri"/>
      <w:lang w:eastAsia="en-GB"/>
    </w:rPr>
  </w:style>
  <w:style w:type="paragraph" w:customStyle="1" w:styleId="xxxxmsolistparagraph">
    <w:name w:val="x_xxxmsolistparagraph"/>
    <w:basedOn w:val="Normal"/>
    <w:rsid w:val="000764A2"/>
    <w:pPr>
      <w:spacing w:after="0" w:line="240" w:lineRule="auto"/>
      <w:ind w:left="720"/>
    </w:pPr>
    <w:rPr>
      <w:rFonts w:ascii="Calibri" w:hAnsi="Calibri" w:cs="Calibri"/>
      <w:lang w:eastAsia="en-GB"/>
    </w:rPr>
  </w:style>
  <w:style w:type="paragraph" w:styleId="Header">
    <w:name w:val="header"/>
    <w:basedOn w:val="Normal"/>
    <w:link w:val="HeaderChar"/>
    <w:uiPriority w:val="99"/>
    <w:unhideWhenUsed/>
    <w:rsid w:val="00AA5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5317"/>
  </w:style>
  <w:style w:type="paragraph" w:styleId="Footer">
    <w:name w:val="footer"/>
    <w:basedOn w:val="Normal"/>
    <w:link w:val="FooterChar"/>
    <w:uiPriority w:val="99"/>
    <w:unhideWhenUsed/>
    <w:rsid w:val="00AA5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5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735795">
      <w:bodyDiv w:val="1"/>
      <w:marLeft w:val="0"/>
      <w:marRight w:val="0"/>
      <w:marTop w:val="0"/>
      <w:marBottom w:val="0"/>
      <w:divBdr>
        <w:top w:val="none" w:sz="0" w:space="0" w:color="auto"/>
        <w:left w:val="none" w:sz="0" w:space="0" w:color="auto"/>
        <w:bottom w:val="none" w:sz="0" w:space="0" w:color="auto"/>
        <w:right w:val="none" w:sz="0" w:space="0" w:color="auto"/>
      </w:divBdr>
    </w:div>
    <w:div w:id="787041600">
      <w:bodyDiv w:val="1"/>
      <w:marLeft w:val="0"/>
      <w:marRight w:val="0"/>
      <w:marTop w:val="0"/>
      <w:marBottom w:val="0"/>
      <w:divBdr>
        <w:top w:val="none" w:sz="0" w:space="0" w:color="auto"/>
        <w:left w:val="none" w:sz="0" w:space="0" w:color="auto"/>
        <w:bottom w:val="none" w:sz="0" w:space="0" w:color="auto"/>
        <w:right w:val="none" w:sz="0" w:space="0" w:color="auto"/>
      </w:divBdr>
    </w:div>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0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6641D5FA7FFB4685D6B44640B4614A" ma:contentTypeVersion="9" ma:contentTypeDescription="Create a new document." ma:contentTypeScope="" ma:versionID="71cb73012bf16eff1217229cdded7946">
  <xsd:schema xmlns:xsd="http://www.w3.org/2001/XMLSchema" xmlns:xs="http://www.w3.org/2001/XMLSchema" xmlns:p="http://schemas.microsoft.com/office/2006/metadata/properties" xmlns:ns3="c615e45d-bcd7-4754-b4eb-7eae93185980" targetNamespace="http://schemas.microsoft.com/office/2006/metadata/properties" ma:root="true" ma:fieldsID="d4c0a39fb8e2d05cfffdd526cdc84a25" ns3:_="">
    <xsd:import namespace="c615e45d-bcd7-4754-b4eb-7eae931859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5e45d-bcd7-4754-b4eb-7eae93185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25773-F77F-4214-B029-E988A822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5e45d-bcd7-4754-b4eb-7eae93185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3.xml><?xml version="1.0" encoding="utf-8"?>
<ds:datastoreItem xmlns:ds="http://schemas.openxmlformats.org/officeDocument/2006/customXml" ds:itemID="{289396D4-4CDC-4F17-9621-7C6F90189CB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c615e45d-bcd7-4754-b4eb-7eae93185980"/>
    <ds:schemaRef ds:uri="http://www.w3.org/XML/1998/namespace"/>
    <ds:schemaRef ds:uri="http://purl.org/dc/elements/1.1/"/>
  </ds:schemaRefs>
</ds:datastoreItem>
</file>

<file path=customXml/itemProps4.xml><?xml version="1.0" encoding="utf-8"?>
<ds:datastoreItem xmlns:ds="http://schemas.openxmlformats.org/officeDocument/2006/customXml" ds:itemID="{598D8E91-03D0-43E3-8486-1D0B6078D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Mark Briggs - UKRI</cp:lastModifiedBy>
  <cp:revision>2</cp:revision>
  <cp:lastPrinted>2017-07-13T07:15:00Z</cp:lastPrinted>
  <dcterms:created xsi:type="dcterms:W3CDTF">2020-10-14T14:04:00Z</dcterms:created>
  <dcterms:modified xsi:type="dcterms:W3CDTF">2020-10-14T14:04:00Z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0x010100806641D5FA7FFB4685D6B44640B4614A</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a9153db4-8806-4d89-b6fe-da7dad7b6dae</vt:lpwstr>
  </property>
</Properties>
</file>