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1BEA" w14:textId="77777777" w:rsidR="007F5FFA" w:rsidRPr="00821EC6" w:rsidRDefault="00C627ED" w:rsidP="00C627ED">
      <w:pPr>
        <w:jc w:val="center"/>
        <w:rPr>
          <w:rFonts w:ascii="Times New Roman" w:hAnsi="Times New Roman" w:cs="Times New Roman"/>
        </w:rPr>
      </w:pPr>
      <w:r w:rsidRPr="00821EC6">
        <w:rPr>
          <w:rFonts w:ascii="Times New Roman" w:hAnsi="Times New Roman" w:cs="Times New Roman"/>
          <w:noProof/>
          <w:lang w:val="en-GB" w:eastAsia="en-GB"/>
        </w:rPr>
        <w:drawing>
          <wp:inline distT="0" distB="0" distL="0" distR="0" wp14:anchorId="3E531A76" wp14:editId="152AF9E3">
            <wp:extent cx="31946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810895"/>
                    </a:xfrm>
                    <a:prstGeom prst="rect">
                      <a:avLst/>
                    </a:prstGeom>
                    <a:noFill/>
                  </pic:spPr>
                </pic:pic>
              </a:graphicData>
            </a:graphic>
          </wp:inline>
        </w:drawing>
      </w:r>
      <w:r w:rsidRPr="00821EC6">
        <w:rPr>
          <w:rFonts w:ascii="Times New Roman" w:hAnsi="Times New Roman" w:cs="Times New Roman"/>
          <w:noProof/>
          <w:lang w:val="en-GB" w:eastAsia="en-GB"/>
        </w:rPr>
        <w:drawing>
          <wp:inline distT="0" distB="0" distL="0" distR="0" wp14:anchorId="3EFBC4A8" wp14:editId="5BB43F11">
            <wp:extent cx="2773680" cy="57277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572770"/>
                    </a:xfrm>
                    <a:prstGeom prst="rect">
                      <a:avLst/>
                    </a:prstGeom>
                    <a:noFill/>
                  </pic:spPr>
                </pic:pic>
              </a:graphicData>
            </a:graphic>
          </wp:inline>
        </w:drawing>
      </w:r>
    </w:p>
    <w:p w14:paraId="4B4E955B" w14:textId="77777777" w:rsidR="00C627ED" w:rsidRPr="00821EC6" w:rsidRDefault="00C627ED" w:rsidP="00C627ED">
      <w:pPr>
        <w:jc w:val="center"/>
        <w:rPr>
          <w:rFonts w:ascii="Times New Roman" w:hAnsi="Times New Roman" w:cs="Times New Roman"/>
          <w:sz w:val="18"/>
        </w:rPr>
      </w:pPr>
    </w:p>
    <w:p w14:paraId="33CD3C80" w14:textId="2B895453" w:rsidR="00C627ED" w:rsidRPr="00821EC6" w:rsidRDefault="00C627ED" w:rsidP="00C7698A">
      <w:pPr>
        <w:jc w:val="center"/>
        <w:rPr>
          <w:rFonts w:ascii="Times New Roman" w:hAnsi="Times New Roman" w:cs="Times New Roman"/>
          <w:sz w:val="44"/>
          <w:szCs w:val="52"/>
        </w:rPr>
      </w:pPr>
      <w:r w:rsidRPr="00821EC6">
        <w:rPr>
          <w:rFonts w:ascii="Times New Roman" w:hAnsi="Times New Roman" w:cs="Times New Roman"/>
          <w:sz w:val="44"/>
          <w:szCs w:val="52"/>
        </w:rPr>
        <w:t xml:space="preserve">UK-Ireland Collaboration in the Digital Humanities </w:t>
      </w:r>
      <w:r w:rsidR="00C95BF9" w:rsidRPr="00821EC6">
        <w:rPr>
          <w:rFonts w:ascii="Times New Roman" w:hAnsi="Times New Roman" w:cs="Times New Roman"/>
          <w:sz w:val="44"/>
          <w:szCs w:val="52"/>
        </w:rPr>
        <w:t xml:space="preserve">Main </w:t>
      </w:r>
      <w:r w:rsidRPr="00821EC6">
        <w:rPr>
          <w:rFonts w:ascii="Times New Roman" w:hAnsi="Times New Roman" w:cs="Times New Roman"/>
          <w:sz w:val="44"/>
          <w:szCs w:val="52"/>
        </w:rPr>
        <w:t xml:space="preserve">Research Call: Budget </w:t>
      </w:r>
      <w:r w:rsidR="006236F2">
        <w:rPr>
          <w:rFonts w:ascii="Times New Roman" w:hAnsi="Times New Roman" w:cs="Times New Roman"/>
          <w:sz w:val="44"/>
          <w:szCs w:val="52"/>
        </w:rPr>
        <w:t>F</w:t>
      </w:r>
      <w:r w:rsidR="006236F2" w:rsidRPr="00821EC6">
        <w:rPr>
          <w:rFonts w:ascii="Times New Roman" w:hAnsi="Times New Roman" w:cs="Times New Roman"/>
          <w:sz w:val="44"/>
          <w:szCs w:val="52"/>
        </w:rPr>
        <w:t xml:space="preserve">orm </w:t>
      </w:r>
      <w:r w:rsidRPr="00821EC6">
        <w:rPr>
          <w:rFonts w:ascii="Times New Roman" w:hAnsi="Times New Roman" w:cs="Times New Roman"/>
          <w:sz w:val="44"/>
          <w:szCs w:val="52"/>
        </w:rPr>
        <w:t>for Irish Costs</w:t>
      </w:r>
    </w:p>
    <w:p w14:paraId="6DDA5929" w14:textId="4E74BB8F" w:rsidR="003F5E87" w:rsidRPr="00821EC6" w:rsidRDefault="003F5E87" w:rsidP="00561895">
      <w:pPr>
        <w:jc w:val="both"/>
        <w:rPr>
          <w:rFonts w:ascii="Times New Roman" w:hAnsi="Times New Roman" w:cs="Times New Roman"/>
          <w:b/>
          <w:sz w:val="24"/>
          <w:szCs w:val="52"/>
        </w:rPr>
      </w:pPr>
      <w:r w:rsidRPr="00821EC6">
        <w:rPr>
          <w:rFonts w:ascii="Times New Roman" w:hAnsi="Times New Roman" w:cs="Times New Roman"/>
          <w:b/>
          <w:sz w:val="24"/>
          <w:szCs w:val="52"/>
        </w:rPr>
        <w:t xml:space="preserve">Support </w:t>
      </w:r>
      <w:r w:rsidR="006236F2">
        <w:rPr>
          <w:rFonts w:ascii="Times New Roman" w:hAnsi="Times New Roman" w:cs="Times New Roman"/>
          <w:b/>
          <w:sz w:val="24"/>
          <w:szCs w:val="52"/>
        </w:rPr>
        <w:t>for</w:t>
      </w:r>
      <w:r w:rsidR="006236F2" w:rsidRPr="00821EC6">
        <w:rPr>
          <w:rFonts w:ascii="Times New Roman" w:hAnsi="Times New Roman" w:cs="Times New Roman"/>
          <w:b/>
          <w:sz w:val="24"/>
          <w:szCs w:val="52"/>
        </w:rPr>
        <w:t xml:space="preserve"> </w:t>
      </w:r>
      <w:r w:rsidRPr="00821EC6">
        <w:rPr>
          <w:rFonts w:ascii="Times New Roman" w:hAnsi="Times New Roman" w:cs="Times New Roman"/>
          <w:b/>
          <w:sz w:val="24"/>
          <w:szCs w:val="52"/>
        </w:rPr>
        <w:t xml:space="preserve">Irish </w:t>
      </w:r>
      <w:r w:rsidR="005A7323" w:rsidRPr="00821EC6">
        <w:rPr>
          <w:rFonts w:ascii="Times New Roman" w:hAnsi="Times New Roman" w:cs="Times New Roman"/>
          <w:b/>
          <w:sz w:val="24"/>
          <w:szCs w:val="52"/>
        </w:rPr>
        <w:t>Participants</w:t>
      </w:r>
      <w:r w:rsidR="00C7698A" w:rsidRPr="00821EC6">
        <w:rPr>
          <w:rFonts w:ascii="Times New Roman" w:hAnsi="Times New Roman" w:cs="Times New Roman"/>
          <w:b/>
          <w:sz w:val="24"/>
          <w:szCs w:val="52"/>
        </w:rPr>
        <w:t>: Terms of Reference</w:t>
      </w:r>
    </w:p>
    <w:p w14:paraId="65F0F0CB" w14:textId="41FCA0B5" w:rsidR="00CC2FFD" w:rsidRPr="00821EC6" w:rsidRDefault="003F5E87" w:rsidP="00561895">
      <w:pPr>
        <w:pStyle w:val="ListParagraph"/>
        <w:numPr>
          <w:ilvl w:val="0"/>
          <w:numId w:val="1"/>
        </w:numPr>
        <w:jc w:val="both"/>
        <w:rPr>
          <w:rFonts w:ascii="Times New Roman" w:hAnsi="Times New Roman" w:cs="Times New Roman"/>
          <w:sz w:val="24"/>
          <w:szCs w:val="52"/>
        </w:rPr>
      </w:pPr>
      <w:r w:rsidRPr="00821EC6">
        <w:rPr>
          <w:rFonts w:ascii="Times New Roman" w:hAnsi="Times New Roman" w:cs="Times New Roman"/>
          <w:sz w:val="24"/>
          <w:szCs w:val="52"/>
        </w:rPr>
        <w:t>The Irish Research Council will suppor</w:t>
      </w:r>
      <w:r w:rsidR="00CC2FFD" w:rsidRPr="00821EC6">
        <w:rPr>
          <w:rFonts w:ascii="Times New Roman" w:hAnsi="Times New Roman" w:cs="Times New Roman"/>
          <w:sz w:val="24"/>
          <w:szCs w:val="52"/>
        </w:rPr>
        <w:t>t</w:t>
      </w:r>
      <w:r w:rsidRPr="00821EC6">
        <w:rPr>
          <w:rFonts w:ascii="Times New Roman" w:hAnsi="Times New Roman" w:cs="Times New Roman"/>
          <w:sz w:val="24"/>
          <w:szCs w:val="52"/>
        </w:rPr>
        <w:t xml:space="preserve"> the expe</w:t>
      </w:r>
      <w:r w:rsidR="00CC2FFD" w:rsidRPr="00821EC6">
        <w:rPr>
          <w:rFonts w:ascii="Times New Roman" w:hAnsi="Times New Roman" w:cs="Times New Roman"/>
          <w:sz w:val="24"/>
          <w:szCs w:val="52"/>
        </w:rPr>
        <w:t xml:space="preserve">nses of Irish </w:t>
      </w:r>
      <w:r w:rsidR="005A7323" w:rsidRPr="00821EC6">
        <w:rPr>
          <w:rFonts w:ascii="Times New Roman" w:hAnsi="Times New Roman" w:cs="Times New Roman"/>
          <w:sz w:val="24"/>
          <w:szCs w:val="52"/>
        </w:rPr>
        <w:t>participants</w:t>
      </w:r>
      <w:r w:rsidR="00CC2FFD" w:rsidRPr="00821EC6">
        <w:rPr>
          <w:rFonts w:ascii="Times New Roman" w:hAnsi="Times New Roman" w:cs="Times New Roman"/>
          <w:sz w:val="24"/>
          <w:szCs w:val="52"/>
        </w:rPr>
        <w:t xml:space="preserve"> up to € </w:t>
      </w:r>
      <w:r w:rsidR="00EB56E2" w:rsidRPr="00821EC6">
        <w:rPr>
          <w:rFonts w:ascii="Times New Roman" w:hAnsi="Times New Roman" w:cs="Times New Roman"/>
          <w:sz w:val="24"/>
          <w:szCs w:val="52"/>
        </w:rPr>
        <w:t>270</w:t>
      </w:r>
      <w:r w:rsidR="00CC2FFD" w:rsidRPr="00821EC6">
        <w:rPr>
          <w:rFonts w:ascii="Times New Roman" w:hAnsi="Times New Roman" w:cs="Times New Roman"/>
          <w:sz w:val="24"/>
          <w:szCs w:val="52"/>
        </w:rPr>
        <w:t>,</w:t>
      </w:r>
      <w:r w:rsidR="00EB56E2" w:rsidRPr="00821EC6">
        <w:rPr>
          <w:rFonts w:ascii="Times New Roman" w:hAnsi="Times New Roman" w:cs="Times New Roman"/>
          <w:sz w:val="24"/>
          <w:szCs w:val="52"/>
        </w:rPr>
        <w:t>0</w:t>
      </w:r>
      <w:r w:rsidR="00CC2FFD" w:rsidRPr="00821EC6">
        <w:rPr>
          <w:rFonts w:ascii="Times New Roman" w:hAnsi="Times New Roman" w:cs="Times New Roman"/>
          <w:sz w:val="24"/>
          <w:szCs w:val="52"/>
        </w:rPr>
        <w:t>00</w:t>
      </w:r>
      <w:r w:rsidR="00C7698A" w:rsidRPr="00821EC6">
        <w:rPr>
          <w:rFonts w:ascii="Times New Roman" w:hAnsi="Times New Roman" w:cs="Times New Roman"/>
          <w:sz w:val="24"/>
          <w:szCs w:val="52"/>
        </w:rPr>
        <w:t xml:space="preserve"> (per successful consortium)</w:t>
      </w:r>
      <w:r w:rsidR="004162D3" w:rsidRPr="00821EC6">
        <w:rPr>
          <w:rFonts w:ascii="Times New Roman" w:hAnsi="Times New Roman" w:cs="Times New Roman"/>
          <w:sz w:val="24"/>
          <w:szCs w:val="52"/>
        </w:rPr>
        <w:t>.</w:t>
      </w:r>
    </w:p>
    <w:p w14:paraId="62CC7DC8" w14:textId="7F8A3255" w:rsidR="00C00058" w:rsidRPr="00821EC6" w:rsidRDefault="00C00058" w:rsidP="00561895">
      <w:pPr>
        <w:pStyle w:val="ListParagraph"/>
        <w:numPr>
          <w:ilvl w:val="0"/>
          <w:numId w:val="1"/>
        </w:numPr>
        <w:jc w:val="both"/>
        <w:rPr>
          <w:rFonts w:ascii="Times New Roman" w:hAnsi="Times New Roman" w:cs="Times New Roman"/>
          <w:sz w:val="24"/>
          <w:szCs w:val="52"/>
        </w:rPr>
      </w:pPr>
      <w:r w:rsidRPr="00821EC6">
        <w:rPr>
          <w:rFonts w:ascii="Times New Roman" w:hAnsi="Times New Roman" w:cs="Times New Roman"/>
          <w:sz w:val="24"/>
          <w:szCs w:val="52"/>
        </w:rPr>
        <w:t xml:space="preserve">The budget </w:t>
      </w:r>
      <w:r w:rsidR="005A7323" w:rsidRPr="00821EC6">
        <w:rPr>
          <w:rFonts w:ascii="Times New Roman" w:hAnsi="Times New Roman" w:cs="Times New Roman"/>
          <w:sz w:val="24"/>
          <w:szCs w:val="52"/>
        </w:rPr>
        <w:t xml:space="preserve">up to the </w:t>
      </w:r>
      <w:proofErr w:type="gramStart"/>
      <w:r w:rsidR="005A7323" w:rsidRPr="00821EC6">
        <w:rPr>
          <w:rFonts w:ascii="Times New Roman" w:hAnsi="Times New Roman" w:cs="Times New Roman"/>
          <w:sz w:val="24"/>
          <w:szCs w:val="52"/>
        </w:rPr>
        <w:t>aforementioned maximum</w:t>
      </w:r>
      <w:proofErr w:type="gramEnd"/>
      <w:r w:rsidR="005A7323" w:rsidRPr="00821EC6">
        <w:rPr>
          <w:rFonts w:ascii="Times New Roman" w:hAnsi="Times New Roman" w:cs="Times New Roman"/>
          <w:sz w:val="24"/>
          <w:szCs w:val="52"/>
        </w:rPr>
        <w:t xml:space="preserve"> </w:t>
      </w:r>
      <w:r w:rsidRPr="00821EC6">
        <w:rPr>
          <w:rFonts w:ascii="Times New Roman" w:hAnsi="Times New Roman" w:cs="Times New Roman"/>
          <w:sz w:val="24"/>
          <w:szCs w:val="52"/>
        </w:rPr>
        <w:t xml:space="preserve">will be transferred to the Irish </w:t>
      </w:r>
      <w:r w:rsidR="00322F44">
        <w:rPr>
          <w:rFonts w:ascii="Times New Roman" w:hAnsi="Times New Roman" w:cs="Times New Roman"/>
          <w:sz w:val="24"/>
          <w:szCs w:val="52"/>
        </w:rPr>
        <w:t>c</w:t>
      </w:r>
      <w:r w:rsidRPr="00821EC6">
        <w:rPr>
          <w:rFonts w:ascii="Times New Roman" w:hAnsi="Times New Roman" w:cs="Times New Roman"/>
          <w:sz w:val="24"/>
          <w:szCs w:val="52"/>
        </w:rPr>
        <w:t>o-PI’s HEI</w:t>
      </w:r>
      <w:r w:rsidR="00322F44">
        <w:rPr>
          <w:rFonts w:ascii="Times New Roman" w:hAnsi="Times New Roman" w:cs="Times New Roman"/>
          <w:sz w:val="24"/>
          <w:szCs w:val="52"/>
        </w:rPr>
        <w:t>/RPO</w:t>
      </w:r>
      <w:r w:rsidR="00901E11">
        <w:rPr>
          <w:rFonts w:ascii="Times New Roman" w:hAnsi="Times New Roman" w:cs="Times New Roman"/>
          <w:sz w:val="24"/>
          <w:szCs w:val="52"/>
        </w:rPr>
        <w:t xml:space="preserve"> who </w:t>
      </w:r>
      <w:r w:rsidR="00901E11" w:rsidRPr="00901E11">
        <w:rPr>
          <w:rFonts w:ascii="Times New Roman" w:hAnsi="Times New Roman" w:cs="Times New Roman"/>
          <w:sz w:val="24"/>
          <w:szCs w:val="52"/>
        </w:rPr>
        <w:t>is responsible and accountable for the proper use of the funding</w:t>
      </w:r>
      <w:r w:rsidRPr="00821EC6">
        <w:rPr>
          <w:rFonts w:ascii="Times New Roman" w:hAnsi="Times New Roman" w:cs="Times New Roman"/>
          <w:sz w:val="24"/>
          <w:szCs w:val="52"/>
        </w:rPr>
        <w:t xml:space="preserve">. </w:t>
      </w:r>
      <w:r w:rsidR="00C7698A" w:rsidRPr="00821EC6">
        <w:rPr>
          <w:rFonts w:ascii="Times New Roman" w:hAnsi="Times New Roman" w:cs="Times New Roman"/>
          <w:sz w:val="24"/>
          <w:szCs w:val="52"/>
        </w:rPr>
        <w:t xml:space="preserve">Should the project include more Irish </w:t>
      </w:r>
      <w:r w:rsidR="00322F44">
        <w:rPr>
          <w:rFonts w:ascii="Times New Roman" w:hAnsi="Times New Roman" w:cs="Times New Roman"/>
          <w:sz w:val="24"/>
          <w:szCs w:val="52"/>
        </w:rPr>
        <w:t>participants</w:t>
      </w:r>
      <w:r w:rsidR="00C7698A" w:rsidRPr="00821EC6">
        <w:rPr>
          <w:rFonts w:ascii="Times New Roman" w:hAnsi="Times New Roman" w:cs="Times New Roman"/>
          <w:sz w:val="24"/>
          <w:szCs w:val="52"/>
        </w:rPr>
        <w:t xml:space="preserve"> (both academic and non-academic), the </w:t>
      </w:r>
      <w:r w:rsidR="00322F44">
        <w:rPr>
          <w:rFonts w:ascii="Times New Roman" w:hAnsi="Times New Roman" w:cs="Times New Roman"/>
          <w:sz w:val="24"/>
          <w:szCs w:val="52"/>
        </w:rPr>
        <w:t>c</w:t>
      </w:r>
      <w:r w:rsidR="00C7698A" w:rsidRPr="00821EC6">
        <w:rPr>
          <w:rFonts w:ascii="Times New Roman" w:hAnsi="Times New Roman" w:cs="Times New Roman"/>
          <w:sz w:val="24"/>
          <w:szCs w:val="52"/>
        </w:rPr>
        <w:t>o-PI</w:t>
      </w:r>
      <w:r w:rsidR="00A6563C" w:rsidRPr="00821EC6">
        <w:rPr>
          <w:rFonts w:ascii="Times New Roman" w:hAnsi="Times New Roman" w:cs="Times New Roman"/>
          <w:sz w:val="24"/>
          <w:szCs w:val="52"/>
        </w:rPr>
        <w:t>’s</w:t>
      </w:r>
      <w:r w:rsidR="00C7698A" w:rsidRPr="00821EC6">
        <w:rPr>
          <w:rFonts w:ascii="Times New Roman" w:hAnsi="Times New Roman" w:cs="Times New Roman"/>
          <w:sz w:val="24"/>
          <w:szCs w:val="52"/>
        </w:rPr>
        <w:t xml:space="preserve"> institution will </w:t>
      </w:r>
      <w:r w:rsidR="00C66363" w:rsidRPr="00821EC6">
        <w:rPr>
          <w:rFonts w:ascii="Times New Roman" w:hAnsi="Times New Roman" w:cs="Times New Roman"/>
          <w:sz w:val="24"/>
          <w:szCs w:val="52"/>
        </w:rPr>
        <w:t xml:space="preserve">act as a paymaster, </w:t>
      </w:r>
      <w:r w:rsidR="005A7323" w:rsidRPr="00821EC6">
        <w:rPr>
          <w:rFonts w:ascii="Times New Roman" w:hAnsi="Times New Roman" w:cs="Times New Roman"/>
          <w:sz w:val="24"/>
          <w:szCs w:val="52"/>
        </w:rPr>
        <w:t>reimbursing</w:t>
      </w:r>
      <w:r w:rsidR="00C66363" w:rsidRPr="00821EC6">
        <w:rPr>
          <w:rFonts w:ascii="Times New Roman" w:hAnsi="Times New Roman" w:cs="Times New Roman"/>
          <w:sz w:val="24"/>
          <w:szCs w:val="52"/>
        </w:rPr>
        <w:t xml:space="preserve"> </w:t>
      </w:r>
      <w:r w:rsidR="00322F44">
        <w:rPr>
          <w:rFonts w:ascii="Times New Roman" w:hAnsi="Times New Roman" w:cs="Times New Roman"/>
          <w:sz w:val="24"/>
          <w:szCs w:val="52"/>
        </w:rPr>
        <w:t>them</w:t>
      </w:r>
      <w:r w:rsidR="00C66363" w:rsidRPr="00821EC6">
        <w:rPr>
          <w:rFonts w:ascii="Times New Roman" w:hAnsi="Times New Roman" w:cs="Times New Roman"/>
          <w:sz w:val="24"/>
          <w:szCs w:val="52"/>
        </w:rPr>
        <w:t xml:space="preserve"> for the budgeted expenses.</w:t>
      </w:r>
      <w:r w:rsidR="00EB56E2" w:rsidRPr="00821EC6">
        <w:rPr>
          <w:rFonts w:ascii="Times New Roman" w:hAnsi="Times New Roman" w:cs="Times New Roman"/>
          <w:sz w:val="24"/>
          <w:szCs w:val="52"/>
        </w:rPr>
        <w:t xml:space="preserve"> Evaluators will assess the relevance to the project of these expenses (</w:t>
      </w:r>
      <w:r w:rsidR="004C7B29">
        <w:rPr>
          <w:rFonts w:ascii="Times New Roman" w:hAnsi="Times New Roman" w:cs="Times New Roman"/>
          <w:sz w:val="24"/>
          <w:szCs w:val="52"/>
        </w:rPr>
        <w:t>please refer to the call specification document</w:t>
      </w:r>
      <w:r w:rsidR="001B5B74">
        <w:rPr>
          <w:rFonts w:ascii="Times New Roman" w:hAnsi="Times New Roman" w:cs="Times New Roman"/>
          <w:sz w:val="24"/>
          <w:szCs w:val="52"/>
        </w:rPr>
        <w:t>, section V,</w:t>
      </w:r>
      <w:r w:rsidR="004C7B29">
        <w:rPr>
          <w:rFonts w:ascii="Times New Roman" w:hAnsi="Times New Roman" w:cs="Times New Roman"/>
          <w:sz w:val="24"/>
          <w:szCs w:val="52"/>
        </w:rPr>
        <w:t xml:space="preserve"> for the full list of evaluation criteria)</w:t>
      </w:r>
      <w:r w:rsidR="00EB56E2" w:rsidRPr="00821EC6">
        <w:rPr>
          <w:rFonts w:ascii="Times New Roman" w:hAnsi="Times New Roman" w:cs="Times New Roman"/>
          <w:sz w:val="24"/>
          <w:szCs w:val="52"/>
        </w:rPr>
        <w:t>.</w:t>
      </w:r>
    </w:p>
    <w:p w14:paraId="0DEF15F7" w14:textId="6F4C3AC2" w:rsidR="004F1EDE" w:rsidRDefault="004F1EDE" w:rsidP="00561895">
      <w:pPr>
        <w:pStyle w:val="ListParagraph"/>
        <w:numPr>
          <w:ilvl w:val="0"/>
          <w:numId w:val="1"/>
        </w:numPr>
        <w:jc w:val="both"/>
        <w:rPr>
          <w:rFonts w:ascii="Times New Roman" w:hAnsi="Times New Roman" w:cs="Times New Roman"/>
          <w:sz w:val="24"/>
          <w:szCs w:val="52"/>
        </w:rPr>
      </w:pPr>
      <w:r w:rsidRPr="00821EC6">
        <w:rPr>
          <w:rFonts w:ascii="Times New Roman" w:hAnsi="Times New Roman" w:cs="Times New Roman"/>
          <w:sz w:val="24"/>
          <w:szCs w:val="52"/>
        </w:rPr>
        <w:t>The Irish</w:t>
      </w:r>
      <w:r w:rsidR="00322F44">
        <w:rPr>
          <w:rFonts w:ascii="Times New Roman" w:hAnsi="Times New Roman" w:cs="Times New Roman"/>
          <w:sz w:val="24"/>
          <w:szCs w:val="52"/>
        </w:rPr>
        <w:t xml:space="preserve"> co-</w:t>
      </w:r>
      <w:r w:rsidRPr="00821EC6">
        <w:rPr>
          <w:rFonts w:ascii="Times New Roman" w:hAnsi="Times New Roman" w:cs="Times New Roman"/>
          <w:sz w:val="24"/>
          <w:szCs w:val="52"/>
        </w:rPr>
        <w:t xml:space="preserve">PI will lead on filling out this </w:t>
      </w:r>
      <w:r w:rsidR="006236F2">
        <w:rPr>
          <w:rFonts w:ascii="Times New Roman" w:hAnsi="Times New Roman" w:cs="Times New Roman"/>
          <w:sz w:val="24"/>
          <w:szCs w:val="52"/>
        </w:rPr>
        <w:t>form</w:t>
      </w:r>
      <w:r w:rsidRPr="00821EC6">
        <w:rPr>
          <w:rFonts w:ascii="Times New Roman" w:hAnsi="Times New Roman" w:cs="Times New Roman"/>
          <w:sz w:val="24"/>
          <w:szCs w:val="52"/>
        </w:rPr>
        <w:t xml:space="preserve">. Nevertheless, the UK </w:t>
      </w:r>
      <w:r w:rsidR="00322F44">
        <w:rPr>
          <w:rFonts w:ascii="Times New Roman" w:hAnsi="Times New Roman" w:cs="Times New Roman"/>
          <w:sz w:val="24"/>
          <w:szCs w:val="52"/>
        </w:rPr>
        <w:t>co-</w:t>
      </w:r>
      <w:r w:rsidRPr="00821EC6">
        <w:rPr>
          <w:rFonts w:ascii="Times New Roman" w:hAnsi="Times New Roman" w:cs="Times New Roman"/>
          <w:sz w:val="24"/>
          <w:szCs w:val="52"/>
        </w:rPr>
        <w:t xml:space="preserve">PI is encouraged to </w:t>
      </w:r>
      <w:r w:rsidR="00EC1400" w:rsidRPr="00821EC6">
        <w:rPr>
          <w:rFonts w:ascii="Times New Roman" w:hAnsi="Times New Roman" w:cs="Times New Roman"/>
          <w:sz w:val="24"/>
          <w:szCs w:val="52"/>
        </w:rPr>
        <w:t xml:space="preserve">become </w:t>
      </w:r>
      <w:r w:rsidRPr="00821EC6">
        <w:rPr>
          <w:rFonts w:ascii="Times New Roman" w:hAnsi="Times New Roman" w:cs="Times New Roman"/>
          <w:sz w:val="24"/>
          <w:szCs w:val="52"/>
        </w:rPr>
        <w:t xml:space="preserve">familiar with Irish budget eligibility rules, as both </w:t>
      </w:r>
      <w:r w:rsidR="00322F44">
        <w:rPr>
          <w:rFonts w:ascii="Times New Roman" w:hAnsi="Times New Roman" w:cs="Times New Roman"/>
          <w:sz w:val="24"/>
          <w:szCs w:val="52"/>
        </w:rPr>
        <w:t>co-</w:t>
      </w:r>
      <w:r w:rsidRPr="00821EC6">
        <w:rPr>
          <w:rFonts w:ascii="Times New Roman" w:hAnsi="Times New Roman" w:cs="Times New Roman"/>
          <w:sz w:val="24"/>
          <w:szCs w:val="52"/>
        </w:rPr>
        <w:t xml:space="preserve">PIs should be comfortable </w:t>
      </w:r>
      <w:r w:rsidR="006B4711">
        <w:rPr>
          <w:rFonts w:ascii="Times New Roman" w:hAnsi="Times New Roman" w:cs="Times New Roman"/>
          <w:sz w:val="24"/>
          <w:szCs w:val="52"/>
        </w:rPr>
        <w:t>with the final submitted proposal</w:t>
      </w:r>
      <w:r w:rsidR="00103209" w:rsidRPr="00821EC6">
        <w:rPr>
          <w:rFonts w:ascii="Times New Roman" w:hAnsi="Times New Roman" w:cs="Times New Roman"/>
          <w:sz w:val="24"/>
          <w:szCs w:val="52"/>
        </w:rPr>
        <w:t>.</w:t>
      </w:r>
      <w:r w:rsidRPr="00821EC6">
        <w:rPr>
          <w:rFonts w:ascii="Times New Roman" w:hAnsi="Times New Roman" w:cs="Times New Roman"/>
          <w:sz w:val="24"/>
          <w:szCs w:val="52"/>
        </w:rPr>
        <w:t xml:space="preserve"> </w:t>
      </w:r>
    </w:p>
    <w:p w14:paraId="270C98B1" w14:textId="6736C5D6" w:rsidR="00CA52E5" w:rsidRPr="00322F44" w:rsidRDefault="00A54DA6" w:rsidP="00561895">
      <w:pPr>
        <w:jc w:val="both"/>
        <w:rPr>
          <w:rFonts w:ascii="Times New Roman" w:hAnsi="Times New Roman" w:cs="Times New Roman"/>
          <w:b/>
          <w:bCs/>
          <w:sz w:val="24"/>
          <w:szCs w:val="52"/>
        </w:rPr>
      </w:pPr>
      <w:r>
        <w:rPr>
          <w:rFonts w:ascii="Times New Roman" w:hAnsi="Times New Roman" w:cs="Times New Roman"/>
          <w:b/>
          <w:bCs/>
          <w:sz w:val="24"/>
          <w:szCs w:val="52"/>
        </w:rPr>
        <w:t>Consortium</w:t>
      </w:r>
      <w:r w:rsidR="00322F44" w:rsidRPr="00322F44">
        <w:rPr>
          <w:rFonts w:ascii="Times New Roman" w:hAnsi="Times New Roman" w:cs="Times New Roman"/>
          <w:b/>
          <w:bCs/>
          <w:sz w:val="24"/>
          <w:szCs w:val="52"/>
        </w:rPr>
        <w:t xml:space="preserve"> participants: roles and terminology</w:t>
      </w:r>
    </w:p>
    <w:p w14:paraId="675E80DC" w14:textId="45F5C35D" w:rsidR="00AE489F" w:rsidRPr="00A54DA6" w:rsidRDefault="00CA52E5" w:rsidP="00A54DA6">
      <w:pPr>
        <w:jc w:val="both"/>
        <w:rPr>
          <w:rFonts w:ascii="Times New Roman" w:hAnsi="Times New Roman" w:cs="Times New Roman"/>
          <w:bCs/>
          <w:sz w:val="24"/>
          <w:szCs w:val="24"/>
          <w:lang w:val="en-GB"/>
        </w:rPr>
      </w:pPr>
      <w:r w:rsidRPr="00322F44">
        <w:rPr>
          <w:rFonts w:ascii="Times New Roman" w:hAnsi="Times New Roman" w:cs="Times New Roman"/>
          <w:bCs/>
          <w:sz w:val="24"/>
          <w:szCs w:val="24"/>
          <w:lang w:val="en-GB"/>
        </w:rPr>
        <w:t xml:space="preserve">All proposals must feature an Irish </w:t>
      </w:r>
      <w:r w:rsidR="00322F44" w:rsidRPr="00322F44">
        <w:rPr>
          <w:rFonts w:ascii="Times New Roman" w:hAnsi="Times New Roman" w:cs="Times New Roman"/>
          <w:bCs/>
          <w:sz w:val="24"/>
          <w:szCs w:val="24"/>
          <w:lang w:val="en-GB"/>
        </w:rPr>
        <w:t>co-</w:t>
      </w:r>
      <w:r w:rsidRPr="00322F44">
        <w:rPr>
          <w:rFonts w:ascii="Times New Roman" w:hAnsi="Times New Roman" w:cs="Times New Roman"/>
          <w:bCs/>
          <w:sz w:val="24"/>
          <w:szCs w:val="24"/>
          <w:lang w:val="en-GB"/>
        </w:rPr>
        <w:t>PI. Additionally, co-Is and project partners can be included in the project</w:t>
      </w:r>
      <w:r w:rsidR="00A54DA6">
        <w:rPr>
          <w:rFonts w:ascii="Times New Roman" w:hAnsi="Times New Roman" w:cs="Times New Roman"/>
          <w:bCs/>
          <w:sz w:val="24"/>
          <w:szCs w:val="24"/>
          <w:lang w:val="en-GB"/>
        </w:rPr>
        <w:t xml:space="preserve"> (for further </w:t>
      </w:r>
      <w:r w:rsidR="006236F2">
        <w:rPr>
          <w:rFonts w:ascii="Times New Roman" w:hAnsi="Times New Roman" w:cs="Times New Roman"/>
          <w:bCs/>
          <w:sz w:val="24"/>
          <w:szCs w:val="24"/>
          <w:lang w:val="en-GB"/>
        </w:rPr>
        <w:t>information</w:t>
      </w:r>
      <w:r w:rsidR="00A54DA6">
        <w:rPr>
          <w:rFonts w:ascii="Times New Roman" w:hAnsi="Times New Roman" w:cs="Times New Roman"/>
          <w:bCs/>
          <w:sz w:val="24"/>
          <w:szCs w:val="24"/>
          <w:lang w:val="en-GB"/>
        </w:rPr>
        <w:t xml:space="preserve"> please refer to the call specification document).</w:t>
      </w:r>
    </w:p>
    <w:p w14:paraId="6A188D4A" w14:textId="4C0227D5" w:rsidR="000E73F2" w:rsidRPr="00821EC6" w:rsidRDefault="000E73F2" w:rsidP="00C66363">
      <w:pPr>
        <w:rPr>
          <w:rFonts w:ascii="Times New Roman" w:hAnsi="Times New Roman" w:cs="Times New Roman"/>
          <w:b/>
          <w:sz w:val="24"/>
          <w:szCs w:val="52"/>
        </w:rPr>
      </w:pPr>
      <w:r w:rsidRPr="00821EC6">
        <w:rPr>
          <w:rFonts w:ascii="Times New Roman" w:hAnsi="Times New Roman" w:cs="Times New Roman"/>
          <w:b/>
          <w:sz w:val="24"/>
          <w:szCs w:val="52"/>
        </w:rPr>
        <w:t>Eligible activities</w:t>
      </w:r>
      <w:r w:rsidR="004F1EDE" w:rsidRPr="00821EC6">
        <w:rPr>
          <w:rFonts w:ascii="Times New Roman" w:hAnsi="Times New Roman" w:cs="Times New Roman"/>
          <w:b/>
          <w:sz w:val="24"/>
          <w:szCs w:val="52"/>
        </w:rPr>
        <w:t xml:space="preserve"> and costs</w:t>
      </w:r>
    </w:p>
    <w:p w14:paraId="67876CBE" w14:textId="45E3E143" w:rsidR="00CA52E5" w:rsidRDefault="004F1EDE" w:rsidP="00AE489F">
      <w:pPr>
        <w:jc w:val="both"/>
        <w:rPr>
          <w:rFonts w:ascii="Times New Roman" w:hAnsi="Times New Roman" w:cs="Times New Roman"/>
          <w:bCs/>
          <w:sz w:val="24"/>
          <w:szCs w:val="52"/>
        </w:rPr>
      </w:pPr>
      <w:r w:rsidRPr="00821EC6">
        <w:rPr>
          <w:rFonts w:ascii="Times New Roman" w:hAnsi="Times New Roman" w:cs="Times New Roman"/>
          <w:bCs/>
          <w:sz w:val="24"/>
          <w:szCs w:val="52"/>
        </w:rPr>
        <w:t xml:space="preserve">For this call, the activities and costs listed below are eligible. Please refer to table </w:t>
      </w:r>
      <w:r w:rsidR="001B5B74">
        <w:rPr>
          <w:rFonts w:ascii="Times New Roman" w:hAnsi="Times New Roman" w:cs="Times New Roman"/>
          <w:bCs/>
          <w:sz w:val="24"/>
          <w:szCs w:val="52"/>
        </w:rPr>
        <w:t>4</w:t>
      </w:r>
      <w:r w:rsidRPr="00821EC6">
        <w:rPr>
          <w:rFonts w:ascii="Times New Roman" w:hAnsi="Times New Roman" w:cs="Times New Roman"/>
          <w:bCs/>
          <w:sz w:val="24"/>
          <w:szCs w:val="52"/>
        </w:rPr>
        <w:t xml:space="preserve"> (at the end of this document) for further details.</w:t>
      </w:r>
      <w:r w:rsidR="00A53EA1">
        <w:rPr>
          <w:rFonts w:ascii="Times New Roman" w:hAnsi="Times New Roman" w:cs="Times New Roman"/>
          <w:bCs/>
          <w:sz w:val="24"/>
          <w:szCs w:val="52"/>
        </w:rPr>
        <w:t xml:space="preserve"> </w:t>
      </w:r>
      <w:r w:rsidR="00CA52E5">
        <w:rPr>
          <w:rFonts w:ascii="Times New Roman" w:hAnsi="Times New Roman" w:cs="Times New Roman"/>
          <w:bCs/>
          <w:sz w:val="24"/>
          <w:szCs w:val="52"/>
        </w:rPr>
        <w:t xml:space="preserve">The Irish </w:t>
      </w:r>
      <w:r w:rsidR="00322F44">
        <w:rPr>
          <w:rFonts w:ascii="Times New Roman" w:hAnsi="Times New Roman" w:cs="Times New Roman"/>
          <w:bCs/>
          <w:sz w:val="24"/>
          <w:szCs w:val="52"/>
        </w:rPr>
        <w:t>co-</w:t>
      </w:r>
      <w:r w:rsidR="00CA52E5">
        <w:rPr>
          <w:rFonts w:ascii="Times New Roman" w:hAnsi="Times New Roman" w:cs="Times New Roman"/>
          <w:bCs/>
          <w:sz w:val="24"/>
          <w:szCs w:val="52"/>
        </w:rPr>
        <w:t xml:space="preserve">PI is </w:t>
      </w:r>
      <w:r w:rsidR="008842F9">
        <w:rPr>
          <w:rFonts w:ascii="Times New Roman" w:hAnsi="Times New Roman" w:cs="Times New Roman"/>
          <w:bCs/>
          <w:sz w:val="24"/>
          <w:szCs w:val="52"/>
        </w:rPr>
        <w:t xml:space="preserve">primarily </w:t>
      </w:r>
      <w:r w:rsidR="00CA52E5">
        <w:rPr>
          <w:rFonts w:ascii="Times New Roman" w:hAnsi="Times New Roman" w:cs="Times New Roman"/>
          <w:bCs/>
          <w:sz w:val="24"/>
          <w:szCs w:val="52"/>
        </w:rPr>
        <w:t>responsible for the coordination of the project in Ireland</w:t>
      </w:r>
      <w:r w:rsidR="00322F44">
        <w:rPr>
          <w:rFonts w:ascii="Times New Roman" w:hAnsi="Times New Roman" w:cs="Times New Roman"/>
          <w:bCs/>
          <w:sz w:val="24"/>
          <w:szCs w:val="52"/>
        </w:rPr>
        <w:t>, including liaising with the funders</w:t>
      </w:r>
      <w:r w:rsidR="00A53EA1">
        <w:rPr>
          <w:rFonts w:ascii="Times New Roman" w:hAnsi="Times New Roman" w:cs="Times New Roman"/>
          <w:bCs/>
          <w:sz w:val="24"/>
          <w:szCs w:val="52"/>
        </w:rPr>
        <w:t xml:space="preserve">, the UK </w:t>
      </w:r>
      <w:r w:rsidR="006236F2">
        <w:rPr>
          <w:rFonts w:ascii="Times New Roman" w:hAnsi="Times New Roman" w:cs="Times New Roman"/>
          <w:bCs/>
          <w:sz w:val="24"/>
          <w:szCs w:val="52"/>
        </w:rPr>
        <w:t>co-</w:t>
      </w:r>
      <w:r w:rsidR="00A53EA1">
        <w:rPr>
          <w:rFonts w:ascii="Times New Roman" w:hAnsi="Times New Roman" w:cs="Times New Roman"/>
          <w:bCs/>
          <w:sz w:val="24"/>
          <w:szCs w:val="52"/>
        </w:rPr>
        <w:t xml:space="preserve">PI and </w:t>
      </w:r>
      <w:r w:rsidR="00322F44">
        <w:rPr>
          <w:rFonts w:ascii="Times New Roman" w:hAnsi="Times New Roman" w:cs="Times New Roman"/>
          <w:bCs/>
          <w:sz w:val="24"/>
          <w:szCs w:val="52"/>
        </w:rPr>
        <w:t>the rest of the Irish team.</w:t>
      </w:r>
      <w:r w:rsidR="00CA52E5">
        <w:rPr>
          <w:rFonts w:ascii="Times New Roman" w:hAnsi="Times New Roman" w:cs="Times New Roman"/>
          <w:bCs/>
          <w:sz w:val="24"/>
          <w:szCs w:val="52"/>
        </w:rPr>
        <w:t xml:space="preserve"> </w:t>
      </w:r>
    </w:p>
    <w:p w14:paraId="65F4476F" w14:textId="04256D21" w:rsidR="00D5716B" w:rsidRPr="00821EC6" w:rsidRDefault="00322F44" w:rsidP="00AE489F">
      <w:pPr>
        <w:jc w:val="both"/>
        <w:rPr>
          <w:rFonts w:ascii="Times New Roman" w:hAnsi="Times New Roman" w:cs="Times New Roman"/>
          <w:bCs/>
          <w:sz w:val="24"/>
          <w:szCs w:val="52"/>
        </w:rPr>
      </w:pPr>
      <w:r>
        <w:rPr>
          <w:rFonts w:ascii="Times New Roman" w:hAnsi="Times New Roman" w:cs="Times New Roman"/>
          <w:bCs/>
          <w:sz w:val="24"/>
          <w:szCs w:val="52"/>
        </w:rPr>
        <w:t xml:space="preserve">The </w:t>
      </w:r>
      <w:r w:rsidR="00882ED1">
        <w:rPr>
          <w:rFonts w:ascii="Times New Roman" w:hAnsi="Times New Roman" w:cs="Times New Roman"/>
          <w:bCs/>
          <w:sz w:val="24"/>
          <w:szCs w:val="52"/>
        </w:rPr>
        <w:t xml:space="preserve">Irish </w:t>
      </w:r>
      <w:r>
        <w:rPr>
          <w:rFonts w:ascii="Times New Roman" w:hAnsi="Times New Roman" w:cs="Times New Roman"/>
          <w:bCs/>
          <w:sz w:val="24"/>
          <w:szCs w:val="52"/>
        </w:rPr>
        <w:t>co-</w:t>
      </w:r>
      <w:r w:rsidR="00882ED1">
        <w:rPr>
          <w:rFonts w:ascii="Times New Roman" w:hAnsi="Times New Roman" w:cs="Times New Roman"/>
          <w:bCs/>
          <w:sz w:val="24"/>
          <w:szCs w:val="52"/>
        </w:rPr>
        <w:t xml:space="preserve">PI and, if applicable, </w:t>
      </w:r>
      <w:r w:rsidR="006236F2">
        <w:rPr>
          <w:rFonts w:ascii="Times New Roman" w:hAnsi="Times New Roman" w:cs="Times New Roman"/>
          <w:bCs/>
          <w:sz w:val="24"/>
          <w:szCs w:val="52"/>
        </w:rPr>
        <w:t>c</w:t>
      </w:r>
      <w:r>
        <w:rPr>
          <w:rFonts w:ascii="Times New Roman" w:hAnsi="Times New Roman" w:cs="Times New Roman"/>
          <w:bCs/>
          <w:sz w:val="24"/>
          <w:szCs w:val="52"/>
        </w:rPr>
        <w:t>o</w:t>
      </w:r>
      <w:r w:rsidR="00882ED1">
        <w:rPr>
          <w:rFonts w:ascii="Times New Roman" w:hAnsi="Times New Roman" w:cs="Times New Roman"/>
          <w:bCs/>
          <w:sz w:val="24"/>
          <w:szCs w:val="52"/>
        </w:rPr>
        <w:t>-I</w:t>
      </w:r>
      <w:r>
        <w:rPr>
          <w:rFonts w:ascii="Times New Roman" w:hAnsi="Times New Roman" w:cs="Times New Roman"/>
          <w:bCs/>
          <w:sz w:val="24"/>
          <w:szCs w:val="52"/>
        </w:rPr>
        <w:t>(</w:t>
      </w:r>
      <w:r w:rsidR="00882ED1">
        <w:rPr>
          <w:rFonts w:ascii="Times New Roman" w:hAnsi="Times New Roman" w:cs="Times New Roman"/>
          <w:bCs/>
          <w:sz w:val="24"/>
          <w:szCs w:val="52"/>
        </w:rPr>
        <w:t>s</w:t>
      </w:r>
      <w:r>
        <w:rPr>
          <w:rFonts w:ascii="Times New Roman" w:hAnsi="Times New Roman" w:cs="Times New Roman"/>
          <w:bCs/>
          <w:sz w:val="24"/>
          <w:szCs w:val="52"/>
        </w:rPr>
        <w:t>)</w:t>
      </w:r>
      <w:r w:rsidR="00882ED1">
        <w:rPr>
          <w:rFonts w:ascii="Times New Roman" w:hAnsi="Times New Roman" w:cs="Times New Roman"/>
          <w:bCs/>
          <w:sz w:val="24"/>
          <w:szCs w:val="52"/>
        </w:rPr>
        <w:t xml:space="preserve"> and </w:t>
      </w:r>
      <w:r>
        <w:rPr>
          <w:rFonts w:ascii="Times New Roman" w:hAnsi="Times New Roman" w:cs="Times New Roman"/>
          <w:bCs/>
          <w:sz w:val="24"/>
          <w:szCs w:val="52"/>
        </w:rPr>
        <w:t xml:space="preserve">non-academic </w:t>
      </w:r>
      <w:r w:rsidR="00882ED1">
        <w:rPr>
          <w:rFonts w:ascii="Times New Roman" w:hAnsi="Times New Roman" w:cs="Times New Roman"/>
          <w:bCs/>
          <w:sz w:val="24"/>
          <w:szCs w:val="52"/>
        </w:rPr>
        <w:t xml:space="preserve">partners are eligible </w:t>
      </w:r>
      <w:r w:rsidR="00CA52E5">
        <w:rPr>
          <w:rFonts w:ascii="Times New Roman" w:hAnsi="Times New Roman" w:cs="Times New Roman"/>
          <w:bCs/>
          <w:sz w:val="24"/>
          <w:szCs w:val="52"/>
        </w:rPr>
        <w:t>for collaboration costs, as per the list below. Any budget request must be clearly justified.</w:t>
      </w:r>
    </w:p>
    <w:p w14:paraId="38D405C2" w14:textId="30130332" w:rsidR="004F1EDE" w:rsidRPr="00821EC6" w:rsidRDefault="004F1EDE" w:rsidP="004F1EDE">
      <w:pPr>
        <w:pStyle w:val="ListParagraph"/>
        <w:numPr>
          <w:ilvl w:val="0"/>
          <w:numId w:val="1"/>
        </w:numPr>
        <w:rPr>
          <w:rFonts w:ascii="Times New Roman" w:hAnsi="Times New Roman" w:cs="Times New Roman"/>
          <w:bCs/>
          <w:sz w:val="24"/>
          <w:szCs w:val="52"/>
        </w:rPr>
      </w:pPr>
      <w:bookmarkStart w:id="0" w:name="_Hlk57371280"/>
      <w:r w:rsidRPr="00821EC6">
        <w:rPr>
          <w:rFonts w:ascii="Times New Roman" w:hAnsi="Times New Roman" w:cs="Times New Roman"/>
          <w:bCs/>
          <w:sz w:val="24"/>
          <w:szCs w:val="52"/>
        </w:rPr>
        <w:t>Post-doctoral researcher</w:t>
      </w:r>
      <w:r w:rsidR="00D5716B">
        <w:rPr>
          <w:rFonts w:ascii="Times New Roman" w:hAnsi="Times New Roman" w:cs="Times New Roman"/>
          <w:bCs/>
          <w:sz w:val="24"/>
          <w:szCs w:val="52"/>
        </w:rPr>
        <w:t xml:space="preserve"> (to be based in the same institution </w:t>
      </w:r>
      <w:r w:rsidR="00684972">
        <w:rPr>
          <w:rFonts w:ascii="Times New Roman" w:hAnsi="Times New Roman" w:cs="Times New Roman"/>
          <w:bCs/>
          <w:sz w:val="24"/>
          <w:szCs w:val="52"/>
        </w:rPr>
        <w:t>as</w:t>
      </w:r>
      <w:r w:rsidR="00D5716B">
        <w:rPr>
          <w:rFonts w:ascii="Times New Roman" w:hAnsi="Times New Roman" w:cs="Times New Roman"/>
          <w:bCs/>
          <w:sz w:val="24"/>
          <w:szCs w:val="52"/>
        </w:rPr>
        <w:t xml:space="preserve"> the </w:t>
      </w:r>
      <w:r w:rsidR="00322F44">
        <w:rPr>
          <w:rFonts w:ascii="Times New Roman" w:hAnsi="Times New Roman" w:cs="Times New Roman"/>
          <w:bCs/>
          <w:sz w:val="24"/>
          <w:szCs w:val="52"/>
        </w:rPr>
        <w:t>co-</w:t>
      </w:r>
      <w:r w:rsidR="00D5716B">
        <w:rPr>
          <w:rFonts w:ascii="Times New Roman" w:hAnsi="Times New Roman" w:cs="Times New Roman"/>
          <w:bCs/>
          <w:sz w:val="24"/>
          <w:szCs w:val="52"/>
        </w:rPr>
        <w:t>P</w:t>
      </w:r>
      <w:r w:rsidR="00322F44">
        <w:rPr>
          <w:rFonts w:ascii="Times New Roman" w:hAnsi="Times New Roman" w:cs="Times New Roman"/>
          <w:bCs/>
          <w:sz w:val="24"/>
          <w:szCs w:val="52"/>
        </w:rPr>
        <w:t>I</w:t>
      </w:r>
      <w:r w:rsidR="00D5716B">
        <w:rPr>
          <w:rFonts w:ascii="Times New Roman" w:hAnsi="Times New Roman" w:cs="Times New Roman"/>
          <w:bCs/>
          <w:sz w:val="24"/>
          <w:szCs w:val="52"/>
        </w:rPr>
        <w:t>)</w:t>
      </w:r>
    </w:p>
    <w:p w14:paraId="38EDAF61" w14:textId="601D4883"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 xml:space="preserve">Travel costs </w:t>
      </w:r>
    </w:p>
    <w:p w14:paraId="116DF628" w14:textId="6F255FAF"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Event organisation (dissemination</w:t>
      </w:r>
      <w:r w:rsidR="007B3FC3">
        <w:rPr>
          <w:rFonts w:ascii="Times New Roman" w:hAnsi="Times New Roman" w:cs="Times New Roman"/>
          <w:bCs/>
          <w:sz w:val="24"/>
          <w:szCs w:val="52"/>
        </w:rPr>
        <w:t>,</w:t>
      </w:r>
      <w:r w:rsidRPr="00821EC6">
        <w:rPr>
          <w:rFonts w:ascii="Times New Roman" w:hAnsi="Times New Roman" w:cs="Times New Roman"/>
          <w:bCs/>
          <w:sz w:val="24"/>
          <w:szCs w:val="52"/>
        </w:rPr>
        <w:t xml:space="preserve"> consortium meetings</w:t>
      </w:r>
      <w:r w:rsidR="005D5C27">
        <w:rPr>
          <w:rFonts w:ascii="Times New Roman" w:hAnsi="Times New Roman" w:cs="Times New Roman"/>
          <w:bCs/>
          <w:sz w:val="24"/>
          <w:szCs w:val="52"/>
        </w:rPr>
        <w:t>…</w:t>
      </w:r>
      <w:r w:rsidRPr="00821EC6">
        <w:rPr>
          <w:rFonts w:ascii="Times New Roman" w:hAnsi="Times New Roman" w:cs="Times New Roman"/>
          <w:bCs/>
          <w:sz w:val="24"/>
          <w:szCs w:val="52"/>
        </w:rPr>
        <w:t>)</w:t>
      </w:r>
    </w:p>
    <w:p w14:paraId="7351D372" w14:textId="22ECE610"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Teaching buy-out</w:t>
      </w:r>
      <w:r w:rsidR="004115CF">
        <w:rPr>
          <w:rFonts w:ascii="Times New Roman" w:hAnsi="Times New Roman" w:cs="Times New Roman"/>
          <w:bCs/>
          <w:sz w:val="24"/>
          <w:szCs w:val="52"/>
        </w:rPr>
        <w:t xml:space="preserve"> (Irish </w:t>
      </w:r>
      <w:r w:rsidR="006236F2">
        <w:rPr>
          <w:rFonts w:ascii="Times New Roman" w:hAnsi="Times New Roman" w:cs="Times New Roman"/>
          <w:bCs/>
          <w:sz w:val="24"/>
          <w:szCs w:val="52"/>
        </w:rPr>
        <w:t>co-</w:t>
      </w:r>
      <w:r w:rsidR="004115CF">
        <w:rPr>
          <w:rFonts w:ascii="Times New Roman" w:hAnsi="Times New Roman" w:cs="Times New Roman"/>
          <w:bCs/>
          <w:sz w:val="24"/>
          <w:szCs w:val="52"/>
        </w:rPr>
        <w:t>PI only</w:t>
      </w:r>
      <w:r w:rsidR="00A54DA6">
        <w:rPr>
          <w:rFonts w:ascii="Times New Roman" w:hAnsi="Times New Roman" w:cs="Times New Roman"/>
          <w:bCs/>
          <w:sz w:val="24"/>
          <w:szCs w:val="52"/>
        </w:rPr>
        <w:t>, up to €8K per year</w:t>
      </w:r>
      <w:r w:rsidR="004115CF">
        <w:rPr>
          <w:rFonts w:ascii="Times New Roman" w:hAnsi="Times New Roman" w:cs="Times New Roman"/>
          <w:bCs/>
          <w:sz w:val="24"/>
          <w:szCs w:val="52"/>
        </w:rPr>
        <w:t>)</w:t>
      </w:r>
    </w:p>
    <w:p w14:paraId="79DA5BAE" w14:textId="41D20D0C"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 xml:space="preserve">Materials, </w:t>
      </w:r>
      <w:r w:rsidR="00EC1400" w:rsidRPr="00821EC6">
        <w:rPr>
          <w:rFonts w:ascii="Times New Roman" w:hAnsi="Times New Roman" w:cs="Times New Roman"/>
          <w:bCs/>
          <w:sz w:val="24"/>
          <w:szCs w:val="52"/>
        </w:rPr>
        <w:t>equipment</w:t>
      </w:r>
      <w:r w:rsidRPr="00821EC6">
        <w:rPr>
          <w:rFonts w:ascii="Times New Roman" w:hAnsi="Times New Roman" w:cs="Times New Roman"/>
          <w:bCs/>
          <w:sz w:val="24"/>
          <w:szCs w:val="52"/>
        </w:rPr>
        <w:t xml:space="preserve"> &amp; consumables</w:t>
      </w:r>
    </w:p>
    <w:p w14:paraId="1821E67A" w14:textId="3EB6A3DA"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lastRenderedPageBreak/>
        <w:t>Publication costs</w:t>
      </w:r>
      <w:r w:rsidR="00A6563C" w:rsidRPr="00821EC6">
        <w:rPr>
          <w:rFonts w:ascii="Times New Roman" w:hAnsi="Times New Roman" w:cs="Times New Roman"/>
          <w:bCs/>
          <w:sz w:val="24"/>
          <w:szCs w:val="52"/>
        </w:rPr>
        <w:t xml:space="preserve"> (</w:t>
      </w:r>
      <w:r w:rsidR="005318AD" w:rsidRPr="004C7B29">
        <w:rPr>
          <w:rFonts w:ascii="Times New Roman" w:hAnsi="Times New Roman" w:cs="Times New Roman"/>
          <w:bCs/>
          <w:sz w:val="24"/>
          <w:szCs w:val="52"/>
        </w:rPr>
        <w:t xml:space="preserve">except for peer-reviewed journals and conference papers, </w:t>
      </w:r>
      <w:proofErr w:type="gramStart"/>
      <w:r w:rsidR="005318AD" w:rsidRPr="004C7B29">
        <w:rPr>
          <w:rFonts w:ascii="Times New Roman" w:hAnsi="Times New Roman" w:cs="Times New Roman"/>
          <w:bCs/>
          <w:sz w:val="24"/>
          <w:szCs w:val="52"/>
        </w:rPr>
        <w:t>so as to</w:t>
      </w:r>
      <w:proofErr w:type="gramEnd"/>
      <w:r w:rsidR="005318AD" w:rsidRPr="004C7B29">
        <w:rPr>
          <w:rFonts w:ascii="Times New Roman" w:hAnsi="Times New Roman" w:cs="Times New Roman"/>
          <w:bCs/>
          <w:sz w:val="24"/>
          <w:szCs w:val="52"/>
        </w:rPr>
        <w:t xml:space="preserve"> align with the approach</w:t>
      </w:r>
      <w:r w:rsidR="00684972">
        <w:rPr>
          <w:rFonts w:ascii="Times New Roman" w:hAnsi="Times New Roman" w:cs="Times New Roman"/>
          <w:bCs/>
          <w:sz w:val="24"/>
          <w:szCs w:val="52"/>
        </w:rPr>
        <w:t xml:space="preserve"> of the AHRC</w:t>
      </w:r>
      <w:r w:rsidR="005318AD" w:rsidRPr="004C7B29">
        <w:rPr>
          <w:rFonts w:ascii="Times New Roman" w:hAnsi="Times New Roman" w:cs="Times New Roman"/>
          <w:bCs/>
          <w:sz w:val="24"/>
          <w:szCs w:val="52"/>
        </w:rPr>
        <w:t>)</w:t>
      </w:r>
    </w:p>
    <w:p w14:paraId="7A66E54B" w14:textId="05C91EF1"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 xml:space="preserve">Dissemination and </w:t>
      </w:r>
      <w:r w:rsidR="006236F2">
        <w:rPr>
          <w:rFonts w:ascii="Times New Roman" w:hAnsi="Times New Roman" w:cs="Times New Roman"/>
          <w:bCs/>
          <w:sz w:val="24"/>
          <w:szCs w:val="52"/>
        </w:rPr>
        <w:t>k</w:t>
      </w:r>
      <w:r w:rsidRPr="00821EC6">
        <w:rPr>
          <w:rFonts w:ascii="Times New Roman" w:hAnsi="Times New Roman" w:cs="Times New Roman"/>
          <w:bCs/>
          <w:sz w:val="24"/>
          <w:szCs w:val="52"/>
        </w:rPr>
        <w:t xml:space="preserve">nowledge </w:t>
      </w:r>
      <w:r w:rsidR="006236F2">
        <w:rPr>
          <w:rFonts w:ascii="Times New Roman" w:hAnsi="Times New Roman" w:cs="Times New Roman"/>
          <w:bCs/>
          <w:sz w:val="24"/>
          <w:szCs w:val="52"/>
        </w:rPr>
        <w:t>e</w:t>
      </w:r>
      <w:r w:rsidRPr="00821EC6">
        <w:rPr>
          <w:rFonts w:ascii="Times New Roman" w:hAnsi="Times New Roman" w:cs="Times New Roman"/>
          <w:bCs/>
          <w:sz w:val="24"/>
          <w:szCs w:val="52"/>
        </w:rPr>
        <w:t>xchange costs (other than events)</w:t>
      </w:r>
    </w:p>
    <w:p w14:paraId="4010CB32" w14:textId="77777777"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Consultancy</w:t>
      </w:r>
    </w:p>
    <w:p w14:paraId="410BB291" w14:textId="77777777" w:rsidR="004F1EDE" w:rsidRPr="00821EC6" w:rsidRDefault="004F1EDE" w:rsidP="004F1EDE">
      <w:pPr>
        <w:pStyle w:val="ListParagraph"/>
        <w:numPr>
          <w:ilvl w:val="0"/>
          <w:numId w:val="1"/>
        </w:numPr>
        <w:rPr>
          <w:rFonts w:ascii="Times New Roman" w:hAnsi="Times New Roman" w:cs="Times New Roman"/>
          <w:bCs/>
          <w:sz w:val="24"/>
          <w:szCs w:val="52"/>
        </w:rPr>
      </w:pPr>
      <w:r w:rsidRPr="00821EC6">
        <w:rPr>
          <w:rFonts w:ascii="Times New Roman" w:hAnsi="Times New Roman" w:cs="Times New Roman"/>
          <w:bCs/>
          <w:sz w:val="24"/>
          <w:szCs w:val="52"/>
        </w:rPr>
        <w:t xml:space="preserve">Access to research infrastructures </w:t>
      </w:r>
    </w:p>
    <w:p w14:paraId="7D98234A" w14:textId="3B0F641C" w:rsidR="004F1EDE" w:rsidRPr="00B5192F" w:rsidRDefault="00CD5FD6" w:rsidP="00561895">
      <w:pPr>
        <w:jc w:val="both"/>
        <w:rPr>
          <w:rFonts w:ascii="Times New Roman" w:hAnsi="Times New Roman" w:cs="Times New Roman"/>
          <w:bCs/>
          <w:sz w:val="24"/>
          <w:szCs w:val="52"/>
        </w:rPr>
      </w:pPr>
      <w:r>
        <w:rPr>
          <w:rFonts w:ascii="Times New Roman" w:hAnsi="Times New Roman" w:cs="Times New Roman"/>
          <w:bCs/>
          <w:sz w:val="24"/>
          <w:szCs w:val="52"/>
        </w:rPr>
        <w:t>O</w:t>
      </w:r>
      <w:r w:rsidR="000C0E3B" w:rsidRPr="000C0E3B">
        <w:rPr>
          <w:rFonts w:ascii="Times New Roman" w:hAnsi="Times New Roman" w:cs="Times New Roman"/>
          <w:bCs/>
          <w:sz w:val="24"/>
          <w:szCs w:val="52"/>
        </w:rPr>
        <w:t xml:space="preserve">verheads </w:t>
      </w:r>
      <w:r>
        <w:rPr>
          <w:rFonts w:ascii="Times New Roman" w:hAnsi="Times New Roman" w:cs="Times New Roman"/>
          <w:bCs/>
          <w:sz w:val="24"/>
          <w:szCs w:val="52"/>
        </w:rPr>
        <w:t>can</w:t>
      </w:r>
      <w:r w:rsidRPr="000C0E3B">
        <w:rPr>
          <w:rFonts w:ascii="Times New Roman" w:hAnsi="Times New Roman" w:cs="Times New Roman"/>
          <w:bCs/>
          <w:sz w:val="24"/>
          <w:szCs w:val="52"/>
        </w:rPr>
        <w:t xml:space="preserve"> </w:t>
      </w:r>
      <w:r w:rsidR="000C0E3B" w:rsidRPr="000C0E3B">
        <w:rPr>
          <w:rFonts w:ascii="Times New Roman" w:hAnsi="Times New Roman" w:cs="Times New Roman"/>
          <w:bCs/>
          <w:sz w:val="24"/>
          <w:szCs w:val="52"/>
        </w:rPr>
        <w:t xml:space="preserve">be requested up to a maximum rate of 25% of direct costs </w:t>
      </w:r>
      <w:r>
        <w:rPr>
          <w:rFonts w:ascii="Times New Roman" w:hAnsi="Times New Roman" w:cs="Times New Roman"/>
          <w:bCs/>
          <w:sz w:val="24"/>
          <w:szCs w:val="52"/>
        </w:rPr>
        <w:t>(</w:t>
      </w:r>
      <w:r w:rsidR="000C0E3B" w:rsidRPr="000C0E3B">
        <w:rPr>
          <w:rFonts w:ascii="Times New Roman" w:hAnsi="Times New Roman" w:cs="Times New Roman"/>
          <w:bCs/>
          <w:sz w:val="24"/>
          <w:szCs w:val="52"/>
        </w:rPr>
        <w:t>less</w:t>
      </w:r>
      <w:r w:rsidR="000C0E3B">
        <w:rPr>
          <w:rFonts w:ascii="Times New Roman" w:hAnsi="Times New Roman" w:cs="Times New Roman"/>
          <w:bCs/>
          <w:sz w:val="24"/>
          <w:szCs w:val="52"/>
        </w:rPr>
        <w:t xml:space="preserve"> </w:t>
      </w:r>
      <w:r w:rsidR="000C0E3B" w:rsidRPr="000C0E3B">
        <w:rPr>
          <w:rFonts w:ascii="Times New Roman" w:hAnsi="Times New Roman" w:cs="Times New Roman"/>
          <w:bCs/>
          <w:sz w:val="24"/>
          <w:szCs w:val="52"/>
        </w:rPr>
        <w:t>equipment).</w:t>
      </w:r>
    </w:p>
    <w:bookmarkEnd w:id="0"/>
    <w:p w14:paraId="735F0F53" w14:textId="14136A64" w:rsidR="00C66363" w:rsidRPr="00821EC6" w:rsidRDefault="004F1EDE" w:rsidP="00C66363">
      <w:pPr>
        <w:rPr>
          <w:rFonts w:ascii="Times New Roman" w:hAnsi="Times New Roman" w:cs="Times New Roman"/>
          <w:b/>
          <w:sz w:val="24"/>
          <w:szCs w:val="52"/>
        </w:rPr>
      </w:pPr>
      <w:r w:rsidRPr="00821EC6">
        <w:rPr>
          <w:rFonts w:ascii="Times New Roman" w:hAnsi="Times New Roman" w:cs="Times New Roman"/>
          <w:b/>
          <w:sz w:val="24"/>
          <w:szCs w:val="52"/>
        </w:rPr>
        <w:t>In-kind contribution</w:t>
      </w:r>
    </w:p>
    <w:p w14:paraId="2B851613" w14:textId="459FCE49" w:rsidR="00103209" w:rsidRPr="00821EC6" w:rsidRDefault="000E73F2" w:rsidP="00AE489F">
      <w:pPr>
        <w:jc w:val="both"/>
        <w:rPr>
          <w:rFonts w:ascii="Times New Roman" w:hAnsi="Times New Roman" w:cs="Times New Roman"/>
          <w:bCs/>
          <w:sz w:val="24"/>
          <w:szCs w:val="52"/>
        </w:rPr>
      </w:pPr>
      <w:r w:rsidRPr="00821EC6">
        <w:rPr>
          <w:rFonts w:ascii="Times New Roman" w:hAnsi="Times New Roman" w:cs="Times New Roman"/>
          <w:bCs/>
          <w:sz w:val="24"/>
          <w:szCs w:val="52"/>
        </w:rPr>
        <w:t xml:space="preserve">Applicants must note that, as the Irish </w:t>
      </w:r>
      <w:r w:rsidR="00322F44">
        <w:rPr>
          <w:rFonts w:ascii="Times New Roman" w:hAnsi="Times New Roman" w:cs="Times New Roman"/>
          <w:bCs/>
          <w:sz w:val="24"/>
          <w:szCs w:val="52"/>
        </w:rPr>
        <w:t>co-</w:t>
      </w:r>
      <w:r w:rsidRPr="00821EC6">
        <w:rPr>
          <w:rFonts w:ascii="Times New Roman" w:hAnsi="Times New Roman" w:cs="Times New Roman"/>
          <w:bCs/>
          <w:sz w:val="24"/>
          <w:szCs w:val="52"/>
        </w:rPr>
        <w:t xml:space="preserve">PI </w:t>
      </w:r>
      <w:r w:rsidR="00CA52E5">
        <w:rPr>
          <w:rFonts w:ascii="Times New Roman" w:hAnsi="Times New Roman" w:cs="Times New Roman"/>
          <w:bCs/>
          <w:sz w:val="24"/>
          <w:szCs w:val="52"/>
        </w:rPr>
        <w:t>must</w:t>
      </w:r>
      <w:r w:rsidRPr="00821EC6">
        <w:rPr>
          <w:rFonts w:ascii="Times New Roman" w:hAnsi="Times New Roman" w:cs="Times New Roman"/>
          <w:bCs/>
          <w:sz w:val="24"/>
          <w:szCs w:val="52"/>
        </w:rPr>
        <w:t xml:space="preserve"> hold a contract for the whole duration of the </w:t>
      </w:r>
      <w:r w:rsidR="002E18B2">
        <w:rPr>
          <w:rFonts w:ascii="Times New Roman" w:hAnsi="Times New Roman" w:cs="Times New Roman"/>
          <w:bCs/>
          <w:sz w:val="24"/>
          <w:szCs w:val="52"/>
        </w:rPr>
        <w:t xml:space="preserve">award, </w:t>
      </w:r>
      <w:r w:rsidRPr="00821EC6">
        <w:rPr>
          <w:rFonts w:ascii="Times New Roman" w:hAnsi="Times New Roman" w:cs="Times New Roman"/>
          <w:bCs/>
          <w:sz w:val="24"/>
          <w:szCs w:val="52"/>
        </w:rPr>
        <w:t xml:space="preserve">the time they devote to the project cannot be charged against the grant. However, </w:t>
      </w:r>
      <w:r w:rsidR="00A37DE1" w:rsidRPr="00821EC6">
        <w:rPr>
          <w:rFonts w:ascii="Times New Roman" w:hAnsi="Times New Roman" w:cs="Times New Roman"/>
          <w:bCs/>
          <w:sz w:val="24"/>
          <w:szCs w:val="52"/>
        </w:rPr>
        <w:t>for the purpose of</w:t>
      </w:r>
      <w:r w:rsidR="00331B50" w:rsidRPr="00821EC6">
        <w:rPr>
          <w:rFonts w:ascii="Times New Roman" w:hAnsi="Times New Roman" w:cs="Times New Roman"/>
          <w:bCs/>
          <w:sz w:val="24"/>
          <w:szCs w:val="52"/>
        </w:rPr>
        <w:t xml:space="preserve"> th</w:t>
      </w:r>
      <w:r w:rsidR="00A37DE1" w:rsidRPr="00821EC6">
        <w:rPr>
          <w:rFonts w:ascii="Times New Roman" w:hAnsi="Times New Roman" w:cs="Times New Roman"/>
          <w:bCs/>
          <w:sz w:val="24"/>
          <w:szCs w:val="52"/>
        </w:rPr>
        <w:t xml:space="preserve">is joint call, </w:t>
      </w:r>
      <w:r w:rsidRPr="00821EC6">
        <w:rPr>
          <w:rFonts w:ascii="Times New Roman" w:hAnsi="Times New Roman" w:cs="Times New Roman"/>
          <w:bCs/>
          <w:sz w:val="24"/>
          <w:szCs w:val="52"/>
        </w:rPr>
        <w:t xml:space="preserve">such time contribution must be treated as a benefit in kind, to be quantified (in €) and recorded in </w:t>
      </w:r>
      <w:r w:rsidR="00EC1400" w:rsidRPr="00821EC6">
        <w:rPr>
          <w:rFonts w:ascii="Times New Roman" w:hAnsi="Times New Roman" w:cs="Times New Roman"/>
          <w:bCs/>
          <w:sz w:val="24"/>
          <w:szCs w:val="52"/>
        </w:rPr>
        <w:t xml:space="preserve">table </w:t>
      </w:r>
      <w:r w:rsidR="001B5B74">
        <w:rPr>
          <w:rFonts w:ascii="Times New Roman" w:hAnsi="Times New Roman" w:cs="Times New Roman"/>
          <w:bCs/>
          <w:sz w:val="24"/>
          <w:szCs w:val="52"/>
        </w:rPr>
        <w:t>3</w:t>
      </w:r>
      <w:r w:rsidRPr="00821EC6">
        <w:rPr>
          <w:rFonts w:ascii="Times New Roman" w:hAnsi="Times New Roman" w:cs="Times New Roman"/>
          <w:bCs/>
          <w:sz w:val="24"/>
          <w:szCs w:val="52"/>
        </w:rPr>
        <w:t>.</w:t>
      </w:r>
    </w:p>
    <w:p w14:paraId="244FA835" w14:textId="1EB9A48F" w:rsidR="000E73F2" w:rsidRDefault="000E73F2" w:rsidP="00AE489F">
      <w:pPr>
        <w:jc w:val="both"/>
        <w:rPr>
          <w:rFonts w:ascii="Times New Roman" w:hAnsi="Times New Roman" w:cs="Times New Roman"/>
          <w:bCs/>
          <w:sz w:val="24"/>
          <w:szCs w:val="52"/>
        </w:rPr>
      </w:pPr>
      <w:r w:rsidRPr="00821EC6">
        <w:rPr>
          <w:rFonts w:ascii="Times New Roman" w:hAnsi="Times New Roman" w:cs="Times New Roman"/>
          <w:bCs/>
          <w:sz w:val="24"/>
          <w:szCs w:val="52"/>
        </w:rPr>
        <w:t xml:space="preserve">In a similar fashion, </w:t>
      </w:r>
      <w:r w:rsidRPr="00821EC6">
        <w:rPr>
          <w:rFonts w:ascii="Times New Roman" w:hAnsi="Times New Roman" w:cs="Times New Roman"/>
          <w:bCs/>
          <w:sz w:val="24"/>
          <w:szCs w:val="52"/>
          <w:u w:val="single"/>
        </w:rPr>
        <w:t>applicants are expected to quantify and state as benefits in kind all other relevant forms of contribution,</w:t>
      </w:r>
      <w:r w:rsidRPr="00561895">
        <w:rPr>
          <w:rFonts w:ascii="Times New Roman" w:hAnsi="Times New Roman" w:cs="Times New Roman"/>
          <w:bCs/>
          <w:sz w:val="24"/>
          <w:szCs w:val="52"/>
        </w:rPr>
        <w:t xml:space="preserve"> such as usage of beneficiary/partners’ venue</w:t>
      </w:r>
      <w:r w:rsidRPr="00821EC6">
        <w:rPr>
          <w:rFonts w:ascii="Times New Roman" w:hAnsi="Times New Roman" w:cs="Times New Roman"/>
          <w:bCs/>
          <w:sz w:val="24"/>
          <w:szCs w:val="52"/>
        </w:rPr>
        <w:t xml:space="preserve">, administrative support </w:t>
      </w:r>
      <w:r w:rsidR="004F1EDE" w:rsidRPr="00821EC6">
        <w:rPr>
          <w:rFonts w:ascii="Times New Roman" w:hAnsi="Times New Roman" w:cs="Times New Roman"/>
          <w:bCs/>
          <w:sz w:val="24"/>
          <w:szCs w:val="52"/>
        </w:rPr>
        <w:t xml:space="preserve">performed by pre-financed staff </w:t>
      </w:r>
      <w:r w:rsidRPr="00821EC6">
        <w:rPr>
          <w:rFonts w:ascii="Times New Roman" w:hAnsi="Times New Roman" w:cs="Times New Roman"/>
          <w:bCs/>
          <w:sz w:val="24"/>
          <w:szCs w:val="52"/>
        </w:rPr>
        <w:t xml:space="preserve">(e.g. HEIs administrative offices, IT services…), time </w:t>
      </w:r>
      <w:r w:rsidR="007B3FC3">
        <w:rPr>
          <w:rFonts w:ascii="Times New Roman" w:hAnsi="Times New Roman" w:cs="Times New Roman"/>
          <w:bCs/>
          <w:sz w:val="24"/>
          <w:szCs w:val="52"/>
        </w:rPr>
        <w:t xml:space="preserve">contribution </w:t>
      </w:r>
      <w:r w:rsidRPr="00821EC6">
        <w:rPr>
          <w:rFonts w:ascii="Times New Roman" w:hAnsi="Times New Roman" w:cs="Times New Roman"/>
          <w:bCs/>
          <w:sz w:val="24"/>
          <w:szCs w:val="52"/>
        </w:rPr>
        <w:t>of partners’ representatives</w:t>
      </w:r>
      <w:r w:rsidR="00A83F08" w:rsidRPr="00821EC6">
        <w:rPr>
          <w:rFonts w:ascii="Times New Roman" w:hAnsi="Times New Roman" w:cs="Times New Roman"/>
          <w:bCs/>
          <w:sz w:val="24"/>
          <w:szCs w:val="52"/>
        </w:rPr>
        <w:t>…</w:t>
      </w:r>
      <w:bookmarkStart w:id="1" w:name="_GoBack"/>
      <w:bookmarkEnd w:id="1"/>
    </w:p>
    <w:p w14:paraId="3114A493" w14:textId="0A9479E2" w:rsidR="00F233DA" w:rsidRDefault="00882ED1" w:rsidP="00F233DA">
      <w:pPr>
        <w:rPr>
          <w:rFonts w:ascii="Times New Roman" w:hAnsi="Times New Roman" w:cs="Times New Roman"/>
          <w:bCs/>
          <w:sz w:val="24"/>
          <w:szCs w:val="52"/>
        </w:rPr>
      </w:pPr>
      <w:r w:rsidRPr="00882ED1">
        <w:rPr>
          <w:rFonts w:ascii="Times New Roman" w:hAnsi="Times New Roman" w:cs="Times New Roman"/>
          <w:bCs/>
          <w:sz w:val="24"/>
          <w:szCs w:val="52"/>
        </w:rPr>
        <w:t xml:space="preserve">Should </w:t>
      </w:r>
      <w:r w:rsidR="00A70832">
        <w:rPr>
          <w:rFonts w:ascii="Times New Roman" w:hAnsi="Times New Roman" w:cs="Times New Roman"/>
          <w:bCs/>
          <w:sz w:val="24"/>
          <w:szCs w:val="52"/>
        </w:rPr>
        <w:t xml:space="preserve">non-academic </w:t>
      </w:r>
      <w:r w:rsidRPr="00882ED1">
        <w:rPr>
          <w:rFonts w:ascii="Times New Roman" w:hAnsi="Times New Roman" w:cs="Times New Roman"/>
          <w:bCs/>
          <w:sz w:val="24"/>
          <w:szCs w:val="52"/>
        </w:rPr>
        <w:t>partners</w:t>
      </w:r>
      <w:r w:rsidR="00E35FC6">
        <w:rPr>
          <w:rFonts w:ascii="Times New Roman" w:hAnsi="Times New Roman" w:cs="Times New Roman"/>
          <w:bCs/>
          <w:sz w:val="24"/>
          <w:szCs w:val="52"/>
        </w:rPr>
        <w:t xml:space="preserve"> or co-PI</w:t>
      </w:r>
      <w:r w:rsidR="00A70832">
        <w:rPr>
          <w:rFonts w:ascii="Times New Roman" w:hAnsi="Times New Roman" w:cs="Times New Roman"/>
          <w:bCs/>
          <w:sz w:val="24"/>
          <w:szCs w:val="52"/>
        </w:rPr>
        <w:t>(</w:t>
      </w:r>
      <w:r w:rsidR="00E35FC6">
        <w:rPr>
          <w:rFonts w:ascii="Times New Roman" w:hAnsi="Times New Roman" w:cs="Times New Roman"/>
          <w:bCs/>
          <w:sz w:val="24"/>
          <w:szCs w:val="52"/>
        </w:rPr>
        <w:t>s</w:t>
      </w:r>
      <w:r w:rsidR="00A70832">
        <w:rPr>
          <w:rFonts w:ascii="Times New Roman" w:hAnsi="Times New Roman" w:cs="Times New Roman"/>
          <w:bCs/>
          <w:sz w:val="24"/>
          <w:szCs w:val="52"/>
        </w:rPr>
        <w:t>)</w:t>
      </w:r>
      <w:r w:rsidRPr="00882ED1">
        <w:rPr>
          <w:rFonts w:ascii="Times New Roman" w:hAnsi="Times New Roman" w:cs="Times New Roman"/>
          <w:bCs/>
          <w:sz w:val="24"/>
          <w:szCs w:val="52"/>
        </w:rPr>
        <w:t xml:space="preserve"> be able to provide some form of in-kind contribution, they are expected to include it </w:t>
      </w:r>
      <w:r w:rsidR="00BA58B4" w:rsidRPr="00CD0A4D">
        <w:rPr>
          <w:rFonts w:ascii="Times New Roman" w:hAnsi="Times New Roman" w:cs="Times New Roman"/>
          <w:bCs/>
          <w:sz w:val="24"/>
          <w:szCs w:val="52"/>
        </w:rPr>
        <w:t xml:space="preserve">in </w:t>
      </w:r>
      <w:r w:rsidR="008A2676" w:rsidRPr="00CD0A4D">
        <w:rPr>
          <w:rFonts w:ascii="Times New Roman" w:hAnsi="Times New Roman" w:cs="Times New Roman"/>
          <w:bCs/>
          <w:sz w:val="24"/>
          <w:szCs w:val="52"/>
        </w:rPr>
        <w:t xml:space="preserve">table </w:t>
      </w:r>
      <w:r w:rsidR="001B5B74" w:rsidRPr="00CD0A4D">
        <w:rPr>
          <w:rFonts w:ascii="Times New Roman" w:hAnsi="Times New Roman" w:cs="Times New Roman"/>
          <w:bCs/>
          <w:sz w:val="24"/>
          <w:szCs w:val="52"/>
        </w:rPr>
        <w:t>3</w:t>
      </w:r>
      <w:r w:rsidR="008A2676" w:rsidRPr="00CD0A4D">
        <w:rPr>
          <w:rFonts w:ascii="Times New Roman" w:hAnsi="Times New Roman" w:cs="Times New Roman"/>
          <w:bCs/>
          <w:sz w:val="24"/>
          <w:szCs w:val="52"/>
        </w:rPr>
        <w:t xml:space="preserve"> </w:t>
      </w:r>
      <w:r w:rsidRPr="00CD0A4D">
        <w:rPr>
          <w:rFonts w:ascii="Times New Roman" w:hAnsi="Times New Roman" w:cs="Times New Roman"/>
          <w:bCs/>
          <w:sz w:val="24"/>
          <w:szCs w:val="52"/>
        </w:rPr>
        <w:t>and mention it in the letter of support</w:t>
      </w:r>
      <w:r w:rsidR="008A2676" w:rsidRPr="00CD0A4D">
        <w:rPr>
          <w:rFonts w:ascii="Times New Roman" w:hAnsi="Times New Roman" w:cs="Times New Roman"/>
          <w:bCs/>
          <w:sz w:val="24"/>
          <w:szCs w:val="52"/>
        </w:rPr>
        <w:t xml:space="preserve"> (see the Call Specification Document, section x)</w:t>
      </w:r>
      <w:r w:rsidRPr="00CD0A4D">
        <w:rPr>
          <w:rFonts w:ascii="Times New Roman" w:hAnsi="Times New Roman" w:cs="Times New Roman"/>
          <w:bCs/>
          <w:sz w:val="24"/>
          <w:szCs w:val="52"/>
        </w:rPr>
        <w:t>.</w:t>
      </w:r>
      <w:r w:rsidRPr="00882ED1">
        <w:rPr>
          <w:rFonts w:ascii="Times New Roman" w:hAnsi="Times New Roman" w:cs="Times New Roman"/>
          <w:bCs/>
          <w:sz w:val="24"/>
          <w:szCs w:val="52"/>
        </w:rPr>
        <w:t xml:space="preserve">  </w:t>
      </w:r>
    </w:p>
    <w:p w14:paraId="78A8BE35" w14:textId="4114C609" w:rsidR="00F233DA" w:rsidRDefault="00F233DA" w:rsidP="00F233DA">
      <w:pPr>
        <w:rPr>
          <w:rFonts w:ascii="Times New Roman" w:hAnsi="Times New Roman" w:cs="Times New Roman"/>
          <w:b/>
          <w:sz w:val="24"/>
          <w:szCs w:val="20"/>
          <w:lang w:val="en-GB"/>
        </w:rPr>
      </w:pPr>
      <w:bookmarkStart w:id="2" w:name="_Hlk58482051"/>
      <w:r w:rsidRPr="00FD62E6">
        <w:rPr>
          <w:rFonts w:ascii="Times New Roman" w:hAnsi="Times New Roman" w:cs="Times New Roman"/>
          <w:b/>
          <w:sz w:val="24"/>
          <w:szCs w:val="20"/>
          <w:lang w:val="en-GB"/>
        </w:rPr>
        <w:t>Documents to attach</w:t>
      </w:r>
      <w:r>
        <w:rPr>
          <w:rFonts w:ascii="Times New Roman" w:hAnsi="Times New Roman" w:cs="Times New Roman"/>
          <w:b/>
          <w:sz w:val="24"/>
          <w:szCs w:val="20"/>
          <w:lang w:val="en-GB"/>
        </w:rPr>
        <w:t xml:space="preserve"> – Institutional endorsement and letters of support</w:t>
      </w:r>
    </w:p>
    <w:p w14:paraId="7C95EB51" w14:textId="77777777" w:rsidR="00F233DA" w:rsidRDefault="00F233DA" w:rsidP="00F233DA">
      <w:pPr>
        <w:rPr>
          <w:rFonts w:ascii="Times New Roman" w:hAnsi="Times New Roman" w:cs="Times New Roman"/>
          <w:bCs/>
          <w:sz w:val="24"/>
          <w:szCs w:val="20"/>
          <w:lang w:val="en-GB"/>
        </w:rPr>
      </w:pPr>
      <w:r>
        <w:rPr>
          <w:rFonts w:ascii="Times New Roman" w:hAnsi="Times New Roman" w:cs="Times New Roman"/>
          <w:bCs/>
          <w:sz w:val="24"/>
          <w:szCs w:val="20"/>
          <w:lang w:val="en-GB"/>
        </w:rPr>
        <w:t>As specified in the call specification document (Section VIII), the consortium participants must attach the following:</w:t>
      </w:r>
    </w:p>
    <w:tbl>
      <w:tblPr>
        <w:tblStyle w:val="TableGrid"/>
        <w:tblW w:w="0" w:type="auto"/>
        <w:tblLook w:val="04A0" w:firstRow="1" w:lastRow="0" w:firstColumn="1" w:lastColumn="0" w:noHBand="0" w:noVBand="1"/>
      </w:tblPr>
      <w:tblGrid>
        <w:gridCol w:w="2122"/>
        <w:gridCol w:w="6894"/>
      </w:tblGrid>
      <w:tr w:rsidR="00F233DA" w14:paraId="37DC01CD" w14:textId="77777777" w:rsidTr="0065043D">
        <w:tc>
          <w:tcPr>
            <w:tcW w:w="2122" w:type="dxa"/>
          </w:tcPr>
          <w:p w14:paraId="1E716A34" w14:textId="7DA3AC52" w:rsidR="00F233DA" w:rsidRPr="001B5B74" w:rsidRDefault="00F233DA" w:rsidP="0065043D">
            <w:pPr>
              <w:rPr>
                <w:rFonts w:ascii="Times New Roman" w:hAnsi="Times New Roman" w:cs="Times New Roman"/>
                <w:b/>
                <w:sz w:val="24"/>
                <w:szCs w:val="20"/>
              </w:rPr>
            </w:pPr>
            <w:r w:rsidRPr="001B5B74">
              <w:rPr>
                <w:rFonts w:ascii="Times New Roman" w:hAnsi="Times New Roman" w:cs="Times New Roman"/>
                <w:b/>
                <w:sz w:val="24"/>
                <w:szCs w:val="20"/>
              </w:rPr>
              <w:t xml:space="preserve">Irish </w:t>
            </w:r>
            <w:r w:rsidR="006236F2">
              <w:rPr>
                <w:rFonts w:ascii="Times New Roman" w:hAnsi="Times New Roman" w:cs="Times New Roman"/>
                <w:b/>
                <w:sz w:val="24"/>
                <w:szCs w:val="20"/>
              </w:rPr>
              <w:t>co-</w:t>
            </w:r>
            <w:r w:rsidRPr="001B5B74">
              <w:rPr>
                <w:rFonts w:ascii="Times New Roman" w:hAnsi="Times New Roman" w:cs="Times New Roman"/>
                <w:b/>
                <w:sz w:val="24"/>
                <w:szCs w:val="20"/>
              </w:rPr>
              <w:t>PI</w:t>
            </w:r>
          </w:p>
        </w:tc>
        <w:tc>
          <w:tcPr>
            <w:tcW w:w="6894" w:type="dxa"/>
          </w:tcPr>
          <w:p w14:paraId="00041666" w14:textId="37701A20" w:rsidR="00F233DA" w:rsidRDefault="00F233DA" w:rsidP="0065043D">
            <w:pPr>
              <w:jc w:val="both"/>
              <w:rPr>
                <w:rFonts w:ascii="Times New Roman" w:hAnsi="Times New Roman" w:cs="Times New Roman"/>
                <w:bCs/>
                <w:sz w:val="24"/>
                <w:szCs w:val="20"/>
              </w:rPr>
            </w:pPr>
            <w:r w:rsidRPr="00FD62E6">
              <w:rPr>
                <w:rFonts w:ascii="Times New Roman" w:hAnsi="Times New Roman" w:cs="Times New Roman"/>
                <w:bCs/>
                <w:sz w:val="24"/>
                <w:szCs w:val="20"/>
              </w:rPr>
              <w:t>Letter of support from the proposed Host Institution, signed by the</w:t>
            </w:r>
            <w:r>
              <w:rPr>
                <w:rFonts w:ascii="Times New Roman" w:hAnsi="Times New Roman" w:cs="Times New Roman"/>
                <w:bCs/>
                <w:sz w:val="24"/>
                <w:szCs w:val="20"/>
              </w:rPr>
              <w:t xml:space="preserve"> Vice President/Dean for Research</w:t>
            </w:r>
            <w:r>
              <w:rPr>
                <w:rStyle w:val="FootnoteReference"/>
                <w:rFonts w:ascii="Times New Roman" w:hAnsi="Times New Roman" w:cs="Times New Roman"/>
                <w:bCs/>
                <w:sz w:val="24"/>
                <w:szCs w:val="20"/>
              </w:rPr>
              <w:footnoteReference w:id="1"/>
            </w:r>
            <w:r>
              <w:rPr>
                <w:rFonts w:ascii="Times New Roman" w:hAnsi="Times New Roman" w:cs="Times New Roman"/>
                <w:bCs/>
                <w:sz w:val="24"/>
                <w:szCs w:val="20"/>
              </w:rPr>
              <w:t>. Should the project also involve one or more Co-Is from the same institution, their involvement should be mentioned in the same letter</w:t>
            </w:r>
            <w:r w:rsidR="00DF2ED4">
              <w:rPr>
                <w:rFonts w:ascii="Times New Roman" w:hAnsi="Times New Roman" w:cs="Times New Roman"/>
                <w:bCs/>
                <w:sz w:val="24"/>
                <w:szCs w:val="20"/>
              </w:rPr>
              <w:t xml:space="preserve"> (to be attached in the ‘</w:t>
            </w:r>
            <w:r w:rsidR="00DF2ED4" w:rsidRPr="00DF2ED4">
              <w:rPr>
                <w:rFonts w:ascii="Times New Roman" w:hAnsi="Times New Roman" w:cs="Times New Roman"/>
                <w:bCs/>
                <w:sz w:val="24"/>
                <w:szCs w:val="20"/>
              </w:rPr>
              <w:t>Letter of Support</w:t>
            </w:r>
            <w:r w:rsidR="00DF2ED4">
              <w:rPr>
                <w:rFonts w:ascii="Times New Roman" w:hAnsi="Times New Roman" w:cs="Times New Roman"/>
                <w:bCs/>
                <w:sz w:val="24"/>
                <w:szCs w:val="20"/>
              </w:rPr>
              <w:t>’ section).</w:t>
            </w:r>
          </w:p>
        </w:tc>
      </w:tr>
      <w:tr w:rsidR="00F233DA" w14:paraId="69498BFF" w14:textId="77777777" w:rsidTr="0065043D">
        <w:tc>
          <w:tcPr>
            <w:tcW w:w="2122" w:type="dxa"/>
          </w:tcPr>
          <w:p w14:paraId="0E3DD88A" w14:textId="77777777" w:rsidR="00F233DA" w:rsidRPr="001B5B74" w:rsidRDefault="00F233DA" w:rsidP="0065043D">
            <w:pPr>
              <w:rPr>
                <w:rFonts w:ascii="Times New Roman" w:hAnsi="Times New Roman" w:cs="Times New Roman"/>
                <w:b/>
                <w:sz w:val="24"/>
                <w:szCs w:val="20"/>
              </w:rPr>
            </w:pPr>
            <w:r w:rsidRPr="001B5B74">
              <w:rPr>
                <w:rFonts w:ascii="Times New Roman" w:hAnsi="Times New Roman" w:cs="Times New Roman"/>
                <w:b/>
                <w:sz w:val="24"/>
                <w:szCs w:val="20"/>
              </w:rPr>
              <w:t>Irish Co-I (</w:t>
            </w:r>
            <w:r>
              <w:rPr>
                <w:rFonts w:ascii="Times New Roman" w:hAnsi="Times New Roman" w:cs="Times New Roman"/>
                <w:b/>
                <w:sz w:val="24"/>
                <w:szCs w:val="20"/>
              </w:rPr>
              <w:t xml:space="preserve">if </w:t>
            </w:r>
            <w:r w:rsidRPr="001B5B74">
              <w:rPr>
                <w:rFonts w:ascii="Times New Roman" w:hAnsi="Times New Roman" w:cs="Times New Roman"/>
                <w:b/>
                <w:sz w:val="24"/>
                <w:szCs w:val="20"/>
              </w:rPr>
              <w:t xml:space="preserve">not from the same institution </w:t>
            </w:r>
            <w:r>
              <w:rPr>
                <w:rFonts w:ascii="Times New Roman" w:hAnsi="Times New Roman" w:cs="Times New Roman"/>
                <w:b/>
                <w:sz w:val="24"/>
                <w:szCs w:val="20"/>
              </w:rPr>
              <w:t>as</w:t>
            </w:r>
            <w:r w:rsidRPr="001B5B74">
              <w:rPr>
                <w:rFonts w:ascii="Times New Roman" w:hAnsi="Times New Roman" w:cs="Times New Roman"/>
                <w:b/>
                <w:sz w:val="24"/>
                <w:szCs w:val="20"/>
              </w:rPr>
              <w:t xml:space="preserve"> the </w:t>
            </w:r>
            <w:r>
              <w:rPr>
                <w:rFonts w:ascii="Times New Roman" w:hAnsi="Times New Roman" w:cs="Times New Roman"/>
                <w:b/>
                <w:sz w:val="24"/>
                <w:szCs w:val="20"/>
              </w:rPr>
              <w:t>Irish co-</w:t>
            </w:r>
            <w:r w:rsidRPr="001B5B74">
              <w:rPr>
                <w:rFonts w:ascii="Times New Roman" w:hAnsi="Times New Roman" w:cs="Times New Roman"/>
                <w:b/>
                <w:sz w:val="24"/>
                <w:szCs w:val="20"/>
              </w:rPr>
              <w:t>PI)</w:t>
            </w:r>
          </w:p>
        </w:tc>
        <w:tc>
          <w:tcPr>
            <w:tcW w:w="6894" w:type="dxa"/>
          </w:tcPr>
          <w:p w14:paraId="75A8D6E8" w14:textId="7076FD20" w:rsidR="00F233DA" w:rsidRDefault="00F233DA" w:rsidP="0065043D">
            <w:pPr>
              <w:jc w:val="both"/>
              <w:rPr>
                <w:rFonts w:ascii="Times New Roman" w:hAnsi="Times New Roman" w:cs="Times New Roman"/>
                <w:bCs/>
                <w:sz w:val="24"/>
                <w:szCs w:val="20"/>
              </w:rPr>
            </w:pPr>
            <w:r w:rsidRPr="00B5192F">
              <w:rPr>
                <w:rFonts w:ascii="Times New Roman" w:hAnsi="Times New Roman" w:cs="Times New Roman"/>
                <w:bCs/>
                <w:sz w:val="24"/>
                <w:szCs w:val="20"/>
              </w:rPr>
              <w:t>Letter of support from the Head of School/Faculty</w:t>
            </w:r>
            <w:r>
              <w:rPr>
                <w:rFonts w:ascii="Times New Roman" w:hAnsi="Times New Roman" w:cs="Times New Roman"/>
                <w:bCs/>
                <w:sz w:val="24"/>
                <w:szCs w:val="20"/>
              </w:rPr>
              <w:t xml:space="preserve"> </w:t>
            </w:r>
            <w:r w:rsidRPr="00B5192F">
              <w:rPr>
                <w:rFonts w:ascii="Times New Roman" w:hAnsi="Times New Roman" w:cs="Times New Roman"/>
                <w:bCs/>
                <w:sz w:val="24"/>
                <w:szCs w:val="20"/>
              </w:rPr>
              <w:t>in which the applicant is</w:t>
            </w:r>
            <w:r>
              <w:rPr>
                <w:rFonts w:ascii="Times New Roman" w:hAnsi="Times New Roman" w:cs="Times New Roman"/>
                <w:bCs/>
                <w:sz w:val="24"/>
                <w:szCs w:val="20"/>
              </w:rPr>
              <w:t xml:space="preserve"> based</w:t>
            </w:r>
            <w:r>
              <w:rPr>
                <w:rStyle w:val="FootnoteReference"/>
                <w:rFonts w:ascii="Times New Roman" w:hAnsi="Times New Roman" w:cs="Times New Roman"/>
                <w:bCs/>
                <w:sz w:val="24"/>
                <w:szCs w:val="20"/>
              </w:rPr>
              <w:footnoteReference w:id="2"/>
            </w:r>
            <w:r w:rsidR="00DF2ED4">
              <w:rPr>
                <w:rFonts w:ascii="Times New Roman" w:hAnsi="Times New Roman" w:cs="Times New Roman"/>
                <w:bCs/>
                <w:sz w:val="24"/>
                <w:szCs w:val="20"/>
              </w:rPr>
              <w:t xml:space="preserve"> (to be attached in the ‘</w:t>
            </w:r>
            <w:r w:rsidR="00DF2ED4" w:rsidRPr="00DF2ED4">
              <w:rPr>
                <w:rFonts w:ascii="Times New Roman" w:hAnsi="Times New Roman" w:cs="Times New Roman"/>
                <w:bCs/>
                <w:sz w:val="24"/>
                <w:szCs w:val="20"/>
              </w:rPr>
              <w:t>Letter of Support</w:t>
            </w:r>
            <w:r w:rsidR="00DF2ED4">
              <w:rPr>
                <w:rFonts w:ascii="Times New Roman" w:hAnsi="Times New Roman" w:cs="Times New Roman"/>
                <w:bCs/>
                <w:sz w:val="24"/>
                <w:szCs w:val="20"/>
              </w:rPr>
              <w:t>’ section).</w:t>
            </w:r>
          </w:p>
        </w:tc>
      </w:tr>
      <w:tr w:rsidR="00F233DA" w14:paraId="2E2A458E" w14:textId="77777777" w:rsidTr="0065043D">
        <w:tc>
          <w:tcPr>
            <w:tcW w:w="2122" w:type="dxa"/>
          </w:tcPr>
          <w:p w14:paraId="458CB072" w14:textId="77777777" w:rsidR="00F233DA" w:rsidRPr="001B5B74" w:rsidRDefault="00F233DA" w:rsidP="0065043D">
            <w:pPr>
              <w:rPr>
                <w:rFonts w:ascii="Times New Roman" w:hAnsi="Times New Roman" w:cs="Times New Roman"/>
                <w:b/>
                <w:sz w:val="24"/>
                <w:szCs w:val="20"/>
              </w:rPr>
            </w:pPr>
            <w:r w:rsidRPr="001B5B74">
              <w:rPr>
                <w:rFonts w:ascii="Times New Roman" w:hAnsi="Times New Roman" w:cs="Times New Roman"/>
                <w:b/>
                <w:sz w:val="24"/>
                <w:szCs w:val="20"/>
              </w:rPr>
              <w:t>Irish project partners</w:t>
            </w:r>
          </w:p>
        </w:tc>
        <w:tc>
          <w:tcPr>
            <w:tcW w:w="6894" w:type="dxa"/>
          </w:tcPr>
          <w:p w14:paraId="4159D417" w14:textId="7D148CA5" w:rsidR="00F233DA" w:rsidRDefault="00F233DA" w:rsidP="0065043D">
            <w:pPr>
              <w:jc w:val="both"/>
              <w:rPr>
                <w:rFonts w:ascii="Times New Roman" w:hAnsi="Times New Roman" w:cs="Times New Roman"/>
                <w:bCs/>
                <w:sz w:val="24"/>
                <w:szCs w:val="20"/>
              </w:rPr>
            </w:pPr>
            <w:r>
              <w:rPr>
                <w:rFonts w:ascii="Times New Roman" w:hAnsi="Times New Roman" w:cs="Times New Roman"/>
                <w:bCs/>
                <w:sz w:val="24"/>
                <w:szCs w:val="20"/>
              </w:rPr>
              <w:t xml:space="preserve">Irish project partners must attach a letter of support, clearly indicating their </w:t>
            </w:r>
            <w:r w:rsidRPr="00DF2ED4">
              <w:rPr>
                <w:rFonts w:ascii="Times New Roman" w:hAnsi="Times New Roman" w:cs="Times New Roman"/>
                <w:bCs/>
                <w:sz w:val="24"/>
                <w:szCs w:val="24"/>
              </w:rPr>
              <w:t>added value to the project. Should they contribute some form of benefit-in-kind, that should be included in the letter of support too (matching the content of table 3)</w:t>
            </w:r>
            <w:r w:rsidR="00DF2ED4" w:rsidRPr="00DF2ED4">
              <w:rPr>
                <w:rFonts w:ascii="Times New Roman" w:hAnsi="Times New Roman" w:cs="Times New Roman"/>
                <w:bCs/>
                <w:sz w:val="24"/>
                <w:szCs w:val="24"/>
              </w:rPr>
              <w:t xml:space="preserve"> (to be attached in the </w:t>
            </w:r>
            <w:r w:rsidR="00DF2ED4" w:rsidRPr="00DF2ED4">
              <w:rPr>
                <w:rFonts w:ascii="Times New Roman" w:hAnsi="Times New Roman" w:cs="Times New Roman"/>
                <w:sz w:val="24"/>
                <w:szCs w:val="24"/>
              </w:rPr>
              <w:t xml:space="preserve">‘Project Partner Letter of Support’ </w:t>
            </w:r>
            <w:r w:rsidR="00DF2ED4" w:rsidRPr="00DF2ED4">
              <w:rPr>
                <w:rFonts w:ascii="Times New Roman" w:hAnsi="Times New Roman" w:cs="Times New Roman"/>
                <w:bCs/>
                <w:sz w:val="24"/>
                <w:szCs w:val="24"/>
              </w:rPr>
              <w:t>section).</w:t>
            </w:r>
          </w:p>
        </w:tc>
      </w:tr>
      <w:bookmarkEnd w:id="2"/>
    </w:tbl>
    <w:p w14:paraId="26BB3234" w14:textId="77777777" w:rsidR="00F233DA" w:rsidRPr="00B5192F" w:rsidRDefault="00F233DA" w:rsidP="00F233DA">
      <w:pPr>
        <w:rPr>
          <w:rFonts w:ascii="Times New Roman" w:hAnsi="Times New Roman" w:cs="Times New Roman"/>
          <w:bCs/>
          <w:sz w:val="24"/>
          <w:szCs w:val="20"/>
          <w:lang w:val="en-GB"/>
        </w:rPr>
      </w:pPr>
    </w:p>
    <w:p w14:paraId="56737061" w14:textId="77777777" w:rsidR="00A53EA1" w:rsidRPr="00561895" w:rsidRDefault="00A83F08" w:rsidP="00A53EA1">
      <w:pPr>
        <w:rPr>
          <w:rFonts w:ascii="Times New Roman" w:hAnsi="Times New Roman" w:cs="Times New Roman"/>
          <w:b/>
          <w:sz w:val="24"/>
          <w:szCs w:val="24"/>
          <w:lang w:val="en-GB"/>
        </w:rPr>
      </w:pPr>
      <w:r w:rsidRPr="00821EC6">
        <w:rPr>
          <w:rFonts w:ascii="Times New Roman" w:hAnsi="Times New Roman" w:cs="Times New Roman"/>
          <w:b/>
          <w:sz w:val="24"/>
          <w:szCs w:val="52"/>
        </w:rPr>
        <w:br w:type="page"/>
      </w:r>
      <w:r w:rsidR="00A53EA1" w:rsidRPr="00561895">
        <w:rPr>
          <w:rFonts w:ascii="Times New Roman" w:hAnsi="Times New Roman" w:cs="Times New Roman"/>
          <w:b/>
          <w:sz w:val="24"/>
          <w:szCs w:val="24"/>
          <w:lang w:val="en-GB"/>
        </w:rPr>
        <w:lastRenderedPageBreak/>
        <w:t>Requested contribution</w:t>
      </w:r>
    </w:p>
    <w:p w14:paraId="25AB224A" w14:textId="4E66DB8C" w:rsidR="00A53EA1" w:rsidRDefault="00A53EA1" w:rsidP="00A53EA1">
      <w:pPr>
        <w:jc w:val="both"/>
        <w:rPr>
          <w:rFonts w:ascii="Times New Roman" w:hAnsi="Times New Roman" w:cs="Times New Roman"/>
          <w:sz w:val="24"/>
          <w:szCs w:val="24"/>
          <w:lang w:val="en-GB"/>
        </w:rPr>
      </w:pPr>
      <w:r w:rsidRPr="006802DD">
        <w:rPr>
          <w:rFonts w:ascii="Times New Roman" w:hAnsi="Times New Roman" w:cs="Times New Roman"/>
          <w:sz w:val="24"/>
          <w:szCs w:val="24"/>
          <w:lang w:val="en-GB"/>
        </w:rPr>
        <w:t>T</w:t>
      </w:r>
      <w:r>
        <w:rPr>
          <w:rFonts w:ascii="Times New Roman" w:hAnsi="Times New Roman" w:cs="Times New Roman"/>
          <w:sz w:val="24"/>
          <w:szCs w:val="24"/>
          <w:lang w:val="en-GB"/>
        </w:rPr>
        <w:t>able 2</w:t>
      </w:r>
      <w:r w:rsidRPr="006802DD">
        <w:rPr>
          <w:rFonts w:ascii="Times New Roman" w:hAnsi="Times New Roman" w:cs="Times New Roman"/>
          <w:sz w:val="24"/>
          <w:szCs w:val="24"/>
          <w:lang w:val="en-GB"/>
        </w:rPr>
        <w:t xml:space="preserve"> should clearly specify which costs included in the proposal are attributable to Irish </w:t>
      </w:r>
      <w:r w:rsidR="006236F2">
        <w:rPr>
          <w:rFonts w:ascii="Times New Roman" w:hAnsi="Times New Roman" w:cs="Times New Roman"/>
          <w:sz w:val="24"/>
          <w:szCs w:val="24"/>
          <w:lang w:val="en-GB"/>
        </w:rPr>
        <w:t>p</w:t>
      </w:r>
      <w:r w:rsidRPr="006802DD">
        <w:rPr>
          <w:rFonts w:ascii="Times New Roman" w:hAnsi="Times New Roman" w:cs="Times New Roman"/>
          <w:sz w:val="24"/>
          <w:szCs w:val="24"/>
          <w:lang w:val="en-GB"/>
        </w:rPr>
        <w:t xml:space="preserve">articipants, as this call emphasises the reinforcement/development of UK/IRE ties. Accordingly, the total proposed budget should reflect and enable this principle. </w:t>
      </w:r>
    </w:p>
    <w:p w14:paraId="314F3DAF" w14:textId="186482F7" w:rsidR="00A53EA1" w:rsidRPr="006802DD" w:rsidRDefault="00A53EA1" w:rsidP="00A53EA1">
      <w:pPr>
        <w:tabs>
          <w:tab w:val="left" w:pos="5103"/>
        </w:tabs>
        <w:jc w:val="both"/>
        <w:rPr>
          <w:rFonts w:ascii="Times New Roman" w:hAnsi="Times New Roman" w:cs="Times New Roman"/>
          <w:sz w:val="24"/>
          <w:szCs w:val="24"/>
          <w:lang w:val="en-GB"/>
        </w:rPr>
      </w:pPr>
      <w:r>
        <w:rPr>
          <w:rFonts w:ascii="Times New Roman" w:hAnsi="Times New Roman" w:cs="Times New Roman"/>
          <w:sz w:val="24"/>
          <w:szCs w:val="24"/>
          <w:lang w:val="en-GB"/>
        </w:rPr>
        <w:t>As indicated in the call specification document, applicants must budget for their attendance</w:t>
      </w:r>
      <w:r w:rsidRPr="004C7B29">
        <w:rPr>
          <w:rFonts w:ascii="Times New Roman" w:hAnsi="Times New Roman" w:cs="Times New Roman"/>
          <w:sz w:val="24"/>
          <w:szCs w:val="24"/>
          <w:lang w:val="en-GB"/>
        </w:rPr>
        <w:t xml:space="preserve"> </w:t>
      </w:r>
      <w:r>
        <w:rPr>
          <w:rFonts w:ascii="Times New Roman" w:hAnsi="Times New Roman" w:cs="Times New Roman"/>
          <w:sz w:val="24"/>
          <w:szCs w:val="24"/>
          <w:lang w:val="en-GB"/>
        </w:rPr>
        <w:t>at the</w:t>
      </w:r>
      <w:r w:rsidRPr="004C7B29">
        <w:rPr>
          <w:rFonts w:ascii="Times New Roman" w:hAnsi="Times New Roman" w:cs="Times New Roman"/>
          <w:sz w:val="24"/>
          <w:szCs w:val="24"/>
          <w:lang w:val="en-GB"/>
        </w:rPr>
        <w:t xml:space="preserve"> AHRC-IRC awards conference</w:t>
      </w:r>
      <w:r>
        <w:rPr>
          <w:rFonts w:ascii="Times New Roman" w:hAnsi="Times New Roman" w:cs="Times New Roman"/>
          <w:sz w:val="24"/>
          <w:szCs w:val="24"/>
          <w:lang w:val="en-GB"/>
        </w:rPr>
        <w:t xml:space="preserve"> (€600 for each person attending). The attendance of the Irish </w:t>
      </w:r>
      <w:r w:rsidR="006236F2">
        <w:rPr>
          <w:rFonts w:ascii="Times New Roman" w:hAnsi="Times New Roman" w:cs="Times New Roman"/>
          <w:sz w:val="24"/>
          <w:szCs w:val="24"/>
          <w:lang w:val="en-GB"/>
        </w:rPr>
        <w:t>co-</w:t>
      </w:r>
      <w:r>
        <w:rPr>
          <w:rFonts w:ascii="Times New Roman" w:hAnsi="Times New Roman" w:cs="Times New Roman"/>
          <w:sz w:val="24"/>
          <w:szCs w:val="24"/>
          <w:lang w:val="en-GB"/>
        </w:rPr>
        <w:t xml:space="preserve">PI and the research staff funded by this grant is obligatory (while optional in the case of the other consortium participants). </w:t>
      </w:r>
    </w:p>
    <w:p w14:paraId="729B0C5C" w14:textId="47FE4362" w:rsidR="00A83F08" w:rsidRPr="00821EC6" w:rsidRDefault="00A83F08" w:rsidP="00AE489F">
      <w:pPr>
        <w:jc w:val="both"/>
        <w:rPr>
          <w:rFonts w:ascii="Times New Roman" w:hAnsi="Times New Roman" w:cs="Times New Roman"/>
          <w:b/>
          <w:sz w:val="24"/>
          <w:szCs w:val="52"/>
        </w:rPr>
      </w:pPr>
    </w:p>
    <w:p w14:paraId="0136C79B" w14:textId="77777777" w:rsidR="00A53EA1" w:rsidRDefault="00A53EA1">
      <w:pPr>
        <w:rPr>
          <w:rFonts w:ascii="Times New Roman" w:hAnsi="Times New Roman" w:cs="Times New Roman"/>
          <w:b/>
          <w:sz w:val="32"/>
          <w:szCs w:val="72"/>
        </w:rPr>
      </w:pPr>
      <w:r>
        <w:rPr>
          <w:rFonts w:ascii="Times New Roman" w:hAnsi="Times New Roman" w:cs="Times New Roman"/>
          <w:b/>
          <w:sz w:val="32"/>
          <w:szCs w:val="72"/>
        </w:rPr>
        <w:br w:type="page"/>
      </w:r>
    </w:p>
    <w:p w14:paraId="4FE7888D" w14:textId="0F31B699" w:rsidR="004162D3" w:rsidRPr="00A54DA6" w:rsidRDefault="00C7698A" w:rsidP="00C7698A">
      <w:pPr>
        <w:jc w:val="center"/>
        <w:rPr>
          <w:rFonts w:ascii="Times New Roman" w:hAnsi="Times New Roman" w:cs="Times New Roman"/>
          <w:b/>
          <w:sz w:val="32"/>
          <w:szCs w:val="72"/>
        </w:rPr>
      </w:pPr>
      <w:r w:rsidRPr="00A54DA6">
        <w:rPr>
          <w:rFonts w:ascii="Times New Roman" w:hAnsi="Times New Roman" w:cs="Times New Roman"/>
          <w:b/>
          <w:sz w:val="32"/>
          <w:szCs w:val="72"/>
        </w:rPr>
        <w:lastRenderedPageBreak/>
        <w:t>Irish costs</w:t>
      </w:r>
    </w:p>
    <w:p w14:paraId="50CC4588" w14:textId="7CDD00C1" w:rsidR="00C7698A" w:rsidRPr="00821EC6" w:rsidRDefault="00C7698A" w:rsidP="00C7698A">
      <w:pPr>
        <w:rPr>
          <w:rFonts w:ascii="Times New Roman" w:hAnsi="Times New Roman" w:cs="Times New Roman"/>
          <w:sz w:val="24"/>
          <w:szCs w:val="52"/>
        </w:rPr>
      </w:pPr>
      <w:r w:rsidRPr="00821EC6">
        <w:rPr>
          <w:rFonts w:ascii="Times New Roman" w:hAnsi="Times New Roman" w:cs="Times New Roman"/>
          <w:sz w:val="24"/>
          <w:szCs w:val="52"/>
        </w:rPr>
        <w:t>This form must be uploaded on Je-S</w:t>
      </w:r>
      <w:r w:rsidR="00911CBA" w:rsidRPr="00821EC6">
        <w:rPr>
          <w:rFonts w:ascii="Times New Roman" w:hAnsi="Times New Roman" w:cs="Times New Roman"/>
          <w:sz w:val="24"/>
          <w:szCs w:val="52"/>
        </w:rPr>
        <w:t xml:space="preserve">, </w:t>
      </w:r>
      <w:r w:rsidRPr="00821EC6">
        <w:rPr>
          <w:rFonts w:ascii="Times New Roman" w:hAnsi="Times New Roman" w:cs="Times New Roman"/>
          <w:sz w:val="24"/>
          <w:szCs w:val="52"/>
        </w:rPr>
        <w:t xml:space="preserve">by the UK </w:t>
      </w:r>
      <w:r w:rsidR="006236F2">
        <w:rPr>
          <w:rFonts w:ascii="Times New Roman" w:hAnsi="Times New Roman" w:cs="Times New Roman"/>
          <w:sz w:val="24"/>
          <w:szCs w:val="52"/>
        </w:rPr>
        <w:t>c</w:t>
      </w:r>
      <w:r w:rsidRPr="00821EC6">
        <w:rPr>
          <w:rFonts w:ascii="Times New Roman" w:hAnsi="Times New Roman" w:cs="Times New Roman"/>
          <w:sz w:val="24"/>
          <w:szCs w:val="52"/>
        </w:rPr>
        <w:t>o-PI</w:t>
      </w:r>
      <w:r w:rsidR="00911CBA" w:rsidRPr="00821EC6">
        <w:rPr>
          <w:rFonts w:ascii="Times New Roman" w:hAnsi="Times New Roman" w:cs="Times New Roman"/>
          <w:sz w:val="24"/>
          <w:szCs w:val="52"/>
        </w:rPr>
        <w:t>, in the ‘Non</w:t>
      </w:r>
      <w:r w:rsidR="00454CA7" w:rsidRPr="00821EC6">
        <w:rPr>
          <w:rFonts w:ascii="Times New Roman" w:hAnsi="Times New Roman" w:cs="Times New Roman"/>
          <w:sz w:val="24"/>
          <w:szCs w:val="52"/>
        </w:rPr>
        <w:t>-</w:t>
      </w:r>
      <w:r w:rsidR="00911CBA" w:rsidRPr="00821EC6">
        <w:rPr>
          <w:rFonts w:ascii="Times New Roman" w:hAnsi="Times New Roman" w:cs="Times New Roman"/>
          <w:sz w:val="24"/>
          <w:szCs w:val="52"/>
        </w:rPr>
        <w:t xml:space="preserve">UK Component’ Section. </w:t>
      </w:r>
    </w:p>
    <w:p w14:paraId="6396D217" w14:textId="0AD3F025" w:rsidR="00C627ED" w:rsidRPr="000C0E3B" w:rsidRDefault="00C627ED" w:rsidP="000C0E3B">
      <w:pPr>
        <w:jc w:val="center"/>
        <w:rPr>
          <w:rFonts w:ascii="Times New Roman" w:hAnsi="Times New Roman" w:cs="Times New Roman"/>
          <w:b/>
          <w:bCs/>
        </w:rPr>
      </w:pPr>
      <w:r w:rsidRPr="000C0E3B">
        <w:rPr>
          <w:rFonts w:ascii="Times New Roman" w:hAnsi="Times New Roman" w:cs="Times New Roman"/>
          <w:b/>
          <w:bCs/>
        </w:rPr>
        <w:t>Project Title</w:t>
      </w:r>
    </w:p>
    <w:tbl>
      <w:tblPr>
        <w:tblStyle w:val="TableGrid"/>
        <w:tblW w:w="0" w:type="auto"/>
        <w:tblLook w:val="04A0" w:firstRow="1" w:lastRow="0" w:firstColumn="1" w:lastColumn="0" w:noHBand="0" w:noVBand="1"/>
      </w:tblPr>
      <w:tblGrid>
        <w:gridCol w:w="9016"/>
      </w:tblGrid>
      <w:tr w:rsidR="00C627ED" w:rsidRPr="00821EC6" w14:paraId="15AE1777" w14:textId="77777777" w:rsidTr="005E0B83">
        <w:tc>
          <w:tcPr>
            <w:tcW w:w="9016" w:type="dxa"/>
          </w:tcPr>
          <w:p w14:paraId="3E20D707" w14:textId="77777777" w:rsidR="00C627ED" w:rsidRPr="00821EC6" w:rsidRDefault="00C627ED" w:rsidP="005E0B83">
            <w:pPr>
              <w:rPr>
                <w:rFonts w:ascii="Times New Roman" w:hAnsi="Times New Roman" w:cs="Times New Roman"/>
              </w:rPr>
            </w:pPr>
          </w:p>
          <w:p w14:paraId="2C06A329" w14:textId="4D54828A" w:rsidR="00C00058" w:rsidRPr="00821EC6" w:rsidRDefault="00C00058" w:rsidP="005E0B83">
            <w:pPr>
              <w:rPr>
                <w:rFonts w:ascii="Times New Roman" w:hAnsi="Times New Roman" w:cs="Times New Roman"/>
              </w:rPr>
            </w:pPr>
          </w:p>
        </w:tc>
      </w:tr>
    </w:tbl>
    <w:p w14:paraId="68F55DEA" w14:textId="4BDB5E07" w:rsidR="00A54DA6" w:rsidRPr="00F233DA" w:rsidRDefault="00F233DA" w:rsidP="00A54DA6">
      <w:pPr>
        <w:rPr>
          <w:rFonts w:ascii="Times New Roman" w:hAnsi="Times New Roman" w:cs="Times New Roman"/>
          <w:b/>
          <w:sz w:val="24"/>
          <w:szCs w:val="24"/>
          <w:u w:val="single"/>
          <w:lang w:val="en-GB"/>
        </w:rPr>
      </w:pPr>
      <w:r w:rsidRPr="00F233DA">
        <w:rPr>
          <w:rFonts w:ascii="Times New Roman" w:hAnsi="Times New Roman" w:cs="Times New Roman"/>
          <w:b/>
          <w:sz w:val="24"/>
          <w:szCs w:val="24"/>
          <w:u w:val="single"/>
          <w:lang w:val="en-GB"/>
        </w:rPr>
        <w:t xml:space="preserve">Table 1: </w:t>
      </w:r>
      <w:r w:rsidR="00A54DA6" w:rsidRPr="00F233DA">
        <w:rPr>
          <w:rFonts w:ascii="Times New Roman" w:hAnsi="Times New Roman" w:cs="Times New Roman"/>
          <w:b/>
          <w:sz w:val="24"/>
          <w:szCs w:val="24"/>
          <w:u w:val="single"/>
          <w:lang w:val="en-GB"/>
        </w:rPr>
        <w:t xml:space="preserve">Team information </w:t>
      </w:r>
    </w:p>
    <w:tbl>
      <w:tblPr>
        <w:tblStyle w:val="TableGrid"/>
        <w:tblW w:w="0" w:type="auto"/>
        <w:tblLook w:val="04A0" w:firstRow="1" w:lastRow="0" w:firstColumn="1" w:lastColumn="0" w:noHBand="0" w:noVBand="1"/>
      </w:tblPr>
      <w:tblGrid>
        <w:gridCol w:w="1870"/>
        <w:gridCol w:w="1482"/>
        <w:gridCol w:w="1463"/>
        <w:gridCol w:w="2123"/>
        <w:gridCol w:w="2078"/>
      </w:tblGrid>
      <w:tr w:rsidR="00A54DA6" w14:paraId="2F5E4802" w14:textId="77777777" w:rsidTr="008D0EC6">
        <w:tc>
          <w:tcPr>
            <w:tcW w:w="1870" w:type="dxa"/>
            <w:shd w:val="clear" w:color="auto" w:fill="7030A0"/>
          </w:tcPr>
          <w:p w14:paraId="2820B892" w14:textId="77777777" w:rsidR="00A54DA6" w:rsidRPr="00FD62E6" w:rsidRDefault="00A54DA6" w:rsidP="008D0EC6">
            <w:pPr>
              <w:jc w:val="center"/>
              <w:rPr>
                <w:rFonts w:ascii="Times New Roman" w:hAnsi="Times New Roman" w:cs="Times New Roman"/>
                <w:b/>
                <w:color w:val="FFFFFF" w:themeColor="background1"/>
                <w:sz w:val="24"/>
                <w:szCs w:val="20"/>
              </w:rPr>
            </w:pPr>
            <w:r w:rsidRPr="00FD62E6">
              <w:rPr>
                <w:rFonts w:ascii="Times New Roman" w:hAnsi="Times New Roman" w:cs="Times New Roman"/>
                <w:b/>
                <w:color w:val="FFFFFF" w:themeColor="background1"/>
                <w:sz w:val="24"/>
                <w:szCs w:val="20"/>
              </w:rPr>
              <w:t>Role</w:t>
            </w:r>
          </w:p>
        </w:tc>
        <w:tc>
          <w:tcPr>
            <w:tcW w:w="1482" w:type="dxa"/>
            <w:shd w:val="clear" w:color="auto" w:fill="7030A0"/>
          </w:tcPr>
          <w:p w14:paraId="0A55755C" w14:textId="77777777" w:rsidR="00A54DA6" w:rsidRPr="00FD62E6" w:rsidRDefault="00A54DA6" w:rsidP="008D0EC6">
            <w:pPr>
              <w:jc w:val="center"/>
              <w:rPr>
                <w:rFonts w:ascii="Times New Roman" w:hAnsi="Times New Roman" w:cs="Times New Roman"/>
                <w:b/>
                <w:color w:val="FFFFFF" w:themeColor="background1"/>
                <w:sz w:val="24"/>
                <w:szCs w:val="20"/>
              </w:rPr>
            </w:pPr>
            <w:r w:rsidRPr="00FD62E6">
              <w:rPr>
                <w:rFonts w:ascii="Times New Roman" w:hAnsi="Times New Roman" w:cs="Times New Roman"/>
                <w:b/>
                <w:color w:val="FFFFFF" w:themeColor="background1"/>
                <w:sz w:val="24"/>
                <w:szCs w:val="20"/>
              </w:rPr>
              <w:t>Title</w:t>
            </w:r>
          </w:p>
        </w:tc>
        <w:tc>
          <w:tcPr>
            <w:tcW w:w="1463" w:type="dxa"/>
            <w:shd w:val="clear" w:color="auto" w:fill="7030A0"/>
          </w:tcPr>
          <w:p w14:paraId="0B84065E" w14:textId="77777777" w:rsidR="00A54DA6" w:rsidRPr="00FD62E6" w:rsidRDefault="00A54DA6" w:rsidP="008D0EC6">
            <w:pPr>
              <w:jc w:val="center"/>
              <w:rPr>
                <w:rFonts w:ascii="Times New Roman" w:hAnsi="Times New Roman" w:cs="Times New Roman"/>
                <w:b/>
                <w:color w:val="FFFFFF" w:themeColor="background1"/>
                <w:sz w:val="24"/>
                <w:szCs w:val="20"/>
              </w:rPr>
            </w:pPr>
            <w:r w:rsidRPr="00FD62E6">
              <w:rPr>
                <w:rFonts w:ascii="Times New Roman" w:hAnsi="Times New Roman" w:cs="Times New Roman"/>
                <w:b/>
                <w:color w:val="FFFFFF" w:themeColor="background1"/>
                <w:sz w:val="24"/>
                <w:szCs w:val="20"/>
              </w:rPr>
              <w:t>Name</w:t>
            </w:r>
          </w:p>
        </w:tc>
        <w:tc>
          <w:tcPr>
            <w:tcW w:w="2123" w:type="dxa"/>
            <w:shd w:val="clear" w:color="auto" w:fill="7030A0"/>
          </w:tcPr>
          <w:p w14:paraId="62F5039C" w14:textId="77777777" w:rsidR="00A54DA6" w:rsidRPr="00FD62E6" w:rsidRDefault="00A54DA6" w:rsidP="008D0EC6">
            <w:pPr>
              <w:jc w:val="center"/>
              <w:rPr>
                <w:rFonts w:ascii="Times New Roman" w:hAnsi="Times New Roman" w:cs="Times New Roman"/>
                <w:b/>
                <w:color w:val="FFFFFF" w:themeColor="background1"/>
                <w:sz w:val="24"/>
                <w:szCs w:val="20"/>
              </w:rPr>
            </w:pPr>
            <w:r w:rsidRPr="00FD62E6">
              <w:rPr>
                <w:rFonts w:ascii="Times New Roman" w:hAnsi="Times New Roman" w:cs="Times New Roman"/>
                <w:b/>
                <w:color w:val="FFFFFF" w:themeColor="background1"/>
                <w:sz w:val="24"/>
                <w:szCs w:val="20"/>
              </w:rPr>
              <w:t>Contact details</w:t>
            </w:r>
          </w:p>
        </w:tc>
        <w:tc>
          <w:tcPr>
            <w:tcW w:w="2078" w:type="dxa"/>
            <w:shd w:val="clear" w:color="auto" w:fill="7030A0"/>
          </w:tcPr>
          <w:p w14:paraId="6C98721A" w14:textId="77777777" w:rsidR="00A54DA6" w:rsidRPr="00FD62E6" w:rsidRDefault="00A54DA6" w:rsidP="008D0EC6">
            <w:pPr>
              <w:jc w:val="center"/>
              <w:rPr>
                <w:rFonts w:ascii="Times New Roman" w:hAnsi="Times New Roman" w:cs="Times New Roman"/>
                <w:b/>
                <w:color w:val="FFFFFF" w:themeColor="background1"/>
                <w:sz w:val="24"/>
                <w:szCs w:val="20"/>
              </w:rPr>
            </w:pPr>
            <w:r w:rsidRPr="00FD62E6">
              <w:rPr>
                <w:rFonts w:ascii="Times New Roman" w:hAnsi="Times New Roman" w:cs="Times New Roman"/>
                <w:b/>
                <w:color w:val="FFFFFF" w:themeColor="background1"/>
                <w:sz w:val="24"/>
                <w:szCs w:val="20"/>
              </w:rPr>
              <w:t>Organisation</w:t>
            </w:r>
          </w:p>
        </w:tc>
      </w:tr>
      <w:tr w:rsidR="00A54DA6" w14:paraId="5425226C" w14:textId="77777777" w:rsidTr="008D0EC6">
        <w:tc>
          <w:tcPr>
            <w:tcW w:w="1870" w:type="dxa"/>
          </w:tcPr>
          <w:p w14:paraId="4EFD323E" w14:textId="77777777" w:rsidR="00A54DA6" w:rsidRPr="00BA049F" w:rsidRDefault="00A54DA6" w:rsidP="008D0EC6">
            <w:pPr>
              <w:rPr>
                <w:rFonts w:ascii="Times New Roman" w:hAnsi="Times New Roman" w:cs="Times New Roman"/>
                <w:bCs/>
                <w:szCs w:val="18"/>
                <w:u w:val="single"/>
              </w:rPr>
            </w:pPr>
            <w:r w:rsidRPr="00BA049F">
              <w:rPr>
                <w:rFonts w:ascii="Times New Roman" w:hAnsi="Times New Roman" w:cs="Times New Roman"/>
                <w:bCs/>
                <w:szCs w:val="18"/>
                <w:u w:val="single"/>
              </w:rPr>
              <w:t>Irish co-PI</w:t>
            </w:r>
          </w:p>
        </w:tc>
        <w:tc>
          <w:tcPr>
            <w:tcW w:w="1482" w:type="dxa"/>
          </w:tcPr>
          <w:p w14:paraId="627D533B" w14:textId="77777777" w:rsidR="00A54DA6" w:rsidRDefault="00A54DA6" w:rsidP="008D0EC6">
            <w:pPr>
              <w:rPr>
                <w:rFonts w:ascii="Times New Roman" w:hAnsi="Times New Roman" w:cs="Times New Roman"/>
                <w:b/>
                <w:sz w:val="28"/>
              </w:rPr>
            </w:pPr>
          </w:p>
        </w:tc>
        <w:tc>
          <w:tcPr>
            <w:tcW w:w="1463" w:type="dxa"/>
          </w:tcPr>
          <w:p w14:paraId="7CEEEF0C" w14:textId="77777777" w:rsidR="00A54DA6" w:rsidRDefault="00A54DA6" w:rsidP="008D0EC6">
            <w:pPr>
              <w:rPr>
                <w:rFonts w:ascii="Times New Roman" w:hAnsi="Times New Roman" w:cs="Times New Roman"/>
                <w:b/>
                <w:sz w:val="28"/>
              </w:rPr>
            </w:pPr>
          </w:p>
        </w:tc>
        <w:tc>
          <w:tcPr>
            <w:tcW w:w="2123" w:type="dxa"/>
          </w:tcPr>
          <w:p w14:paraId="75559FC9" w14:textId="77777777" w:rsidR="00A54DA6" w:rsidRDefault="00A54DA6" w:rsidP="008D0EC6">
            <w:pPr>
              <w:rPr>
                <w:rFonts w:ascii="Times New Roman" w:hAnsi="Times New Roman" w:cs="Times New Roman"/>
                <w:b/>
                <w:sz w:val="28"/>
              </w:rPr>
            </w:pPr>
          </w:p>
        </w:tc>
        <w:tc>
          <w:tcPr>
            <w:tcW w:w="2078" w:type="dxa"/>
          </w:tcPr>
          <w:p w14:paraId="70DFC8BE" w14:textId="77777777" w:rsidR="00A54DA6" w:rsidRDefault="00A54DA6" w:rsidP="008D0EC6">
            <w:pPr>
              <w:rPr>
                <w:rFonts w:ascii="Times New Roman" w:hAnsi="Times New Roman" w:cs="Times New Roman"/>
                <w:b/>
                <w:sz w:val="28"/>
              </w:rPr>
            </w:pPr>
          </w:p>
        </w:tc>
      </w:tr>
      <w:tr w:rsidR="00A54DA6" w14:paraId="0346AC4B" w14:textId="77777777" w:rsidTr="008D0EC6">
        <w:tc>
          <w:tcPr>
            <w:tcW w:w="1870" w:type="dxa"/>
          </w:tcPr>
          <w:p w14:paraId="2FA67DC0" w14:textId="77777777" w:rsidR="00A54DA6" w:rsidRPr="00BA049F" w:rsidRDefault="00A54DA6" w:rsidP="008D0EC6">
            <w:pPr>
              <w:rPr>
                <w:rFonts w:ascii="Times New Roman" w:hAnsi="Times New Roman" w:cs="Times New Roman"/>
                <w:bCs/>
                <w:szCs w:val="18"/>
                <w:u w:val="single"/>
              </w:rPr>
            </w:pPr>
            <w:r w:rsidRPr="00BA049F">
              <w:rPr>
                <w:rFonts w:ascii="Times New Roman" w:hAnsi="Times New Roman" w:cs="Times New Roman"/>
                <w:bCs/>
                <w:szCs w:val="18"/>
                <w:u w:val="single"/>
              </w:rPr>
              <w:t>Irish co-I</w:t>
            </w:r>
          </w:p>
        </w:tc>
        <w:tc>
          <w:tcPr>
            <w:tcW w:w="1482" w:type="dxa"/>
          </w:tcPr>
          <w:p w14:paraId="2132F389" w14:textId="77777777" w:rsidR="00A54DA6" w:rsidRDefault="00A54DA6" w:rsidP="008D0EC6">
            <w:pPr>
              <w:rPr>
                <w:rFonts w:ascii="Times New Roman" w:hAnsi="Times New Roman" w:cs="Times New Roman"/>
                <w:b/>
                <w:sz w:val="28"/>
              </w:rPr>
            </w:pPr>
          </w:p>
        </w:tc>
        <w:tc>
          <w:tcPr>
            <w:tcW w:w="1463" w:type="dxa"/>
          </w:tcPr>
          <w:p w14:paraId="3AB59EDE" w14:textId="77777777" w:rsidR="00A54DA6" w:rsidRDefault="00A54DA6" w:rsidP="008D0EC6">
            <w:pPr>
              <w:rPr>
                <w:rFonts w:ascii="Times New Roman" w:hAnsi="Times New Roman" w:cs="Times New Roman"/>
                <w:b/>
                <w:sz w:val="28"/>
              </w:rPr>
            </w:pPr>
          </w:p>
        </w:tc>
        <w:tc>
          <w:tcPr>
            <w:tcW w:w="2123" w:type="dxa"/>
          </w:tcPr>
          <w:p w14:paraId="649C8B27" w14:textId="77777777" w:rsidR="00A54DA6" w:rsidRDefault="00A54DA6" w:rsidP="008D0EC6">
            <w:pPr>
              <w:rPr>
                <w:rFonts w:ascii="Times New Roman" w:hAnsi="Times New Roman" w:cs="Times New Roman"/>
                <w:b/>
                <w:sz w:val="28"/>
              </w:rPr>
            </w:pPr>
          </w:p>
        </w:tc>
        <w:tc>
          <w:tcPr>
            <w:tcW w:w="2078" w:type="dxa"/>
          </w:tcPr>
          <w:p w14:paraId="64935592" w14:textId="77777777" w:rsidR="00A54DA6" w:rsidRDefault="00A54DA6" w:rsidP="008D0EC6">
            <w:pPr>
              <w:rPr>
                <w:rFonts w:ascii="Times New Roman" w:hAnsi="Times New Roman" w:cs="Times New Roman"/>
                <w:b/>
                <w:sz w:val="28"/>
              </w:rPr>
            </w:pPr>
          </w:p>
        </w:tc>
      </w:tr>
      <w:tr w:rsidR="00A54DA6" w14:paraId="6388A14B" w14:textId="77777777" w:rsidTr="008D0EC6">
        <w:tc>
          <w:tcPr>
            <w:tcW w:w="1870" w:type="dxa"/>
          </w:tcPr>
          <w:p w14:paraId="494C5C16" w14:textId="77777777" w:rsidR="00A54DA6" w:rsidRPr="00BA049F" w:rsidRDefault="00A54DA6" w:rsidP="008D0EC6">
            <w:pPr>
              <w:rPr>
                <w:rFonts w:ascii="Times New Roman" w:hAnsi="Times New Roman" w:cs="Times New Roman"/>
                <w:bCs/>
                <w:szCs w:val="18"/>
                <w:u w:val="single"/>
              </w:rPr>
            </w:pPr>
          </w:p>
        </w:tc>
        <w:tc>
          <w:tcPr>
            <w:tcW w:w="1482" w:type="dxa"/>
          </w:tcPr>
          <w:p w14:paraId="1175A398" w14:textId="77777777" w:rsidR="00A54DA6" w:rsidRDefault="00A54DA6" w:rsidP="008D0EC6">
            <w:pPr>
              <w:rPr>
                <w:rFonts w:ascii="Times New Roman" w:hAnsi="Times New Roman" w:cs="Times New Roman"/>
                <w:b/>
                <w:sz w:val="28"/>
              </w:rPr>
            </w:pPr>
          </w:p>
        </w:tc>
        <w:tc>
          <w:tcPr>
            <w:tcW w:w="1463" w:type="dxa"/>
          </w:tcPr>
          <w:p w14:paraId="6911C267" w14:textId="77777777" w:rsidR="00A54DA6" w:rsidRDefault="00A54DA6" w:rsidP="008D0EC6">
            <w:pPr>
              <w:rPr>
                <w:rFonts w:ascii="Times New Roman" w:hAnsi="Times New Roman" w:cs="Times New Roman"/>
                <w:b/>
                <w:sz w:val="28"/>
              </w:rPr>
            </w:pPr>
          </w:p>
        </w:tc>
        <w:tc>
          <w:tcPr>
            <w:tcW w:w="2123" w:type="dxa"/>
          </w:tcPr>
          <w:p w14:paraId="695BCE7E" w14:textId="77777777" w:rsidR="00A54DA6" w:rsidRDefault="00A54DA6" w:rsidP="008D0EC6">
            <w:pPr>
              <w:rPr>
                <w:rFonts w:ascii="Times New Roman" w:hAnsi="Times New Roman" w:cs="Times New Roman"/>
                <w:b/>
                <w:sz w:val="28"/>
              </w:rPr>
            </w:pPr>
          </w:p>
        </w:tc>
        <w:tc>
          <w:tcPr>
            <w:tcW w:w="2078" w:type="dxa"/>
          </w:tcPr>
          <w:p w14:paraId="020DB941" w14:textId="77777777" w:rsidR="00A54DA6" w:rsidRDefault="00A54DA6" w:rsidP="008D0EC6">
            <w:pPr>
              <w:rPr>
                <w:rFonts w:ascii="Times New Roman" w:hAnsi="Times New Roman" w:cs="Times New Roman"/>
                <w:b/>
                <w:sz w:val="28"/>
              </w:rPr>
            </w:pPr>
          </w:p>
        </w:tc>
      </w:tr>
      <w:tr w:rsidR="00A54DA6" w14:paraId="36C32CE4" w14:textId="77777777" w:rsidTr="008D0EC6">
        <w:tc>
          <w:tcPr>
            <w:tcW w:w="1870" w:type="dxa"/>
          </w:tcPr>
          <w:p w14:paraId="0BA09A4F" w14:textId="77777777" w:rsidR="00A54DA6" w:rsidRPr="00BA049F" w:rsidRDefault="00A54DA6" w:rsidP="008D0EC6">
            <w:pPr>
              <w:rPr>
                <w:rFonts w:ascii="Times New Roman" w:hAnsi="Times New Roman" w:cs="Times New Roman"/>
                <w:bCs/>
                <w:szCs w:val="18"/>
                <w:u w:val="single"/>
              </w:rPr>
            </w:pPr>
            <w:r w:rsidRPr="00BA049F">
              <w:rPr>
                <w:rFonts w:ascii="Times New Roman" w:hAnsi="Times New Roman" w:cs="Times New Roman"/>
                <w:bCs/>
                <w:szCs w:val="18"/>
                <w:u w:val="single"/>
              </w:rPr>
              <w:t>Irish partners</w:t>
            </w:r>
          </w:p>
        </w:tc>
        <w:tc>
          <w:tcPr>
            <w:tcW w:w="1482" w:type="dxa"/>
          </w:tcPr>
          <w:p w14:paraId="2B4C8DEF" w14:textId="77777777" w:rsidR="00A54DA6" w:rsidRDefault="00A54DA6" w:rsidP="008D0EC6">
            <w:pPr>
              <w:rPr>
                <w:rFonts w:ascii="Times New Roman" w:hAnsi="Times New Roman" w:cs="Times New Roman"/>
                <w:b/>
                <w:sz w:val="28"/>
              </w:rPr>
            </w:pPr>
          </w:p>
        </w:tc>
        <w:tc>
          <w:tcPr>
            <w:tcW w:w="1463" w:type="dxa"/>
          </w:tcPr>
          <w:p w14:paraId="32EDDD5F" w14:textId="77777777" w:rsidR="00A54DA6" w:rsidRDefault="00A54DA6" w:rsidP="008D0EC6">
            <w:pPr>
              <w:rPr>
                <w:rFonts w:ascii="Times New Roman" w:hAnsi="Times New Roman" w:cs="Times New Roman"/>
                <w:b/>
                <w:sz w:val="28"/>
              </w:rPr>
            </w:pPr>
          </w:p>
        </w:tc>
        <w:tc>
          <w:tcPr>
            <w:tcW w:w="2123" w:type="dxa"/>
          </w:tcPr>
          <w:p w14:paraId="6A524D4A" w14:textId="77777777" w:rsidR="00A54DA6" w:rsidRDefault="00A54DA6" w:rsidP="008D0EC6">
            <w:pPr>
              <w:rPr>
                <w:rFonts w:ascii="Times New Roman" w:hAnsi="Times New Roman" w:cs="Times New Roman"/>
                <w:b/>
                <w:sz w:val="28"/>
              </w:rPr>
            </w:pPr>
          </w:p>
        </w:tc>
        <w:tc>
          <w:tcPr>
            <w:tcW w:w="2078" w:type="dxa"/>
          </w:tcPr>
          <w:p w14:paraId="726C1088" w14:textId="77777777" w:rsidR="00A54DA6" w:rsidRDefault="00A54DA6" w:rsidP="008D0EC6">
            <w:pPr>
              <w:rPr>
                <w:rFonts w:ascii="Times New Roman" w:hAnsi="Times New Roman" w:cs="Times New Roman"/>
                <w:b/>
                <w:sz w:val="28"/>
              </w:rPr>
            </w:pPr>
          </w:p>
        </w:tc>
      </w:tr>
      <w:tr w:rsidR="00A54DA6" w14:paraId="6FBAF727" w14:textId="77777777" w:rsidTr="008D0EC6">
        <w:tc>
          <w:tcPr>
            <w:tcW w:w="1870" w:type="dxa"/>
          </w:tcPr>
          <w:p w14:paraId="789DE77D" w14:textId="77777777" w:rsidR="00A54DA6" w:rsidRDefault="00A54DA6" w:rsidP="008D0EC6">
            <w:pPr>
              <w:rPr>
                <w:rFonts w:ascii="Times New Roman" w:hAnsi="Times New Roman" w:cs="Times New Roman"/>
                <w:b/>
                <w:sz w:val="28"/>
              </w:rPr>
            </w:pPr>
          </w:p>
        </w:tc>
        <w:tc>
          <w:tcPr>
            <w:tcW w:w="1482" w:type="dxa"/>
          </w:tcPr>
          <w:p w14:paraId="5CC69D3F" w14:textId="77777777" w:rsidR="00A54DA6" w:rsidRDefault="00A54DA6" w:rsidP="008D0EC6">
            <w:pPr>
              <w:rPr>
                <w:rFonts w:ascii="Times New Roman" w:hAnsi="Times New Roman" w:cs="Times New Roman"/>
                <w:b/>
                <w:sz w:val="28"/>
              </w:rPr>
            </w:pPr>
          </w:p>
        </w:tc>
        <w:tc>
          <w:tcPr>
            <w:tcW w:w="1463" w:type="dxa"/>
          </w:tcPr>
          <w:p w14:paraId="4A8B5706" w14:textId="77777777" w:rsidR="00A54DA6" w:rsidRDefault="00A54DA6" w:rsidP="008D0EC6">
            <w:pPr>
              <w:rPr>
                <w:rFonts w:ascii="Times New Roman" w:hAnsi="Times New Roman" w:cs="Times New Roman"/>
                <w:b/>
                <w:sz w:val="28"/>
              </w:rPr>
            </w:pPr>
          </w:p>
        </w:tc>
        <w:tc>
          <w:tcPr>
            <w:tcW w:w="2123" w:type="dxa"/>
          </w:tcPr>
          <w:p w14:paraId="5E96528D" w14:textId="77777777" w:rsidR="00A54DA6" w:rsidRDefault="00A54DA6" w:rsidP="008D0EC6">
            <w:pPr>
              <w:rPr>
                <w:rFonts w:ascii="Times New Roman" w:hAnsi="Times New Roman" w:cs="Times New Roman"/>
                <w:b/>
                <w:sz w:val="28"/>
              </w:rPr>
            </w:pPr>
          </w:p>
        </w:tc>
        <w:tc>
          <w:tcPr>
            <w:tcW w:w="2078" w:type="dxa"/>
          </w:tcPr>
          <w:p w14:paraId="47E9CF1A" w14:textId="77777777" w:rsidR="00A54DA6" w:rsidRDefault="00A54DA6" w:rsidP="008D0EC6">
            <w:pPr>
              <w:rPr>
                <w:rFonts w:ascii="Times New Roman" w:hAnsi="Times New Roman" w:cs="Times New Roman"/>
                <w:b/>
                <w:sz w:val="28"/>
              </w:rPr>
            </w:pPr>
          </w:p>
        </w:tc>
      </w:tr>
      <w:tr w:rsidR="00A54DA6" w14:paraId="500EF30F" w14:textId="77777777" w:rsidTr="008D0EC6">
        <w:tc>
          <w:tcPr>
            <w:tcW w:w="1870" w:type="dxa"/>
          </w:tcPr>
          <w:p w14:paraId="72A883C8" w14:textId="77777777" w:rsidR="00A54DA6" w:rsidRDefault="00A54DA6" w:rsidP="008D0EC6">
            <w:pPr>
              <w:rPr>
                <w:rFonts w:ascii="Times New Roman" w:hAnsi="Times New Roman" w:cs="Times New Roman"/>
                <w:b/>
                <w:sz w:val="28"/>
              </w:rPr>
            </w:pPr>
          </w:p>
        </w:tc>
        <w:tc>
          <w:tcPr>
            <w:tcW w:w="1482" w:type="dxa"/>
          </w:tcPr>
          <w:p w14:paraId="45D49029" w14:textId="77777777" w:rsidR="00A54DA6" w:rsidRDefault="00A54DA6" w:rsidP="008D0EC6">
            <w:pPr>
              <w:rPr>
                <w:rFonts w:ascii="Times New Roman" w:hAnsi="Times New Roman" w:cs="Times New Roman"/>
                <w:b/>
                <w:sz w:val="28"/>
              </w:rPr>
            </w:pPr>
          </w:p>
        </w:tc>
        <w:tc>
          <w:tcPr>
            <w:tcW w:w="1463" w:type="dxa"/>
          </w:tcPr>
          <w:p w14:paraId="06AB3C28" w14:textId="77777777" w:rsidR="00A54DA6" w:rsidRDefault="00A54DA6" w:rsidP="008D0EC6">
            <w:pPr>
              <w:rPr>
                <w:rFonts w:ascii="Times New Roman" w:hAnsi="Times New Roman" w:cs="Times New Roman"/>
                <w:b/>
                <w:sz w:val="28"/>
              </w:rPr>
            </w:pPr>
          </w:p>
        </w:tc>
        <w:tc>
          <w:tcPr>
            <w:tcW w:w="2123" w:type="dxa"/>
          </w:tcPr>
          <w:p w14:paraId="722F740A" w14:textId="77777777" w:rsidR="00A54DA6" w:rsidRDefault="00A54DA6" w:rsidP="008D0EC6">
            <w:pPr>
              <w:rPr>
                <w:rFonts w:ascii="Times New Roman" w:hAnsi="Times New Roman" w:cs="Times New Roman"/>
                <w:b/>
                <w:sz w:val="28"/>
              </w:rPr>
            </w:pPr>
          </w:p>
        </w:tc>
        <w:tc>
          <w:tcPr>
            <w:tcW w:w="2078" w:type="dxa"/>
          </w:tcPr>
          <w:p w14:paraId="2183959A" w14:textId="77777777" w:rsidR="00A54DA6" w:rsidRDefault="00A54DA6" w:rsidP="008D0EC6">
            <w:pPr>
              <w:rPr>
                <w:rFonts w:ascii="Times New Roman" w:hAnsi="Times New Roman" w:cs="Times New Roman"/>
                <w:b/>
                <w:sz w:val="28"/>
              </w:rPr>
            </w:pPr>
          </w:p>
        </w:tc>
      </w:tr>
      <w:tr w:rsidR="00A54DA6" w14:paraId="2FBE1C3A" w14:textId="77777777" w:rsidTr="008D0EC6">
        <w:tc>
          <w:tcPr>
            <w:tcW w:w="1870" w:type="dxa"/>
          </w:tcPr>
          <w:p w14:paraId="688F768A" w14:textId="77777777" w:rsidR="00A54DA6" w:rsidRPr="007440F9" w:rsidRDefault="00A54DA6" w:rsidP="008D0EC6">
            <w:pPr>
              <w:rPr>
                <w:rFonts w:ascii="Times New Roman" w:hAnsi="Times New Roman" w:cs="Times New Roman"/>
                <w:bCs/>
                <w:u w:val="single"/>
              </w:rPr>
            </w:pPr>
            <w:r w:rsidRPr="007440F9">
              <w:rPr>
                <w:rFonts w:ascii="Times New Roman" w:hAnsi="Times New Roman" w:cs="Times New Roman"/>
                <w:bCs/>
                <w:u w:val="single"/>
              </w:rPr>
              <w:t xml:space="preserve">UK </w:t>
            </w:r>
            <w:r>
              <w:rPr>
                <w:rFonts w:ascii="Times New Roman" w:hAnsi="Times New Roman" w:cs="Times New Roman"/>
                <w:bCs/>
                <w:u w:val="single"/>
              </w:rPr>
              <w:t>co-</w:t>
            </w:r>
            <w:r w:rsidRPr="007440F9">
              <w:rPr>
                <w:rFonts w:ascii="Times New Roman" w:hAnsi="Times New Roman" w:cs="Times New Roman"/>
                <w:bCs/>
                <w:u w:val="single"/>
              </w:rPr>
              <w:t>PI</w:t>
            </w:r>
          </w:p>
        </w:tc>
        <w:tc>
          <w:tcPr>
            <w:tcW w:w="1482" w:type="dxa"/>
          </w:tcPr>
          <w:p w14:paraId="62C38225" w14:textId="77777777" w:rsidR="00A54DA6" w:rsidRDefault="00A54DA6" w:rsidP="008D0EC6">
            <w:pPr>
              <w:rPr>
                <w:rFonts w:ascii="Times New Roman" w:hAnsi="Times New Roman" w:cs="Times New Roman"/>
                <w:b/>
                <w:sz w:val="28"/>
              </w:rPr>
            </w:pPr>
          </w:p>
        </w:tc>
        <w:tc>
          <w:tcPr>
            <w:tcW w:w="1463" w:type="dxa"/>
          </w:tcPr>
          <w:p w14:paraId="0164A282" w14:textId="77777777" w:rsidR="00A54DA6" w:rsidRDefault="00A54DA6" w:rsidP="008D0EC6">
            <w:pPr>
              <w:rPr>
                <w:rFonts w:ascii="Times New Roman" w:hAnsi="Times New Roman" w:cs="Times New Roman"/>
                <w:b/>
                <w:sz w:val="28"/>
              </w:rPr>
            </w:pPr>
          </w:p>
        </w:tc>
        <w:tc>
          <w:tcPr>
            <w:tcW w:w="2123" w:type="dxa"/>
          </w:tcPr>
          <w:p w14:paraId="0CBAF945" w14:textId="77777777" w:rsidR="00A54DA6" w:rsidRDefault="00A54DA6" w:rsidP="008D0EC6">
            <w:pPr>
              <w:rPr>
                <w:rFonts w:ascii="Times New Roman" w:hAnsi="Times New Roman" w:cs="Times New Roman"/>
                <w:b/>
                <w:sz w:val="28"/>
              </w:rPr>
            </w:pPr>
          </w:p>
        </w:tc>
        <w:tc>
          <w:tcPr>
            <w:tcW w:w="2078" w:type="dxa"/>
          </w:tcPr>
          <w:p w14:paraId="7BF98DB4" w14:textId="77777777" w:rsidR="00A54DA6" w:rsidRDefault="00A54DA6" w:rsidP="008D0EC6">
            <w:pPr>
              <w:rPr>
                <w:rFonts w:ascii="Times New Roman" w:hAnsi="Times New Roman" w:cs="Times New Roman"/>
                <w:b/>
                <w:sz w:val="28"/>
              </w:rPr>
            </w:pPr>
          </w:p>
        </w:tc>
      </w:tr>
    </w:tbl>
    <w:p w14:paraId="744038D3" w14:textId="46DB7183" w:rsidR="000E73F2" w:rsidRPr="00561895" w:rsidRDefault="00A53EA1" w:rsidP="009970F6">
      <w:pPr>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br/>
      </w:r>
      <w:r w:rsidR="00A54DA6" w:rsidRPr="00561895">
        <w:rPr>
          <w:rFonts w:ascii="Times New Roman" w:hAnsi="Times New Roman" w:cs="Times New Roman"/>
          <w:b/>
          <w:bCs/>
          <w:sz w:val="24"/>
          <w:szCs w:val="24"/>
          <w:u w:val="single"/>
          <w:lang w:val="en-GB"/>
        </w:rPr>
        <w:t>Table 2: Irish budget</w:t>
      </w:r>
    </w:p>
    <w:tbl>
      <w:tblPr>
        <w:tblW w:w="992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1665"/>
        <w:gridCol w:w="1524"/>
        <w:gridCol w:w="1276"/>
        <w:gridCol w:w="1284"/>
        <w:gridCol w:w="1410"/>
        <w:gridCol w:w="1133"/>
      </w:tblGrid>
      <w:tr w:rsidR="00466826" w:rsidRPr="00821EC6" w14:paraId="6F6727D6" w14:textId="77777777" w:rsidTr="00B5192F">
        <w:trPr>
          <w:trHeight w:val="570"/>
        </w:trPr>
        <w:tc>
          <w:tcPr>
            <w:tcW w:w="1636" w:type="dxa"/>
            <w:tcBorders>
              <w:top w:val="single" w:sz="8" w:space="0" w:color="auto"/>
              <w:left w:val="single" w:sz="8" w:space="0" w:color="auto"/>
              <w:bottom w:val="single" w:sz="8" w:space="0" w:color="auto"/>
              <w:right w:val="single" w:sz="8" w:space="0" w:color="auto"/>
            </w:tcBorders>
            <w:shd w:val="clear" w:color="auto" w:fill="7030A0"/>
            <w:vAlign w:val="center"/>
            <w:hideMark/>
          </w:tcPr>
          <w:p w14:paraId="76CD5791" w14:textId="5824E6AD" w:rsidR="00466826" w:rsidRPr="00200D81" w:rsidRDefault="00466826" w:rsidP="00200D81">
            <w:pPr>
              <w:spacing w:before="120" w:after="120" w:line="240" w:lineRule="auto"/>
              <w:ind w:left="15"/>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Budget Category</w:t>
            </w:r>
          </w:p>
        </w:tc>
        <w:tc>
          <w:tcPr>
            <w:tcW w:w="1665" w:type="dxa"/>
            <w:tcBorders>
              <w:top w:val="single" w:sz="8" w:space="0" w:color="auto"/>
              <w:left w:val="nil"/>
              <w:bottom w:val="single" w:sz="8" w:space="0" w:color="auto"/>
              <w:right w:val="single" w:sz="12" w:space="0" w:color="auto"/>
            </w:tcBorders>
            <w:shd w:val="clear" w:color="auto" w:fill="7030A0"/>
            <w:hideMark/>
          </w:tcPr>
          <w:p w14:paraId="3EA5508F"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b/>
                <w:bCs/>
                <w:color w:val="FFFFFF" w:themeColor="background1"/>
                <w:lang w:val="en-GB" w:eastAsia="en-GB"/>
              </w:rPr>
            </w:pPr>
            <w:r w:rsidRPr="00200D81">
              <w:rPr>
                <w:rFonts w:ascii="Times New Roman" w:eastAsia="Calibri" w:hAnsi="Times New Roman" w:cs="Times New Roman"/>
                <w:b/>
                <w:bCs/>
                <w:color w:val="FFFFFF" w:themeColor="background1"/>
              </w:rPr>
              <w:t>Specific activities and costs</w:t>
            </w:r>
          </w:p>
        </w:tc>
        <w:tc>
          <w:tcPr>
            <w:tcW w:w="1524" w:type="dxa"/>
            <w:tcBorders>
              <w:top w:val="single" w:sz="8" w:space="0" w:color="auto"/>
              <w:left w:val="nil"/>
              <w:bottom w:val="single" w:sz="8" w:space="0" w:color="auto"/>
              <w:right w:val="single" w:sz="8" w:space="0" w:color="auto"/>
            </w:tcBorders>
            <w:shd w:val="clear" w:color="auto" w:fill="7030A0"/>
            <w:hideMark/>
          </w:tcPr>
          <w:p w14:paraId="67105397"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Year 1</w:t>
            </w:r>
            <w:r w:rsidRPr="00200D81">
              <w:rPr>
                <w:rFonts w:ascii="Times New Roman" w:eastAsia="Calibri" w:hAnsi="Times New Roman" w:cs="Times New Roman"/>
                <w:color w:val="FFFFFF" w:themeColor="background1"/>
                <w:lang w:val="en-GB" w:eastAsia="en-GB"/>
              </w:rPr>
              <w:t> </w:t>
            </w:r>
          </w:p>
          <w:p w14:paraId="7863B94B"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w:t>
            </w:r>
            <w:r w:rsidRPr="00200D81">
              <w:rPr>
                <w:rFonts w:ascii="Times New Roman" w:eastAsia="Calibri" w:hAnsi="Times New Roman" w:cs="Times New Roman"/>
                <w:color w:val="FFFFFF" w:themeColor="background1"/>
                <w:lang w:val="en-GB" w:eastAsia="en-GB"/>
              </w:rPr>
              <w:t> </w:t>
            </w:r>
          </w:p>
        </w:tc>
        <w:tc>
          <w:tcPr>
            <w:tcW w:w="1276" w:type="dxa"/>
            <w:tcBorders>
              <w:top w:val="single" w:sz="8" w:space="0" w:color="auto"/>
              <w:left w:val="nil"/>
              <w:bottom w:val="single" w:sz="8" w:space="0" w:color="auto"/>
              <w:right w:val="single" w:sz="8" w:space="0" w:color="auto"/>
            </w:tcBorders>
            <w:shd w:val="clear" w:color="auto" w:fill="7030A0"/>
            <w:hideMark/>
          </w:tcPr>
          <w:p w14:paraId="24C8729A"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Year 2</w:t>
            </w:r>
            <w:r w:rsidRPr="00200D81">
              <w:rPr>
                <w:rFonts w:ascii="Times New Roman" w:eastAsia="Calibri" w:hAnsi="Times New Roman" w:cs="Times New Roman"/>
                <w:color w:val="FFFFFF" w:themeColor="background1"/>
                <w:lang w:val="en-GB" w:eastAsia="en-GB"/>
              </w:rPr>
              <w:t> </w:t>
            </w:r>
          </w:p>
          <w:p w14:paraId="38E13744"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w:t>
            </w:r>
            <w:r w:rsidRPr="00200D81">
              <w:rPr>
                <w:rFonts w:ascii="Times New Roman" w:eastAsia="Calibri" w:hAnsi="Times New Roman" w:cs="Times New Roman"/>
                <w:color w:val="FFFFFF" w:themeColor="background1"/>
                <w:lang w:val="en-GB" w:eastAsia="en-GB"/>
              </w:rPr>
              <w:t> </w:t>
            </w:r>
          </w:p>
        </w:tc>
        <w:tc>
          <w:tcPr>
            <w:tcW w:w="1284" w:type="dxa"/>
            <w:tcBorders>
              <w:top w:val="single" w:sz="8" w:space="0" w:color="auto"/>
              <w:left w:val="nil"/>
              <w:bottom w:val="single" w:sz="8" w:space="0" w:color="auto"/>
              <w:right w:val="single" w:sz="8" w:space="0" w:color="auto"/>
            </w:tcBorders>
            <w:shd w:val="clear" w:color="auto" w:fill="7030A0"/>
            <w:hideMark/>
          </w:tcPr>
          <w:p w14:paraId="331203D2"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Year 3</w:t>
            </w:r>
            <w:r w:rsidRPr="00200D81">
              <w:rPr>
                <w:rFonts w:ascii="Times New Roman" w:eastAsia="Calibri" w:hAnsi="Times New Roman" w:cs="Times New Roman"/>
                <w:color w:val="FFFFFF" w:themeColor="background1"/>
                <w:lang w:val="en-GB" w:eastAsia="en-GB"/>
              </w:rPr>
              <w:t> </w:t>
            </w:r>
          </w:p>
          <w:p w14:paraId="55295A24"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w:t>
            </w:r>
            <w:r w:rsidRPr="00200D81">
              <w:rPr>
                <w:rFonts w:ascii="Times New Roman" w:eastAsia="Calibri" w:hAnsi="Times New Roman" w:cs="Times New Roman"/>
                <w:color w:val="FFFFFF" w:themeColor="background1"/>
                <w:lang w:val="en-GB" w:eastAsia="en-GB"/>
              </w:rPr>
              <w:t> </w:t>
            </w:r>
          </w:p>
        </w:tc>
        <w:tc>
          <w:tcPr>
            <w:tcW w:w="1410" w:type="dxa"/>
            <w:tcBorders>
              <w:top w:val="single" w:sz="8" w:space="0" w:color="auto"/>
              <w:left w:val="nil"/>
              <w:bottom w:val="single" w:sz="8" w:space="0" w:color="auto"/>
              <w:right w:val="single" w:sz="8" w:space="0" w:color="auto"/>
            </w:tcBorders>
            <w:shd w:val="clear" w:color="auto" w:fill="7030A0"/>
            <w:hideMark/>
          </w:tcPr>
          <w:p w14:paraId="2E740287"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Total</w:t>
            </w:r>
            <w:r w:rsidRPr="00200D81">
              <w:rPr>
                <w:rFonts w:ascii="Times New Roman" w:eastAsia="Calibri" w:hAnsi="Times New Roman" w:cs="Times New Roman"/>
                <w:color w:val="FFFFFF" w:themeColor="background1"/>
                <w:lang w:val="en-GB" w:eastAsia="en-GB"/>
              </w:rPr>
              <w:t> </w:t>
            </w:r>
          </w:p>
          <w:p w14:paraId="3391BAA7"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color w:val="FFFFFF" w:themeColor="background1"/>
                <w:sz w:val="24"/>
                <w:szCs w:val="24"/>
                <w:lang w:val="en-GB" w:eastAsia="en-GB"/>
              </w:rPr>
            </w:pPr>
            <w:r w:rsidRPr="00200D81">
              <w:rPr>
                <w:rFonts w:ascii="Times New Roman" w:eastAsia="Calibri" w:hAnsi="Times New Roman" w:cs="Times New Roman"/>
                <w:b/>
                <w:bCs/>
                <w:color w:val="FFFFFF" w:themeColor="background1"/>
                <w:lang w:val="en-GB" w:eastAsia="en-GB"/>
              </w:rPr>
              <w:t>€</w:t>
            </w:r>
            <w:r w:rsidRPr="00200D81">
              <w:rPr>
                <w:rFonts w:ascii="Times New Roman" w:eastAsia="Calibri" w:hAnsi="Times New Roman" w:cs="Times New Roman"/>
                <w:color w:val="FFFFFF" w:themeColor="background1"/>
                <w:lang w:val="en-GB" w:eastAsia="en-GB"/>
              </w:rPr>
              <w:t> </w:t>
            </w:r>
          </w:p>
        </w:tc>
        <w:tc>
          <w:tcPr>
            <w:tcW w:w="1133" w:type="dxa"/>
            <w:tcBorders>
              <w:top w:val="single" w:sz="8" w:space="0" w:color="auto"/>
              <w:left w:val="nil"/>
              <w:bottom w:val="single" w:sz="8" w:space="0" w:color="auto"/>
              <w:right w:val="single" w:sz="8" w:space="0" w:color="auto"/>
            </w:tcBorders>
            <w:shd w:val="clear" w:color="auto" w:fill="7030A0"/>
            <w:hideMark/>
          </w:tcPr>
          <w:p w14:paraId="78B268B0" w14:textId="77777777" w:rsidR="00466826" w:rsidRPr="00200D81" w:rsidRDefault="00466826" w:rsidP="00200D81">
            <w:pPr>
              <w:spacing w:before="120" w:after="120" w:line="240" w:lineRule="auto"/>
              <w:jc w:val="center"/>
              <w:textAlignment w:val="baseline"/>
              <w:rPr>
                <w:rFonts w:ascii="Times New Roman" w:eastAsia="Calibri" w:hAnsi="Times New Roman" w:cs="Times New Roman"/>
                <w:b/>
                <w:bCs/>
                <w:color w:val="FFFFFF" w:themeColor="background1"/>
                <w:lang w:val="en-GB" w:eastAsia="en-GB"/>
              </w:rPr>
            </w:pPr>
            <w:r w:rsidRPr="00200D81">
              <w:rPr>
                <w:rFonts w:ascii="Times New Roman" w:eastAsia="Calibri" w:hAnsi="Times New Roman" w:cs="Times New Roman"/>
                <w:b/>
                <w:bCs/>
                <w:color w:val="FFFFFF" w:themeColor="background1"/>
                <w:lang w:val="en-GB" w:eastAsia="en-GB"/>
              </w:rPr>
              <w:t>Rationale for costs if applicable</w:t>
            </w:r>
          </w:p>
        </w:tc>
      </w:tr>
      <w:tr w:rsidR="00466826" w:rsidRPr="00821EC6" w14:paraId="3CFE38F4" w14:textId="77777777" w:rsidTr="004C7B29">
        <w:trPr>
          <w:trHeight w:val="300"/>
        </w:trPr>
        <w:tc>
          <w:tcPr>
            <w:tcW w:w="1636" w:type="dxa"/>
            <w:tcBorders>
              <w:top w:val="nil"/>
              <w:left w:val="single" w:sz="8" w:space="0" w:color="auto"/>
              <w:bottom w:val="single" w:sz="8" w:space="0" w:color="auto"/>
              <w:right w:val="single" w:sz="8" w:space="0" w:color="auto"/>
            </w:tcBorders>
            <w:vAlign w:val="center"/>
            <w:hideMark/>
          </w:tcPr>
          <w:p w14:paraId="63703F57" w14:textId="3240001F"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xml:space="preserve">Post-doctoral </w:t>
            </w:r>
            <w:r w:rsidR="00BA58B4">
              <w:rPr>
                <w:rFonts w:ascii="Times New Roman" w:eastAsia="Calibri" w:hAnsi="Times New Roman" w:cs="Times New Roman"/>
                <w:lang w:val="en-GB" w:eastAsia="en-GB"/>
              </w:rPr>
              <w:t>R</w:t>
            </w:r>
            <w:r w:rsidRPr="00821EC6">
              <w:rPr>
                <w:rFonts w:ascii="Times New Roman" w:eastAsia="Calibri" w:hAnsi="Times New Roman" w:cs="Times New Roman"/>
                <w:lang w:val="en-GB" w:eastAsia="en-GB"/>
              </w:rPr>
              <w:t>esearcher</w:t>
            </w:r>
          </w:p>
        </w:tc>
        <w:tc>
          <w:tcPr>
            <w:tcW w:w="1665" w:type="dxa"/>
            <w:tcBorders>
              <w:top w:val="nil"/>
              <w:left w:val="nil"/>
              <w:bottom w:val="single" w:sz="8" w:space="0" w:color="auto"/>
              <w:right w:val="single" w:sz="8" w:space="0" w:color="auto"/>
            </w:tcBorders>
          </w:tcPr>
          <w:p w14:paraId="643ADD85"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41512D41"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6241ECB4"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1622AA48"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4AEB4D6B"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4005E3B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70056651" w14:textId="77777777" w:rsidTr="004C7B29">
        <w:trPr>
          <w:trHeight w:val="255"/>
        </w:trPr>
        <w:tc>
          <w:tcPr>
            <w:tcW w:w="1636" w:type="dxa"/>
            <w:tcBorders>
              <w:top w:val="nil"/>
              <w:left w:val="single" w:sz="8" w:space="0" w:color="auto"/>
              <w:bottom w:val="single" w:sz="8" w:space="0" w:color="auto"/>
              <w:right w:val="single" w:sz="8" w:space="0" w:color="auto"/>
            </w:tcBorders>
            <w:vAlign w:val="center"/>
            <w:hideMark/>
          </w:tcPr>
          <w:p w14:paraId="7FDBAF12" w14:textId="77777777"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Travel Costs </w:t>
            </w:r>
          </w:p>
        </w:tc>
        <w:tc>
          <w:tcPr>
            <w:tcW w:w="1665" w:type="dxa"/>
            <w:tcBorders>
              <w:top w:val="nil"/>
              <w:left w:val="nil"/>
              <w:bottom w:val="single" w:sz="8" w:space="0" w:color="auto"/>
              <w:right w:val="single" w:sz="8" w:space="0" w:color="auto"/>
            </w:tcBorders>
          </w:tcPr>
          <w:p w14:paraId="29D83BD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677CECD7"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3E96DB5B"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3C6A1770"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4D11F44F"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44D6659F"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3B3C689B" w14:textId="77777777" w:rsidTr="004C7B29">
        <w:trPr>
          <w:trHeight w:val="405"/>
        </w:trPr>
        <w:tc>
          <w:tcPr>
            <w:tcW w:w="1636" w:type="dxa"/>
            <w:tcBorders>
              <w:top w:val="nil"/>
              <w:left w:val="single" w:sz="8" w:space="0" w:color="auto"/>
              <w:bottom w:val="single" w:sz="8" w:space="0" w:color="auto"/>
              <w:right w:val="single" w:sz="8" w:space="0" w:color="auto"/>
            </w:tcBorders>
            <w:vAlign w:val="center"/>
            <w:hideMark/>
          </w:tcPr>
          <w:p w14:paraId="1A331E4D" w14:textId="3E60504A"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xml:space="preserve">Event </w:t>
            </w:r>
            <w:r w:rsidR="00BA58B4">
              <w:rPr>
                <w:rFonts w:ascii="Times New Roman" w:eastAsia="Calibri" w:hAnsi="Times New Roman" w:cs="Times New Roman"/>
                <w:lang w:val="en-GB" w:eastAsia="en-GB"/>
              </w:rPr>
              <w:t>O</w:t>
            </w:r>
            <w:r w:rsidRPr="00821EC6">
              <w:rPr>
                <w:rFonts w:ascii="Times New Roman" w:eastAsia="Calibri" w:hAnsi="Times New Roman" w:cs="Times New Roman"/>
                <w:lang w:val="en-GB" w:eastAsia="en-GB"/>
              </w:rPr>
              <w:t>rganisation </w:t>
            </w:r>
          </w:p>
        </w:tc>
        <w:tc>
          <w:tcPr>
            <w:tcW w:w="1665" w:type="dxa"/>
            <w:tcBorders>
              <w:top w:val="nil"/>
              <w:left w:val="nil"/>
              <w:bottom w:val="single" w:sz="8" w:space="0" w:color="auto"/>
              <w:right w:val="single" w:sz="8" w:space="0" w:color="auto"/>
            </w:tcBorders>
          </w:tcPr>
          <w:p w14:paraId="361E209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3CD5895D"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67039152"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0EEADD25"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63328C90"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25474C07"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3258A99B" w14:textId="77777777" w:rsidTr="004C7B29">
        <w:trPr>
          <w:trHeight w:val="405"/>
        </w:trPr>
        <w:tc>
          <w:tcPr>
            <w:tcW w:w="1636" w:type="dxa"/>
            <w:tcBorders>
              <w:top w:val="nil"/>
              <w:left w:val="single" w:sz="8" w:space="0" w:color="auto"/>
              <w:bottom w:val="single" w:sz="8" w:space="0" w:color="auto"/>
              <w:right w:val="single" w:sz="8" w:space="0" w:color="auto"/>
            </w:tcBorders>
            <w:vAlign w:val="center"/>
            <w:hideMark/>
          </w:tcPr>
          <w:p w14:paraId="1785E7C4" w14:textId="77777777" w:rsidR="00466826" w:rsidRPr="00821EC6" w:rsidRDefault="00466826" w:rsidP="00466826">
            <w:pPr>
              <w:spacing w:after="0" w:line="240" w:lineRule="auto"/>
              <w:ind w:left="15"/>
              <w:textAlignment w:val="baseline"/>
              <w:rPr>
                <w:rFonts w:ascii="Times New Roman" w:eastAsia="Calibri" w:hAnsi="Times New Roman" w:cs="Times New Roman"/>
                <w:lang w:val="en-GB" w:eastAsia="en-GB"/>
              </w:rPr>
            </w:pPr>
            <w:r w:rsidRPr="00821EC6">
              <w:rPr>
                <w:rFonts w:ascii="Times New Roman" w:eastAsia="Calibri" w:hAnsi="Times New Roman" w:cs="Times New Roman"/>
                <w:lang w:val="en-GB" w:eastAsia="en-GB"/>
              </w:rPr>
              <w:t xml:space="preserve">Teaching Buy-Out </w:t>
            </w:r>
          </w:p>
        </w:tc>
        <w:tc>
          <w:tcPr>
            <w:tcW w:w="1665" w:type="dxa"/>
            <w:tcBorders>
              <w:top w:val="nil"/>
              <w:left w:val="nil"/>
              <w:bottom w:val="single" w:sz="8" w:space="0" w:color="auto"/>
              <w:right w:val="single" w:sz="8" w:space="0" w:color="auto"/>
            </w:tcBorders>
          </w:tcPr>
          <w:p w14:paraId="0718FB6F"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tcPr>
          <w:p w14:paraId="647291C3"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276" w:type="dxa"/>
            <w:tcBorders>
              <w:top w:val="nil"/>
              <w:left w:val="nil"/>
              <w:bottom w:val="single" w:sz="8" w:space="0" w:color="auto"/>
              <w:right w:val="single" w:sz="8" w:space="0" w:color="auto"/>
            </w:tcBorders>
          </w:tcPr>
          <w:p w14:paraId="1A4EC7C6"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284" w:type="dxa"/>
            <w:tcBorders>
              <w:top w:val="nil"/>
              <w:left w:val="nil"/>
              <w:bottom w:val="single" w:sz="8" w:space="0" w:color="auto"/>
              <w:right w:val="single" w:sz="8" w:space="0" w:color="auto"/>
            </w:tcBorders>
          </w:tcPr>
          <w:p w14:paraId="5B52B9E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410" w:type="dxa"/>
            <w:tcBorders>
              <w:top w:val="nil"/>
              <w:left w:val="nil"/>
              <w:bottom w:val="single" w:sz="8" w:space="0" w:color="auto"/>
              <w:right w:val="single" w:sz="8" w:space="0" w:color="auto"/>
            </w:tcBorders>
          </w:tcPr>
          <w:p w14:paraId="0FB32EB0"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133" w:type="dxa"/>
            <w:tcBorders>
              <w:top w:val="nil"/>
              <w:left w:val="nil"/>
              <w:bottom w:val="single" w:sz="8" w:space="0" w:color="auto"/>
              <w:right w:val="single" w:sz="8" w:space="0" w:color="auto"/>
            </w:tcBorders>
          </w:tcPr>
          <w:p w14:paraId="6812BFE5"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2DE52D0F" w14:textId="77777777" w:rsidTr="004C7B29">
        <w:trPr>
          <w:trHeight w:val="405"/>
        </w:trPr>
        <w:tc>
          <w:tcPr>
            <w:tcW w:w="1636" w:type="dxa"/>
            <w:tcBorders>
              <w:top w:val="nil"/>
              <w:left w:val="single" w:sz="8" w:space="0" w:color="auto"/>
              <w:bottom w:val="single" w:sz="8" w:space="0" w:color="auto"/>
              <w:right w:val="single" w:sz="8" w:space="0" w:color="auto"/>
            </w:tcBorders>
            <w:vAlign w:val="center"/>
            <w:hideMark/>
          </w:tcPr>
          <w:p w14:paraId="0E6F6AFD" w14:textId="4426D685" w:rsidR="00466826" w:rsidRPr="00821EC6" w:rsidRDefault="00466826" w:rsidP="00466826">
            <w:pPr>
              <w:spacing w:after="0" w:line="240" w:lineRule="auto"/>
              <w:ind w:left="15"/>
              <w:textAlignment w:val="baseline"/>
              <w:rPr>
                <w:rFonts w:ascii="Times New Roman" w:eastAsia="Calibri" w:hAnsi="Times New Roman" w:cs="Times New Roman"/>
                <w:lang w:val="en-GB" w:eastAsia="en-GB"/>
              </w:rPr>
            </w:pPr>
            <w:r w:rsidRPr="00821EC6">
              <w:rPr>
                <w:rFonts w:ascii="Times New Roman" w:eastAsia="Calibri" w:hAnsi="Times New Roman" w:cs="Times New Roman"/>
                <w:lang w:val="en-GB" w:eastAsia="en-GB"/>
              </w:rPr>
              <w:t xml:space="preserve">Materials, </w:t>
            </w:r>
            <w:r w:rsidR="00BA58B4">
              <w:rPr>
                <w:rFonts w:ascii="Times New Roman" w:eastAsia="Calibri" w:hAnsi="Times New Roman" w:cs="Times New Roman"/>
                <w:lang w:val="en-GB" w:eastAsia="en-GB"/>
              </w:rPr>
              <w:t>E</w:t>
            </w:r>
            <w:r w:rsidRPr="00821EC6">
              <w:rPr>
                <w:rFonts w:ascii="Times New Roman" w:eastAsia="Calibri" w:hAnsi="Times New Roman" w:cs="Times New Roman"/>
                <w:lang w:val="en-GB" w:eastAsia="en-GB"/>
              </w:rPr>
              <w:t xml:space="preserve">quipment and </w:t>
            </w:r>
            <w:r w:rsidR="00BA58B4">
              <w:rPr>
                <w:rFonts w:ascii="Times New Roman" w:eastAsia="Calibri" w:hAnsi="Times New Roman" w:cs="Times New Roman"/>
                <w:lang w:val="en-GB" w:eastAsia="en-GB"/>
              </w:rPr>
              <w:t>C</w:t>
            </w:r>
            <w:r w:rsidRPr="00821EC6">
              <w:rPr>
                <w:rFonts w:ascii="Times New Roman" w:eastAsia="Calibri" w:hAnsi="Times New Roman" w:cs="Times New Roman"/>
                <w:lang w:val="en-GB" w:eastAsia="en-GB"/>
              </w:rPr>
              <w:t>onsumables</w:t>
            </w:r>
          </w:p>
        </w:tc>
        <w:tc>
          <w:tcPr>
            <w:tcW w:w="1665" w:type="dxa"/>
            <w:tcBorders>
              <w:top w:val="nil"/>
              <w:left w:val="nil"/>
              <w:bottom w:val="single" w:sz="8" w:space="0" w:color="auto"/>
              <w:right w:val="single" w:sz="8" w:space="0" w:color="auto"/>
            </w:tcBorders>
          </w:tcPr>
          <w:p w14:paraId="636830EB"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tcPr>
          <w:p w14:paraId="2F298C60"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276" w:type="dxa"/>
            <w:tcBorders>
              <w:top w:val="nil"/>
              <w:left w:val="nil"/>
              <w:bottom w:val="single" w:sz="8" w:space="0" w:color="auto"/>
              <w:right w:val="single" w:sz="8" w:space="0" w:color="auto"/>
            </w:tcBorders>
          </w:tcPr>
          <w:p w14:paraId="67FB1304"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284" w:type="dxa"/>
            <w:tcBorders>
              <w:top w:val="nil"/>
              <w:left w:val="nil"/>
              <w:bottom w:val="single" w:sz="8" w:space="0" w:color="auto"/>
              <w:right w:val="single" w:sz="8" w:space="0" w:color="auto"/>
            </w:tcBorders>
          </w:tcPr>
          <w:p w14:paraId="26157FFC"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410" w:type="dxa"/>
            <w:tcBorders>
              <w:top w:val="nil"/>
              <w:left w:val="nil"/>
              <w:bottom w:val="single" w:sz="8" w:space="0" w:color="auto"/>
              <w:right w:val="single" w:sz="8" w:space="0" w:color="auto"/>
            </w:tcBorders>
          </w:tcPr>
          <w:p w14:paraId="21DB9FDF"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133" w:type="dxa"/>
            <w:tcBorders>
              <w:top w:val="nil"/>
              <w:left w:val="nil"/>
              <w:bottom w:val="single" w:sz="8" w:space="0" w:color="auto"/>
              <w:right w:val="single" w:sz="8" w:space="0" w:color="auto"/>
            </w:tcBorders>
          </w:tcPr>
          <w:p w14:paraId="0190DFC5"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5342A0F0" w14:textId="77777777" w:rsidTr="004C7B29">
        <w:trPr>
          <w:trHeight w:val="270"/>
        </w:trPr>
        <w:tc>
          <w:tcPr>
            <w:tcW w:w="1636" w:type="dxa"/>
            <w:tcBorders>
              <w:top w:val="nil"/>
              <w:left w:val="single" w:sz="8" w:space="0" w:color="auto"/>
              <w:bottom w:val="single" w:sz="8" w:space="0" w:color="auto"/>
              <w:right w:val="single" w:sz="8" w:space="0" w:color="auto"/>
            </w:tcBorders>
            <w:vAlign w:val="center"/>
            <w:hideMark/>
          </w:tcPr>
          <w:p w14:paraId="4BFE5D89" w14:textId="77777777"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Publication Costs </w:t>
            </w:r>
          </w:p>
        </w:tc>
        <w:tc>
          <w:tcPr>
            <w:tcW w:w="1665" w:type="dxa"/>
            <w:tcBorders>
              <w:top w:val="nil"/>
              <w:left w:val="nil"/>
              <w:bottom w:val="single" w:sz="8" w:space="0" w:color="auto"/>
              <w:right w:val="single" w:sz="8" w:space="0" w:color="auto"/>
            </w:tcBorders>
          </w:tcPr>
          <w:p w14:paraId="785721E0"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41BB9373"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54146D08"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2EA7A5F9"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709701AB"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6C27F082"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6F1D65D4" w14:textId="77777777" w:rsidTr="004C7B29">
        <w:trPr>
          <w:trHeight w:val="570"/>
        </w:trPr>
        <w:tc>
          <w:tcPr>
            <w:tcW w:w="1636" w:type="dxa"/>
            <w:tcBorders>
              <w:top w:val="nil"/>
              <w:left w:val="single" w:sz="8" w:space="0" w:color="auto"/>
              <w:bottom w:val="single" w:sz="8" w:space="0" w:color="auto"/>
              <w:right w:val="single" w:sz="8" w:space="0" w:color="auto"/>
            </w:tcBorders>
            <w:vAlign w:val="center"/>
            <w:hideMark/>
          </w:tcPr>
          <w:p w14:paraId="3E24FED0" w14:textId="77777777"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Dissemination &amp; Knowledge Exchange Costs (other than events)</w:t>
            </w:r>
          </w:p>
        </w:tc>
        <w:tc>
          <w:tcPr>
            <w:tcW w:w="1665" w:type="dxa"/>
            <w:tcBorders>
              <w:top w:val="nil"/>
              <w:left w:val="nil"/>
              <w:bottom w:val="single" w:sz="8" w:space="0" w:color="auto"/>
              <w:right w:val="single" w:sz="8" w:space="0" w:color="auto"/>
            </w:tcBorders>
          </w:tcPr>
          <w:p w14:paraId="2C50536C"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209D1241"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44D20E0C"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4971B24F"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29D25346"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04D15E5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2239F485" w14:textId="77777777" w:rsidTr="004C7B29">
        <w:trPr>
          <w:trHeight w:val="570"/>
        </w:trPr>
        <w:tc>
          <w:tcPr>
            <w:tcW w:w="1636" w:type="dxa"/>
            <w:tcBorders>
              <w:top w:val="nil"/>
              <w:left w:val="single" w:sz="8" w:space="0" w:color="auto"/>
              <w:bottom w:val="single" w:sz="8" w:space="0" w:color="auto"/>
              <w:right w:val="single" w:sz="8" w:space="0" w:color="auto"/>
            </w:tcBorders>
            <w:vAlign w:val="center"/>
            <w:hideMark/>
          </w:tcPr>
          <w:p w14:paraId="55D86CA0" w14:textId="77777777"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Consultancy</w:t>
            </w:r>
          </w:p>
        </w:tc>
        <w:tc>
          <w:tcPr>
            <w:tcW w:w="1665" w:type="dxa"/>
            <w:tcBorders>
              <w:top w:val="nil"/>
              <w:left w:val="nil"/>
              <w:bottom w:val="single" w:sz="8" w:space="0" w:color="auto"/>
              <w:right w:val="single" w:sz="8" w:space="0" w:color="auto"/>
            </w:tcBorders>
          </w:tcPr>
          <w:p w14:paraId="6ACC24A4"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34A6A4B6"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78099AC7"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2383BB22"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0FAEBE21"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3DC0A2FF"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51DCA24F" w14:textId="77777777" w:rsidTr="004C7B29">
        <w:trPr>
          <w:trHeight w:val="225"/>
        </w:trPr>
        <w:tc>
          <w:tcPr>
            <w:tcW w:w="1636" w:type="dxa"/>
            <w:tcBorders>
              <w:top w:val="nil"/>
              <w:left w:val="single" w:sz="8" w:space="0" w:color="auto"/>
              <w:bottom w:val="single" w:sz="8" w:space="0" w:color="auto"/>
              <w:right w:val="single" w:sz="8" w:space="0" w:color="auto"/>
            </w:tcBorders>
            <w:vAlign w:val="center"/>
            <w:hideMark/>
          </w:tcPr>
          <w:p w14:paraId="24664AAA" w14:textId="77777777" w:rsidR="00466826" w:rsidRPr="00821EC6" w:rsidRDefault="00466826" w:rsidP="0046682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Access to Research Infrastructures </w:t>
            </w:r>
          </w:p>
        </w:tc>
        <w:tc>
          <w:tcPr>
            <w:tcW w:w="1665" w:type="dxa"/>
            <w:tcBorders>
              <w:top w:val="nil"/>
              <w:left w:val="nil"/>
              <w:bottom w:val="single" w:sz="8" w:space="0" w:color="auto"/>
              <w:right w:val="single" w:sz="8" w:space="0" w:color="auto"/>
            </w:tcBorders>
          </w:tcPr>
          <w:p w14:paraId="034B2604"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74FE1B27"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53648DBF"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539EBC6A"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0BAF1B28" w14:textId="7777777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57B18F8B"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466826" w:rsidRPr="00821EC6" w14:paraId="3DD0E0C6" w14:textId="77777777" w:rsidTr="00E35FC6">
        <w:trPr>
          <w:trHeight w:val="225"/>
        </w:trPr>
        <w:tc>
          <w:tcPr>
            <w:tcW w:w="1636" w:type="dxa"/>
            <w:tcBorders>
              <w:top w:val="nil"/>
              <w:left w:val="single" w:sz="8" w:space="0" w:color="auto"/>
              <w:bottom w:val="single" w:sz="8" w:space="0" w:color="auto"/>
              <w:right w:val="single" w:sz="8" w:space="0" w:color="auto"/>
            </w:tcBorders>
            <w:vAlign w:val="center"/>
          </w:tcPr>
          <w:p w14:paraId="184B903C" w14:textId="5C7EED54" w:rsidR="00466826" w:rsidRPr="00821EC6" w:rsidRDefault="00E35FC6" w:rsidP="00466826">
            <w:pPr>
              <w:spacing w:after="0" w:line="240" w:lineRule="auto"/>
              <w:ind w:left="15"/>
              <w:textAlignment w:val="baseline"/>
              <w:rPr>
                <w:rFonts w:ascii="Times New Roman" w:eastAsia="Calibri" w:hAnsi="Times New Roman" w:cs="Times New Roman"/>
                <w:sz w:val="24"/>
                <w:szCs w:val="24"/>
                <w:lang w:val="en-GB" w:eastAsia="en-GB"/>
              </w:rPr>
            </w:pPr>
            <w:r>
              <w:rPr>
                <w:rFonts w:ascii="Times New Roman" w:eastAsia="Calibri" w:hAnsi="Times New Roman" w:cs="Times New Roman"/>
                <w:sz w:val="24"/>
                <w:szCs w:val="24"/>
                <w:lang w:val="en-GB" w:eastAsia="en-GB"/>
              </w:rPr>
              <w:t>Equipment</w:t>
            </w:r>
          </w:p>
        </w:tc>
        <w:tc>
          <w:tcPr>
            <w:tcW w:w="1665" w:type="dxa"/>
            <w:tcBorders>
              <w:top w:val="nil"/>
              <w:left w:val="nil"/>
              <w:bottom w:val="single" w:sz="8" w:space="0" w:color="auto"/>
              <w:right w:val="single" w:sz="8" w:space="0" w:color="auto"/>
            </w:tcBorders>
          </w:tcPr>
          <w:p w14:paraId="25E917FA"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tcPr>
          <w:p w14:paraId="7A49A4EA" w14:textId="78FB5E97"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p>
        </w:tc>
        <w:tc>
          <w:tcPr>
            <w:tcW w:w="1276" w:type="dxa"/>
            <w:tcBorders>
              <w:top w:val="nil"/>
              <w:left w:val="nil"/>
              <w:bottom w:val="single" w:sz="8" w:space="0" w:color="auto"/>
              <w:right w:val="single" w:sz="8" w:space="0" w:color="auto"/>
            </w:tcBorders>
          </w:tcPr>
          <w:p w14:paraId="76488FB4" w14:textId="6449A993"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p>
        </w:tc>
        <w:tc>
          <w:tcPr>
            <w:tcW w:w="1284" w:type="dxa"/>
            <w:tcBorders>
              <w:top w:val="nil"/>
              <w:left w:val="nil"/>
              <w:bottom w:val="single" w:sz="8" w:space="0" w:color="auto"/>
              <w:right w:val="single" w:sz="8" w:space="0" w:color="auto"/>
            </w:tcBorders>
          </w:tcPr>
          <w:p w14:paraId="58BDDF68" w14:textId="3BDE9011"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p>
        </w:tc>
        <w:tc>
          <w:tcPr>
            <w:tcW w:w="1410" w:type="dxa"/>
            <w:tcBorders>
              <w:top w:val="nil"/>
              <w:left w:val="nil"/>
              <w:bottom w:val="single" w:sz="8" w:space="0" w:color="auto"/>
              <w:right w:val="single" w:sz="8" w:space="0" w:color="auto"/>
            </w:tcBorders>
          </w:tcPr>
          <w:p w14:paraId="07306BBB" w14:textId="15A6D24D" w:rsidR="00466826" w:rsidRPr="00821EC6" w:rsidRDefault="00466826" w:rsidP="00466826">
            <w:pPr>
              <w:spacing w:after="0" w:line="240" w:lineRule="auto"/>
              <w:jc w:val="center"/>
              <w:textAlignment w:val="baseline"/>
              <w:rPr>
                <w:rFonts w:ascii="Times New Roman" w:eastAsia="Calibri" w:hAnsi="Times New Roman" w:cs="Times New Roman"/>
                <w:sz w:val="24"/>
                <w:szCs w:val="24"/>
                <w:lang w:val="en-GB" w:eastAsia="en-GB"/>
              </w:rPr>
            </w:pPr>
          </w:p>
        </w:tc>
        <w:tc>
          <w:tcPr>
            <w:tcW w:w="1133" w:type="dxa"/>
            <w:tcBorders>
              <w:top w:val="nil"/>
              <w:left w:val="nil"/>
              <w:bottom w:val="single" w:sz="8" w:space="0" w:color="auto"/>
              <w:right w:val="single" w:sz="8" w:space="0" w:color="auto"/>
            </w:tcBorders>
          </w:tcPr>
          <w:p w14:paraId="67A19B54" w14:textId="77777777" w:rsidR="00466826" w:rsidRPr="00821EC6" w:rsidRDefault="00466826" w:rsidP="00466826">
            <w:pPr>
              <w:spacing w:after="0" w:line="240" w:lineRule="auto"/>
              <w:jc w:val="center"/>
              <w:textAlignment w:val="baseline"/>
              <w:rPr>
                <w:rFonts w:ascii="Times New Roman" w:eastAsia="Calibri" w:hAnsi="Times New Roman" w:cs="Times New Roman"/>
                <w:lang w:val="en-GB" w:eastAsia="en-GB"/>
              </w:rPr>
            </w:pPr>
          </w:p>
        </w:tc>
      </w:tr>
      <w:tr w:rsidR="00E35FC6" w:rsidRPr="00821EC6" w14:paraId="6D433E7C" w14:textId="77777777" w:rsidTr="004C7B29">
        <w:trPr>
          <w:trHeight w:val="285"/>
        </w:trPr>
        <w:tc>
          <w:tcPr>
            <w:tcW w:w="1636" w:type="dxa"/>
            <w:tcBorders>
              <w:top w:val="nil"/>
              <w:left w:val="single" w:sz="8" w:space="0" w:color="auto"/>
              <w:bottom w:val="single" w:sz="8" w:space="0" w:color="auto"/>
              <w:right w:val="single" w:sz="8" w:space="0" w:color="auto"/>
            </w:tcBorders>
            <w:vAlign w:val="center"/>
            <w:hideMark/>
          </w:tcPr>
          <w:p w14:paraId="114BDE0E" w14:textId="6E76BCCE" w:rsidR="00E35FC6" w:rsidRPr="00821EC6" w:rsidRDefault="00E35FC6" w:rsidP="00E35FC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Overheads </w:t>
            </w:r>
          </w:p>
        </w:tc>
        <w:tc>
          <w:tcPr>
            <w:tcW w:w="1665" w:type="dxa"/>
            <w:tcBorders>
              <w:top w:val="nil"/>
              <w:left w:val="nil"/>
              <w:bottom w:val="single" w:sz="8" w:space="0" w:color="auto"/>
              <w:right w:val="single" w:sz="8" w:space="0" w:color="auto"/>
            </w:tcBorders>
          </w:tcPr>
          <w:p w14:paraId="26927590" w14:textId="77777777" w:rsidR="00E35FC6" w:rsidRPr="00821EC6" w:rsidRDefault="00E35FC6" w:rsidP="00E35FC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5BB4CACF" w14:textId="7305C7BE"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41D55B90" w14:textId="2CB92071"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31268086" w14:textId="0AECE187"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2D1D6D06" w14:textId="317E9CB8"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5CEC3893" w14:textId="77777777" w:rsidR="00E35FC6" w:rsidRPr="00821EC6" w:rsidRDefault="00E35FC6" w:rsidP="00E35FC6">
            <w:pPr>
              <w:spacing w:after="0" w:line="240" w:lineRule="auto"/>
              <w:jc w:val="center"/>
              <w:textAlignment w:val="baseline"/>
              <w:rPr>
                <w:rFonts w:ascii="Times New Roman" w:eastAsia="Calibri" w:hAnsi="Times New Roman" w:cs="Times New Roman"/>
                <w:lang w:val="en-GB" w:eastAsia="en-GB"/>
              </w:rPr>
            </w:pPr>
          </w:p>
        </w:tc>
      </w:tr>
      <w:tr w:rsidR="00E35FC6" w:rsidRPr="00821EC6" w14:paraId="72DF3A77" w14:textId="77777777" w:rsidTr="004C7B29">
        <w:trPr>
          <w:trHeight w:val="255"/>
        </w:trPr>
        <w:tc>
          <w:tcPr>
            <w:tcW w:w="1636" w:type="dxa"/>
            <w:tcBorders>
              <w:top w:val="nil"/>
              <w:left w:val="single" w:sz="8" w:space="0" w:color="auto"/>
              <w:bottom w:val="single" w:sz="8" w:space="0" w:color="auto"/>
              <w:right w:val="single" w:sz="8" w:space="0" w:color="auto"/>
            </w:tcBorders>
            <w:vAlign w:val="center"/>
            <w:hideMark/>
          </w:tcPr>
          <w:p w14:paraId="47C10824" w14:textId="77777777" w:rsidR="00E35FC6" w:rsidRPr="00821EC6" w:rsidRDefault="00E35FC6" w:rsidP="00E35FC6">
            <w:pPr>
              <w:spacing w:after="0" w:line="240" w:lineRule="auto"/>
              <w:ind w:left="15"/>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b/>
                <w:bCs/>
                <w:lang w:val="en-GB" w:eastAsia="en-GB"/>
              </w:rPr>
              <w:t>TOTAL </w:t>
            </w:r>
            <w:r w:rsidRPr="00821EC6">
              <w:rPr>
                <w:rFonts w:ascii="Times New Roman" w:eastAsia="Calibri" w:hAnsi="Times New Roman" w:cs="Times New Roman"/>
                <w:lang w:val="en-GB" w:eastAsia="en-GB"/>
              </w:rPr>
              <w:t> </w:t>
            </w:r>
          </w:p>
        </w:tc>
        <w:tc>
          <w:tcPr>
            <w:tcW w:w="1665" w:type="dxa"/>
            <w:tcBorders>
              <w:top w:val="nil"/>
              <w:left w:val="nil"/>
              <w:bottom w:val="single" w:sz="8" w:space="0" w:color="auto"/>
              <w:right w:val="single" w:sz="8" w:space="0" w:color="auto"/>
            </w:tcBorders>
          </w:tcPr>
          <w:p w14:paraId="536238E6" w14:textId="77777777" w:rsidR="00E35FC6" w:rsidRPr="00821EC6" w:rsidRDefault="00E35FC6" w:rsidP="00E35FC6">
            <w:pPr>
              <w:spacing w:after="0" w:line="240" w:lineRule="auto"/>
              <w:jc w:val="center"/>
              <w:textAlignment w:val="baseline"/>
              <w:rPr>
                <w:rFonts w:ascii="Times New Roman" w:eastAsia="Calibri" w:hAnsi="Times New Roman" w:cs="Times New Roman"/>
                <w:lang w:val="en-GB" w:eastAsia="en-GB"/>
              </w:rPr>
            </w:pPr>
          </w:p>
        </w:tc>
        <w:tc>
          <w:tcPr>
            <w:tcW w:w="1524" w:type="dxa"/>
            <w:tcBorders>
              <w:top w:val="nil"/>
              <w:left w:val="nil"/>
              <w:bottom w:val="single" w:sz="8" w:space="0" w:color="auto"/>
              <w:right w:val="single" w:sz="8" w:space="0" w:color="auto"/>
            </w:tcBorders>
            <w:hideMark/>
          </w:tcPr>
          <w:p w14:paraId="7A2DB800" w14:textId="77777777"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76" w:type="dxa"/>
            <w:tcBorders>
              <w:top w:val="nil"/>
              <w:left w:val="nil"/>
              <w:bottom w:val="single" w:sz="8" w:space="0" w:color="auto"/>
              <w:right w:val="single" w:sz="8" w:space="0" w:color="auto"/>
            </w:tcBorders>
            <w:hideMark/>
          </w:tcPr>
          <w:p w14:paraId="46F8E025" w14:textId="77777777"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284" w:type="dxa"/>
            <w:tcBorders>
              <w:top w:val="nil"/>
              <w:left w:val="nil"/>
              <w:bottom w:val="single" w:sz="8" w:space="0" w:color="auto"/>
              <w:right w:val="single" w:sz="8" w:space="0" w:color="auto"/>
            </w:tcBorders>
            <w:hideMark/>
          </w:tcPr>
          <w:p w14:paraId="54BBC6EE" w14:textId="77777777"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410" w:type="dxa"/>
            <w:tcBorders>
              <w:top w:val="nil"/>
              <w:left w:val="nil"/>
              <w:bottom w:val="single" w:sz="8" w:space="0" w:color="auto"/>
              <w:right w:val="single" w:sz="8" w:space="0" w:color="auto"/>
            </w:tcBorders>
            <w:hideMark/>
          </w:tcPr>
          <w:p w14:paraId="42CB69FC" w14:textId="77777777" w:rsidR="00E35FC6" w:rsidRPr="00821EC6" w:rsidRDefault="00E35FC6" w:rsidP="00E35FC6">
            <w:pPr>
              <w:spacing w:after="0" w:line="240" w:lineRule="auto"/>
              <w:jc w:val="center"/>
              <w:textAlignment w:val="baseline"/>
              <w:rPr>
                <w:rFonts w:ascii="Times New Roman" w:eastAsia="Calibri" w:hAnsi="Times New Roman" w:cs="Times New Roman"/>
                <w:sz w:val="24"/>
                <w:szCs w:val="24"/>
                <w:lang w:val="en-GB" w:eastAsia="en-GB"/>
              </w:rPr>
            </w:pPr>
            <w:r w:rsidRPr="00821EC6">
              <w:rPr>
                <w:rFonts w:ascii="Times New Roman" w:eastAsia="Calibri" w:hAnsi="Times New Roman" w:cs="Times New Roman"/>
                <w:lang w:val="en-GB" w:eastAsia="en-GB"/>
              </w:rPr>
              <w:t> </w:t>
            </w:r>
          </w:p>
        </w:tc>
        <w:tc>
          <w:tcPr>
            <w:tcW w:w="1133" w:type="dxa"/>
            <w:tcBorders>
              <w:top w:val="nil"/>
              <w:left w:val="nil"/>
              <w:bottom w:val="single" w:sz="8" w:space="0" w:color="auto"/>
              <w:right w:val="single" w:sz="8" w:space="0" w:color="auto"/>
            </w:tcBorders>
          </w:tcPr>
          <w:p w14:paraId="10ADB401" w14:textId="77777777" w:rsidR="00E35FC6" w:rsidRPr="00821EC6" w:rsidRDefault="00E35FC6" w:rsidP="00E35FC6">
            <w:pPr>
              <w:spacing w:after="0" w:line="240" w:lineRule="auto"/>
              <w:jc w:val="center"/>
              <w:textAlignment w:val="baseline"/>
              <w:rPr>
                <w:rFonts w:ascii="Times New Roman" w:eastAsia="Calibri" w:hAnsi="Times New Roman" w:cs="Times New Roman"/>
                <w:lang w:val="en-GB" w:eastAsia="en-GB"/>
              </w:rPr>
            </w:pPr>
          </w:p>
        </w:tc>
      </w:tr>
    </w:tbl>
    <w:p w14:paraId="3AFF5888" w14:textId="77777777" w:rsidR="00AE489F" w:rsidRDefault="00AE489F" w:rsidP="00F233DA">
      <w:pPr>
        <w:rPr>
          <w:rFonts w:ascii="Times New Roman" w:hAnsi="Times New Roman" w:cs="Times New Roman"/>
          <w:b/>
          <w:sz w:val="28"/>
        </w:rPr>
      </w:pPr>
      <w:bookmarkStart w:id="3" w:name="_Hlk23951380"/>
    </w:p>
    <w:p w14:paraId="3D414F7E" w14:textId="426DAE9B" w:rsidR="00F233DA" w:rsidRPr="00F233DA" w:rsidRDefault="000E73F2" w:rsidP="00F233DA">
      <w:pPr>
        <w:jc w:val="both"/>
        <w:rPr>
          <w:rFonts w:ascii="Times New Roman" w:hAnsi="Times New Roman" w:cs="Times New Roman"/>
          <w:bCs/>
          <w:sz w:val="24"/>
          <w:szCs w:val="24"/>
        </w:rPr>
      </w:pPr>
      <w:r w:rsidRPr="00561895">
        <w:rPr>
          <w:rFonts w:ascii="Times New Roman" w:hAnsi="Times New Roman" w:cs="Times New Roman"/>
          <w:b/>
          <w:sz w:val="24"/>
          <w:szCs w:val="24"/>
          <w:u w:val="single"/>
        </w:rPr>
        <w:lastRenderedPageBreak/>
        <w:t xml:space="preserve">Table </w:t>
      </w:r>
      <w:r w:rsidR="001B5B74" w:rsidRPr="00561895">
        <w:rPr>
          <w:rFonts w:ascii="Times New Roman" w:hAnsi="Times New Roman" w:cs="Times New Roman"/>
          <w:b/>
          <w:sz w:val="24"/>
          <w:szCs w:val="24"/>
          <w:u w:val="single"/>
        </w:rPr>
        <w:t>3</w:t>
      </w:r>
      <w:r w:rsidRPr="00561895">
        <w:rPr>
          <w:rFonts w:ascii="Times New Roman" w:hAnsi="Times New Roman" w:cs="Times New Roman"/>
          <w:b/>
          <w:sz w:val="24"/>
          <w:szCs w:val="24"/>
          <w:u w:val="single"/>
        </w:rPr>
        <w:t>: Additional in-kind contribution</w:t>
      </w:r>
      <w:r w:rsidR="00F233DA" w:rsidRPr="00F233DA">
        <w:rPr>
          <w:rFonts w:ascii="Times New Roman" w:hAnsi="Times New Roman" w:cs="Times New Roman"/>
          <w:b/>
          <w:sz w:val="24"/>
          <w:szCs w:val="24"/>
        </w:rPr>
        <w:t xml:space="preserve"> </w:t>
      </w:r>
    </w:p>
    <w:p w14:paraId="5AD04EDE" w14:textId="04D04894" w:rsidR="000E73F2" w:rsidRPr="00F233DA" w:rsidRDefault="00F233DA" w:rsidP="00F233DA">
      <w:pPr>
        <w:jc w:val="both"/>
        <w:rPr>
          <w:rFonts w:ascii="Times New Roman" w:hAnsi="Times New Roman" w:cs="Times New Roman"/>
          <w:bCs/>
          <w:sz w:val="24"/>
          <w:szCs w:val="24"/>
        </w:rPr>
      </w:pPr>
      <w:r w:rsidRPr="00F233DA">
        <w:rPr>
          <w:rFonts w:ascii="Times New Roman" w:hAnsi="Times New Roman" w:cs="Times New Roman"/>
          <w:bCs/>
          <w:sz w:val="24"/>
          <w:szCs w:val="24"/>
        </w:rPr>
        <w:t>Additional in-kind contribution provided both by HEIs and non-academic partners</w:t>
      </w:r>
    </w:p>
    <w:tbl>
      <w:tblPr>
        <w:tblW w:w="8921" w:type="dxa"/>
        <w:tblLook w:val="04A0" w:firstRow="1" w:lastRow="0" w:firstColumn="1" w:lastColumn="0" w:noHBand="0" w:noVBand="1"/>
      </w:tblPr>
      <w:tblGrid>
        <w:gridCol w:w="1975"/>
        <w:gridCol w:w="1905"/>
        <w:gridCol w:w="5041"/>
      </w:tblGrid>
      <w:tr w:rsidR="00C95BF9" w:rsidRPr="00821EC6" w14:paraId="4BBD07F1" w14:textId="77777777" w:rsidTr="00C95BF9">
        <w:trPr>
          <w:trHeight w:val="390"/>
        </w:trPr>
        <w:tc>
          <w:tcPr>
            <w:tcW w:w="8921" w:type="dxa"/>
            <w:gridSpan w:val="3"/>
            <w:tcBorders>
              <w:top w:val="single" w:sz="8" w:space="0" w:color="auto"/>
              <w:left w:val="single" w:sz="8" w:space="0" w:color="auto"/>
              <w:bottom w:val="single" w:sz="8" w:space="0" w:color="auto"/>
              <w:right w:val="single" w:sz="8" w:space="0" w:color="000000"/>
            </w:tcBorders>
            <w:shd w:val="clear" w:color="000000" w:fill="7030A0"/>
            <w:vAlign w:val="center"/>
            <w:hideMark/>
          </w:tcPr>
          <w:p w14:paraId="4D1C24CF" w14:textId="59209142" w:rsidR="00C95BF9" w:rsidRPr="005D5C27" w:rsidRDefault="00C95BF9" w:rsidP="00C95BF9">
            <w:pPr>
              <w:spacing w:after="0" w:line="240" w:lineRule="auto"/>
              <w:rPr>
                <w:rFonts w:ascii="Times New Roman" w:eastAsia="Times New Roman" w:hAnsi="Times New Roman" w:cs="Times New Roman"/>
                <w:b/>
                <w:bCs/>
                <w:color w:val="FFFFFF"/>
                <w:sz w:val="24"/>
                <w:szCs w:val="24"/>
                <w:lang w:eastAsia="en-IE"/>
              </w:rPr>
            </w:pPr>
            <w:r w:rsidRPr="005D5C27">
              <w:rPr>
                <w:rFonts w:ascii="Times New Roman" w:eastAsia="Times New Roman" w:hAnsi="Times New Roman" w:cs="Times New Roman"/>
                <w:b/>
                <w:bCs/>
                <w:color w:val="FFFFFF"/>
                <w:sz w:val="24"/>
                <w:szCs w:val="24"/>
                <w:lang w:eastAsia="en-IE"/>
              </w:rPr>
              <w:t>Additional in-kind contribution</w:t>
            </w:r>
          </w:p>
        </w:tc>
      </w:tr>
      <w:tr w:rsidR="00C95BF9" w:rsidRPr="00821EC6" w14:paraId="7A00C79C" w14:textId="77777777" w:rsidTr="00C95BF9">
        <w:trPr>
          <w:trHeight w:val="9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5027335E" w14:textId="34CB0F8B"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In-</w:t>
            </w:r>
            <w:r w:rsidR="005D5C27">
              <w:rPr>
                <w:rFonts w:ascii="Times New Roman" w:eastAsia="Times New Roman" w:hAnsi="Times New Roman" w:cs="Times New Roman"/>
                <w:color w:val="000000"/>
                <w:lang w:eastAsia="en-IE"/>
              </w:rPr>
              <w:t>k</w:t>
            </w:r>
            <w:r w:rsidRPr="00821EC6">
              <w:rPr>
                <w:rFonts w:ascii="Times New Roman" w:eastAsia="Times New Roman" w:hAnsi="Times New Roman" w:cs="Times New Roman"/>
                <w:color w:val="000000"/>
                <w:lang w:eastAsia="en-IE"/>
              </w:rPr>
              <w:t>ind contribution provided</w:t>
            </w:r>
          </w:p>
        </w:tc>
        <w:tc>
          <w:tcPr>
            <w:tcW w:w="1905" w:type="dxa"/>
            <w:tcBorders>
              <w:top w:val="nil"/>
              <w:left w:val="nil"/>
              <w:bottom w:val="single" w:sz="8" w:space="0" w:color="auto"/>
              <w:right w:val="single" w:sz="8" w:space="0" w:color="auto"/>
            </w:tcBorders>
            <w:shd w:val="clear" w:color="auto" w:fill="auto"/>
            <w:vAlign w:val="center"/>
            <w:hideMark/>
          </w:tcPr>
          <w:p w14:paraId="0AEA77D1"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Monetary equivalent of in-kind contribution</w:t>
            </w:r>
          </w:p>
        </w:tc>
        <w:tc>
          <w:tcPr>
            <w:tcW w:w="5041" w:type="dxa"/>
            <w:tcBorders>
              <w:top w:val="nil"/>
              <w:left w:val="nil"/>
              <w:bottom w:val="single" w:sz="8" w:space="0" w:color="auto"/>
              <w:right w:val="single" w:sz="8" w:space="0" w:color="auto"/>
            </w:tcBorders>
            <w:shd w:val="clear" w:color="auto" w:fill="auto"/>
            <w:vAlign w:val="center"/>
            <w:hideMark/>
          </w:tcPr>
          <w:p w14:paraId="60034F29"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Short description (if applicable)</w:t>
            </w:r>
          </w:p>
        </w:tc>
      </w:tr>
      <w:tr w:rsidR="00C95BF9" w:rsidRPr="00821EC6" w14:paraId="23EA88B6" w14:textId="77777777" w:rsidTr="00C95BF9">
        <w:trPr>
          <w:trHeight w:val="315"/>
        </w:trPr>
        <w:tc>
          <w:tcPr>
            <w:tcW w:w="1975" w:type="dxa"/>
            <w:tcBorders>
              <w:top w:val="nil"/>
              <w:left w:val="single" w:sz="8" w:space="0" w:color="auto"/>
              <w:bottom w:val="single" w:sz="8" w:space="0" w:color="auto"/>
              <w:right w:val="single" w:sz="8" w:space="0" w:color="auto"/>
            </w:tcBorders>
            <w:shd w:val="clear" w:color="auto" w:fill="auto"/>
            <w:hideMark/>
          </w:tcPr>
          <w:p w14:paraId="0AF6A536"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 </w:t>
            </w:r>
          </w:p>
        </w:tc>
        <w:tc>
          <w:tcPr>
            <w:tcW w:w="1905" w:type="dxa"/>
            <w:tcBorders>
              <w:top w:val="nil"/>
              <w:left w:val="nil"/>
              <w:bottom w:val="single" w:sz="8" w:space="0" w:color="auto"/>
              <w:right w:val="single" w:sz="8" w:space="0" w:color="auto"/>
            </w:tcBorders>
            <w:shd w:val="clear" w:color="auto" w:fill="auto"/>
            <w:vAlign w:val="center"/>
            <w:hideMark/>
          </w:tcPr>
          <w:p w14:paraId="332CADB5"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w:t>
            </w:r>
          </w:p>
        </w:tc>
        <w:tc>
          <w:tcPr>
            <w:tcW w:w="5041" w:type="dxa"/>
            <w:tcBorders>
              <w:top w:val="nil"/>
              <w:left w:val="nil"/>
              <w:bottom w:val="single" w:sz="8" w:space="0" w:color="auto"/>
              <w:right w:val="single" w:sz="8" w:space="0" w:color="auto"/>
            </w:tcBorders>
            <w:shd w:val="clear" w:color="auto" w:fill="auto"/>
            <w:hideMark/>
          </w:tcPr>
          <w:p w14:paraId="5410CF38"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 </w:t>
            </w:r>
          </w:p>
        </w:tc>
      </w:tr>
      <w:tr w:rsidR="00C95BF9" w:rsidRPr="00821EC6" w14:paraId="0CEFA8CF" w14:textId="77777777" w:rsidTr="00C95BF9">
        <w:trPr>
          <w:trHeight w:val="3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778B8122"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 </w:t>
            </w:r>
          </w:p>
        </w:tc>
        <w:tc>
          <w:tcPr>
            <w:tcW w:w="1905" w:type="dxa"/>
            <w:tcBorders>
              <w:top w:val="nil"/>
              <w:left w:val="nil"/>
              <w:bottom w:val="single" w:sz="8" w:space="0" w:color="auto"/>
              <w:right w:val="single" w:sz="8" w:space="0" w:color="auto"/>
            </w:tcBorders>
            <w:shd w:val="clear" w:color="auto" w:fill="auto"/>
            <w:vAlign w:val="center"/>
            <w:hideMark/>
          </w:tcPr>
          <w:p w14:paraId="3DE5FF72"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w:t>
            </w:r>
          </w:p>
        </w:tc>
        <w:tc>
          <w:tcPr>
            <w:tcW w:w="5041" w:type="dxa"/>
            <w:tcBorders>
              <w:top w:val="nil"/>
              <w:left w:val="nil"/>
              <w:bottom w:val="single" w:sz="8" w:space="0" w:color="auto"/>
              <w:right w:val="single" w:sz="8" w:space="0" w:color="auto"/>
            </w:tcBorders>
            <w:shd w:val="clear" w:color="auto" w:fill="auto"/>
            <w:vAlign w:val="center"/>
            <w:hideMark/>
          </w:tcPr>
          <w:p w14:paraId="3B858943"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 </w:t>
            </w:r>
          </w:p>
        </w:tc>
      </w:tr>
      <w:tr w:rsidR="00C95BF9" w:rsidRPr="00821EC6" w14:paraId="08AABA69" w14:textId="77777777" w:rsidTr="00C95BF9">
        <w:trPr>
          <w:trHeight w:val="915"/>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612BBC07"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Total monetary equivalent of in-kind contribution</w:t>
            </w:r>
          </w:p>
        </w:tc>
        <w:tc>
          <w:tcPr>
            <w:tcW w:w="1905" w:type="dxa"/>
            <w:tcBorders>
              <w:top w:val="nil"/>
              <w:left w:val="nil"/>
              <w:bottom w:val="single" w:sz="8" w:space="0" w:color="auto"/>
              <w:right w:val="single" w:sz="8" w:space="0" w:color="auto"/>
            </w:tcBorders>
            <w:shd w:val="clear" w:color="auto" w:fill="auto"/>
            <w:vAlign w:val="center"/>
            <w:hideMark/>
          </w:tcPr>
          <w:p w14:paraId="65D94689"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w:t>
            </w:r>
          </w:p>
        </w:tc>
        <w:tc>
          <w:tcPr>
            <w:tcW w:w="5041" w:type="dxa"/>
            <w:tcBorders>
              <w:top w:val="nil"/>
              <w:left w:val="nil"/>
              <w:bottom w:val="single" w:sz="8" w:space="0" w:color="auto"/>
              <w:right w:val="single" w:sz="8" w:space="0" w:color="auto"/>
            </w:tcBorders>
            <w:shd w:val="clear" w:color="000000" w:fill="000000"/>
            <w:hideMark/>
          </w:tcPr>
          <w:p w14:paraId="5B73E87C" w14:textId="77777777" w:rsidR="00C95BF9" w:rsidRPr="00821EC6" w:rsidRDefault="00C95BF9" w:rsidP="00C95BF9">
            <w:pPr>
              <w:spacing w:after="0" w:line="240" w:lineRule="auto"/>
              <w:rPr>
                <w:rFonts w:ascii="Times New Roman" w:eastAsia="Times New Roman" w:hAnsi="Times New Roman" w:cs="Times New Roman"/>
                <w:color w:val="000000"/>
                <w:lang w:eastAsia="en-IE"/>
              </w:rPr>
            </w:pPr>
            <w:r w:rsidRPr="00821EC6">
              <w:rPr>
                <w:rFonts w:ascii="Times New Roman" w:eastAsia="Times New Roman" w:hAnsi="Times New Roman" w:cs="Times New Roman"/>
                <w:color w:val="000000"/>
                <w:lang w:eastAsia="en-IE"/>
              </w:rPr>
              <w:t> </w:t>
            </w:r>
          </w:p>
        </w:tc>
      </w:tr>
      <w:bookmarkEnd w:id="3"/>
    </w:tbl>
    <w:p w14:paraId="19AC278A" w14:textId="77777777" w:rsidR="000E73F2" w:rsidRPr="00821EC6" w:rsidRDefault="000E73F2" w:rsidP="003F5E87">
      <w:pPr>
        <w:rPr>
          <w:rFonts w:ascii="Times New Roman" w:hAnsi="Times New Roman" w:cs="Times New Roman"/>
        </w:rPr>
      </w:pPr>
    </w:p>
    <w:p w14:paraId="50C60A26" w14:textId="7D5EAB95" w:rsidR="000E73F2" w:rsidRPr="00821EC6" w:rsidRDefault="000E73F2" w:rsidP="003F5E87">
      <w:pPr>
        <w:rPr>
          <w:rFonts w:ascii="Times New Roman" w:hAnsi="Times New Roman" w:cs="Times New Roman"/>
        </w:rPr>
      </w:pPr>
    </w:p>
    <w:p w14:paraId="4A49AEC2" w14:textId="77777777" w:rsidR="000E73F2" w:rsidRPr="00821EC6" w:rsidRDefault="000E73F2" w:rsidP="003F5E87">
      <w:pPr>
        <w:rPr>
          <w:rFonts w:ascii="Times New Roman" w:hAnsi="Times New Roman" w:cs="Times New Roman"/>
        </w:rPr>
      </w:pPr>
    </w:p>
    <w:p w14:paraId="3CB6FA17" w14:textId="77777777" w:rsidR="000E73F2" w:rsidRPr="00821EC6" w:rsidRDefault="000E73F2" w:rsidP="003F5E87">
      <w:pPr>
        <w:rPr>
          <w:rFonts w:ascii="Times New Roman" w:hAnsi="Times New Roman" w:cs="Times New Roman"/>
        </w:rPr>
      </w:pPr>
    </w:p>
    <w:p w14:paraId="24338DF3" w14:textId="77777777" w:rsidR="000E73F2" w:rsidRPr="00821EC6" w:rsidRDefault="000E73F2" w:rsidP="003F5E87">
      <w:pPr>
        <w:rPr>
          <w:rFonts w:ascii="Times New Roman" w:hAnsi="Times New Roman" w:cs="Times New Roman"/>
        </w:rPr>
      </w:pPr>
    </w:p>
    <w:p w14:paraId="2B9FDACD" w14:textId="77777777" w:rsidR="000E73F2" w:rsidRPr="00821EC6" w:rsidRDefault="000E73F2" w:rsidP="003F5E87">
      <w:pPr>
        <w:rPr>
          <w:rFonts w:ascii="Times New Roman" w:hAnsi="Times New Roman" w:cs="Times New Roman"/>
        </w:rPr>
      </w:pPr>
    </w:p>
    <w:p w14:paraId="6F61389C" w14:textId="46F824C3" w:rsidR="00217AE6" w:rsidRPr="00821EC6" w:rsidRDefault="00217AE6" w:rsidP="003F5E87">
      <w:pPr>
        <w:rPr>
          <w:rFonts w:ascii="Times New Roman" w:hAnsi="Times New Roman" w:cs="Times New Roman"/>
        </w:rPr>
        <w:sectPr w:rsidR="00217AE6" w:rsidRPr="00821E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3958"/>
      </w:tblGrid>
      <w:tr w:rsidR="000E73F2" w:rsidRPr="005D5C27" w14:paraId="2626A545" w14:textId="77777777" w:rsidTr="00EC1400">
        <w:trPr>
          <w:trHeight w:val="420"/>
        </w:trPr>
        <w:tc>
          <w:tcPr>
            <w:tcW w:w="13958" w:type="dxa"/>
            <w:tcBorders>
              <w:top w:val="nil"/>
              <w:left w:val="nil"/>
              <w:right w:val="nil"/>
            </w:tcBorders>
            <w:noWrap/>
          </w:tcPr>
          <w:p w14:paraId="0F7F6A88" w14:textId="1569EF8A" w:rsidR="000E73F2" w:rsidRPr="00561895" w:rsidRDefault="000E73F2" w:rsidP="000E73F2">
            <w:pPr>
              <w:rPr>
                <w:rFonts w:ascii="Times New Roman" w:hAnsi="Times New Roman" w:cs="Times New Roman"/>
                <w:b/>
                <w:bCs/>
                <w:sz w:val="24"/>
                <w:szCs w:val="24"/>
              </w:rPr>
            </w:pPr>
            <w:r w:rsidRPr="00561895">
              <w:rPr>
                <w:rFonts w:ascii="Times New Roman" w:hAnsi="Times New Roman" w:cs="Times New Roman"/>
                <w:b/>
                <w:bCs/>
                <w:sz w:val="24"/>
                <w:szCs w:val="24"/>
              </w:rPr>
              <w:lastRenderedPageBreak/>
              <w:t xml:space="preserve">Table </w:t>
            </w:r>
            <w:r w:rsidR="001B5B74" w:rsidRPr="00561895">
              <w:rPr>
                <w:rFonts w:ascii="Times New Roman" w:hAnsi="Times New Roman" w:cs="Times New Roman"/>
                <w:b/>
                <w:bCs/>
                <w:sz w:val="24"/>
                <w:szCs w:val="24"/>
              </w:rPr>
              <w:t>4</w:t>
            </w:r>
            <w:r w:rsidRPr="00561895">
              <w:rPr>
                <w:rFonts w:ascii="Times New Roman" w:hAnsi="Times New Roman" w:cs="Times New Roman"/>
                <w:b/>
                <w:bCs/>
                <w:sz w:val="24"/>
                <w:szCs w:val="24"/>
              </w:rPr>
              <w:t>:   Detailed rules for eligible costs and activities</w:t>
            </w:r>
          </w:p>
        </w:tc>
      </w:tr>
    </w:tbl>
    <w:p w14:paraId="0C93189E" w14:textId="407D5983" w:rsidR="003F5E87" w:rsidRPr="00821EC6" w:rsidRDefault="003F5E87" w:rsidP="003F5E87">
      <w:pPr>
        <w:rPr>
          <w:rFonts w:ascii="Times New Roman" w:hAnsi="Times New Roman" w:cs="Times New Roman"/>
        </w:rPr>
      </w:pPr>
    </w:p>
    <w:tbl>
      <w:tblPr>
        <w:tblStyle w:val="TableGrid"/>
        <w:tblW w:w="14170" w:type="dxa"/>
        <w:tblLook w:val="04A0" w:firstRow="1" w:lastRow="0" w:firstColumn="1" w:lastColumn="0" w:noHBand="0" w:noVBand="1"/>
      </w:tblPr>
      <w:tblGrid>
        <w:gridCol w:w="1980"/>
        <w:gridCol w:w="12190"/>
      </w:tblGrid>
      <w:tr w:rsidR="005D41B0" w:rsidRPr="00821EC6" w14:paraId="1DED9F24" w14:textId="77777777" w:rsidTr="005D41B0">
        <w:trPr>
          <w:trHeight w:val="420"/>
        </w:trPr>
        <w:tc>
          <w:tcPr>
            <w:tcW w:w="1980" w:type="dxa"/>
            <w:shd w:val="clear" w:color="auto" w:fill="7030A0"/>
            <w:noWrap/>
            <w:hideMark/>
          </w:tcPr>
          <w:p w14:paraId="59801DD5" w14:textId="77777777" w:rsidR="005D41B0" w:rsidRPr="00200D81" w:rsidRDefault="005D41B0" w:rsidP="00200D81">
            <w:pPr>
              <w:spacing w:before="120" w:after="120"/>
              <w:rPr>
                <w:rFonts w:ascii="Times New Roman" w:hAnsi="Times New Roman" w:cs="Times New Roman"/>
                <w:b/>
                <w:bCs/>
                <w:color w:val="FFFFFF" w:themeColor="background1"/>
                <w:sz w:val="24"/>
                <w:szCs w:val="24"/>
              </w:rPr>
            </w:pPr>
            <w:r w:rsidRPr="00200D81">
              <w:rPr>
                <w:rFonts w:ascii="Times New Roman" w:hAnsi="Times New Roman" w:cs="Times New Roman"/>
                <w:b/>
                <w:bCs/>
                <w:color w:val="FFFFFF" w:themeColor="background1"/>
                <w:sz w:val="24"/>
                <w:szCs w:val="24"/>
              </w:rPr>
              <w:t>Heading</w:t>
            </w:r>
          </w:p>
        </w:tc>
        <w:tc>
          <w:tcPr>
            <w:tcW w:w="12190" w:type="dxa"/>
            <w:shd w:val="clear" w:color="auto" w:fill="7030A0"/>
            <w:noWrap/>
            <w:hideMark/>
          </w:tcPr>
          <w:p w14:paraId="23056A78" w14:textId="77777777" w:rsidR="005D41B0" w:rsidRPr="00200D81" w:rsidRDefault="005D41B0" w:rsidP="00200D81">
            <w:pPr>
              <w:spacing w:before="120" w:after="120"/>
              <w:rPr>
                <w:rFonts w:ascii="Times New Roman" w:hAnsi="Times New Roman" w:cs="Times New Roman"/>
                <w:b/>
                <w:bCs/>
                <w:color w:val="FFFFFF" w:themeColor="background1"/>
                <w:sz w:val="24"/>
                <w:szCs w:val="24"/>
              </w:rPr>
            </w:pPr>
            <w:r w:rsidRPr="00200D81">
              <w:rPr>
                <w:rFonts w:ascii="Times New Roman" w:hAnsi="Times New Roman" w:cs="Times New Roman"/>
                <w:b/>
                <w:bCs/>
                <w:color w:val="FFFFFF" w:themeColor="background1"/>
                <w:sz w:val="24"/>
                <w:szCs w:val="24"/>
              </w:rPr>
              <w:t>Description</w:t>
            </w:r>
          </w:p>
        </w:tc>
      </w:tr>
      <w:tr w:rsidR="005D41B0" w:rsidRPr="00821EC6" w14:paraId="48A69F80" w14:textId="77777777" w:rsidTr="005D41B0">
        <w:trPr>
          <w:trHeight w:val="300"/>
        </w:trPr>
        <w:tc>
          <w:tcPr>
            <w:tcW w:w="1980" w:type="dxa"/>
            <w:noWrap/>
            <w:hideMark/>
          </w:tcPr>
          <w:p w14:paraId="3FFEDC87" w14:textId="77777777"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Post-doctoral researcher</w:t>
            </w:r>
          </w:p>
        </w:tc>
        <w:tc>
          <w:tcPr>
            <w:tcW w:w="12190" w:type="dxa"/>
            <w:noWrap/>
            <w:hideMark/>
          </w:tcPr>
          <w:p w14:paraId="3257BB96" w14:textId="77777777"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Under this grant, the hiring of a postdoctoral researcher represents an eligible cost. The postdoctoral researcher/s can be employed by the project for up to 36 months (</w:t>
            </w:r>
            <w:r>
              <w:rPr>
                <w:rFonts w:ascii="Times New Roman" w:hAnsi="Times New Roman" w:cs="Times New Roman"/>
                <w:sz w:val="20"/>
                <w:szCs w:val="20"/>
              </w:rPr>
              <w:t xml:space="preserve">maximum </w:t>
            </w:r>
            <w:r w:rsidRPr="006802DD">
              <w:rPr>
                <w:rFonts w:ascii="Times New Roman" w:hAnsi="Times New Roman" w:cs="Times New Roman"/>
                <w:sz w:val="20"/>
                <w:szCs w:val="20"/>
              </w:rPr>
              <w:t xml:space="preserve">duration of the grant), either full-time or FTE. In the latter case, the salary must be calculated pro-rata. Doctoral researchers cannot be funded by the project. However, it is possible to budget for their involvement in project activities (e.g. conferences, </w:t>
            </w:r>
            <w:proofErr w:type="gramStart"/>
            <w:r w:rsidRPr="006802DD">
              <w:rPr>
                <w:rFonts w:ascii="Times New Roman" w:hAnsi="Times New Roman" w:cs="Times New Roman"/>
                <w:sz w:val="20"/>
                <w:szCs w:val="20"/>
              </w:rPr>
              <w:t>workshops..</w:t>
            </w:r>
            <w:proofErr w:type="gramEnd"/>
            <w:r w:rsidRPr="006802DD">
              <w:rPr>
                <w:rFonts w:ascii="Times New Roman" w:hAnsi="Times New Roman" w:cs="Times New Roman"/>
                <w:sz w:val="20"/>
                <w:szCs w:val="20"/>
              </w:rPr>
              <w:t xml:space="preserve">) </w:t>
            </w:r>
          </w:p>
          <w:p w14:paraId="07017DED" w14:textId="77777777" w:rsidR="005D41B0" w:rsidRDefault="005D41B0" w:rsidP="00517AE4">
            <w:pPr>
              <w:rPr>
                <w:rFonts w:ascii="Times New Roman" w:hAnsi="Times New Roman" w:cs="Times New Roman"/>
                <w:sz w:val="20"/>
                <w:szCs w:val="20"/>
              </w:rPr>
            </w:pPr>
          </w:p>
          <w:p w14:paraId="3901F2AE" w14:textId="6AC447C0"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 xml:space="preserve">While budgeting post-doctoral salaries, please refer to the IUA Researcher Career Framework: </w:t>
            </w:r>
            <w:hyperlink r:id="rId19" w:history="1">
              <w:r w:rsidRPr="006802DD">
                <w:rPr>
                  <w:rStyle w:val="Hyperlink"/>
                  <w:rFonts w:ascii="Times New Roman" w:hAnsi="Times New Roman" w:cs="Times New Roman"/>
                  <w:sz w:val="20"/>
                  <w:szCs w:val="20"/>
                </w:rPr>
                <w:t>https://www.iua.ie/for-researchers/researcher-salary-scales-career-framework/</w:t>
              </w:r>
            </w:hyperlink>
            <w:r w:rsidRPr="006802DD">
              <w:rPr>
                <w:rFonts w:ascii="Times New Roman" w:hAnsi="Times New Roman" w:cs="Times New Roman"/>
                <w:sz w:val="20"/>
                <w:szCs w:val="20"/>
              </w:rPr>
              <w:t>.</w:t>
            </w:r>
          </w:p>
          <w:p w14:paraId="2AE3D36E" w14:textId="77777777" w:rsidR="005D41B0" w:rsidRPr="006802DD" w:rsidRDefault="005D41B0" w:rsidP="00517AE4">
            <w:pPr>
              <w:rPr>
                <w:rFonts w:ascii="Times New Roman" w:hAnsi="Times New Roman" w:cs="Times New Roman"/>
                <w:sz w:val="20"/>
                <w:szCs w:val="20"/>
              </w:rPr>
            </w:pPr>
          </w:p>
          <w:p w14:paraId="2F5F0694" w14:textId="6ACC41B7" w:rsidR="005D41B0" w:rsidRPr="006802DD" w:rsidRDefault="005D41B0" w:rsidP="00517AE4">
            <w:pPr>
              <w:rPr>
                <w:rFonts w:ascii="Times New Roman" w:hAnsi="Times New Roman" w:cs="Times New Roman"/>
                <w:sz w:val="20"/>
                <w:szCs w:val="20"/>
              </w:rPr>
            </w:pPr>
          </w:p>
        </w:tc>
      </w:tr>
      <w:tr w:rsidR="005D41B0" w:rsidRPr="00821EC6" w14:paraId="139050DA" w14:textId="77777777" w:rsidTr="005D41B0">
        <w:trPr>
          <w:trHeight w:val="315"/>
        </w:trPr>
        <w:tc>
          <w:tcPr>
            <w:tcW w:w="1980" w:type="dxa"/>
            <w:noWrap/>
            <w:hideMark/>
          </w:tcPr>
          <w:p w14:paraId="3B41C532" w14:textId="77777777"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 xml:space="preserve">Travel costs </w:t>
            </w:r>
          </w:p>
        </w:tc>
        <w:tc>
          <w:tcPr>
            <w:tcW w:w="12190" w:type="dxa"/>
            <w:noWrap/>
            <w:hideMark/>
          </w:tcPr>
          <w:p w14:paraId="6536E4E1" w14:textId="77777777" w:rsidR="005D41B0" w:rsidRPr="006802DD"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 xml:space="preserve">Travel costs to attend relevant worldwide events (e.g. conferences, top-class </w:t>
            </w:r>
            <w:proofErr w:type="gramStart"/>
            <w:r w:rsidRPr="006802DD">
              <w:rPr>
                <w:rFonts w:ascii="Times New Roman" w:hAnsi="Times New Roman" w:cs="Times New Roman"/>
                <w:sz w:val="20"/>
                <w:szCs w:val="20"/>
              </w:rPr>
              <w:t>workshops..</w:t>
            </w:r>
            <w:proofErr w:type="gramEnd"/>
            <w:r w:rsidRPr="006802DD">
              <w:rPr>
                <w:rFonts w:ascii="Times New Roman" w:hAnsi="Times New Roman" w:cs="Times New Roman"/>
                <w:sz w:val="20"/>
                <w:szCs w:val="20"/>
              </w:rPr>
              <w:t xml:space="preserve">) are eligible. Under this grant, the following staff categories are eligible for support: </w:t>
            </w:r>
          </w:p>
          <w:p w14:paraId="05F78427" w14:textId="77E9D4E7" w:rsidR="005D41B0" w:rsidRDefault="005D41B0" w:rsidP="00517AE4">
            <w:pPr>
              <w:ind w:left="720"/>
              <w:rPr>
                <w:rFonts w:ascii="Times New Roman" w:hAnsi="Times New Roman" w:cs="Times New Roman"/>
                <w:sz w:val="20"/>
                <w:szCs w:val="20"/>
              </w:rPr>
            </w:pPr>
            <w:r w:rsidRPr="006802DD">
              <w:rPr>
                <w:rFonts w:ascii="Times New Roman" w:hAnsi="Times New Roman" w:cs="Times New Roman"/>
                <w:sz w:val="20"/>
                <w:szCs w:val="20"/>
              </w:rPr>
              <w:t xml:space="preserve">*Irish </w:t>
            </w:r>
            <w:r w:rsidR="002E18B2">
              <w:rPr>
                <w:rFonts w:ascii="Times New Roman" w:hAnsi="Times New Roman" w:cs="Times New Roman"/>
                <w:sz w:val="20"/>
                <w:szCs w:val="20"/>
              </w:rPr>
              <w:t>co-</w:t>
            </w:r>
            <w:r w:rsidRPr="006802DD">
              <w:rPr>
                <w:rFonts w:ascii="Times New Roman" w:hAnsi="Times New Roman" w:cs="Times New Roman"/>
                <w:sz w:val="20"/>
                <w:szCs w:val="20"/>
              </w:rPr>
              <w:t xml:space="preserve">PI </w:t>
            </w:r>
          </w:p>
          <w:p w14:paraId="37DBBCC9" w14:textId="7F74C1DF" w:rsidR="002E18B2" w:rsidRPr="006802DD" w:rsidRDefault="002E18B2" w:rsidP="00517AE4">
            <w:pPr>
              <w:ind w:left="720"/>
              <w:rPr>
                <w:rFonts w:ascii="Times New Roman" w:hAnsi="Times New Roman" w:cs="Times New Roman"/>
                <w:sz w:val="20"/>
                <w:szCs w:val="20"/>
              </w:rPr>
            </w:pPr>
            <w:r>
              <w:rPr>
                <w:rFonts w:ascii="Times New Roman" w:hAnsi="Times New Roman" w:cs="Times New Roman"/>
                <w:sz w:val="20"/>
                <w:szCs w:val="20"/>
              </w:rPr>
              <w:t>*Irish co-I(s)</w:t>
            </w:r>
          </w:p>
          <w:p w14:paraId="03957BAD" w14:textId="77777777" w:rsidR="005D41B0" w:rsidRPr="006802DD" w:rsidRDefault="005D41B0" w:rsidP="00517AE4">
            <w:pPr>
              <w:ind w:left="720"/>
              <w:rPr>
                <w:rFonts w:ascii="Times New Roman" w:hAnsi="Times New Roman" w:cs="Times New Roman"/>
                <w:sz w:val="20"/>
                <w:szCs w:val="20"/>
              </w:rPr>
            </w:pPr>
            <w:r w:rsidRPr="006802DD">
              <w:rPr>
                <w:rFonts w:ascii="Times New Roman" w:hAnsi="Times New Roman" w:cs="Times New Roman"/>
                <w:sz w:val="20"/>
                <w:szCs w:val="20"/>
              </w:rPr>
              <w:t xml:space="preserve">*Irish post-doctoral researcher (funded by the grant) </w:t>
            </w:r>
          </w:p>
          <w:p w14:paraId="6BCB65AC" w14:textId="28A45A0E" w:rsidR="005D41B0" w:rsidRPr="006802DD" w:rsidRDefault="005D41B0" w:rsidP="00517AE4">
            <w:pPr>
              <w:ind w:left="720"/>
              <w:rPr>
                <w:rFonts w:ascii="Times New Roman" w:hAnsi="Times New Roman" w:cs="Times New Roman"/>
                <w:sz w:val="20"/>
                <w:szCs w:val="20"/>
              </w:rPr>
            </w:pPr>
            <w:r w:rsidRPr="006802DD">
              <w:rPr>
                <w:rFonts w:ascii="Times New Roman" w:hAnsi="Times New Roman" w:cs="Times New Roman"/>
                <w:sz w:val="20"/>
                <w:szCs w:val="20"/>
              </w:rPr>
              <w:t xml:space="preserve">*Pre-funded </w:t>
            </w:r>
            <w:r w:rsidR="00F233DA">
              <w:rPr>
                <w:rFonts w:ascii="Times New Roman" w:hAnsi="Times New Roman" w:cs="Times New Roman"/>
                <w:sz w:val="20"/>
                <w:szCs w:val="20"/>
              </w:rPr>
              <w:t>Early Career Researchers</w:t>
            </w:r>
            <w:r w:rsidRPr="006802DD">
              <w:rPr>
                <w:rFonts w:ascii="Times New Roman" w:hAnsi="Times New Roman" w:cs="Times New Roman"/>
                <w:sz w:val="20"/>
                <w:szCs w:val="20"/>
              </w:rPr>
              <w:t xml:space="preserve"> associated </w:t>
            </w:r>
            <w:r>
              <w:rPr>
                <w:rFonts w:ascii="Times New Roman" w:hAnsi="Times New Roman" w:cs="Times New Roman"/>
                <w:sz w:val="20"/>
                <w:szCs w:val="20"/>
              </w:rPr>
              <w:t>with</w:t>
            </w:r>
            <w:r w:rsidRPr="006802DD">
              <w:rPr>
                <w:rFonts w:ascii="Times New Roman" w:hAnsi="Times New Roman" w:cs="Times New Roman"/>
                <w:sz w:val="20"/>
                <w:szCs w:val="20"/>
              </w:rPr>
              <w:t xml:space="preserve"> the programme (doctoral and postdoctoral level)</w:t>
            </w:r>
          </w:p>
          <w:p w14:paraId="7FB45DD7" w14:textId="060B5E51" w:rsidR="005D41B0" w:rsidRDefault="005D41B0" w:rsidP="00517AE4">
            <w:pPr>
              <w:ind w:left="720"/>
              <w:rPr>
                <w:rFonts w:ascii="Times New Roman" w:hAnsi="Times New Roman" w:cs="Times New Roman"/>
                <w:sz w:val="20"/>
                <w:szCs w:val="20"/>
              </w:rPr>
            </w:pPr>
            <w:r w:rsidRPr="006802DD">
              <w:rPr>
                <w:rFonts w:ascii="Times New Roman" w:hAnsi="Times New Roman" w:cs="Times New Roman"/>
                <w:sz w:val="20"/>
                <w:szCs w:val="20"/>
              </w:rPr>
              <w:t xml:space="preserve">*Representatives of Irish project partners  </w:t>
            </w:r>
          </w:p>
          <w:p w14:paraId="7D2DF6D4" w14:textId="2DF837F1" w:rsidR="005D41B0" w:rsidRDefault="005D41B0" w:rsidP="005D41B0">
            <w:pPr>
              <w:rPr>
                <w:rFonts w:ascii="Times New Roman" w:hAnsi="Times New Roman" w:cs="Times New Roman"/>
                <w:sz w:val="20"/>
                <w:szCs w:val="20"/>
              </w:rPr>
            </w:pPr>
            <w:r w:rsidRPr="005D41B0">
              <w:rPr>
                <w:rFonts w:ascii="Times New Roman" w:hAnsi="Times New Roman" w:cs="Times New Roman"/>
                <w:sz w:val="20"/>
                <w:szCs w:val="20"/>
              </w:rPr>
              <w:t>Please provide details on the number and duration of trips being proposed. Every effort must be made to ensure that air travel, where used, is economical.</w:t>
            </w:r>
          </w:p>
          <w:p w14:paraId="1702F0BB" w14:textId="61AA6C22" w:rsidR="005D41B0" w:rsidRPr="00A53EA1" w:rsidRDefault="00A53EA1" w:rsidP="00A53EA1">
            <w:pPr>
              <w:rPr>
                <w:rFonts w:ascii="Times New Roman" w:hAnsi="Times New Roman" w:cs="Times New Roman"/>
                <w:sz w:val="16"/>
                <w:szCs w:val="16"/>
              </w:rPr>
            </w:pPr>
            <w:r w:rsidRPr="00A53EA1">
              <w:rPr>
                <w:rFonts w:ascii="Times New Roman" w:hAnsi="Times New Roman" w:cs="Times New Roman"/>
                <w:sz w:val="20"/>
                <w:szCs w:val="20"/>
              </w:rPr>
              <w:t xml:space="preserve">Applicants must budget for their attendance at the AHRC-IRC awards conference (€600 for each person attending). The attendance of the Irish </w:t>
            </w:r>
            <w:r w:rsidR="00973334">
              <w:rPr>
                <w:rFonts w:ascii="Times New Roman" w:hAnsi="Times New Roman" w:cs="Times New Roman"/>
                <w:sz w:val="20"/>
                <w:szCs w:val="20"/>
              </w:rPr>
              <w:t>co-</w:t>
            </w:r>
            <w:r w:rsidRPr="00A53EA1">
              <w:rPr>
                <w:rFonts w:ascii="Times New Roman" w:hAnsi="Times New Roman" w:cs="Times New Roman"/>
                <w:sz w:val="20"/>
                <w:szCs w:val="20"/>
              </w:rPr>
              <w:t>PI and the research staff funded by this grant is obligatory (while optional in the case of the other consortium’s participants).</w:t>
            </w:r>
          </w:p>
          <w:p w14:paraId="18B65578" w14:textId="1AC7D7F4" w:rsidR="005D41B0" w:rsidRPr="006802DD" w:rsidRDefault="005D41B0" w:rsidP="00517AE4">
            <w:pPr>
              <w:ind w:left="720"/>
              <w:rPr>
                <w:rFonts w:ascii="Times New Roman" w:hAnsi="Times New Roman" w:cs="Times New Roman"/>
                <w:sz w:val="20"/>
                <w:szCs w:val="20"/>
              </w:rPr>
            </w:pPr>
          </w:p>
        </w:tc>
      </w:tr>
      <w:tr w:rsidR="005D41B0" w:rsidRPr="00821EC6" w14:paraId="477EF9C9" w14:textId="77777777" w:rsidTr="005D41B0">
        <w:trPr>
          <w:trHeight w:val="315"/>
        </w:trPr>
        <w:tc>
          <w:tcPr>
            <w:tcW w:w="1980" w:type="dxa"/>
            <w:noWrap/>
            <w:hideMark/>
          </w:tcPr>
          <w:p w14:paraId="227A72DF" w14:textId="7E561024"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Event organisation (dissemination</w:t>
            </w:r>
            <w:r>
              <w:rPr>
                <w:rFonts w:ascii="Times New Roman" w:hAnsi="Times New Roman" w:cs="Times New Roman"/>
                <w:b/>
                <w:bCs/>
                <w:sz w:val="20"/>
                <w:szCs w:val="20"/>
              </w:rPr>
              <w:t xml:space="preserve">, </w:t>
            </w:r>
            <w:r w:rsidRPr="00200D81">
              <w:rPr>
                <w:rFonts w:ascii="Times New Roman" w:hAnsi="Times New Roman" w:cs="Times New Roman"/>
                <w:b/>
                <w:bCs/>
                <w:sz w:val="20"/>
                <w:szCs w:val="20"/>
              </w:rPr>
              <w:t xml:space="preserve">consortium </w:t>
            </w:r>
            <w:proofErr w:type="gramStart"/>
            <w:r w:rsidRPr="00200D81">
              <w:rPr>
                <w:rFonts w:ascii="Times New Roman" w:hAnsi="Times New Roman" w:cs="Times New Roman"/>
                <w:b/>
                <w:bCs/>
                <w:sz w:val="20"/>
                <w:szCs w:val="20"/>
              </w:rPr>
              <w:t>meetings..</w:t>
            </w:r>
            <w:proofErr w:type="gramEnd"/>
            <w:r w:rsidRPr="00200D81">
              <w:rPr>
                <w:rFonts w:ascii="Times New Roman" w:hAnsi="Times New Roman" w:cs="Times New Roman"/>
                <w:b/>
                <w:bCs/>
                <w:sz w:val="20"/>
                <w:szCs w:val="20"/>
              </w:rPr>
              <w:t>)</w:t>
            </w:r>
          </w:p>
        </w:tc>
        <w:tc>
          <w:tcPr>
            <w:tcW w:w="12190" w:type="dxa"/>
            <w:noWrap/>
            <w:hideMark/>
          </w:tcPr>
          <w:p w14:paraId="4596BE33" w14:textId="77777777"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 xml:space="preserve">Due to the UK-Irish focus of the programme, eligible events must take place in one of the two countries. Requests for exceptions must be clearly justified in the </w:t>
            </w:r>
            <w:r>
              <w:rPr>
                <w:rFonts w:ascii="Times New Roman" w:hAnsi="Times New Roman" w:cs="Times New Roman"/>
                <w:sz w:val="20"/>
                <w:szCs w:val="20"/>
              </w:rPr>
              <w:t>proposal</w:t>
            </w:r>
            <w:r w:rsidRPr="006802DD">
              <w:rPr>
                <w:rFonts w:ascii="Times New Roman" w:hAnsi="Times New Roman" w:cs="Times New Roman"/>
                <w:sz w:val="20"/>
                <w:szCs w:val="20"/>
              </w:rPr>
              <w:t xml:space="preserve"> and its merit will be assessed by expert evaluators.</w:t>
            </w:r>
          </w:p>
          <w:p w14:paraId="29D0F39E" w14:textId="77777777" w:rsidR="005D41B0" w:rsidRDefault="005D41B0" w:rsidP="00517AE4">
            <w:pPr>
              <w:rPr>
                <w:rFonts w:ascii="Times New Roman" w:hAnsi="Times New Roman" w:cs="Times New Roman"/>
                <w:sz w:val="20"/>
                <w:szCs w:val="20"/>
              </w:rPr>
            </w:pPr>
          </w:p>
          <w:p w14:paraId="4F62CA0C" w14:textId="77777777" w:rsidR="005D41B0" w:rsidRPr="005D41B0" w:rsidRDefault="005D41B0" w:rsidP="005D41B0">
            <w:pPr>
              <w:rPr>
                <w:rFonts w:ascii="Times New Roman" w:hAnsi="Times New Roman" w:cs="Times New Roman"/>
                <w:sz w:val="20"/>
                <w:szCs w:val="20"/>
              </w:rPr>
            </w:pPr>
            <w:r w:rsidRPr="005D41B0">
              <w:rPr>
                <w:rFonts w:ascii="Times New Roman" w:hAnsi="Times New Roman" w:cs="Times New Roman"/>
                <w:sz w:val="20"/>
                <w:szCs w:val="20"/>
              </w:rPr>
              <w:t>The IRC will not pay for events taking place outside Ireland. Events taking place in the UK should be included in the 'UK justification of resources'.</w:t>
            </w:r>
          </w:p>
          <w:p w14:paraId="4E9586EA" w14:textId="41882DF8" w:rsidR="005D41B0" w:rsidRPr="006802DD" w:rsidRDefault="005D41B0" w:rsidP="005D41B0">
            <w:pPr>
              <w:rPr>
                <w:rFonts w:ascii="Times New Roman" w:hAnsi="Times New Roman" w:cs="Times New Roman"/>
                <w:sz w:val="20"/>
                <w:szCs w:val="20"/>
              </w:rPr>
            </w:pPr>
            <w:r w:rsidRPr="005D41B0">
              <w:rPr>
                <w:rFonts w:ascii="Times New Roman" w:hAnsi="Times New Roman" w:cs="Times New Roman"/>
                <w:sz w:val="20"/>
                <w:szCs w:val="20"/>
              </w:rPr>
              <w:t xml:space="preserve">Applicants are encouraged to contribute their own in-kind resources to the events (e.g. time of project partners, free use of a venue provided by a beneficiary/partner, administrative support offered by the Irish </w:t>
            </w:r>
            <w:r w:rsidR="00973334">
              <w:rPr>
                <w:rFonts w:ascii="Times New Roman" w:hAnsi="Times New Roman" w:cs="Times New Roman"/>
                <w:sz w:val="20"/>
                <w:szCs w:val="20"/>
              </w:rPr>
              <w:t>co-</w:t>
            </w:r>
            <w:r w:rsidRPr="005D41B0">
              <w:rPr>
                <w:rFonts w:ascii="Times New Roman" w:hAnsi="Times New Roman" w:cs="Times New Roman"/>
                <w:sz w:val="20"/>
                <w:szCs w:val="20"/>
              </w:rPr>
              <w:t>PI's HEI).</w:t>
            </w:r>
          </w:p>
        </w:tc>
      </w:tr>
      <w:tr w:rsidR="005D41B0" w:rsidRPr="00821EC6" w14:paraId="0A5E830C" w14:textId="77777777" w:rsidTr="005D41B0">
        <w:trPr>
          <w:trHeight w:val="315"/>
        </w:trPr>
        <w:tc>
          <w:tcPr>
            <w:tcW w:w="1980" w:type="dxa"/>
            <w:noWrap/>
            <w:hideMark/>
          </w:tcPr>
          <w:p w14:paraId="542F06D2" w14:textId="77777777"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Teaching buy-out</w:t>
            </w:r>
          </w:p>
          <w:p w14:paraId="6D415CFF" w14:textId="66833FAF" w:rsidR="005D41B0" w:rsidRPr="00200D81" w:rsidRDefault="005D41B0" w:rsidP="00517AE4">
            <w:pPr>
              <w:rPr>
                <w:rFonts w:ascii="Times New Roman" w:hAnsi="Times New Roman" w:cs="Times New Roman"/>
                <w:b/>
                <w:bCs/>
                <w:sz w:val="20"/>
                <w:szCs w:val="20"/>
              </w:rPr>
            </w:pPr>
          </w:p>
        </w:tc>
        <w:tc>
          <w:tcPr>
            <w:tcW w:w="12190" w:type="dxa"/>
            <w:noWrap/>
            <w:hideMark/>
          </w:tcPr>
          <w:p w14:paraId="7F999FB0" w14:textId="7518F050" w:rsidR="005D41B0" w:rsidRPr="006802DD" w:rsidRDefault="005D41B0" w:rsidP="00517AE4">
            <w:pPr>
              <w:rPr>
                <w:rFonts w:ascii="Times New Roman" w:hAnsi="Times New Roman" w:cs="Times New Roman"/>
                <w:sz w:val="20"/>
                <w:szCs w:val="20"/>
              </w:rPr>
            </w:pPr>
            <w:proofErr w:type="gramStart"/>
            <w:r>
              <w:rPr>
                <w:rFonts w:ascii="Times New Roman" w:hAnsi="Times New Roman" w:cs="Times New Roman"/>
                <w:sz w:val="20"/>
                <w:szCs w:val="20"/>
              </w:rPr>
              <w:t>In light of</w:t>
            </w:r>
            <w:proofErr w:type="gramEnd"/>
            <w:r>
              <w:rPr>
                <w:rFonts w:ascii="Times New Roman" w:hAnsi="Times New Roman" w:cs="Times New Roman"/>
                <w:sz w:val="20"/>
                <w:szCs w:val="20"/>
              </w:rPr>
              <w:t xml:space="preserve"> the expected commitment to the project, the Irish co-PIs will be allowed to budget for some teaching buy-out (up to €8k per year).</w:t>
            </w:r>
          </w:p>
        </w:tc>
      </w:tr>
      <w:tr w:rsidR="005D41B0" w:rsidRPr="00821EC6" w14:paraId="3BB54F36" w14:textId="77777777" w:rsidTr="005D41B0">
        <w:trPr>
          <w:trHeight w:val="315"/>
        </w:trPr>
        <w:tc>
          <w:tcPr>
            <w:tcW w:w="1980" w:type="dxa"/>
            <w:noWrap/>
            <w:hideMark/>
          </w:tcPr>
          <w:p w14:paraId="66D625D2" w14:textId="5B07514C"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Materials, equipment &amp; consumables</w:t>
            </w:r>
          </w:p>
        </w:tc>
        <w:tc>
          <w:tcPr>
            <w:tcW w:w="12190" w:type="dxa"/>
            <w:noWrap/>
            <w:hideMark/>
          </w:tcPr>
          <w:p w14:paraId="3F1E6D7F" w14:textId="77777777" w:rsidR="005D41B0" w:rsidRDefault="005D41B0" w:rsidP="005D41B0">
            <w:pPr>
              <w:rPr>
                <w:rFonts w:ascii="Times New Roman" w:hAnsi="Times New Roman" w:cs="Times New Roman"/>
                <w:sz w:val="20"/>
                <w:szCs w:val="20"/>
              </w:rPr>
            </w:pPr>
            <w:r w:rsidRPr="006802DD">
              <w:rPr>
                <w:rFonts w:ascii="Times New Roman" w:hAnsi="Times New Roman" w:cs="Times New Roman"/>
                <w:sz w:val="20"/>
                <w:szCs w:val="20"/>
              </w:rPr>
              <w:t xml:space="preserve">The IRC will not fund items that are expected to be available in a department (e.g. computer), unless its requirement is clearly explained in the application. Please provide a detailed breakdown and justification. Only vouched expenses incurred in </w:t>
            </w:r>
            <w:proofErr w:type="gramStart"/>
            <w:r w:rsidRPr="006802DD">
              <w:rPr>
                <w:rFonts w:ascii="Times New Roman" w:hAnsi="Times New Roman" w:cs="Times New Roman"/>
                <w:sz w:val="20"/>
                <w:szCs w:val="20"/>
              </w:rPr>
              <w:t>actually carrying</w:t>
            </w:r>
            <w:proofErr w:type="gramEnd"/>
            <w:r w:rsidRPr="006802DD">
              <w:rPr>
                <w:rFonts w:ascii="Times New Roman" w:hAnsi="Times New Roman" w:cs="Times New Roman"/>
                <w:sz w:val="20"/>
                <w:szCs w:val="20"/>
              </w:rPr>
              <w:t xml:space="preserve"> out the research project will be funded.</w:t>
            </w:r>
          </w:p>
          <w:p w14:paraId="0D5B7DD4" w14:textId="77777777" w:rsidR="005D41B0" w:rsidRPr="006802DD" w:rsidRDefault="005D41B0" w:rsidP="005D41B0">
            <w:pPr>
              <w:rPr>
                <w:rFonts w:ascii="Times New Roman" w:hAnsi="Times New Roman" w:cs="Times New Roman"/>
                <w:sz w:val="20"/>
                <w:szCs w:val="20"/>
              </w:rPr>
            </w:pPr>
            <w:r w:rsidRPr="006802DD">
              <w:rPr>
                <w:rFonts w:ascii="Times New Roman" w:hAnsi="Times New Roman" w:cs="Times New Roman"/>
                <w:sz w:val="20"/>
                <w:szCs w:val="20"/>
              </w:rPr>
              <w:t>Materials and equipment supplied by the beneficiary and partners should be quantified under 'benefits in kind'.</w:t>
            </w:r>
          </w:p>
          <w:p w14:paraId="4075C78D" w14:textId="510AC4A8" w:rsidR="005D41B0" w:rsidRPr="006802DD" w:rsidRDefault="005D41B0" w:rsidP="00517AE4">
            <w:pPr>
              <w:rPr>
                <w:rFonts w:ascii="Times New Roman" w:hAnsi="Times New Roman" w:cs="Times New Roman"/>
                <w:sz w:val="20"/>
                <w:szCs w:val="20"/>
              </w:rPr>
            </w:pPr>
          </w:p>
        </w:tc>
      </w:tr>
      <w:tr w:rsidR="005D41B0" w:rsidRPr="00821EC6" w14:paraId="7F6B4549" w14:textId="77777777" w:rsidTr="005D41B0">
        <w:trPr>
          <w:trHeight w:val="315"/>
        </w:trPr>
        <w:tc>
          <w:tcPr>
            <w:tcW w:w="1980" w:type="dxa"/>
            <w:noWrap/>
            <w:hideMark/>
          </w:tcPr>
          <w:p w14:paraId="35AC91EA" w14:textId="5871828C"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Publication costs</w:t>
            </w:r>
          </w:p>
        </w:tc>
        <w:tc>
          <w:tcPr>
            <w:tcW w:w="12190" w:type="dxa"/>
            <w:noWrap/>
            <w:hideMark/>
          </w:tcPr>
          <w:p w14:paraId="17B48C6A" w14:textId="77777777"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In line with the AHRC policy, the IRC  will no longer provide funding in research grants for any publication costs associated with peer-reviewed journal articles and conference papers.</w:t>
            </w:r>
            <w:r w:rsidRPr="006802DD">
              <w:rPr>
                <w:rFonts w:ascii="Times New Roman" w:hAnsi="Times New Roman" w:cs="Times New Roman"/>
                <w:sz w:val="20"/>
                <w:szCs w:val="20"/>
              </w:rPr>
              <w:br/>
            </w:r>
            <w:r w:rsidRPr="006802DD">
              <w:rPr>
                <w:rFonts w:ascii="Times New Roman" w:hAnsi="Times New Roman" w:cs="Times New Roman"/>
                <w:sz w:val="20"/>
                <w:szCs w:val="20"/>
              </w:rPr>
              <w:lastRenderedPageBreak/>
              <w:t xml:space="preserve">Publication costs associated with research outputs other than journal articles and conference papers, such as books, monographs, critical editions, catalogues etc. will still be treated as eligible costs. </w:t>
            </w:r>
          </w:p>
          <w:p w14:paraId="11ADA13E" w14:textId="77777777" w:rsidR="005D41B0" w:rsidRDefault="005D41B0" w:rsidP="00517AE4">
            <w:pPr>
              <w:rPr>
                <w:rFonts w:ascii="Times New Roman" w:hAnsi="Times New Roman" w:cs="Times New Roman"/>
                <w:sz w:val="20"/>
                <w:szCs w:val="20"/>
              </w:rPr>
            </w:pPr>
          </w:p>
          <w:p w14:paraId="7F61595C" w14:textId="46A9D2A2" w:rsidR="005D41B0" w:rsidRPr="006802DD"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Applicants should familiari</w:t>
            </w:r>
            <w:r w:rsidR="00A75FD2">
              <w:rPr>
                <w:rFonts w:ascii="Times New Roman" w:hAnsi="Times New Roman" w:cs="Times New Roman"/>
                <w:sz w:val="20"/>
                <w:szCs w:val="20"/>
              </w:rPr>
              <w:t>s</w:t>
            </w:r>
            <w:r w:rsidRPr="006802DD">
              <w:rPr>
                <w:rFonts w:ascii="Times New Roman" w:hAnsi="Times New Roman" w:cs="Times New Roman"/>
                <w:sz w:val="20"/>
                <w:szCs w:val="20"/>
              </w:rPr>
              <w:t>e themselves with the IRC O</w:t>
            </w:r>
            <w:r w:rsidR="00A75FD2">
              <w:rPr>
                <w:rFonts w:ascii="Times New Roman" w:hAnsi="Times New Roman" w:cs="Times New Roman"/>
                <w:sz w:val="20"/>
                <w:szCs w:val="20"/>
              </w:rPr>
              <w:t>pen Access</w:t>
            </w:r>
            <w:r w:rsidRPr="006802DD">
              <w:rPr>
                <w:rFonts w:ascii="Times New Roman" w:hAnsi="Times New Roman" w:cs="Times New Roman"/>
                <w:sz w:val="20"/>
                <w:szCs w:val="20"/>
              </w:rPr>
              <w:t xml:space="preserve"> policy:</w:t>
            </w:r>
            <w:hyperlink r:id="rId20" w:history="1">
              <w:r w:rsidRPr="006802DD">
                <w:rPr>
                  <w:rStyle w:val="Hyperlink"/>
                  <w:rFonts w:ascii="Times New Roman" w:hAnsi="Times New Roman" w:cs="Times New Roman"/>
                  <w:sz w:val="20"/>
                  <w:szCs w:val="20"/>
                </w:rPr>
                <w:t>http://research.ie/assets/uploads/2017/05/IRC_Open_Access_Policy_Final.pdf</w:t>
              </w:r>
            </w:hyperlink>
            <w:r w:rsidRPr="006802DD">
              <w:rPr>
                <w:rStyle w:val="Hyperlink"/>
                <w:rFonts w:ascii="Times New Roman" w:hAnsi="Times New Roman" w:cs="Times New Roman"/>
                <w:sz w:val="20"/>
                <w:szCs w:val="20"/>
              </w:rPr>
              <w:t>.</w:t>
            </w:r>
          </w:p>
          <w:p w14:paraId="5BF2DE27" w14:textId="77777777" w:rsidR="005D41B0" w:rsidRPr="006802DD" w:rsidRDefault="005D41B0" w:rsidP="00517AE4">
            <w:pPr>
              <w:rPr>
                <w:rFonts w:ascii="Times New Roman" w:hAnsi="Times New Roman" w:cs="Times New Roman"/>
                <w:sz w:val="20"/>
                <w:szCs w:val="20"/>
              </w:rPr>
            </w:pPr>
          </w:p>
          <w:p w14:paraId="38667E26" w14:textId="4580F5C5" w:rsidR="005D41B0" w:rsidRPr="006802DD" w:rsidRDefault="005D41B0" w:rsidP="00517AE4">
            <w:pPr>
              <w:rPr>
                <w:rFonts w:ascii="Times New Roman" w:hAnsi="Times New Roman" w:cs="Times New Roman"/>
                <w:sz w:val="20"/>
                <w:szCs w:val="20"/>
              </w:rPr>
            </w:pPr>
          </w:p>
        </w:tc>
      </w:tr>
      <w:tr w:rsidR="005D41B0" w:rsidRPr="00821EC6" w14:paraId="63A87751" w14:textId="77777777" w:rsidTr="005D41B0">
        <w:trPr>
          <w:trHeight w:val="315"/>
        </w:trPr>
        <w:tc>
          <w:tcPr>
            <w:tcW w:w="1980" w:type="dxa"/>
            <w:noWrap/>
            <w:hideMark/>
          </w:tcPr>
          <w:p w14:paraId="353324CF" w14:textId="0F417814"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lastRenderedPageBreak/>
              <w:t>Dissemination and Knowledge Exchange costs (other than events)</w:t>
            </w:r>
          </w:p>
          <w:p w14:paraId="5DA85F0C" w14:textId="77777777" w:rsidR="005D41B0" w:rsidRPr="00200D81" w:rsidRDefault="005D41B0" w:rsidP="00517AE4">
            <w:pPr>
              <w:rPr>
                <w:rFonts w:ascii="Times New Roman" w:hAnsi="Times New Roman" w:cs="Times New Roman"/>
                <w:b/>
                <w:bCs/>
                <w:sz w:val="20"/>
                <w:szCs w:val="20"/>
              </w:rPr>
            </w:pPr>
          </w:p>
          <w:p w14:paraId="514E064B" w14:textId="54AE139C" w:rsidR="005D41B0" w:rsidRPr="00200D81" w:rsidRDefault="005D41B0" w:rsidP="00517AE4">
            <w:pPr>
              <w:rPr>
                <w:rFonts w:ascii="Times New Roman" w:hAnsi="Times New Roman" w:cs="Times New Roman"/>
                <w:b/>
                <w:bCs/>
                <w:sz w:val="20"/>
                <w:szCs w:val="20"/>
              </w:rPr>
            </w:pPr>
          </w:p>
        </w:tc>
        <w:tc>
          <w:tcPr>
            <w:tcW w:w="12190" w:type="dxa"/>
            <w:noWrap/>
            <w:hideMark/>
          </w:tcPr>
          <w:p w14:paraId="0A155152" w14:textId="06BD97B5"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 xml:space="preserve">Costs </w:t>
            </w:r>
            <w:r w:rsidR="00A75FD2">
              <w:rPr>
                <w:rFonts w:ascii="Times New Roman" w:hAnsi="Times New Roman" w:cs="Times New Roman"/>
                <w:sz w:val="20"/>
                <w:szCs w:val="20"/>
              </w:rPr>
              <w:t>such as</w:t>
            </w:r>
            <w:r w:rsidRPr="006802DD">
              <w:rPr>
                <w:rFonts w:ascii="Times New Roman" w:hAnsi="Times New Roman" w:cs="Times New Roman"/>
                <w:sz w:val="20"/>
                <w:szCs w:val="20"/>
              </w:rPr>
              <w:t xml:space="preserve"> brochures, online dissemination platforms</w:t>
            </w:r>
            <w:r w:rsidR="00A75FD2">
              <w:rPr>
                <w:rFonts w:ascii="Times New Roman" w:hAnsi="Times New Roman" w:cs="Times New Roman"/>
                <w:sz w:val="20"/>
                <w:szCs w:val="20"/>
              </w:rPr>
              <w:t xml:space="preserve"> etc. </w:t>
            </w:r>
            <w:r w:rsidRPr="006802DD">
              <w:rPr>
                <w:rFonts w:ascii="Times New Roman" w:hAnsi="Times New Roman" w:cs="Times New Roman"/>
                <w:sz w:val="20"/>
                <w:szCs w:val="20"/>
              </w:rPr>
              <w:t>are eligible under this category.</w:t>
            </w:r>
          </w:p>
          <w:p w14:paraId="39543FFE" w14:textId="32719BF3" w:rsidR="005D41B0" w:rsidRPr="006802DD" w:rsidRDefault="005D41B0" w:rsidP="00517AE4">
            <w:pPr>
              <w:rPr>
                <w:rFonts w:ascii="Times New Roman" w:hAnsi="Times New Roman" w:cs="Times New Roman"/>
                <w:sz w:val="20"/>
                <w:szCs w:val="20"/>
              </w:rPr>
            </w:pPr>
            <w:r w:rsidRPr="005D41B0">
              <w:rPr>
                <w:rFonts w:ascii="Times New Roman" w:hAnsi="Times New Roman" w:cs="Times New Roman"/>
                <w:sz w:val="20"/>
                <w:szCs w:val="20"/>
              </w:rPr>
              <w:t>Applicants are invited to consider the environmental impact of printed materials.</w:t>
            </w:r>
          </w:p>
        </w:tc>
      </w:tr>
      <w:tr w:rsidR="005D41B0" w:rsidRPr="00821EC6" w14:paraId="14B3FFFE" w14:textId="77777777" w:rsidTr="005D41B0">
        <w:trPr>
          <w:trHeight w:val="315"/>
        </w:trPr>
        <w:tc>
          <w:tcPr>
            <w:tcW w:w="1980" w:type="dxa"/>
            <w:noWrap/>
            <w:hideMark/>
          </w:tcPr>
          <w:p w14:paraId="50F63A70" w14:textId="77777777" w:rsidR="005D41B0" w:rsidRPr="005D41B0" w:rsidRDefault="005D41B0" w:rsidP="00517AE4">
            <w:pPr>
              <w:rPr>
                <w:rFonts w:ascii="Times New Roman" w:hAnsi="Times New Roman" w:cs="Times New Roman"/>
                <w:b/>
                <w:bCs/>
                <w:sz w:val="18"/>
                <w:szCs w:val="18"/>
              </w:rPr>
            </w:pPr>
            <w:r w:rsidRPr="005D41B0">
              <w:rPr>
                <w:rFonts w:ascii="Times New Roman" w:hAnsi="Times New Roman" w:cs="Times New Roman"/>
                <w:b/>
                <w:bCs/>
                <w:sz w:val="20"/>
                <w:szCs w:val="20"/>
              </w:rPr>
              <w:t>Consultancy</w:t>
            </w:r>
          </w:p>
        </w:tc>
        <w:tc>
          <w:tcPr>
            <w:tcW w:w="12190" w:type="dxa"/>
            <w:noWrap/>
            <w:hideMark/>
          </w:tcPr>
          <w:p w14:paraId="5E8EC6EB" w14:textId="2B50BC39" w:rsidR="005D41B0" w:rsidRPr="00561895" w:rsidRDefault="005D41B0" w:rsidP="00517AE4">
            <w:pPr>
              <w:rPr>
                <w:rFonts w:ascii="Times New Roman" w:hAnsi="Times New Roman" w:cs="Times New Roman"/>
                <w:sz w:val="20"/>
                <w:szCs w:val="20"/>
              </w:rPr>
            </w:pPr>
            <w:r w:rsidRPr="00561895">
              <w:rPr>
                <w:rFonts w:ascii="Times New Roman" w:hAnsi="Times New Roman" w:cs="Times New Roman"/>
                <w:sz w:val="20"/>
                <w:szCs w:val="20"/>
              </w:rPr>
              <w:t xml:space="preserve">The need for consultancy costs should be clearly explained in the justification of resources (highlighting why the consultant's expertise will leverage the consortium's resources). </w:t>
            </w:r>
            <w:r w:rsidRPr="005D41B0">
              <w:rPr>
                <w:rFonts w:ascii="Times New Roman" w:hAnsi="Times New Roman" w:cs="Times New Roman"/>
                <w:sz w:val="20"/>
                <w:szCs w:val="20"/>
              </w:rPr>
              <w:t>Project partners are not eligible for charging consultancy fees.</w:t>
            </w:r>
          </w:p>
          <w:p w14:paraId="54719A6C" w14:textId="77777777" w:rsidR="005D41B0" w:rsidRDefault="005D41B0" w:rsidP="00517AE4">
            <w:pPr>
              <w:rPr>
                <w:rFonts w:ascii="Times New Roman" w:hAnsi="Times New Roman" w:cs="Times New Roman"/>
                <w:sz w:val="18"/>
                <w:szCs w:val="18"/>
              </w:rPr>
            </w:pPr>
          </w:p>
          <w:p w14:paraId="112CB6A1" w14:textId="0617EA93" w:rsidR="005D41B0" w:rsidRPr="00821EC6" w:rsidRDefault="005D41B0" w:rsidP="00517AE4">
            <w:pPr>
              <w:rPr>
                <w:rFonts w:ascii="Times New Roman" w:hAnsi="Times New Roman" w:cs="Times New Roman"/>
                <w:sz w:val="18"/>
                <w:szCs w:val="18"/>
              </w:rPr>
            </w:pPr>
          </w:p>
        </w:tc>
      </w:tr>
      <w:tr w:rsidR="005D41B0" w:rsidRPr="00821EC6" w14:paraId="01FE5A51" w14:textId="77777777" w:rsidTr="005D41B0">
        <w:trPr>
          <w:trHeight w:val="315"/>
        </w:trPr>
        <w:tc>
          <w:tcPr>
            <w:tcW w:w="1980" w:type="dxa"/>
            <w:noWrap/>
            <w:hideMark/>
          </w:tcPr>
          <w:p w14:paraId="5870701D" w14:textId="77777777"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 xml:space="preserve">Access to research infrastructures </w:t>
            </w:r>
          </w:p>
        </w:tc>
        <w:tc>
          <w:tcPr>
            <w:tcW w:w="12190" w:type="dxa"/>
            <w:noWrap/>
            <w:hideMark/>
          </w:tcPr>
          <w:p w14:paraId="7F1363E1" w14:textId="7F8B4F07" w:rsidR="005D41B0"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 xml:space="preserve">Research Infrastructures are facilities, resources and services that are used by research communities to conduct research and foster innovation in their fields. They include: major scientific equipment (or sets of instruments), knowledge-based resources such as collections, archives and scientific data, e-infrastructures such as data and computing systems and communication networks and any other tools that are essential to achieve excellence in research and innovation. They may be 'single-sited', 'virtual' or 'distributed’.    </w:t>
            </w:r>
            <w:r w:rsidRPr="006802DD">
              <w:rPr>
                <w:rFonts w:ascii="Times New Roman" w:hAnsi="Times New Roman" w:cs="Times New Roman"/>
                <w:sz w:val="20"/>
                <w:szCs w:val="20"/>
              </w:rPr>
              <w:br/>
              <w:t xml:space="preserve">Charges for access to facilities and services not directly available to the applicant, such as the costs associated with access to necessary facilities, services, archives which are not available in the host institution, i.e. consultancy fees, methodological support, </w:t>
            </w:r>
            <w:r w:rsidRPr="00364A99">
              <w:rPr>
                <w:rFonts w:ascii="Times New Roman" w:hAnsi="Times New Roman" w:cs="Times New Roman"/>
                <w:sz w:val="20"/>
                <w:szCs w:val="20"/>
              </w:rPr>
              <w:t>bio banking, Clinical Research Facility support, MRI facilities may be requested.</w:t>
            </w:r>
            <w:r w:rsidRPr="006802DD">
              <w:rPr>
                <w:rFonts w:ascii="Times New Roman" w:hAnsi="Times New Roman" w:cs="Times New Roman"/>
                <w:sz w:val="20"/>
                <w:szCs w:val="20"/>
              </w:rPr>
              <w:t xml:space="preserve"> </w:t>
            </w:r>
            <w:r w:rsidRPr="006802DD">
              <w:rPr>
                <w:rFonts w:ascii="Times New Roman" w:hAnsi="Times New Roman" w:cs="Times New Roman"/>
                <w:sz w:val="20"/>
                <w:szCs w:val="20"/>
              </w:rPr>
              <w:br/>
              <w:t xml:space="preserve">Requests may also be included for accessing international databases and facilities or for the commissioning of experiments in international facilities/research labs where appropriately detailed justification. </w:t>
            </w:r>
          </w:p>
          <w:p w14:paraId="1E63C3CB" w14:textId="745B0D26" w:rsidR="005D41B0" w:rsidRPr="006802DD" w:rsidRDefault="005D41B0" w:rsidP="00517AE4">
            <w:pPr>
              <w:rPr>
                <w:rFonts w:ascii="Times New Roman" w:hAnsi="Times New Roman" w:cs="Times New Roman"/>
                <w:sz w:val="20"/>
                <w:szCs w:val="20"/>
              </w:rPr>
            </w:pPr>
            <w:r w:rsidRPr="006802DD">
              <w:rPr>
                <w:rFonts w:ascii="Times New Roman" w:hAnsi="Times New Roman" w:cs="Times New Roman"/>
                <w:sz w:val="20"/>
                <w:szCs w:val="20"/>
              </w:rPr>
              <w:t>Before budgeting for research infrastructures, applicants should familiarise themselves with resources they have institutional access to.</w:t>
            </w:r>
          </w:p>
          <w:p w14:paraId="6C89F541" w14:textId="26720415" w:rsidR="005D41B0" w:rsidRPr="006802DD" w:rsidRDefault="005D41B0" w:rsidP="00517AE4">
            <w:pPr>
              <w:rPr>
                <w:rFonts w:ascii="Times New Roman" w:hAnsi="Times New Roman" w:cs="Times New Roman"/>
                <w:sz w:val="20"/>
                <w:szCs w:val="20"/>
              </w:rPr>
            </w:pPr>
          </w:p>
        </w:tc>
      </w:tr>
      <w:tr w:rsidR="005D41B0" w:rsidRPr="00821EC6" w14:paraId="0B2FD499" w14:textId="77777777" w:rsidTr="005D41B0">
        <w:trPr>
          <w:trHeight w:val="315"/>
        </w:trPr>
        <w:tc>
          <w:tcPr>
            <w:tcW w:w="1980" w:type="dxa"/>
            <w:noWrap/>
            <w:hideMark/>
          </w:tcPr>
          <w:p w14:paraId="15DB93D8" w14:textId="77777777" w:rsidR="005D41B0" w:rsidRPr="00200D81" w:rsidRDefault="005D41B0" w:rsidP="00517AE4">
            <w:pPr>
              <w:rPr>
                <w:rFonts w:ascii="Times New Roman" w:hAnsi="Times New Roman" w:cs="Times New Roman"/>
                <w:b/>
                <w:bCs/>
                <w:sz w:val="20"/>
                <w:szCs w:val="20"/>
              </w:rPr>
            </w:pPr>
            <w:r w:rsidRPr="00200D81">
              <w:rPr>
                <w:rFonts w:ascii="Times New Roman" w:hAnsi="Times New Roman" w:cs="Times New Roman"/>
                <w:b/>
                <w:bCs/>
                <w:sz w:val="20"/>
                <w:szCs w:val="20"/>
              </w:rPr>
              <w:t xml:space="preserve">Overheads </w:t>
            </w:r>
          </w:p>
        </w:tc>
        <w:tc>
          <w:tcPr>
            <w:tcW w:w="12190" w:type="dxa"/>
            <w:noWrap/>
            <w:hideMark/>
          </w:tcPr>
          <w:p w14:paraId="23C384B6" w14:textId="4B787EA9" w:rsidR="005D41B0" w:rsidRPr="00E35FC6" w:rsidRDefault="005D41B0" w:rsidP="00517AE4">
            <w:pPr>
              <w:rPr>
                <w:rFonts w:ascii="Times New Roman" w:hAnsi="Times New Roman" w:cs="Times New Roman"/>
                <w:sz w:val="20"/>
                <w:szCs w:val="20"/>
              </w:rPr>
            </w:pPr>
            <w:r>
              <w:rPr>
                <w:rFonts w:ascii="Times New Roman" w:hAnsi="Times New Roman" w:cs="Times New Roman"/>
                <w:bCs/>
                <w:sz w:val="20"/>
                <w:szCs w:val="20"/>
              </w:rPr>
              <w:t>O</w:t>
            </w:r>
            <w:r w:rsidRPr="00E35FC6">
              <w:rPr>
                <w:rFonts w:ascii="Times New Roman" w:hAnsi="Times New Roman" w:cs="Times New Roman"/>
                <w:bCs/>
                <w:sz w:val="20"/>
                <w:szCs w:val="20"/>
              </w:rPr>
              <w:t xml:space="preserve">verheads can be requested up to a maximum rate of 25% of direct costs </w:t>
            </w:r>
            <w:r w:rsidR="00A75FD2">
              <w:rPr>
                <w:rFonts w:ascii="Times New Roman" w:hAnsi="Times New Roman" w:cs="Times New Roman"/>
                <w:bCs/>
                <w:sz w:val="20"/>
                <w:szCs w:val="20"/>
              </w:rPr>
              <w:t>(</w:t>
            </w:r>
            <w:r w:rsidRPr="00E35FC6">
              <w:rPr>
                <w:rFonts w:ascii="Times New Roman" w:hAnsi="Times New Roman" w:cs="Times New Roman"/>
                <w:bCs/>
                <w:sz w:val="20"/>
                <w:szCs w:val="20"/>
              </w:rPr>
              <w:t>less equipment).</w:t>
            </w:r>
          </w:p>
        </w:tc>
      </w:tr>
    </w:tbl>
    <w:p w14:paraId="23DFBDC6" w14:textId="77777777" w:rsidR="00466826" w:rsidRPr="00821EC6" w:rsidRDefault="00466826" w:rsidP="003F5E87">
      <w:pPr>
        <w:rPr>
          <w:rFonts w:ascii="Times New Roman" w:hAnsi="Times New Roman" w:cs="Times New Roman"/>
        </w:rPr>
      </w:pPr>
    </w:p>
    <w:sectPr w:rsidR="00466826" w:rsidRPr="00821EC6" w:rsidSect="00217AE6">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B1E07" w16cex:dateUtc="2020-12-09T09:57:00Z"/>
  <w16cex:commentExtensible w16cex:durableId="237A7BCB" w16cex:dateUtc="2020-12-08T22:25:00Z"/>
  <w16cex:commentExtensible w16cex:durableId="237B2105" w16cex:dateUtc="2020-12-09T10:10:00Z"/>
  <w16cex:commentExtensible w16cex:durableId="237CC53E" w16cex:dateUtc="2020-12-10T16:03:00Z"/>
  <w16cex:commentExtensible w16cex:durableId="237CC67D" w16cex:dateUtc="2020-12-10T16: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5D091" w14:textId="77777777" w:rsidR="004E3EFD" w:rsidRDefault="004E3EFD" w:rsidP="00C627ED">
      <w:pPr>
        <w:spacing w:after="0" w:line="240" w:lineRule="auto"/>
      </w:pPr>
      <w:r>
        <w:separator/>
      </w:r>
    </w:p>
  </w:endnote>
  <w:endnote w:type="continuationSeparator" w:id="0">
    <w:p w14:paraId="5C41C377" w14:textId="77777777" w:rsidR="004E3EFD" w:rsidRDefault="004E3EFD" w:rsidP="00C6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68C3" w14:textId="77777777" w:rsidR="00DB5DA7" w:rsidRDefault="00DB5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C71B" w14:textId="77777777" w:rsidR="00DB5DA7" w:rsidRDefault="00DB5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12AD" w14:textId="77777777" w:rsidR="00DB5DA7" w:rsidRDefault="00DB5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D675E" w14:textId="77777777" w:rsidR="004E3EFD" w:rsidRDefault="004E3EFD" w:rsidP="00C627ED">
      <w:pPr>
        <w:spacing w:after="0" w:line="240" w:lineRule="auto"/>
      </w:pPr>
      <w:r>
        <w:separator/>
      </w:r>
    </w:p>
  </w:footnote>
  <w:footnote w:type="continuationSeparator" w:id="0">
    <w:p w14:paraId="4523685A" w14:textId="77777777" w:rsidR="004E3EFD" w:rsidRDefault="004E3EFD" w:rsidP="00C627ED">
      <w:pPr>
        <w:spacing w:after="0" w:line="240" w:lineRule="auto"/>
      </w:pPr>
      <w:r>
        <w:continuationSeparator/>
      </w:r>
    </w:p>
  </w:footnote>
  <w:footnote w:id="1">
    <w:p w14:paraId="792C6F44" w14:textId="77777777" w:rsidR="00F233DA" w:rsidRPr="00E35FC6" w:rsidRDefault="00F233DA" w:rsidP="00F233DA">
      <w:pPr>
        <w:pStyle w:val="FootnoteText"/>
        <w:rPr>
          <w:rFonts w:ascii="Times New Roman" w:hAnsi="Times New Roman" w:cs="Times New Roman"/>
        </w:rPr>
      </w:pPr>
      <w:r w:rsidRPr="00E35FC6">
        <w:rPr>
          <w:rStyle w:val="FootnoteReference"/>
          <w:rFonts w:ascii="Times New Roman" w:hAnsi="Times New Roman" w:cs="Times New Roman"/>
        </w:rPr>
        <w:footnoteRef/>
      </w:r>
      <w:r w:rsidRPr="00E35FC6">
        <w:rPr>
          <w:rFonts w:ascii="Times New Roman" w:hAnsi="Times New Roman" w:cs="Times New Roman"/>
        </w:rPr>
        <w:t xml:space="preserve"> Where neither of these positions exist in the host institution, the letter of endorsement should be signed by the most senior institutional officer with responsibility for research. The use of authorised signatories or pro-persona signatories will not be accepted.</w:t>
      </w:r>
    </w:p>
  </w:footnote>
  <w:footnote w:id="2">
    <w:p w14:paraId="38B58E52" w14:textId="77777777" w:rsidR="00F233DA" w:rsidRPr="00B5192F" w:rsidRDefault="00F233DA" w:rsidP="00F233DA">
      <w:pPr>
        <w:pStyle w:val="FootnoteText"/>
        <w:rPr>
          <w:lang w:val="en-US"/>
        </w:rPr>
      </w:pPr>
      <w:r w:rsidRPr="00E35FC6">
        <w:rPr>
          <w:rStyle w:val="FootnoteReference"/>
          <w:rFonts w:ascii="Times New Roman" w:hAnsi="Times New Roman" w:cs="Times New Roman"/>
        </w:rPr>
        <w:footnoteRef/>
      </w:r>
      <w:r w:rsidRPr="00E35FC6">
        <w:rPr>
          <w:rFonts w:ascii="Times New Roman" w:hAnsi="Times New Roman" w:cs="Times New Roman"/>
        </w:rPr>
        <w:t xml:space="preserve"> Letter from </w:t>
      </w:r>
      <w:r>
        <w:rPr>
          <w:rFonts w:ascii="Times New Roman" w:hAnsi="Times New Roman" w:cs="Times New Roman"/>
        </w:rPr>
        <w:t xml:space="preserve">the </w:t>
      </w:r>
      <w:r w:rsidRPr="00E35FC6">
        <w:rPr>
          <w:rFonts w:ascii="Times New Roman" w:hAnsi="Times New Roman" w:cs="Times New Roman"/>
        </w:rPr>
        <w:t xml:space="preserve">Head of School must be used where this position exists in the institution. </w:t>
      </w:r>
      <w:r>
        <w:rPr>
          <w:rFonts w:ascii="Times New Roman" w:hAnsi="Times New Roman" w:cs="Times New Roman"/>
        </w:rPr>
        <w:t>Otherwise, a letter from the Head of Faculty should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8A3F" w14:textId="77777777" w:rsidR="00DB5DA7" w:rsidRDefault="00DB5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433B" w14:textId="77777777" w:rsidR="00DB5DA7" w:rsidRDefault="00DB5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A9BD" w14:textId="77777777" w:rsidR="00DB5DA7" w:rsidRDefault="00DB5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72CF"/>
    <w:multiLevelType w:val="hybridMultilevel"/>
    <w:tmpl w:val="725A5A08"/>
    <w:lvl w:ilvl="0" w:tplc="55B0AB2E">
      <w:numFmt w:val="bullet"/>
      <w:lvlText w:val="-"/>
      <w:lvlJc w:val="left"/>
      <w:pPr>
        <w:ind w:left="720" w:hanging="360"/>
      </w:pPr>
      <w:rPr>
        <w:rFonts w:ascii="Cambria" w:eastAsiaTheme="minorHAnsi" w:hAnsi="Cambri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1D52E2"/>
    <w:multiLevelType w:val="hybridMultilevel"/>
    <w:tmpl w:val="958CAB76"/>
    <w:lvl w:ilvl="0" w:tplc="0B32EFF8">
      <w:start w:val="75"/>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2C76D0A"/>
    <w:multiLevelType w:val="hybridMultilevel"/>
    <w:tmpl w:val="DB88A0B6"/>
    <w:lvl w:ilvl="0" w:tplc="0B32EFF8">
      <w:start w:val="75"/>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ED"/>
    <w:rsid w:val="00002244"/>
    <w:rsid w:val="00016B60"/>
    <w:rsid w:val="00021C0F"/>
    <w:rsid w:val="0006399E"/>
    <w:rsid w:val="00086640"/>
    <w:rsid w:val="000B24EC"/>
    <w:rsid w:val="000C0E3B"/>
    <w:rsid w:val="000C1AF0"/>
    <w:rsid w:val="000C4EDF"/>
    <w:rsid w:val="000D5790"/>
    <w:rsid w:val="000E73F2"/>
    <w:rsid w:val="00103209"/>
    <w:rsid w:val="001369EB"/>
    <w:rsid w:val="0014215A"/>
    <w:rsid w:val="00150BC6"/>
    <w:rsid w:val="001B5B74"/>
    <w:rsid w:val="001B72DF"/>
    <w:rsid w:val="001F3189"/>
    <w:rsid w:val="00200D81"/>
    <w:rsid w:val="002018F4"/>
    <w:rsid w:val="0021390A"/>
    <w:rsid w:val="00217AE6"/>
    <w:rsid w:val="0026644C"/>
    <w:rsid w:val="0029792B"/>
    <w:rsid w:val="002A0B4D"/>
    <w:rsid w:val="002D7121"/>
    <w:rsid w:val="002E18B2"/>
    <w:rsid w:val="002E4407"/>
    <w:rsid w:val="002E6846"/>
    <w:rsid w:val="002E7185"/>
    <w:rsid w:val="002F0835"/>
    <w:rsid w:val="00315B71"/>
    <w:rsid w:val="00322F44"/>
    <w:rsid w:val="00331B50"/>
    <w:rsid w:val="00350E6A"/>
    <w:rsid w:val="00364A99"/>
    <w:rsid w:val="003661FC"/>
    <w:rsid w:val="003A313A"/>
    <w:rsid w:val="003B7E03"/>
    <w:rsid w:val="003F3739"/>
    <w:rsid w:val="003F5E87"/>
    <w:rsid w:val="004011CD"/>
    <w:rsid w:val="004115CF"/>
    <w:rsid w:val="004162D3"/>
    <w:rsid w:val="00433871"/>
    <w:rsid w:val="0044624D"/>
    <w:rsid w:val="00454CA7"/>
    <w:rsid w:val="00466826"/>
    <w:rsid w:val="004C7B29"/>
    <w:rsid w:val="004E3EFD"/>
    <w:rsid w:val="004E5515"/>
    <w:rsid w:val="004F1EDE"/>
    <w:rsid w:val="00501FC6"/>
    <w:rsid w:val="005318AD"/>
    <w:rsid w:val="00561895"/>
    <w:rsid w:val="00581D35"/>
    <w:rsid w:val="005A7323"/>
    <w:rsid w:val="005D41B0"/>
    <w:rsid w:val="005D5C27"/>
    <w:rsid w:val="005D5C2A"/>
    <w:rsid w:val="00610DA9"/>
    <w:rsid w:val="006236F2"/>
    <w:rsid w:val="006802DD"/>
    <w:rsid w:val="00684972"/>
    <w:rsid w:val="006B4711"/>
    <w:rsid w:val="006E34C1"/>
    <w:rsid w:val="006F3302"/>
    <w:rsid w:val="00775EF6"/>
    <w:rsid w:val="007B3FC3"/>
    <w:rsid w:val="007C2329"/>
    <w:rsid w:val="007C7981"/>
    <w:rsid w:val="007D6A4B"/>
    <w:rsid w:val="007F5FFA"/>
    <w:rsid w:val="00821EC6"/>
    <w:rsid w:val="008604F9"/>
    <w:rsid w:val="008609D8"/>
    <w:rsid w:val="00872C2F"/>
    <w:rsid w:val="00882ED1"/>
    <w:rsid w:val="008842F9"/>
    <w:rsid w:val="008A2676"/>
    <w:rsid w:val="008B47C9"/>
    <w:rsid w:val="008D26DD"/>
    <w:rsid w:val="008D5BB3"/>
    <w:rsid w:val="008E658C"/>
    <w:rsid w:val="00901E11"/>
    <w:rsid w:val="00911CBA"/>
    <w:rsid w:val="00947479"/>
    <w:rsid w:val="00951884"/>
    <w:rsid w:val="00973334"/>
    <w:rsid w:val="009772CF"/>
    <w:rsid w:val="009970F6"/>
    <w:rsid w:val="00997AE2"/>
    <w:rsid w:val="009A40B2"/>
    <w:rsid w:val="009E2485"/>
    <w:rsid w:val="009E57ED"/>
    <w:rsid w:val="00A008BF"/>
    <w:rsid w:val="00A27C2C"/>
    <w:rsid w:val="00A37DE1"/>
    <w:rsid w:val="00A40ADC"/>
    <w:rsid w:val="00A459B5"/>
    <w:rsid w:val="00A4722E"/>
    <w:rsid w:val="00A53EA1"/>
    <w:rsid w:val="00A54DA6"/>
    <w:rsid w:val="00A6563C"/>
    <w:rsid w:val="00A67E56"/>
    <w:rsid w:val="00A70832"/>
    <w:rsid w:val="00A75FD2"/>
    <w:rsid w:val="00A83F08"/>
    <w:rsid w:val="00A93BD3"/>
    <w:rsid w:val="00AE489F"/>
    <w:rsid w:val="00AE571F"/>
    <w:rsid w:val="00AF59EE"/>
    <w:rsid w:val="00B05C78"/>
    <w:rsid w:val="00B2790D"/>
    <w:rsid w:val="00B310EB"/>
    <w:rsid w:val="00B4409E"/>
    <w:rsid w:val="00B4670E"/>
    <w:rsid w:val="00B5192F"/>
    <w:rsid w:val="00B71C1F"/>
    <w:rsid w:val="00B9593C"/>
    <w:rsid w:val="00B977AA"/>
    <w:rsid w:val="00BA049F"/>
    <w:rsid w:val="00BA52E0"/>
    <w:rsid w:val="00BA58B4"/>
    <w:rsid w:val="00BD79BA"/>
    <w:rsid w:val="00C00058"/>
    <w:rsid w:val="00C02EA9"/>
    <w:rsid w:val="00C46EBE"/>
    <w:rsid w:val="00C61A60"/>
    <w:rsid w:val="00C627ED"/>
    <w:rsid w:val="00C66363"/>
    <w:rsid w:val="00C7698A"/>
    <w:rsid w:val="00C95BF9"/>
    <w:rsid w:val="00CA52E5"/>
    <w:rsid w:val="00CC2FFD"/>
    <w:rsid w:val="00CD0A4D"/>
    <w:rsid w:val="00CD5FD6"/>
    <w:rsid w:val="00D27B81"/>
    <w:rsid w:val="00D45A5E"/>
    <w:rsid w:val="00D475DF"/>
    <w:rsid w:val="00D5716B"/>
    <w:rsid w:val="00DB5DA7"/>
    <w:rsid w:val="00DC2B54"/>
    <w:rsid w:val="00DE434B"/>
    <w:rsid w:val="00DE730A"/>
    <w:rsid w:val="00DF2C0F"/>
    <w:rsid w:val="00DF2ED4"/>
    <w:rsid w:val="00E03DDC"/>
    <w:rsid w:val="00E10305"/>
    <w:rsid w:val="00E20692"/>
    <w:rsid w:val="00E31E35"/>
    <w:rsid w:val="00E35FC6"/>
    <w:rsid w:val="00E77249"/>
    <w:rsid w:val="00E82C70"/>
    <w:rsid w:val="00EA1374"/>
    <w:rsid w:val="00EB56E2"/>
    <w:rsid w:val="00EC1400"/>
    <w:rsid w:val="00EC192C"/>
    <w:rsid w:val="00ED1056"/>
    <w:rsid w:val="00F03753"/>
    <w:rsid w:val="00F138D6"/>
    <w:rsid w:val="00F233DA"/>
    <w:rsid w:val="00F63822"/>
    <w:rsid w:val="00F833BD"/>
    <w:rsid w:val="00FA15C1"/>
    <w:rsid w:val="00FB3620"/>
    <w:rsid w:val="00FD62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A4B3F"/>
  <w15:chartTrackingRefBased/>
  <w15:docId w15:val="{261643E5-C282-40AF-B36F-F6755EA1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7ED"/>
    <w:rPr>
      <w:rFonts w:ascii="Segoe UI" w:hAnsi="Segoe UI" w:cs="Segoe UI"/>
      <w:sz w:val="18"/>
      <w:szCs w:val="18"/>
    </w:rPr>
  </w:style>
  <w:style w:type="table" w:styleId="TableGrid">
    <w:name w:val="Table Grid"/>
    <w:basedOn w:val="TableNormal"/>
    <w:uiPriority w:val="39"/>
    <w:rsid w:val="00C627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7ED"/>
    <w:rPr>
      <w:sz w:val="16"/>
      <w:szCs w:val="16"/>
    </w:rPr>
  </w:style>
  <w:style w:type="paragraph" w:styleId="CommentText">
    <w:name w:val="annotation text"/>
    <w:basedOn w:val="Normal"/>
    <w:link w:val="CommentTextChar"/>
    <w:uiPriority w:val="99"/>
    <w:semiHidden/>
    <w:unhideWhenUsed/>
    <w:rsid w:val="00C627ED"/>
    <w:pPr>
      <w:spacing w:line="240" w:lineRule="auto"/>
    </w:pPr>
    <w:rPr>
      <w:sz w:val="20"/>
      <w:szCs w:val="20"/>
    </w:rPr>
  </w:style>
  <w:style w:type="character" w:customStyle="1" w:styleId="CommentTextChar">
    <w:name w:val="Comment Text Char"/>
    <w:basedOn w:val="DefaultParagraphFont"/>
    <w:link w:val="CommentText"/>
    <w:uiPriority w:val="99"/>
    <w:semiHidden/>
    <w:rsid w:val="00C627ED"/>
    <w:rPr>
      <w:sz w:val="20"/>
      <w:szCs w:val="20"/>
    </w:rPr>
  </w:style>
  <w:style w:type="paragraph" w:styleId="CommentSubject">
    <w:name w:val="annotation subject"/>
    <w:basedOn w:val="CommentText"/>
    <w:next w:val="CommentText"/>
    <w:link w:val="CommentSubjectChar"/>
    <w:uiPriority w:val="99"/>
    <w:semiHidden/>
    <w:unhideWhenUsed/>
    <w:rsid w:val="00C627ED"/>
    <w:rPr>
      <w:b/>
      <w:bCs/>
    </w:rPr>
  </w:style>
  <w:style w:type="character" w:customStyle="1" w:styleId="CommentSubjectChar">
    <w:name w:val="Comment Subject Char"/>
    <w:basedOn w:val="CommentTextChar"/>
    <w:link w:val="CommentSubject"/>
    <w:uiPriority w:val="99"/>
    <w:semiHidden/>
    <w:rsid w:val="00C627ED"/>
    <w:rPr>
      <w:b/>
      <w:bCs/>
      <w:sz w:val="20"/>
      <w:szCs w:val="20"/>
    </w:rPr>
  </w:style>
  <w:style w:type="paragraph" w:styleId="ListParagraph">
    <w:name w:val="List Paragraph"/>
    <w:basedOn w:val="Normal"/>
    <w:uiPriority w:val="34"/>
    <w:qFormat/>
    <w:rsid w:val="003F5E87"/>
    <w:pPr>
      <w:ind w:left="720"/>
      <w:contextualSpacing/>
    </w:pPr>
  </w:style>
  <w:style w:type="paragraph" w:styleId="FootnoteText">
    <w:name w:val="footnote text"/>
    <w:basedOn w:val="Normal"/>
    <w:link w:val="FootnoteTextChar"/>
    <w:uiPriority w:val="99"/>
    <w:semiHidden/>
    <w:unhideWhenUsed/>
    <w:rsid w:val="008D5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BB3"/>
    <w:rPr>
      <w:sz w:val="20"/>
      <w:szCs w:val="20"/>
    </w:rPr>
  </w:style>
  <w:style w:type="character" w:styleId="FootnoteReference">
    <w:name w:val="footnote reference"/>
    <w:basedOn w:val="DefaultParagraphFont"/>
    <w:uiPriority w:val="99"/>
    <w:semiHidden/>
    <w:unhideWhenUsed/>
    <w:rsid w:val="008D5BB3"/>
    <w:rPr>
      <w:vertAlign w:val="superscript"/>
    </w:rPr>
  </w:style>
  <w:style w:type="character" w:styleId="Hyperlink">
    <w:name w:val="Hyperlink"/>
    <w:basedOn w:val="DefaultParagraphFont"/>
    <w:uiPriority w:val="99"/>
    <w:unhideWhenUsed/>
    <w:rsid w:val="00217AE6"/>
    <w:rPr>
      <w:color w:val="0563C1" w:themeColor="hyperlink"/>
      <w:u w:val="single"/>
    </w:rPr>
  </w:style>
  <w:style w:type="character" w:styleId="UnresolvedMention">
    <w:name w:val="Unresolved Mention"/>
    <w:basedOn w:val="DefaultParagraphFont"/>
    <w:uiPriority w:val="99"/>
    <w:semiHidden/>
    <w:unhideWhenUsed/>
    <w:rsid w:val="00217AE6"/>
    <w:rPr>
      <w:color w:val="605E5C"/>
      <w:shd w:val="clear" w:color="auto" w:fill="E1DFDD"/>
    </w:rPr>
  </w:style>
  <w:style w:type="paragraph" w:styleId="Header">
    <w:name w:val="header"/>
    <w:basedOn w:val="Normal"/>
    <w:link w:val="HeaderChar"/>
    <w:uiPriority w:val="99"/>
    <w:unhideWhenUsed/>
    <w:rsid w:val="00DB5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DA7"/>
  </w:style>
  <w:style w:type="paragraph" w:styleId="Footer">
    <w:name w:val="footer"/>
    <w:basedOn w:val="Normal"/>
    <w:link w:val="FooterChar"/>
    <w:uiPriority w:val="99"/>
    <w:unhideWhenUsed/>
    <w:rsid w:val="00DB5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DA7"/>
  </w:style>
  <w:style w:type="character" w:styleId="FollowedHyperlink">
    <w:name w:val="FollowedHyperlink"/>
    <w:basedOn w:val="DefaultParagraphFont"/>
    <w:uiPriority w:val="99"/>
    <w:semiHidden/>
    <w:unhideWhenUsed/>
    <w:rsid w:val="00021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9">
      <w:bodyDiv w:val="1"/>
      <w:marLeft w:val="0"/>
      <w:marRight w:val="0"/>
      <w:marTop w:val="0"/>
      <w:marBottom w:val="0"/>
      <w:divBdr>
        <w:top w:val="none" w:sz="0" w:space="0" w:color="auto"/>
        <w:left w:val="none" w:sz="0" w:space="0" w:color="auto"/>
        <w:bottom w:val="none" w:sz="0" w:space="0" w:color="auto"/>
        <w:right w:val="none" w:sz="0" w:space="0" w:color="auto"/>
      </w:divBdr>
    </w:div>
    <w:div w:id="197360462">
      <w:bodyDiv w:val="1"/>
      <w:marLeft w:val="0"/>
      <w:marRight w:val="0"/>
      <w:marTop w:val="0"/>
      <w:marBottom w:val="0"/>
      <w:divBdr>
        <w:top w:val="none" w:sz="0" w:space="0" w:color="auto"/>
        <w:left w:val="none" w:sz="0" w:space="0" w:color="auto"/>
        <w:bottom w:val="none" w:sz="0" w:space="0" w:color="auto"/>
        <w:right w:val="none" w:sz="0" w:space="0" w:color="auto"/>
      </w:divBdr>
    </w:div>
    <w:div w:id="586185918">
      <w:bodyDiv w:val="1"/>
      <w:marLeft w:val="0"/>
      <w:marRight w:val="0"/>
      <w:marTop w:val="0"/>
      <w:marBottom w:val="0"/>
      <w:divBdr>
        <w:top w:val="none" w:sz="0" w:space="0" w:color="auto"/>
        <w:left w:val="none" w:sz="0" w:space="0" w:color="auto"/>
        <w:bottom w:val="none" w:sz="0" w:space="0" w:color="auto"/>
        <w:right w:val="none" w:sz="0" w:space="0" w:color="auto"/>
      </w:divBdr>
    </w:div>
    <w:div w:id="640234467">
      <w:bodyDiv w:val="1"/>
      <w:marLeft w:val="0"/>
      <w:marRight w:val="0"/>
      <w:marTop w:val="0"/>
      <w:marBottom w:val="0"/>
      <w:divBdr>
        <w:top w:val="none" w:sz="0" w:space="0" w:color="auto"/>
        <w:left w:val="none" w:sz="0" w:space="0" w:color="auto"/>
        <w:bottom w:val="none" w:sz="0" w:space="0" w:color="auto"/>
        <w:right w:val="none" w:sz="0" w:space="0" w:color="auto"/>
      </w:divBdr>
    </w:div>
    <w:div w:id="974867723">
      <w:bodyDiv w:val="1"/>
      <w:marLeft w:val="0"/>
      <w:marRight w:val="0"/>
      <w:marTop w:val="0"/>
      <w:marBottom w:val="0"/>
      <w:divBdr>
        <w:top w:val="none" w:sz="0" w:space="0" w:color="auto"/>
        <w:left w:val="none" w:sz="0" w:space="0" w:color="auto"/>
        <w:bottom w:val="none" w:sz="0" w:space="0" w:color="auto"/>
        <w:right w:val="none" w:sz="0" w:space="0" w:color="auto"/>
      </w:divBdr>
    </w:div>
    <w:div w:id="1273587548">
      <w:bodyDiv w:val="1"/>
      <w:marLeft w:val="0"/>
      <w:marRight w:val="0"/>
      <w:marTop w:val="0"/>
      <w:marBottom w:val="0"/>
      <w:divBdr>
        <w:top w:val="none" w:sz="0" w:space="0" w:color="auto"/>
        <w:left w:val="none" w:sz="0" w:space="0" w:color="auto"/>
        <w:bottom w:val="none" w:sz="0" w:space="0" w:color="auto"/>
        <w:right w:val="none" w:sz="0" w:space="0" w:color="auto"/>
      </w:divBdr>
    </w:div>
    <w:div w:id="1524709576">
      <w:bodyDiv w:val="1"/>
      <w:marLeft w:val="0"/>
      <w:marRight w:val="0"/>
      <w:marTop w:val="0"/>
      <w:marBottom w:val="0"/>
      <w:divBdr>
        <w:top w:val="none" w:sz="0" w:space="0" w:color="auto"/>
        <w:left w:val="none" w:sz="0" w:space="0" w:color="auto"/>
        <w:bottom w:val="none" w:sz="0" w:space="0" w:color="auto"/>
        <w:right w:val="none" w:sz="0" w:space="0" w:color="auto"/>
      </w:divBdr>
      <w:divsChild>
        <w:div w:id="46422138">
          <w:marLeft w:val="0"/>
          <w:marRight w:val="0"/>
          <w:marTop w:val="0"/>
          <w:marBottom w:val="0"/>
          <w:divBdr>
            <w:top w:val="none" w:sz="0" w:space="0" w:color="auto"/>
            <w:left w:val="none" w:sz="0" w:space="0" w:color="auto"/>
            <w:bottom w:val="none" w:sz="0" w:space="0" w:color="auto"/>
            <w:right w:val="none" w:sz="0" w:space="0" w:color="auto"/>
          </w:divBdr>
        </w:div>
      </w:divsChild>
    </w:div>
    <w:div w:id="1569221692">
      <w:bodyDiv w:val="1"/>
      <w:marLeft w:val="0"/>
      <w:marRight w:val="0"/>
      <w:marTop w:val="0"/>
      <w:marBottom w:val="0"/>
      <w:divBdr>
        <w:top w:val="none" w:sz="0" w:space="0" w:color="auto"/>
        <w:left w:val="none" w:sz="0" w:space="0" w:color="auto"/>
        <w:bottom w:val="none" w:sz="0" w:space="0" w:color="auto"/>
        <w:right w:val="none" w:sz="0" w:space="0" w:color="auto"/>
      </w:divBdr>
    </w:div>
    <w:div w:id="1643849062">
      <w:bodyDiv w:val="1"/>
      <w:marLeft w:val="0"/>
      <w:marRight w:val="0"/>
      <w:marTop w:val="0"/>
      <w:marBottom w:val="0"/>
      <w:divBdr>
        <w:top w:val="none" w:sz="0" w:space="0" w:color="auto"/>
        <w:left w:val="none" w:sz="0" w:space="0" w:color="auto"/>
        <w:bottom w:val="none" w:sz="0" w:space="0" w:color="auto"/>
        <w:right w:val="none" w:sz="0" w:space="0" w:color="auto"/>
      </w:divBdr>
    </w:div>
    <w:div w:id="1691027632">
      <w:bodyDiv w:val="1"/>
      <w:marLeft w:val="0"/>
      <w:marRight w:val="0"/>
      <w:marTop w:val="0"/>
      <w:marBottom w:val="0"/>
      <w:divBdr>
        <w:top w:val="none" w:sz="0" w:space="0" w:color="auto"/>
        <w:left w:val="none" w:sz="0" w:space="0" w:color="auto"/>
        <w:bottom w:val="none" w:sz="0" w:space="0" w:color="auto"/>
        <w:right w:val="none" w:sz="0" w:space="0" w:color="auto"/>
      </w:divBdr>
    </w:div>
    <w:div w:id="1873303668">
      <w:bodyDiv w:val="1"/>
      <w:marLeft w:val="0"/>
      <w:marRight w:val="0"/>
      <w:marTop w:val="0"/>
      <w:marBottom w:val="0"/>
      <w:divBdr>
        <w:top w:val="none" w:sz="0" w:space="0" w:color="auto"/>
        <w:left w:val="none" w:sz="0" w:space="0" w:color="auto"/>
        <w:bottom w:val="none" w:sz="0" w:space="0" w:color="auto"/>
        <w:right w:val="none" w:sz="0" w:space="0" w:color="auto"/>
      </w:divBdr>
    </w:div>
    <w:div w:id="1935823256">
      <w:bodyDiv w:val="1"/>
      <w:marLeft w:val="0"/>
      <w:marRight w:val="0"/>
      <w:marTop w:val="0"/>
      <w:marBottom w:val="0"/>
      <w:divBdr>
        <w:top w:val="none" w:sz="0" w:space="0" w:color="auto"/>
        <w:left w:val="none" w:sz="0" w:space="0" w:color="auto"/>
        <w:bottom w:val="none" w:sz="0" w:space="0" w:color="auto"/>
        <w:right w:val="none" w:sz="0" w:space="0" w:color="auto"/>
      </w:divBdr>
    </w:div>
    <w:div w:id="1968050897">
      <w:bodyDiv w:val="1"/>
      <w:marLeft w:val="0"/>
      <w:marRight w:val="0"/>
      <w:marTop w:val="0"/>
      <w:marBottom w:val="0"/>
      <w:divBdr>
        <w:top w:val="none" w:sz="0" w:space="0" w:color="auto"/>
        <w:left w:val="none" w:sz="0" w:space="0" w:color="auto"/>
        <w:bottom w:val="none" w:sz="0" w:space="0" w:color="auto"/>
        <w:right w:val="none" w:sz="0" w:space="0" w:color="auto"/>
      </w:divBdr>
    </w:div>
    <w:div w:id="19864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research.ie/assets/uploads/2017/05/IRC_Open_Access_Policy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iua.ie/for-researchers/researcher-salary-scales-career-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CD9212F4683439C9985527CC755F7" ma:contentTypeVersion="10" ma:contentTypeDescription="Create a new document." ma:contentTypeScope="" ma:versionID="5273d645a1b4250f1a79445bfc687cbe">
  <xsd:schema xmlns:xsd="http://www.w3.org/2001/XMLSchema" xmlns:xs="http://www.w3.org/2001/XMLSchema" xmlns:p="http://schemas.microsoft.com/office/2006/metadata/properties" xmlns:ns3="2cd5e876-d8cb-4237-bc80-1ea7cf8b6e26" targetNamespace="http://schemas.microsoft.com/office/2006/metadata/properties" ma:root="true" ma:fieldsID="d786e29fd06ea8985c1676b2de3bb755" ns3:_="">
    <xsd:import namespace="2cd5e876-d8cb-4237-bc80-1ea7cf8b6e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5e876-d8cb-4237-bc80-1ea7cf8b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109A-7706-4FAC-8968-CB69479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5e876-d8cb-4237-bc80-1ea7cf8b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6A46D-5BAF-49E7-B092-74EA46F8CCCD}">
  <ds:schemaRefs>
    <ds:schemaRef ds:uri="http://schemas.microsoft.com/sharepoint/v3/contenttype/forms"/>
  </ds:schemaRefs>
</ds:datastoreItem>
</file>

<file path=customXml/itemProps3.xml><?xml version="1.0" encoding="utf-8"?>
<ds:datastoreItem xmlns:ds="http://schemas.openxmlformats.org/officeDocument/2006/customXml" ds:itemID="{DB41F26C-496B-4471-97F1-328BFA55240B}">
  <ds:schemaRefs>
    <ds:schemaRef ds:uri="http://purl.org/dc/terms/"/>
    <ds:schemaRef ds:uri="http://schemas.microsoft.com/office/2006/documentManagement/types"/>
    <ds:schemaRef ds:uri="2cd5e876-d8cb-4237-bc80-1ea7cf8b6e26"/>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A388E7C-E501-4ECC-A099-31D377A2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1721</Words>
  <Characters>9815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Loda</dc:creator>
  <cp:keywords/>
  <dc:description/>
  <cp:lastModifiedBy>Jamie Davies - UKRI AHRC</cp:lastModifiedBy>
  <cp:revision>2</cp:revision>
  <cp:lastPrinted>2019-11-07T10:01:00Z</cp:lastPrinted>
  <dcterms:created xsi:type="dcterms:W3CDTF">2020-12-14T08:15:00Z</dcterms:created>
  <dcterms:modified xsi:type="dcterms:W3CDTF">2020-12-14T08:15:00Z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CLoda@research.ie</vt:lpwstr>
  </property>
  <property fmtid="{D5CDD505-2E9C-101B-9397-08002B2CF9AE}" pid="5" name="MSIP_Label_86a2108b-8015-45b4-a03b-cf4c4afb0df7_SetDate">
    <vt:lpwstr>2019-11-01T14:32:04.3179842Z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y fmtid="{D5CDD505-2E9C-101B-9397-08002B2CF9AE}" pid="10" name="ContentTypeId">
    <vt:lpwstr>0x010100B4ECD9212F4683439C9985527CC755F7</vt:lpwstr>
  </property>
</Properties>
</file>