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3A12E4" w14:textId="77777777" w:rsidR="005B2C5C" w:rsidRDefault="005B2C5C" w:rsidP="00285694">
      <w:pPr>
        <w:spacing w:line="240" w:lineRule="auto"/>
        <w:jc w:val="center"/>
        <w:outlineLvl w:val="0"/>
        <w:rPr>
          <w:rFonts w:ascii="Arial" w:eastAsia="Times New Roman" w:hAnsi="Arial" w:cs="Arial"/>
          <w:b/>
          <w:color w:val="0070C0"/>
          <w:kern w:val="36"/>
          <w:sz w:val="28"/>
          <w:szCs w:val="34"/>
          <w:lang w:eastAsia="en-GB"/>
        </w:rPr>
      </w:pPr>
    </w:p>
    <w:p w14:paraId="37612530" w14:textId="0692B518" w:rsidR="00285694" w:rsidRPr="00285694" w:rsidRDefault="00285694" w:rsidP="00285694">
      <w:pPr>
        <w:spacing w:line="240" w:lineRule="auto"/>
        <w:jc w:val="center"/>
        <w:outlineLvl w:val="0"/>
        <w:rPr>
          <w:rFonts w:ascii="Arial" w:eastAsia="Times New Roman" w:hAnsi="Arial" w:cs="Arial"/>
          <w:b/>
          <w:color w:val="0070C0"/>
          <w:kern w:val="36"/>
          <w:sz w:val="28"/>
          <w:szCs w:val="34"/>
          <w:lang w:eastAsia="en-GB"/>
        </w:rPr>
      </w:pPr>
      <w:r w:rsidRPr="00285694">
        <w:rPr>
          <w:rFonts w:ascii="Arial" w:eastAsia="Times New Roman" w:hAnsi="Arial" w:cs="Arial"/>
          <w:b/>
          <w:color w:val="0070C0"/>
          <w:kern w:val="36"/>
          <w:sz w:val="28"/>
          <w:szCs w:val="34"/>
          <w:lang w:eastAsia="en-GB"/>
        </w:rPr>
        <w:t xml:space="preserve">Transforming the UK food system for healthy people and a healthy environment </w:t>
      </w:r>
      <w:r w:rsidR="005B2C5C">
        <w:rPr>
          <w:rFonts w:ascii="Arial" w:eastAsia="Times New Roman" w:hAnsi="Arial" w:cs="Arial"/>
          <w:b/>
          <w:color w:val="0070C0"/>
          <w:kern w:val="36"/>
          <w:sz w:val="28"/>
          <w:szCs w:val="34"/>
          <w:lang w:eastAsia="en-GB"/>
        </w:rPr>
        <w:t>C</w:t>
      </w:r>
      <w:r w:rsidRPr="00285694">
        <w:rPr>
          <w:rFonts w:ascii="Arial" w:eastAsia="Times New Roman" w:hAnsi="Arial" w:cs="Arial"/>
          <w:b/>
          <w:color w:val="0070C0"/>
          <w:kern w:val="36"/>
          <w:sz w:val="28"/>
          <w:szCs w:val="34"/>
          <w:lang w:eastAsia="en-GB"/>
        </w:rPr>
        <w:t xml:space="preserve">all </w:t>
      </w:r>
      <w:r w:rsidR="007E0EAF">
        <w:rPr>
          <w:rFonts w:ascii="Arial" w:eastAsia="Times New Roman" w:hAnsi="Arial" w:cs="Arial"/>
          <w:b/>
          <w:color w:val="0070C0"/>
          <w:kern w:val="36"/>
          <w:sz w:val="28"/>
          <w:szCs w:val="34"/>
          <w:lang w:eastAsia="en-GB"/>
        </w:rPr>
        <w:t xml:space="preserve">2 </w:t>
      </w:r>
      <w:r w:rsidRPr="00285694">
        <w:rPr>
          <w:rFonts w:ascii="Arial" w:eastAsia="Times New Roman" w:hAnsi="Arial" w:cs="Arial"/>
          <w:b/>
          <w:color w:val="0070C0"/>
          <w:kern w:val="36"/>
          <w:sz w:val="28"/>
          <w:szCs w:val="34"/>
          <w:lang w:eastAsia="en-GB"/>
        </w:rPr>
        <w:t xml:space="preserve">and </w:t>
      </w:r>
      <w:r w:rsidR="005B2C5C">
        <w:rPr>
          <w:rFonts w:ascii="Arial" w:eastAsia="Times New Roman" w:hAnsi="Arial" w:cs="Arial"/>
          <w:b/>
          <w:color w:val="0070C0"/>
          <w:kern w:val="36"/>
          <w:sz w:val="28"/>
          <w:szCs w:val="34"/>
          <w:lang w:eastAsia="en-GB"/>
        </w:rPr>
        <w:t>E</w:t>
      </w:r>
      <w:r w:rsidR="007E0EAF">
        <w:rPr>
          <w:rFonts w:ascii="Arial" w:eastAsia="Times New Roman" w:hAnsi="Arial" w:cs="Arial"/>
          <w:b/>
          <w:color w:val="0070C0"/>
          <w:kern w:val="36"/>
          <w:sz w:val="28"/>
          <w:szCs w:val="34"/>
          <w:lang w:eastAsia="en-GB"/>
        </w:rPr>
        <w:t xml:space="preserve">ngagement </w:t>
      </w:r>
      <w:r w:rsidR="005B2C5C">
        <w:rPr>
          <w:rFonts w:ascii="Arial" w:eastAsia="Times New Roman" w:hAnsi="Arial" w:cs="Arial"/>
          <w:b/>
          <w:color w:val="0070C0"/>
          <w:kern w:val="36"/>
          <w:sz w:val="28"/>
          <w:szCs w:val="34"/>
          <w:lang w:eastAsia="en-GB"/>
        </w:rPr>
        <w:t>E</w:t>
      </w:r>
      <w:r w:rsidR="007E0EAF">
        <w:rPr>
          <w:rFonts w:ascii="Arial" w:eastAsia="Times New Roman" w:hAnsi="Arial" w:cs="Arial"/>
          <w:b/>
          <w:color w:val="0070C0"/>
          <w:kern w:val="36"/>
          <w:sz w:val="28"/>
          <w:szCs w:val="34"/>
          <w:lang w:eastAsia="en-GB"/>
        </w:rPr>
        <w:t>vents</w:t>
      </w:r>
    </w:p>
    <w:p w14:paraId="2B9C569F" w14:textId="27B3D31A" w:rsidR="00285694" w:rsidRPr="00285694" w:rsidRDefault="00285694" w:rsidP="00285694">
      <w:pPr>
        <w:jc w:val="center"/>
        <w:rPr>
          <w:rFonts w:ascii="Arial" w:hAnsi="Arial" w:cs="Arial"/>
          <w:b/>
          <w:color w:val="0070C0"/>
          <w:sz w:val="28"/>
        </w:rPr>
      </w:pPr>
      <w:r w:rsidRPr="00285694">
        <w:rPr>
          <w:rFonts w:ascii="Arial" w:hAnsi="Arial" w:cs="Arial"/>
          <w:b/>
          <w:color w:val="0070C0"/>
          <w:sz w:val="28"/>
        </w:rPr>
        <w:t>Equality Impact Assessment</w:t>
      </w:r>
    </w:p>
    <w:p w14:paraId="7853FAE9" w14:textId="77777777" w:rsidR="00285694" w:rsidRPr="00285694" w:rsidRDefault="00285694" w:rsidP="00085980">
      <w:pPr>
        <w:jc w:val="center"/>
        <w:rPr>
          <w:rFonts w:ascii="Arial" w:hAnsi="Arial" w:cs="Arial"/>
          <w:b/>
          <w:color w:val="000000" w:themeColor="text1"/>
          <w:sz w:val="24"/>
        </w:rPr>
      </w:pPr>
    </w:p>
    <w:tbl>
      <w:tblPr>
        <w:tblStyle w:val="TableGrid"/>
        <w:tblW w:w="0" w:type="auto"/>
        <w:tblLook w:val="04A0" w:firstRow="1" w:lastRow="0" w:firstColumn="1" w:lastColumn="0" w:noHBand="0" w:noVBand="1"/>
      </w:tblPr>
      <w:tblGrid>
        <w:gridCol w:w="4127"/>
        <w:gridCol w:w="4889"/>
      </w:tblGrid>
      <w:tr w:rsidR="00085980" w:rsidRPr="00285694" w14:paraId="598B71AA" w14:textId="77777777" w:rsidTr="0012321A">
        <w:tc>
          <w:tcPr>
            <w:tcW w:w="4219" w:type="dxa"/>
            <w:shd w:val="clear" w:color="auto" w:fill="C6D9F1" w:themeFill="text2" w:themeFillTint="33"/>
          </w:tcPr>
          <w:p w14:paraId="16C262E0" w14:textId="77777777" w:rsidR="00085980" w:rsidRPr="00285694" w:rsidRDefault="00085980" w:rsidP="007703B7">
            <w:pPr>
              <w:pStyle w:val="ListParagraph"/>
              <w:ind w:left="360"/>
              <w:rPr>
                <w:rFonts w:cs="Arial"/>
                <w:b/>
                <w:color w:val="000000" w:themeColor="text1"/>
              </w:rPr>
            </w:pPr>
            <w:r w:rsidRPr="00285694">
              <w:rPr>
                <w:rFonts w:cs="Arial"/>
                <w:b/>
                <w:color w:val="000000" w:themeColor="text1"/>
              </w:rPr>
              <w:t>Question</w:t>
            </w:r>
          </w:p>
        </w:tc>
        <w:tc>
          <w:tcPr>
            <w:tcW w:w="5023" w:type="dxa"/>
            <w:shd w:val="clear" w:color="auto" w:fill="C6D9F1" w:themeFill="text2" w:themeFillTint="33"/>
          </w:tcPr>
          <w:p w14:paraId="3A57E8D1" w14:textId="77777777" w:rsidR="00085980" w:rsidRPr="00285694" w:rsidRDefault="00085980" w:rsidP="007703B7">
            <w:pPr>
              <w:rPr>
                <w:rFonts w:ascii="Arial" w:hAnsi="Arial" w:cs="Arial"/>
                <w:b/>
                <w:color w:val="000000" w:themeColor="text1"/>
              </w:rPr>
            </w:pPr>
            <w:r w:rsidRPr="00285694">
              <w:rPr>
                <w:rFonts w:ascii="Arial" w:hAnsi="Arial" w:cs="Arial"/>
                <w:b/>
                <w:color w:val="000000" w:themeColor="text1"/>
              </w:rPr>
              <w:t>Response</w:t>
            </w:r>
          </w:p>
        </w:tc>
      </w:tr>
      <w:tr w:rsidR="00085980" w:rsidRPr="00285694" w14:paraId="57AA1F61" w14:textId="77777777" w:rsidTr="0012321A">
        <w:trPr>
          <w:trHeight w:val="768"/>
        </w:trPr>
        <w:tc>
          <w:tcPr>
            <w:tcW w:w="4219" w:type="dxa"/>
            <w:shd w:val="clear" w:color="auto" w:fill="C6D9F1" w:themeFill="text2" w:themeFillTint="33"/>
          </w:tcPr>
          <w:p w14:paraId="55947B7F" w14:textId="77777777" w:rsidR="00085980" w:rsidRPr="00285694" w:rsidRDefault="0086287D" w:rsidP="007703B7">
            <w:pPr>
              <w:pStyle w:val="ListParagraph"/>
              <w:numPr>
                <w:ilvl w:val="0"/>
                <w:numId w:val="5"/>
              </w:numPr>
              <w:rPr>
                <w:rFonts w:cs="Arial"/>
                <w:b/>
                <w:color w:val="000000" w:themeColor="text1"/>
              </w:rPr>
            </w:pPr>
            <w:r w:rsidRPr="00285694">
              <w:rPr>
                <w:rFonts w:cs="Arial"/>
                <w:b/>
                <w:color w:val="000000" w:themeColor="text1"/>
              </w:rPr>
              <w:t>Name of p</w:t>
            </w:r>
            <w:r w:rsidR="00085980" w:rsidRPr="00285694">
              <w:rPr>
                <w:rFonts w:cs="Arial"/>
                <w:b/>
                <w:color w:val="000000" w:themeColor="text1"/>
              </w:rPr>
              <w:t>olicy/funding activity/event being assessed</w:t>
            </w:r>
          </w:p>
          <w:p w14:paraId="3C5290D4" w14:textId="77777777" w:rsidR="00085980" w:rsidRPr="00285694" w:rsidRDefault="00085980" w:rsidP="007703B7">
            <w:pPr>
              <w:rPr>
                <w:rFonts w:ascii="Arial" w:hAnsi="Arial" w:cs="Arial"/>
                <w:b/>
                <w:color w:val="000000" w:themeColor="text1"/>
              </w:rPr>
            </w:pPr>
          </w:p>
        </w:tc>
        <w:tc>
          <w:tcPr>
            <w:tcW w:w="5023" w:type="dxa"/>
          </w:tcPr>
          <w:p w14:paraId="468AD8C0" w14:textId="46D40B34" w:rsidR="00085980" w:rsidRPr="00285694" w:rsidRDefault="00B67F32" w:rsidP="0079027A">
            <w:pPr>
              <w:pStyle w:val="TableParagraph"/>
              <w:tabs>
                <w:tab w:val="left" w:pos="17"/>
              </w:tabs>
              <w:ind w:left="17" w:right="86" w:hanging="15"/>
              <w:rPr>
                <w:rFonts w:ascii="Arial" w:hAnsi="Arial" w:cs="Arial"/>
                <w:color w:val="7F7F7F" w:themeColor="text1" w:themeTint="80"/>
              </w:rPr>
            </w:pPr>
            <w:r w:rsidRPr="00285694">
              <w:rPr>
                <w:rFonts w:ascii="Arial" w:hAnsi="Arial" w:cs="Arial"/>
              </w:rPr>
              <w:t>Strategic Priorities Fund (SPF) Transforming</w:t>
            </w:r>
            <w:r w:rsidR="0079027A">
              <w:rPr>
                <w:rFonts w:ascii="Arial" w:hAnsi="Arial" w:cs="Arial"/>
              </w:rPr>
              <w:t xml:space="preserve"> </w:t>
            </w:r>
            <w:r w:rsidRPr="00285694">
              <w:rPr>
                <w:rFonts w:ascii="Arial" w:hAnsi="Arial" w:cs="Arial"/>
              </w:rPr>
              <w:t xml:space="preserve">the UK </w:t>
            </w:r>
            <w:r w:rsidRPr="00285694">
              <w:rPr>
                <w:rFonts w:ascii="Arial" w:hAnsi="Arial" w:cs="Arial"/>
                <w:color w:val="000000" w:themeColor="text1"/>
              </w:rPr>
              <w:t>food system for healthy people &amp; a healthy environment</w:t>
            </w:r>
            <w:r w:rsidR="0021259A" w:rsidRPr="00285694">
              <w:rPr>
                <w:rFonts w:ascii="Arial" w:hAnsi="Arial" w:cs="Arial"/>
                <w:color w:val="000000" w:themeColor="text1"/>
              </w:rPr>
              <w:t xml:space="preserve">: </w:t>
            </w:r>
            <w:r w:rsidRPr="00285694">
              <w:rPr>
                <w:rFonts w:ascii="Arial" w:hAnsi="Arial" w:cs="Arial"/>
                <w:color w:val="000000" w:themeColor="text1"/>
              </w:rPr>
              <w:t xml:space="preserve">Call </w:t>
            </w:r>
            <w:r w:rsidR="002B3B3A">
              <w:rPr>
                <w:rFonts w:ascii="Arial" w:hAnsi="Arial" w:cs="Arial"/>
                <w:color w:val="000000" w:themeColor="text1"/>
              </w:rPr>
              <w:t>2</w:t>
            </w:r>
            <w:r w:rsidRPr="00285694">
              <w:rPr>
                <w:rFonts w:ascii="Arial" w:hAnsi="Arial" w:cs="Arial"/>
                <w:color w:val="000000" w:themeColor="text1"/>
              </w:rPr>
              <w:t xml:space="preserve"> &amp; </w:t>
            </w:r>
            <w:r w:rsidR="007E0EAF">
              <w:rPr>
                <w:rFonts w:ascii="Arial" w:hAnsi="Arial" w:cs="Arial"/>
                <w:color w:val="000000" w:themeColor="text1"/>
              </w:rPr>
              <w:t>engagement events</w:t>
            </w:r>
          </w:p>
        </w:tc>
      </w:tr>
      <w:tr w:rsidR="00085980" w:rsidRPr="00285694" w14:paraId="78596A8B" w14:textId="77777777" w:rsidTr="0012321A">
        <w:tc>
          <w:tcPr>
            <w:tcW w:w="4219" w:type="dxa"/>
            <w:shd w:val="clear" w:color="auto" w:fill="C6D9F1" w:themeFill="text2" w:themeFillTint="33"/>
          </w:tcPr>
          <w:p w14:paraId="3482C014" w14:textId="77777777" w:rsidR="00085980" w:rsidRPr="00285694" w:rsidRDefault="00085980" w:rsidP="007703B7">
            <w:pPr>
              <w:pStyle w:val="ListParagraph"/>
              <w:numPr>
                <w:ilvl w:val="0"/>
                <w:numId w:val="5"/>
              </w:numPr>
              <w:rPr>
                <w:rFonts w:cs="Arial"/>
                <w:b/>
                <w:color w:val="000000" w:themeColor="text1"/>
              </w:rPr>
            </w:pPr>
            <w:r w:rsidRPr="00285694">
              <w:rPr>
                <w:rFonts w:cs="Arial"/>
                <w:b/>
                <w:color w:val="000000" w:themeColor="text1"/>
              </w:rPr>
              <w:t>Summary of aims and objectives of the policy/funding activity/event</w:t>
            </w:r>
          </w:p>
          <w:p w14:paraId="170F9210" w14:textId="77777777" w:rsidR="00085980" w:rsidRPr="00285694" w:rsidRDefault="00085980" w:rsidP="007703B7">
            <w:pPr>
              <w:pStyle w:val="ListParagraph"/>
              <w:ind w:left="360"/>
              <w:rPr>
                <w:rFonts w:cs="Arial"/>
                <w:b/>
                <w:color w:val="000000" w:themeColor="text1"/>
              </w:rPr>
            </w:pPr>
          </w:p>
        </w:tc>
        <w:tc>
          <w:tcPr>
            <w:tcW w:w="5023" w:type="dxa"/>
          </w:tcPr>
          <w:p w14:paraId="33DE28E2" w14:textId="096CA5C3" w:rsidR="007E0EAF" w:rsidRDefault="007E0EAF" w:rsidP="0021259A">
            <w:pPr>
              <w:rPr>
                <w:rFonts w:ascii="Arial" w:hAnsi="Arial" w:cs="Arial"/>
              </w:rPr>
            </w:pPr>
            <w:r w:rsidRPr="00070CE2">
              <w:rPr>
                <w:rFonts w:ascii="Arial" w:hAnsi="Arial" w:cs="Arial"/>
              </w:rPr>
              <w:t xml:space="preserve">This funding call will support </w:t>
            </w:r>
            <w:r w:rsidRPr="00070CE2">
              <w:rPr>
                <w:rFonts w:ascii="Arial" w:hAnsi="Arial" w:cs="Arial"/>
                <w:b/>
                <w:bCs/>
              </w:rPr>
              <w:t xml:space="preserve">high </w:t>
            </w:r>
            <w:r>
              <w:rPr>
                <w:rFonts w:ascii="Arial" w:hAnsi="Arial" w:cs="Arial"/>
                <w:b/>
                <w:bCs/>
              </w:rPr>
              <w:t xml:space="preserve">informed </w:t>
            </w:r>
            <w:r w:rsidRPr="00070CE2">
              <w:rPr>
                <w:rFonts w:ascii="Arial" w:hAnsi="Arial" w:cs="Arial"/>
                <w:b/>
                <w:bCs/>
              </w:rPr>
              <w:t>risk, high reward interdisciplinary</w:t>
            </w:r>
            <w:r w:rsidRPr="00070CE2">
              <w:rPr>
                <w:rFonts w:ascii="Arial" w:hAnsi="Arial" w:cs="Arial"/>
              </w:rPr>
              <w:t xml:space="preserve"> research, aiming to transform the UK Food System for health</w:t>
            </w:r>
            <w:r>
              <w:rPr>
                <w:rFonts w:ascii="Arial" w:hAnsi="Arial" w:cs="Arial"/>
              </w:rPr>
              <w:t>ier</w:t>
            </w:r>
            <w:r w:rsidRPr="00070CE2">
              <w:rPr>
                <w:rFonts w:ascii="Arial" w:hAnsi="Arial" w:cs="Arial"/>
              </w:rPr>
              <w:t xml:space="preserve"> people and a healthy environment. </w:t>
            </w:r>
            <w:r w:rsidRPr="00D80453">
              <w:rPr>
                <w:rFonts w:ascii="Arial" w:hAnsi="Arial" w:cs="Arial"/>
              </w:rPr>
              <w:t xml:space="preserve">Following analysis of the Programme’s </w:t>
            </w:r>
            <w:r>
              <w:rPr>
                <w:rFonts w:ascii="Arial" w:hAnsi="Arial" w:cs="Arial"/>
              </w:rPr>
              <w:t xml:space="preserve">existing research </w:t>
            </w:r>
            <w:r w:rsidRPr="00D80453">
              <w:rPr>
                <w:rFonts w:ascii="Arial" w:hAnsi="Arial" w:cs="Arial"/>
              </w:rPr>
              <w:t>portfolio</w:t>
            </w:r>
            <w:r>
              <w:rPr>
                <w:rFonts w:ascii="Arial" w:hAnsi="Arial" w:cs="Arial"/>
              </w:rPr>
              <w:t>,</w:t>
            </w:r>
            <w:r w:rsidRPr="00D80453">
              <w:rPr>
                <w:rFonts w:ascii="Arial" w:hAnsi="Arial" w:cs="Arial"/>
              </w:rPr>
              <w:t xml:space="preserve"> </w:t>
            </w:r>
            <w:r w:rsidRPr="002027D8">
              <w:rPr>
                <w:rFonts w:ascii="Arial" w:hAnsi="Arial" w:cs="Arial"/>
              </w:rPr>
              <w:t xml:space="preserve">three </w:t>
            </w:r>
            <w:r w:rsidRPr="00C1697A">
              <w:rPr>
                <w:rFonts w:ascii="Arial" w:hAnsi="Arial" w:cs="Arial"/>
                <w:b/>
                <w:bCs/>
              </w:rPr>
              <w:t>thematic areas</w:t>
            </w:r>
            <w:r w:rsidRPr="004307BA">
              <w:rPr>
                <w:rFonts w:ascii="Arial" w:hAnsi="Arial" w:cs="Arial"/>
              </w:rPr>
              <w:t xml:space="preserve"> </w:t>
            </w:r>
            <w:r w:rsidRPr="00B17582">
              <w:rPr>
                <w:rFonts w:ascii="Arial" w:hAnsi="Arial" w:cs="Arial"/>
              </w:rPr>
              <w:t xml:space="preserve">have been identified </w:t>
            </w:r>
            <w:r>
              <w:rPr>
                <w:rFonts w:ascii="Arial" w:hAnsi="Arial" w:cs="Arial"/>
              </w:rPr>
              <w:t xml:space="preserve">in which we would like to see research proposals. </w:t>
            </w:r>
          </w:p>
          <w:p w14:paraId="281FCDBB" w14:textId="77777777" w:rsidR="007E0EAF" w:rsidRDefault="007E0EAF" w:rsidP="0021259A">
            <w:pPr>
              <w:rPr>
                <w:rFonts w:ascii="Arial" w:hAnsi="Arial" w:cs="Arial"/>
              </w:rPr>
            </w:pPr>
          </w:p>
          <w:p w14:paraId="7AF903E1" w14:textId="1D86879D" w:rsidR="007E0EAF" w:rsidRDefault="007E0EAF" w:rsidP="0021259A">
            <w:pPr>
              <w:rPr>
                <w:rFonts w:ascii="Arial" w:hAnsi="Arial" w:cs="Arial"/>
              </w:rPr>
            </w:pPr>
            <w:r w:rsidRPr="00D80453">
              <w:rPr>
                <w:rFonts w:ascii="Arial" w:hAnsi="Arial" w:cs="Arial"/>
              </w:rPr>
              <w:t xml:space="preserve">This opportunity is open to, and can be led by, </w:t>
            </w:r>
            <w:r>
              <w:rPr>
                <w:rFonts w:ascii="Arial" w:hAnsi="Arial" w:cs="Arial"/>
                <w:b/>
                <w:bCs/>
              </w:rPr>
              <w:t>any</w:t>
            </w:r>
            <w:r w:rsidRPr="00D80453">
              <w:rPr>
                <w:rFonts w:ascii="Arial" w:hAnsi="Arial" w:cs="Arial"/>
                <w:b/>
                <w:bCs/>
              </w:rPr>
              <w:t xml:space="preserve"> discipline</w:t>
            </w:r>
            <w:r w:rsidRPr="00D80453">
              <w:rPr>
                <w:rFonts w:ascii="Arial" w:hAnsi="Arial" w:cs="Arial"/>
              </w:rPr>
              <w:t xml:space="preserve"> across the breadth of the UKRI remit</w:t>
            </w:r>
            <w:r w:rsidRPr="002027D8">
              <w:rPr>
                <w:rFonts w:ascii="Arial" w:hAnsi="Arial" w:cs="Arial"/>
              </w:rPr>
              <w:t xml:space="preserve"> and</w:t>
            </w:r>
            <w:r>
              <w:rPr>
                <w:rFonts w:ascii="Arial" w:hAnsi="Arial" w:cs="Arial"/>
              </w:rPr>
              <w:t xml:space="preserve"> proposals</w:t>
            </w:r>
            <w:r w:rsidRPr="002027D8">
              <w:rPr>
                <w:rFonts w:ascii="Arial" w:hAnsi="Arial" w:cs="Arial"/>
              </w:rPr>
              <w:t xml:space="preserve"> must </w:t>
            </w:r>
            <w:r>
              <w:rPr>
                <w:rFonts w:ascii="Arial" w:hAnsi="Arial" w:cs="Arial"/>
              </w:rPr>
              <w:t xml:space="preserve">represent </w:t>
            </w:r>
            <w:r w:rsidRPr="004307BA">
              <w:rPr>
                <w:rFonts w:ascii="Arial" w:hAnsi="Arial" w:cs="Arial"/>
              </w:rPr>
              <w:t xml:space="preserve">high-quality </w:t>
            </w:r>
            <w:r w:rsidRPr="004307BA">
              <w:rPr>
                <w:rFonts w:ascii="Arial" w:hAnsi="Arial" w:cs="Arial"/>
                <w:b/>
                <w:bCs/>
              </w:rPr>
              <w:t xml:space="preserve">interdisciplinary </w:t>
            </w:r>
            <w:r w:rsidRPr="004307BA">
              <w:rPr>
                <w:rFonts w:ascii="Arial" w:hAnsi="Arial" w:cs="Arial"/>
              </w:rPr>
              <w:t>research and innovation</w:t>
            </w:r>
            <w:r>
              <w:rPr>
                <w:rFonts w:ascii="Arial" w:hAnsi="Arial" w:cs="Arial"/>
              </w:rPr>
              <w:t>, integrating social and natural sciences</w:t>
            </w:r>
            <w:r w:rsidRPr="006F7F5A">
              <w:rPr>
                <w:rFonts w:ascii="Arial" w:hAnsi="Arial" w:cs="Arial"/>
              </w:rPr>
              <w:t>.</w:t>
            </w:r>
          </w:p>
          <w:p w14:paraId="4D0D5B04" w14:textId="5744D95A" w:rsidR="007E0EAF" w:rsidRDefault="007E0EAF" w:rsidP="0021259A">
            <w:pPr>
              <w:rPr>
                <w:rFonts w:ascii="Arial" w:hAnsi="Arial" w:cs="Arial"/>
              </w:rPr>
            </w:pPr>
          </w:p>
          <w:p w14:paraId="0753368D" w14:textId="6DBAA3DC" w:rsidR="007E0EAF" w:rsidRDefault="007E0EAF" w:rsidP="0021259A">
            <w:pPr>
              <w:rPr>
                <w:rFonts w:ascii="Arial" w:hAnsi="Arial" w:cs="Arial"/>
              </w:rPr>
            </w:pPr>
            <w:r w:rsidRPr="001939F1">
              <w:rPr>
                <w:rFonts w:ascii="Arial" w:hAnsi="Arial" w:cs="Arial"/>
              </w:rPr>
              <w:t>All proposals must demonstrate collaboration and co</w:t>
            </w:r>
            <w:r>
              <w:rPr>
                <w:rFonts w:ascii="Arial" w:hAnsi="Arial" w:cs="Arial"/>
              </w:rPr>
              <w:t>-</w:t>
            </w:r>
            <w:r w:rsidRPr="001939F1">
              <w:rPr>
                <w:rFonts w:ascii="Arial" w:hAnsi="Arial" w:cs="Arial"/>
              </w:rPr>
              <w:t xml:space="preserve">design with at </w:t>
            </w:r>
            <w:r w:rsidRPr="001939F1">
              <w:rPr>
                <w:rFonts w:ascii="Arial" w:hAnsi="Arial" w:cs="Arial"/>
                <w:b/>
                <w:bCs/>
              </w:rPr>
              <w:t>least one stakeholder organisation</w:t>
            </w:r>
            <w:r w:rsidRPr="005A745E">
              <w:rPr>
                <w:rFonts w:ascii="Arial" w:hAnsi="Arial" w:cs="Arial"/>
              </w:rPr>
              <w:t xml:space="preserve"> from civil society, </w:t>
            </w:r>
            <w:r>
              <w:rPr>
                <w:rFonts w:ascii="Arial" w:hAnsi="Arial" w:cs="Arial"/>
              </w:rPr>
              <w:t xml:space="preserve">relevant </w:t>
            </w:r>
            <w:r w:rsidRPr="005A745E">
              <w:rPr>
                <w:rFonts w:ascii="Arial" w:hAnsi="Arial" w:cs="Arial"/>
              </w:rPr>
              <w:t>business or government (local/ devolved/ national).</w:t>
            </w:r>
          </w:p>
          <w:p w14:paraId="2C2D29F5" w14:textId="77777777" w:rsidR="007E0EAF" w:rsidRDefault="007E0EAF" w:rsidP="0021259A">
            <w:pPr>
              <w:rPr>
                <w:rFonts w:ascii="Arial" w:hAnsi="Arial" w:cs="Arial"/>
              </w:rPr>
            </w:pPr>
          </w:p>
          <w:p w14:paraId="4B633EA3" w14:textId="71046248" w:rsidR="0021259A" w:rsidRPr="00285694" w:rsidRDefault="0021259A" w:rsidP="0021259A">
            <w:pPr>
              <w:rPr>
                <w:rFonts w:ascii="Arial" w:hAnsi="Arial" w:cs="Arial"/>
              </w:rPr>
            </w:pPr>
            <w:r w:rsidRPr="00285694">
              <w:rPr>
                <w:rFonts w:ascii="Arial" w:hAnsi="Arial" w:cs="Arial"/>
              </w:rPr>
              <w:t xml:space="preserve">The call will be launched using the UKRI Je-S, funding application system. </w:t>
            </w:r>
          </w:p>
          <w:p w14:paraId="3966D05A" w14:textId="77777777" w:rsidR="0021259A" w:rsidRPr="00285694" w:rsidRDefault="0021259A" w:rsidP="0021259A">
            <w:pPr>
              <w:rPr>
                <w:rFonts w:ascii="Arial" w:hAnsi="Arial" w:cs="Arial"/>
              </w:rPr>
            </w:pPr>
          </w:p>
          <w:p w14:paraId="3CADA515" w14:textId="77777777" w:rsidR="007E0EAF" w:rsidRDefault="0021259A" w:rsidP="0021259A">
            <w:pPr>
              <w:rPr>
                <w:rFonts w:ascii="Arial" w:hAnsi="Arial" w:cs="Arial"/>
              </w:rPr>
            </w:pPr>
            <w:r w:rsidRPr="00285694">
              <w:rPr>
                <w:rFonts w:ascii="Arial" w:hAnsi="Arial" w:cs="Arial"/>
              </w:rPr>
              <w:t xml:space="preserve">As part of this call, potential applicants will have an opportunity to </w:t>
            </w:r>
            <w:r w:rsidR="007E0EAF">
              <w:rPr>
                <w:rFonts w:ascii="Arial" w:hAnsi="Arial" w:cs="Arial"/>
              </w:rPr>
              <w:t xml:space="preserve">sign up to an online networking platform, attend networking events, and view online webinars &amp; presentations. </w:t>
            </w:r>
          </w:p>
          <w:p w14:paraId="42DE9288" w14:textId="77777777" w:rsidR="007E0EAF" w:rsidRDefault="007E0EAF" w:rsidP="0021259A">
            <w:pPr>
              <w:rPr>
                <w:rFonts w:ascii="Arial" w:hAnsi="Arial" w:cs="Arial"/>
              </w:rPr>
            </w:pPr>
          </w:p>
          <w:p w14:paraId="1C37C6C1" w14:textId="7887F907" w:rsidR="007E0EAF" w:rsidRDefault="007E0EAF" w:rsidP="0021259A">
            <w:pPr>
              <w:rPr>
                <w:rFonts w:ascii="Arial" w:hAnsi="Arial" w:cs="Arial"/>
              </w:rPr>
            </w:pPr>
            <w:proofErr w:type="gramStart"/>
            <w:r>
              <w:rPr>
                <w:rFonts w:ascii="Arial" w:hAnsi="Arial" w:cs="Arial"/>
              </w:rPr>
              <w:t>All of</w:t>
            </w:r>
            <w:proofErr w:type="gramEnd"/>
            <w:r>
              <w:rPr>
                <w:rFonts w:ascii="Arial" w:hAnsi="Arial" w:cs="Arial"/>
              </w:rPr>
              <w:t xml:space="preserve"> these events will be open to all, and all information on the call will be recorded to ensure that nobody is disadvantaged by not being able to attend at specific times. The online platform will try to ensure that people are able to network despite current </w:t>
            </w:r>
            <w:proofErr w:type="spellStart"/>
            <w:r>
              <w:rPr>
                <w:rFonts w:ascii="Arial" w:hAnsi="Arial" w:cs="Arial"/>
              </w:rPr>
              <w:t>Covid</w:t>
            </w:r>
            <w:proofErr w:type="spellEnd"/>
            <w:r>
              <w:rPr>
                <w:rFonts w:ascii="Arial" w:hAnsi="Arial" w:cs="Arial"/>
              </w:rPr>
              <w:t xml:space="preserve"> restrictions and caring/ other responsibilities. </w:t>
            </w:r>
          </w:p>
          <w:p w14:paraId="5F3592D9" w14:textId="77777777" w:rsidR="0021259A" w:rsidRPr="00285694" w:rsidRDefault="0021259A" w:rsidP="0021259A">
            <w:pPr>
              <w:rPr>
                <w:rFonts w:ascii="Arial" w:hAnsi="Arial" w:cs="Arial"/>
              </w:rPr>
            </w:pPr>
          </w:p>
          <w:p w14:paraId="254F80F3" w14:textId="77777777" w:rsidR="0021259A" w:rsidRPr="00285694" w:rsidRDefault="0021259A" w:rsidP="0021259A">
            <w:pPr>
              <w:rPr>
                <w:rFonts w:ascii="Arial" w:hAnsi="Arial" w:cs="Arial"/>
              </w:rPr>
            </w:pPr>
            <w:r w:rsidRPr="00285694">
              <w:rPr>
                <w:rFonts w:ascii="Arial" w:hAnsi="Arial" w:cs="Arial"/>
              </w:rPr>
              <w:t xml:space="preserve">The assessment and decision-making will be via peer review and panel meeting.  We will take steps to ensure this process is fair and </w:t>
            </w:r>
            <w:r w:rsidRPr="00285694">
              <w:rPr>
                <w:rFonts w:ascii="Arial" w:hAnsi="Arial" w:cs="Arial"/>
              </w:rPr>
              <w:lastRenderedPageBreak/>
              <w:t>robust and that the decisions taken are criterion led.</w:t>
            </w:r>
          </w:p>
          <w:p w14:paraId="7612B640" w14:textId="77777777" w:rsidR="0021259A" w:rsidRPr="00285694" w:rsidRDefault="0021259A" w:rsidP="0021259A">
            <w:pPr>
              <w:rPr>
                <w:rFonts w:ascii="Arial" w:hAnsi="Arial" w:cs="Arial"/>
              </w:rPr>
            </w:pPr>
          </w:p>
          <w:p w14:paraId="46E6BC7F" w14:textId="77777777" w:rsidR="0021259A" w:rsidRPr="00285694" w:rsidRDefault="0021259A" w:rsidP="0021259A">
            <w:pPr>
              <w:rPr>
                <w:rFonts w:ascii="Arial" w:hAnsi="Arial" w:cs="Arial"/>
              </w:rPr>
            </w:pPr>
            <w:r w:rsidRPr="00285694">
              <w:rPr>
                <w:rFonts w:ascii="Arial" w:hAnsi="Arial" w:cs="Arial"/>
              </w:rPr>
              <w:t>Panel members and UKRI office staff will be fully briefed on their roles and responsibilities.</w:t>
            </w:r>
          </w:p>
          <w:p w14:paraId="1CDA28BC" w14:textId="77777777" w:rsidR="00085980" w:rsidRPr="00285694" w:rsidRDefault="00085980" w:rsidP="0021259A">
            <w:pPr>
              <w:rPr>
                <w:rFonts w:ascii="Arial" w:hAnsi="Arial" w:cs="Arial"/>
              </w:rPr>
            </w:pPr>
          </w:p>
        </w:tc>
      </w:tr>
      <w:tr w:rsidR="00085980" w:rsidRPr="00285694" w14:paraId="135DA7AB" w14:textId="77777777" w:rsidTr="0012321A">
        <w:tc>
          <w:tcPr>
            <w:tcW w:w="4219" w:type="dxa"/>
            <w:shd w:val="clear" w:color="auto" w:fill="C6D9F1" w:themeFill="text2" w:themeFillTint="33"/>
          </w:tcPr>
          <w:p w14:paraId="195943D2" w14:textId="77777777" w:rsidR="00085980" w:rsidRPr="00285694" w:rsidRDefault="00085980" w:rsidP="007703B7">
            <w:pPr>
              <w:pStyle w:val="ListParagraph"/>
              <w:numPr>
                <w:ilvl w:val="0"/>
                <w:numId w:val="5"/>
              </w:numPr>
              <w:rPr>
                <w:rFonts w:cs="Arial"/>
                <w:b/>
                <w:color w:val="000000" w:themeColor="text1"/>
              </w:rPr>
            </w:pPr>
            <w:r w:rsidRPr="00285694">
              <w:rPr>
                <w:rFonts w:cs="Arial"/>
                <w:b/>
                <w:color w:val="000000" w:themeColor="text1"/>
              </w:rPr>
              <w:lastRenderedPageBreak/>
              <w:t xml:space="preserve">What involvement and consultation has been done in relation to this policy? </w:t>
            </w:r>
            <w:r w:rsidRPr="00285694">
              <w:rPr>
                <w:rFonts w:cs="Arial"/>
                <w:i/>
                <w:color w:val="000000" w:themeColor="text1"/>
              </w:rPr>
              <w:t>(e.g. with relevant groups and stakeholders)</w:t>
            </w:r>
          </w:p>
          <w:p w14:paraId="108B835E" w14:textId="77777777" w:rsidR="00085980" w:rsidRPr="00285694" w:rsidRDefault="00085980" w:rsidP="007703B7">
            <w:pPr>
              <w:rPr>
                <w:rFonts w:ascii="Arial" w:hAnsi="Arial" w:cs="Arial"/>
                <w:b/>
                <w:color w:val="000000" w:themeColor="text1"/>
              </w:rPr>
            </w:pPr>
          </w:p>
        </w:tc>
        <w:tc>
          <w:tcPr>
            <w:tcW w:w="5023" w:type="dxa"/>
          </w:tcPr>
          <w:p w14:paraId="533B69D7" w14:textId="0487427F" w:rsidR="00B67F32" w:rsidRPr="00285694" w:rsidRDefault="00E375DA" w:rsidP="007703B7">
            <w:pPr>
              <w:rPr>
                <w:rFonts w:ascii="Arial" w:hAnsi="Arial" w:cs="Arial"/>
              </w:rPr>
            </w:pPr>
            <w:r w:rsidRPr="00285694">
              <w:rPr>
                <w:rFonts w:ascii="Arial" w:hAnsi="Arial" w:cs="Arial"/>
              </w:rPr>
              <w:t xml:space="preserve">The </w:t>
            </w:r>
            <w:r w:rsidR="002B3B3A">
              <w:rPr>
                <w:rFonts w:ascii="Arial" w:hAnsi="Arial" w:cs="Arial"/>
              </w:rPr>
              <w:t xml:space="preserve">Transforming UK Food Systems has a programme board made up of representatives from </w:t>
            </w:r>
            <w:r w:rsidRPr="00285694">
              <w:rPr>
                <w:rFonts w:ascii="Arial" w:hAnsi="Arial" w:cs="Arial"/>
              </w:rPr>
              <w:t>BBSRC, NERC, FSA, DEFRA, ESRC, DHSC, MRC, Innovate</w:t>
            </w:r>
            <w:r w:rsidR="002B3B3A">
              <w:rPr>
                <w:rFonts w:ascii="Arial" w:hAnsi="Arial" w:cs="Arial"/>
              </w:rPr>
              <w:t xml:space="preserve"> UK</w:t>
            </w:r>
            <w:r w:rsidRPr="00285694">
              <w:rPr>
                <w:rFonts w:ascii="Arial" w:hAnsi="Arial" w:cs="Arial"/>
              </w:rPr>
              <w:t xml:space="preserve"> &amp; PHE who have all been consulted and have agreed on the </w:t>
            </w:r>
            <w:r w:rsidR="00184D54" w:rsidRPr="00285694">
              <w:rPr>
                <w:rFonts w:ascii="Arial" w:hAnsi="Arial" w:cs="Arial"/>
              </w:rPr>
              <w:t xml:space="preserve">Call </w:t>
            </w:r>
            <w:r w:rsidRPr="00285694">
              <w:rPr>
                <w:rFonts w:ascii="Arial" w:hAnsi="Arial" w:cs="Arial"/>
              </w:rPr>
              <w:t>application process and design of the</w:t>
            </w:r>
            <w:r w:rsidR="002B3B3A">
              <w:rPr>
                <w:rFonts w:ascii="Arial" w:hAnsi="Arial" w:cs="Arial"/>
              </w:rPr>
              <w:t xml:space="preserve"> launch networking and information dissemination events.</w:t>
            </w:r>
          </w:p>
          <w:p w14:paraId="38FE6B0D" w14:textId="77777777" w:rsidR="00E11B23" w:rsidRPr="00285694" w:rsidRDefault="00E11B23" w:rsidP="007E0EAF">
            <w:pPr>
              <w:rPr>
                <w:rFonts w:ascii="Arial" w:hAnsi="Arial" w:cs="Arial"/>
              </w:rPr>
            </w:pPr>
          </w:p>
        </w:tc>
      </w:tr>
      <w:tr w:rsidR="00085980" w:rsidRPr="00285694" w14:paraId="0C2BF230" w14:textId="77777777" w:rsidTr="0012321A">
        <w:tc>
          <w:tcPr>
            <w:tcW w:w="4219" w:type="dxa"/>
            <w:shd w:val="clear" w:color="auto" w:fill="C6D9F1" w:themeFill="text2" w:themeFillTint="33"/>
          </w:tcPr>
          <w:p w14:paraId="0AF60BB6" w14:textId="77777777" w:rsidR="00085980" w:rsidRPr="00285694" w:rsidRDefault="00085980" w:rsidP="007703B7">
            <w:pPr>
              <w:pStyle w:val="ListParagraph"/>
              <w:numPr>
                <w:ilvl w:val="0"/>
                <w:numId w:val="5"/>
              </w:numPr>
              <w:rPr>
                <w:rFonts w:cs="Arial"/>
                <w:b/>
                <w:color w:val="000000" w:themeColor="text1"/>
              </w:rPr>
            </w:pPr>
            <w:r w:rsidRPr="00285694">
              <w:rPr>
                <w:rFonts w:cs="Arial"/>
                <w:b/>
                <w:color w:val="000000" w:themeColor="text1"/>
              </w:rPr>
              <w:t>Who is affected by the policy/funding activity/event?</w:t>
            </w:r>
          </w:p>
          <w:p w14:paraId="1C2C0EA0" w14:textId="77777777" w:rsidR="00085980" w:rsidRPr="00285694" w:rsidRDefault="00085980" w:rsidP="007703B7">
            <w:pPr>
              <w:pStyle w:val="ListParagraph"/>
              <w:ind w:left="360"/>
              <w:rPr>
                <w:rFonts w:cs="Arial"/>
                <w:b/>
                <w:color w:val="000000" w:themeColor="text1"/>
              </w:rPr>
            </w:pPr>
          </w:p>
        </w:tc>
        <w:tc>
          <w:tcPr>
            <w:tcW w:w="5023" w:type="dxa"/>
          </w:tcPr>
          <w:p w14:paraId="6139CADE" w14:textId="77777777" w:rsidR="00B67F32" w:rsidRPr="00285694" w:rsidRDefault="00384AA4" w:rsidP="00085980">
            <w:pPr>
              <w:rPr>
                <w:rFonts w:ascii="Arial" w:hAnsi="Arial" w:cs="Arial"/>
              </w:rPr>
            </w:pPr>
            <w:r w:rsidRPr="00285694">
              <w:rPr>
                <w:rFonts w:ascii="Arial" w:hAnsi="Arial" w:cs="Arial"/>
              </w:rPr>
              <w:t xml:space="preserve">Research community, stakeholders, staff from Gov departments, </w:t>
            </w:r>
            <w:r w:rsidR="00B67F32" w:rsidRPr="00285694">
              <w:rPr>
                <w:rFonts w:ascii="Arial" w:hAnsi="Arial" w:cs="Arial"/>
              </w:rPr>
              <w:t xml:space="preserve"> UKRI emplo</w:t>
            </w:r>
            <w:r w:rsidRPr="00285694">
              <w:rPr>
                <w:rFonts w:ascii="Arial" w:hAnsi="Arial" w:cs="Arial"/>
              </w:rPr>
              <w:t>yees,</w:t>
            </w:r>
            <w:r w:rsidR="00B67F32" w:rsidRPr="00285694">
              <w:rPr>
                <w:rFonts w:ascii="Arial" w:hAnsi="Arial" w:cs="Arial"/>
              </w:rPr>
              <w:t xml:space="preserve"> panel members </w:t>
            </w:r>
            <w:r w:rsidRPr="00285694">
              <w:rPr>
                <w:rFonts w:ascii="Arial" w:hAnsi="Arial" w:cs="Arial"/>
              </w:rPr>
              <w:t xml:space="preserve">&amp; peer reviewers </w:t>
            </w:r>
          </w:p>
          <w:p w14:paraId="01289014" w14:textId="77777777" w:rsidR="00085980" w:rsidRPr="00285694" w:rsidRDefault="00085980" w:rsidP="00384AA4">
            <w:pPr>
              <w:rPr>
                <w:rFonts w:ascii="Arial" w:hAnsi="Arial" w:cs="Arial"/>
                <w:color w:val="7F7F7F" w:themeColor="text1" w:themeTint="80"/>
              </w:rPr>
            </w:pPr>
          </w:p>
        </w:tc>
      </w:tr>
      <w:tr w:rsidR="00085980" w:rsidRPr="00285694" w14:paraId="7CC6E75B" w14:textId="77777777" w:rsidTr="0012321A">
        <w:tc>
          <w:tcPr>
            <w:tcW w:w="4219" w:type="dxa"/>
            <w:shd w:val="clear" w:color="auto" w:fill="C6D9F1" w:themeFill="text2" w:themeFillTint="33"/>
          </w:tcPr>
          <w:p w14:paraId="0CF6C148" w14:textId="77777777" w:rsidR="00085980" w:rsidRPr="00285694" w:rsidRDefault="0086287D" w:rsidP="0086287D">
            <w:pPr>
              <w:pStyle w:val="ListParagraph"/>
              <w:numPr>
                <w:ilvl w:val="0"/>
                <w:numId w:val="5"/>
              </w:numPr>
              <w:rPr>
                <w:rFonts w:cs="Arial"/>
                <w:b/>
                <w:color w:val="000000" w:themeColor="text1"/>
              </w:rPr>
            </w:pPr>
            <w:r w:rsidRPr="00285694">
              <w:rPr>
                <w:rFonts w:cs="Arial"/>
                <w:b/>
                <w:color w:val="000000" w:themeColor="text1"/>
              </w:rPr>
              <w:t>What are the a</w:t>
            </w:r>
            <w:r w:rsidR="00085980" w:rsidRPr="00285694">
              <w:rPr>
                <w:rFonts w:cs="Arial"/>
                <w:b/>
                <w:color w:val="000000" w:themeColor="text1"/>
              </w:rPr>
              <w:t>rrangements for monitoring and reviewing</w:t>
            </w:r>
            <w:r w:rsidRPr="00285694">
              <w:rPr>
                <w:rFonts w:cs="Arial"/>
                <w:b/>
                <w:color w:val="000000" w:themeColor="text1"/>
              </w:rPr>
              <w:t xml:space="preserve"> the</w:t>
            </w:r>
            <w:r w:rsidR="00085980" w:rsidRPr="00285694">
              <w:rPr>
                <w:rFonts w:cs="Arial"/>
                <w:b/>
                <w:color w:val="000000" w:themeColor="text1"/>
              </w:rPr>
              <w:t xml:space="preserve"> actual impact of the policy/funding activity/event</w:t>
            </w:r>
            <w:r w:rsidRPr="00285694">
              <w:rPr>
                <w:rFonts w:cs="Arial"/>
                <w:b/>
                <w:color w:val="000000" w:themeColor="text1"/>
              </w:rPr>
              <w:t>?</w:t>
            </w:r>
          </w:p>
        </w:tc>
        <w:tc>
          <w:tcPr>
            <w:tcW w:w="5023" w:type="dxa"/>
          </w:tcPr>
          <w:p w14:paraId="71619BB7" w14:textId="080F536B" w:rsidR="00384AA4" w:rsidRPr="00285694" w:rsidRDefault="00384AA4" w:rsidP="00085980">
            <w:pPr>
              <w:rPr>
                <w:rFonts w:ascii="Arial" w:hAnsi="Arial" w:cs="Arial"/>
              </w:rPr>
            </w:pPr>
            <w:r w:rsidRPr="00285694">
              <w:rPr>
                <w:rFonts w:ascii="Arial" w:hAnsi="Arial" w:cs="Arial"/>
              </w:rPr>
              <w:t>The impact of the call and</w:t>
            </w:r>
            <w:r w:rsidR="000E359B">
              <w:rPr>
                <w:rFonts w:ascii="Arial" w:hAnsi="Arial" w:cs="Arial"/>
              </w:rPr>
              <w:t xml:space="preserve"> engagement events</w:t>
            </w:r>
            <w:r w:rsidRPr="00285694">
              <w:rPr>
                <w:rFonts w:ascii="Arial" w:hAnsi="Arial" w:cs="Arial"/>
              </w:rPr>
              <w:t xml:space="preserve"> is the generation of </w:t>
            </w:r>
            <w:proofErr w:type="gramStart"/>
            <w:r w:rsidRPr="00285694">
              <w:rPr>
                <w:rFonts w:ascii="Arial" w:hAnsi="Arial" w:cs="Arial"/>
              </w:rPr>
              <w:t>high quality</w:t>
            </w:r>
            <w:proofErr w:type="gramEnd"/>
            <w:r w:rsidRPr="00285694">
              <w:rPr>
                <w:rFonts w:ascii="Arial" w:hAnsi="Arial" w:cs="Arial"/>
              </w:rPr>
              <w:t xml:space="preserve"> research proposals within the scope of the call</w:t>
            </w:r>
            <w:r w:rsidR="000E359B">
              <w:rPr>
                <w:rFonts w:ascii="Arial" w:hAnsi="Arial" w:cs="Arial"/>
              </w:rPr>
              <w:t xml:space="preserve">. </w:t>
            </w:r>
            <w:r w:rsidRPr="00285694">
              <w:rPr>
                <w:rFonts w:ascii="Arial" w:hAnsi="Arial" w:cs="Arial"/>
              </w:rPr>
              <w:t xml:space="preserve">These will be assessed by external reviewers as well as an independent </w:t>
            </w:r>
            <w:proofErr w:type="spellStart"/>
            <w:r w:rsidRPr="00285694">
              <w:rPr>
                <w:rFonts w:ascii="Arial" w:hAnsi="Arial" w:cs="Arial"/>
              </w:rPr>
              <w:t>assessement</w:t>
            </w:r>
            <w:proofErr w:type="spellEnd"/>
            <w:r w:rsidRPr="00285694">
              <w:rPr>
                <w:rFonts w:ascii="Arial" w:hAnsi="Arial" w:cs="Arial"/>
              </w:rPr>
              <w:t xml:space="preserve"> panel. </w:t>
            </w:r>
          </w:p>
          <w:p w14:paraId="489FB8A6" w14:textId="77777777" w:rsidR="00384AA4" w:rsidRPr="00285694" w:rsidRDefault="00384AA4" w:rsidP="00085980">
            <w:pPr>
              <w:rPr>
                <w:rFonts w:ascii="Arial" w:hAnsi="Arial" w:cs="Arial"/>
              </w:rPr>
            </w:pPr>
          </w:p>
          <w:p w14:paraId="327B8F99" w14:textId="77777777" w:rsidR="00384AA4" w:rsidRPr="00285694" w:rsidRDefault="00384AA4" w:rsidP="00085980">
            <w:pPr>
              <w:rPr>
                <w:rFonts w:ascii="Arial" w:hAnsi="Arial" w:cs="Arial"/>
              </w:rPr>
            </w:pPr>
            <w:r w:rsidRPr="00285694">
              <w:rPr>
                <w:rFonts w:ascii="Arial" w:hAnsi="Arial" w:cs="Arial"/>
              </w:rPr>
              <w:t xml:space="preserve">We will monitor successful proposals to identify if attendance at the call meeting has had a positive impact on success rates.  </w:t>
            </w:r>
          </w:p>
          <w:p w14:paraId="4940AB83" w14:textId="77777777" w:rsidR="00384AA4" w:rsidRPr="00285694" w:rsidRDefault="00384AA4" w:rsidP="00085980">
            <w:pPr>
              <w:rPr>
                <w:rFonts w:ascii="Arial" w:hAnsi="Arial" w:cs="Arial"/>
              </w:rPr>
            </w:pPr>
          </w:p>
          <w:p w14:paraId="51008CA4" w14:textId="77777777" w:rsidR="00384AA4" w:rsidRPr="00285694" w:rsidRDefault="00384AA4" w:rsidP="00085980">
            <w:pPr>
              <w:rPr>
                <w:rFonts w:ascii="Arial" w:hAnsi="Arial" w:cs="Arial"/>
              </w:rPr>
            </w:pPr>
          </w:p>
          <w:p w14:paraId="1D20576E" w14:textId="77777777" w:rsidR="00085980" w:rsidRPr="00285694" w:rsidRDefault="00085980" w:rsidP="00384AA4">
            <w:pPr>
              <w:rPr>
                <w:rFonts w:ascii="Arial" w:hAnsi="Arial" w:cs="Arial"/>
              </w:rPr>
            </w:pPr>
          </w:p>
        </w:tc>
      </w:tr>
    </w:tbl>
    <w:p w14:paraId="75A68A70" w14:textId="77777777" w:rsidR="00085980" w:rsidRPr="00285694" w:rsidRDefault="00085980" w:rsidP="00085980">
      <w:pPr>
        <w:spacing w:after="0"/>
        <w:rPr>
          <w:rFonts w:ascii="Arial" w:hAnsi="Arial" w:cs="Arial"/>
          <w:b/>
          <w:color w:val="000000" w:themeColor="text1"/>
        </w:rPr>
      </w:pPr>
    </w:p>
    <w:p w14:paraId="1119D89C" w14:textId="77777777" w:rsidR="00085980" w:rsidRPr="00285694" w:rsidRDefault="00085980" w:rsidP="00085980">
      <w:pPr>
        <w:spacing w:after="0"/>
        <w:rPr>
          <w:rFonts w:ascii="Arial" w:hAnsi="Arial" w:cs="Arial"/>
          <w:b/>
          <w:color w:val="000000" w:themeColor="text1"/>
        </w:rPr>
      </w:pPr>
    </w:p>
    <w:tbl>
      <w:tblPr>
        <w:tblStyle w:val="TableGrid"/>
        <w:tblW w:w="0" w:type="auto"/>
        <w:tblLayout w:type="fixed"/>
        <w:tblLook w:val="04A0" w:firstRow="1" w:lastRow="0" w:firstColumn="1" w:lastColumn="0" w:noHBand="0" w:noVBand="1"/>
      </w:tblPr>
      <w:tblGrid>
        <w:gridCol w:w="1129"/>
        <w:gridCol w:w="1276"/>
        <w:gridCol w:w="3260"/>
        <w:gridCol w:w="3351"/>
      </w:tblGrid>
      <w:tr w:rsidR="00B87952" w:rsidRPr="00285694" w14:paraId="4AFDCC3A" w14:textId="77777777" w:rsidTr="00B87952">
        <w:tc>
          <w:tcPr>
            <w:tcW w:w="1129" w:type="dxa"/>
            <w:shd w:val="clear" w:color="auto" w:fill="C6D9F1" w:themeFill="text2" w:themeFillTint="33"/>
          </w:tcPr>
          <w:p w14:paraId="27979E22" w14:textId="77777777" w:rsidR="00085980" w:rsidRPr="00285694" w:rsidRDefault="0086287D" w:rsidP="007703B7">
            <w:pPr>
              <w:rPr>
                <w:rFonts w:ascii="Arial" w:hAnsi="Arial" w:cs="Arial"/>
                <w:b/>
              </w:rPr>
            </w:pPr>
            <w:r w:rsidRPr="00285694">
              <w:rPr>
                <w:rFonts w:ascii="Arial" w:hAnsi="Arial" w:cs="Arial"/>
                <w:b/>
              </w:rPr>
              <w:t xml:space="preserve">Protected Characteristic </w:t>
            </w:r>
            <w:r w:rsidR="00085980" w:rsidRPr="00285694">
              <w:rPr>
                <w:rFonts w:ascii="Arial" w:hAnsi="Arial" w:cs="Arial"/>
                <w:b/>
              </w:rPr>
              <w:t xml:space="preserve">Group </w:t>
            </w:r>
          </w:p>
        </w:tc>
        <w:tc>
          <w:tcPr>
            <w:tcW w:w="1276" w:type="dxa"/>
            <w:shd w:val="clear" w:color="auto" w:fill="C6D9F1" w:themeFill="text2" w:themeFillTint="33"/>
          </w:tcPr>
          <w:p w14:paraId="7E9A406F" w14:textId="77777777" w:rsidR="00085980" w:rsidRPr="00285694" w:rsidRDefault="00085980" w:rsidP="007703B7">
            <w:pPr>
              <w:rPr>
                <w:rFonts w:ascii="Arial" w:hAnsi="Arial" w:cs="Arial"/>
                <w:b/>
              </w:rPr>
            </w:pPr>
            <w:r w:rsidRPr="00285694">
              <w:rPr>
                <w:rFonts w:ascii="Arial" w:hAnsi="Arial" w:cs="Arial"/>
                <w:b/>
              </w:rPr>
              <w:t>Is there a potential for positive or negative impact?</w:t>
            </w:r>
          </w:p>
        </w:tc>
        <w:tc>
          <w:tcPr>
            <w:tcW w:w="3260" w:type="dxa"/>
            <w:shd w:val="clear" w:color="auto" w:fill="C6D9F1" w:themeFill="text2" w:themeFillTint="33"/>
          </w:tcPr>
          <w:p w14:paraId="7EA6EA77" w14:textId="77777777" w:rsidR="00085980" w:rsidRPr="00285694" w:rsidRDefault="00085980" w:rsidP="007703B7">
            <w:pPr>
              <w:rPr>
                <w:rFonts w:ascii="Arial" w:hAnsi="Arial" w:cs="Arial"/>
                <w:b/>
              </w:rPr>
            </w:pPr>
            <w:r w:rsidRPr="00285694">
              <w:rPr>
                <w:rFonts w:ascii="Arial" w:hAnsi="Arial" w:cs="Arial"/>
                <w:b/>
              </w:rPr>
              <w:t>Please explain and give examples of any evidence/data used</w:t>
            </w:r>
          </w:p>
        </w:tc>
        <w:tc>
          <w:tcPr>
            <w:tcW w:w="3351" w:type="dxa"/>
            <w:shd w:val="clear" w:color="auto" w:fill="C6D9F1" w:themeFill="text2" w:themeFillTint="33"/>
          </w:tcPr>
          <w:p w14:paraId="647DD914" w14:textId="77777777" w:rsidR="00085980" w:rsidRPr="00285694" w:rsidRDefault="00085980" w:rsidP="007703B7">
            <w:pPr>
              <w:rPr>
                <w:rFonts w:ascii="Arial" w:hAnsi="Arial" w:cs="Arial"/>
                <w:b/>
              </w:rPr>
            </w:pPr>
            <w:r w:rsidRPr="00285694">
              <w:rPr>
                <w:rFonts w:ascii="Arial" w:hAnsi="Arial" w:cs="Arial"/>
                <w:b/>
              </w:rPr>
              <w:t>Action to address negative impact (e.g. adjustment to the policy)</w:t>
            </w:r>
          </w:p>
        </w:tc>
      </w:tr>
      <w:tr w:rsidR="00B27D06" w:rsidRPr="00285694" w14:paraId="7F7B7D6A" w14:textId="77777777" w:rsidTr="00B87952">
        <w:trPr>
          <w:trHeight w:val="331"/>
        </w:trPr>
        <w:tc>
          <w:tcPr>
            <w:tcW w:w="1129" w:type="dxa"/>
            <w:shd w:val="clear" w:color="auto" w:fill="C6D9F1" w:themeFill="text2" w:themeFillTint="33"/>
          </w:tcPr>
          <w:p w14:paraId="05909F7F" w14:textId="77777777" w:rsidR="00B27D06" w:rsidRPr="00285694" w:rsidRDefault="00B27D06" w:rsidP="00B27D06">
            <w:pPr>
              <w:rPr>
                <w:rFonts w:ascii="Arial" w:hAnsi="Arial" w:cs="Arial"/>
                <w:b/>
              </w:rPr>
            </w:pPr>
            <w:r w:rsidRPr="00285694">
              <w:rPr>
                <w:rFonts w:ascii="Arial" w:hAnsi="Arial" w:cs="Arial"/>
                <w:b/>
              </w:rPr>
              <w:t>Disability</w:t>
            </w:r>
          </w:p>
        </w:tc>
        <w:tc>
          <w:tcPr>
            <w:tcW w:w="1276" w:type="dxa"/>
          </w:tcPr>
          <w:p w14:paraId="1843771F" w14:textId="77777777" w:rsidR="00B27D06" w:rsidRPr="00285694" w:rsidRDefault="00B27D06" w:rsidP="00B27D06">
            <w:pPr>
              <w:rPr>
                <w:rFonts w:ascii="Arial" w:hAnsi="Arial" w:cs="Arial"/>
              </w:rPr>
            </w:pPr>
            <w:r w:rsidRPr="00285694">
              <w:rPr>
                <w:rFonts w:ascii="Arial" w:hAnsi="Arial" w:cs="Arial"/>
              </w:rPr>
              <w:t xml:space="preserve">Negative </w:t>
            </w:r>
          </w:p>
        </w:tc>
        <w:tc>
          <w:tcPr>
            <w:tcW w:w="3260" w:type="dxa"/>
          </w:tcPr>
          <w:p w14:paraId="6544C192" w14:textId="77777777" w:rsidR="00B27D06" w:rsidRDefault="00B27D06" w:rsidP="00B27D06">
            <w:pPr>
              <w:pStyle w:val="TableParagraph"/>
              <w:spacing w:line="265" w:lineRule="exact"/>
              <w:ind w:left="0"/>
              <w:rPr>
                <w:rFonts w:ascii="Arial" w:hAnsi="Arial" w:cs="Arial"/>
                <w:b/>
              </w:rPr>
            </w:pPr>
            <w:r w:rsidRPr="00285694">
              <w:rPr>
                <w:rFonts w:ascii="Arial" w:hAnsi="Arial" w:cs="Arial"/>
                <w:b/>
              </w:rPr>
              <w:t>For attendees to Panel meetings</w:t>
            </w:r>
            <w:r>
              <w:rPr>
                <w:rFonts w:ascii="Arial" w:hAnsi="Arial" w:cs="Arial"/>
                <w:b/>
              </w:rPr>
              <w:t xml:space="preserve"> (if they are in person)</w:t>
            </w:r>
            <w:r w:rsidRPr="00285694">
              <w:rPr>
                <w:rFonts w:ascii="Arial" w:hAnsi="Arial" w:cs="Arial"/>
                <w:b/>
              </w:rPr>
              <w:t xml:space="preserve"> </w:t>
            </w:r>
          </w:p>
          <w:p w14:paraId="6F3DABA3" w14:textId="19C2F2A1" w:rsidR="00B27D06" w:rsidRPr="00285694" w:rsidRDefault="00B27D06" w:rsidP="00B27D06">
            <w:pPr>
              <w:pStyle w:val="TableParagraph"/>
              <w:spacing w:line="265" w:lineRule="exact"/>
              <w:ind w:left="0"/>
              <w:rPr>
                <w:rFonts w:ascii="Arial" w:hAnsi="Arial" w:cs="Arial"/>
              </w:rPr>
            </w:pPr>
            <w:r w:rsidRPr="00285694">
              <w:rPr>
                <w:rFonts w:ascii="Arial" w:hAnsi="Arial" w:cs="Arial"/>
              </w:rPr>
              <w:t xml:space="preserve">Attendees with physical disabilities may have difficulties attending where travel is required. Venues may not cater for the needs of disabilities. Attendees with neuro- disabilities may experience difficulties with concentration during long panel assessments. Some </w:t>
            </w:r>
            <w:r w:rsidRPr="00285694">
              <w:rPr>
                <w:rFonts w:ascii="Arial" w:hAnsi="Arial" w:cs="Arial"/>
              </w:rPr>
              <w:lastRenderedPageBreak/>
              <w:t xml:space="preserve">may feel excluded as workshops are based on in-person social interactions. </w:t>
            </w:r>
          </w:p>
          <w:p w14:paraId="2BEE8214" w14:textId="77777777" w:rsidR="00B27D06" w:rsidRPr="00285694" w:rsidRDefault="00B27D06" w:rsidP="00B27D06">
            <w:pPr>
              <w:pStyle w:val="TableParagraph"/>
              <w:ind w:left="0"/>
              <w:rPr>
                <w:rFonts w:ascii="Arial" w:hAnsi="Arial" w:cs="Arial"/>
              </w:rPr>
            </w:pPr>
          </w:p>
          <w:p w14:paraId="2741D481" w14:textId="3C5E7B43" w:rsidR="00B27D06" w:rsidRDefault="00B27D06" w:rsidP="00B27D06">
            <w:pPr>
              <w:rPr>
                <w:rFonts w:ascii="Arial" w:hAnsi="Arial" w:cs="Arial"/>
              </w:rPr>
            </w:pPr>
            <w:r w:rsidRPr="00285694">
              <w:rPr>
                <w:rFonts w:ascii="Arial" w:hAnsi="Arial" w:cs="Arial"/>
              </w:rPr>
              <w:t>There is always the possibility of unconscious bias in assessment of applications</w:t>
            </w:r>
            <w:r>
              <w:rPr>
                <w:rFonts w:ascii="Arial" w:hAnsi="Arial" w:cs="Arial"/>
              </w:rPr>
              <w:t xml:space="preserve">. </w:t>
            </w:r>
          </w:p>
          <w:p w14:paraId="0FAB8851" w14:textId="42995023" w:rsidR="00B27D06" w:rsidRDefault="00B27D06" w:rsidP="00B27D06">
            <w:pPr>
              <w:rPr>
                <w:rFonts w:ascii="Arial" w:hAnsi="Arial" w:cs="Arial"/>
              </w:rPr>
            </w:pPr>
          </w:p>
          <w:p w14:paraId="502E6B1F" w14:textId="3444A622" w:rsidR="00B27D06" w:rsidRPr="000E359B" w:rsidRDefault="00B27D06" w:rsidP="00B27D06">
            <w:pPr>
              <w:rPr>
                <w:rFonts w:ascii="Arial" w:hAnsi="Arial" w:cs="Arial"/>
                <w:b/>
                <w:bCs/>
              </w:rPr>
            </w:pPr>
            <w:r w:rsidRPr="000E359B">
              <w:rPr>
                <w:rFonts w:ascii="Arial" w:hAnsi="Arial" w:cs="Arial"/>
                <w:b/>
                <w:bCs/>
              </w:rPr>
              <w:t xml:space="preserve">For attendees to Panel meetings </w:t>
            </w:r>
            <w:r>
              <w:rPr>
                <w:rFonts w:ascii="Arial" w:hAnsi="Arial" w:cs="Arial"/>
                <w:b/>
                <w:bCs/>
              </w:rPr>
              <w:t xml:space="preserve">and engagement events </w:t>
            </w:r>
            <w:r w:rsidRPr="000E359B">
              <w:rPr>
                <w:rFonts w:ascii="Arial" w:hAnsi="Arial" w:cs="Arial"/>
                <w:b/>
                <w:bCs/>
              </w:rPr>
              <w:t>(</w:t>
            </w:r>
            <w:r>
              <w:rPr>
                <w:rFonts w:ascii="Arial" w:hAnsi="Arial" w:cs="Arial"/>
                <w:b/>
                <w:bCs/>
              </w:rPr>
              <w:t>virtual</w:t>
            </w:r>
            <w:r w:rsidRPr="000E359B">
              <w:rPr>
                <w:rFonts w:ascii="Arial" w:hAnsi="Arial" w:cs="Arial"/>
                <w:b/>
                <w:bCs/>
              </w:rPr>
              <w:t>)</w:t>
            </w:r>
          </w:p>
          <w:p w14:paraId="78010876" w14:textId="5D70CBB0" w:rsidR="00B27D06" w:rsidRPr="00285694" w:rsidRDefault="00B27D06" w:rsidP="00B27D06">
            <w:pPr>
              <w:rPr>
                <w:rFonts w:ascii="Arial" w:hAnsi="Arial" w:cs="Arial"/>
              </w:rPr>
            </w:pPr>
            <w:r w:rsidRPr="00285694">
              <w:rPr>
                <w:rFonts w:ascii="Arial" w:hAnsi="Arial" w:cs="Arial"/>
              </w:rPr>
              <w:t>Attendees with neuro- disabilities may experience difficulties with concentration during long panel assessments</w:t>
            </w:r>
            <w:r>
              <w:rPr>
                <w:rFonts w:ascii="Arial" w:hAnsi="Arial" w:cs="Arial"/>
              </w:rPr>
              <w:t xml:space="preserve"> and engagement events. </w:t>
            </w:r>
          </w:p>
        </w:tc>
        <w:tc>
          <w:tcPr>
            <w:tcW w:w="3351" w:type="dxa"/>
          </w:tcPr>
          <w:p w14:paraId="3DDD1DDD" w14:textId="77777777" w:rsidR="00B27D06" w:rsidRPr="00285694" w:rsidRDefault="00B27D06" w:rsidP="00B27D06">
            <w:pPr>
              <w:rPr>
                <w:rFonts w:ascii="Arial" w:hAnsi="Arial" w:cs="Arial"/>
              </w:rPr>
            </w:pPr>
            <w:r w:rsidRPr="00285694">
              <w:rPr>
                <w:rFonts w:ascii="Arial" w:hAnsi="Arial" w:cs="Arial"/>
              </w:rPr>
              <w:lastRenderedPageBreak/>
              <w:t xml:space="preserve">Information about </w:t>
            </w:r>
            <w:proofErr w:type="gramStart"/>
            <w:r w:rsidRPr="00285694">
              <w:rPr>
                <w:rFonts w:ascii="Arial" w:hAnsi="Arial" w:cs="Arial"/>
              </w:rPr>
              <w:t>attendees</w:t>
            </w:r>
            <w:proofErr w:type="gramEnd"/>
            <w:r w:rsidRPr="00285694">
              <w:rPr>
                <w:rFonts w:ascii="Arial" w:hAnsi="Arial" w:cs="Arial"/>
              </w:rPr>
              <w:t xml:space="preserve"> additional requirements will be collected prior to panel meetings. </w:t>
            </w:r>
          </w:p>
          <w:p w14:paraId="66CF7549" w14:textId="77777777" w:rsidR="00B27D06" w:rsidRDefault="00B27D06" w:rsidP="00B27D06">
            <w:pPr>
              <w:rPr>
                <w:rFonts w:ascii="Arial" w:hAnsi="Arial" w:cs="Arial"/>
              </w:rPr>
            </w:pPr>
          </w:p>
          <w:p w14:paraId="28803447" w14:textId="79033BFC" w:rsidR="00B27D06" w:rsidRPr="00B27D06" w:rsidRDefault="00B27D06" w:rsidP="00B27D06">
            <w:pPr>
              <w:rPr>
                <w:rFonts w:ascii="Arial" w:hAnsi="Arial" w:cs="Arial"/>
                <w:b/>
                <w:bCs/>
              </w:rPr>
            </w:pPr>
            <w:r w:rsidRPr="00B27D06">
              <w:rPr>
                <w:rFonts w:ascii="Arial" w:hAnsi="Arial" w:cs="Arial"/>
                <w:b/>
                <w:bCs/>
              </w:rPr>
              <w:t>In</w:t>
            </w:r>
            <w:r>
              <w:rPr>
                <w:rFonts w:ascii="Arial" w:hAnsi="Arial" w:cs="Arial"/>
                <w:b/>
                <w:bCs/>
              </w:rPr>
              <w:t>-</w:t>
            </w:r>
            <w:r w:rsidRPr="00B27D06">
              <w:rPr>
                <w:rFonts w:ascii="Arial" w:hAnsi="Arial" w:cs="Arial"/>
                <w:b/>
                <w:bCs/>
              </w:rPr>
              <w:t xml:space="preserve">person meeting: </w:t>
            </w:r>
          </w:p>
          <w:p w14:paraId="59624130" w14:textId="77777777" w:rsidR="00B27D06" w:rsidRDefault="00B27D06" w:rsidP="00B27D06">
            <w:pPr>
              <w:rPr>
                <w:rFonts w:ascii="Arial" w:hAnsi="Arial" w:cs="Arial"/>
              </w:rPr>
            </w:pPr>
            <w:r w:rsidRPr="00285694">
              <w:rPr>
                <w:rFonts w:ascii="Arial" w:hAnsi="Arial" w:cs="Arial"/>
              </w:rPr>
              <w:t>Panel meetings</w:t>
            </w:r>
            <w:r>
              <w:rPr>
                <w:rFonts w:ascii="Arial" w:hAnsi="Arial" w:cs="Arial"/>
              </w:rPr>
              <w:t xml:space="preserve"> will be held over 2 days to allow for more breaks and less intensive sessions. </w:t>
            </w:r>
            <w:proofErr w:type="gramStart"/>
            <w:r>
              <w:rPr>
                <w:rFonts w:ascii="Arial" w:hAnsi="Arial" w:cs="Arial"/>
              </w:rPr>
              <w:t>Also</w:t>
            </w:r>
            <w:proofErr w:type="gramEnd"/>
            <w:r>
              <w:rPr>
                <w:rFonts w:ascii="Arial" w:hAnsi="Arial" w:cs="Arial"/>
              </w:rPr>
              <w:t xml:space="preserve"> to allow for travel time if meetings held in person. </w:t>
            </w:r>
          </w:p>
          <w:p w14:paraId="296BAD86" w14:textId="77777777" w:rsidR="00B27D06" w:rsidRPr="00285694" w:rsidRDefault="00B27D06" w:rsidP="00B27D06">
            <w:pPr>
              <w:rPr>
                <w:rFonts w:ascii="Arial" w:hAnsi="Arial" w:cs="Arial"/>
              </w:rPr>
            </w:pPr>
          </w:p>
          <w:p w14:paraId="664825A4" w14:textId="24445919" w:rsidR="00B27D06" w:rsidRDefault="00B27D06" w:rsidP="00B27D06">
            <w:pPr>
              <w:rPr>
                <w:rFonts w:ascii="Arial" w:hAnsi="Arial" w:cs="Arial"/>
              </w:rPr>
            </w:pPr>
            <w:r w:rsidRPr="00285694">
              <w:rPr>
                <w:rFonts w:ascii="Arial" w:hAnsi="Arial" w:cs="Arial"/>
              </w:rPr>
              <w:t>The venue</w:t>
            </w:r>
            <w:r>
              <w:rPr>
                <w:rFonts w:ascii="Arial" w:hAnsi="Arial" w:cs="Arial"/>
              </w:rPr>
              <w:t>s</w:t>
            </w:r>
            <w:r w:rsidRPr="00285694">
              <w:rPr>
                <w:rFonts w:ascii="Arial" w:hAnsi="Arial" w:cs="Arial"/>
              </w:rPr>
              <w:t xml:space="preserve"> for panel meetings </w:t>
            </w:r>
            <w:r>
              <w:rPr>
                <w:rFonts w:ascii="Arial" w:hAnsi="Arial" w:cs="Arial"/>
              </w:rPr>
              <w:t>if in person will be</w:t>
            </w:r>
            <w:r w:rsidRPr="00285694">
              <w:rPr>
                <w:rFonts w:ascii="Arial" w:hAnsi="Arial" w:cs="Arial"/>
              </w:rPr>
              <w:t xml:space="preserve"> easily </w:t>
            </w:r>
            <w:r w:rsidRPr="00B87115">
              <w:rPr>
                <w:rFonts w:ascii="Arial" w:hAnsi="Arial" w:cs="Arial"/>
              </w:rPr>
              <w:lastRenderedPageBreak/>
              <w:t>accessible from major rail/air links</w:t>
            </w:r>
            <w:r w:rsidR="00C073AA" w:rsidRPr="00B87115">
              <w:rPr>
                <w:rFonts w:ascii="Arial" w:hAnsi="Arial" w:cs="Arial"/>
              </w:rPr>
              <w:t xml:space="preserve">, as well as providing accessibility throughout the venue. </w:t>
            </w:r>
            <w:r w:rsidR="00B87115" w:rsidRPr="00B87115">
              <w:rPr>
                <w:rFonts w:ascii="Arial" w:hAnsi="Arial" w:cs="Arial"/>
              </w:rPr>
              <w:t>We will secure rooms with sufficient space and facilities to make the meeting environment as comfortable as possible.</w:t>
            </w:r>
            <w:r w:rsidRPr="00B87115">
              <w:rPr>
                <w:rFonts w:ascii="Arial" w:hAnsi="Arial" w:cs="Arial"/>
              </w:rPr>
              <w:t xml:space="preserve"> </w:t>
            </w:r>
            <w:r w:rsidR="00B87115" w:rsidRPr="00B87115">
              <w:rPr>
                <w:rFonts w:ascii="Arial" w:hAnsi="Arial" w:cs="Arial"/>
              </w:rPr>
              <w:t>T</w:t>
            </w:r>
            <w:r w:rsidRPr="00B87115">
              <w:rPr>
                <w:rFonts w:ascii="Arial" w:hAnsi="Arial" w:cs="Arial"/>
              </w:rPr>
              <w:t>he agendas will have sufficient breaks.</w:t>
            </w:r>
            <w:r w:rsidRPr="00285694">
              <w:rPr>
                <w:rFonts w:ascii="Arial" w:hAnsi="Arial" w:cs="Arial"/>
              </w:rPr>
              <w:t xml:space="preserve"> </w:t>
            </w:r>
          </w:p>
          <w:p w14:paraId="7D5AAD40" w14:textId="1AB56058" w:rsidR="00B27D06" w:rsidRDefault="00B27D06" w:rsidP="00B27D06">
            <w:pPr>
              <w:rPr>
                <w:rFonts w:ascii="Arial" w:hAnsi="Arial" w:cs="Arial"/>
              </w:rPr>
            </w:pPr>
          </w:p>
          <w:p w14:paraId="7FF8C99B" w14:textId="14A03ADD" w:rsidR="00B27D06" w:rsidRPr="00B27D06" w:rsidRDefault="00B27D06" w:rsidP="00B27D06">
            <w:pPr>
              <w:rPr>
                <w:rFonts w:ascii="Arial" w:hAnsi="Arial" w:cs="Arial"/>
                <w:b/>
                <w:bCs/>
              </w:rPr>
            </w:pPr>
            <w:r w:rsidRPr="00B27D06">
              <w:rPr>
                <w:rFonts w:ascii="Arial" w:hAnsi="Arial" w:cs="Arial"/>
                <w:b/>
                <w:bCs/>
              </w:rPr>
              <w:t>Virtual meeting:</w:t>
            </w:r>
          </w:p>
          <w:p w14:paraId="54A24DFE" w14:textId="57269C81" w:rsidR="00B27D06" w:rsidRDefault="00B27D06" w:rsidP="00B27D06">
            <w:pPr>
              <w:rPr>
                <w:rFonts w:ascii="Arial" w:hAnsi="Arial" w:cs="Arial"/>
              </w:rPr>
            </w:pPr>
            <w:r w:rsidRPr="00285694">
              <w:rPr>
                <w:rFonts w:ascii="Arial" w:hAnsi="Arial" w:cs="Arial"/>
              </w:rPr>
              <w:t>Panel meetings</w:t>
            </w:r>
            <w:r>
              <w:rPr>
                <w:rFonts w:ascii="Arial" w:hAnsi="Arial" w:cs="Arial"/>
              </w:rPr>
              <w:t xml:space="preserve"> will be held over 2 days to allow for more breaks and less intensive sessions. </w:t>
            </w:r>
          </w:p>
          <w:p w14:paraId="7196F013" w14:textId="77777777" w:rsidR="00B27D06" w:rsidRPr="00285694" w:rsidRDefault="00B27D06" w:rsidP="00B27D06">
            <w:pPr>
              <w:rPr>
                <w:rFonts w:ascii="Arial" w:hAnsi="Arial" w:cs="Arial"/>
              </w:rPr>
            </w:pPr>
          </w:p>
          <w:p w14:paraId="4684EAD5" w14:textId="02E16755" w:rsidR="00B27D06" w:rsidRPr="00285694" w:rsidRDefault="00B27D06" w:rsidP="00B27D06">
            <w:pPr>
              <w:rPr>
                <w:rFonts w:ascii="Arial" w:hAnsi="Arial" w:cs="Arial"/>
              </w:rPr>
            </w:pPr>
            <w:r>
              <w:rPr>
                <w:rFonts w:ascii="Arial" w:hAnsi="Arial" w:cs="Arial"/>
              </w:rPr>
              <w:t xml:space="preserve">The </w:t>
            </w:r>
            <w:r w:rsidRPr="00285694">
              <w:rPr>
                <w:rFonts w:ascii="Arial" w:hAnsi="Arial" w:cs="Arial"/>
              </w:rPr>
              <w:t>agendas will have sufficient breaks</w:t>
            </w:r>
            <w:r>
              <w:rPr>
                <w:rFonts w:ascii="Arial" w:hAnsi="Arial" w:cs="Arial"/>
              </w:rPr>
              <w:t xml:space="preserve"> to allow for Zoom fatigue and regular breaks from screen time. </w:t>
            </w:r>
          </w:p>
          <w:p w14:paraId="7431D6CD" w14:textId="0C213A52" w:rsidR="00B27D06" w:rsidRDefault="00B27D06" w:rsidP="00B27D06">
            <w:pPr>
              <w:rPr>
                <w:rFonts w:ascii="Arial" w:hAnsi="Arial" w:cs="Arial"/>
              </w:rPr>
            </w:pPr>
          </w:p>
          <w:p w14:paraId="67F64A2A" w14:textId="6A3B3A4D" w:rsidR="00B27D06" w:rsidRDefault="00B27D06" w:rsidP="00B27D06">
            <w:pPr>
              <w:rPr>
                <w:rFonts w:ascii="Arial" w:hAnsi="Arial" w:cs="Arial"/>
              </w:rPr>
            </w:pPr>
            <w:r>
              <w:rPr>
                <w:rFonts w:ascii="Arial" w:hAnsi="Arial" w:cs="Arial"/>
              </w:rPr>
              <w:t xml:space="preserve">The panel will be made aware of Zoom fatigue and </w:t>
            </w:r>
            <w:proofErr w:type="spellStart"/>
            <w:r>
              <w:rPr>
                <w:rFonts w:ascii="Arial" w:hAnsi="Arial" w:cs="Arial"/>
              </w:rPr>
              <w:t>tireness</w:t>
            </w:r>
            <w:proofErr w:type="spellEnd"/>
            <w:r>
              <w:rPr>
                <w:rFonts w:ascii="Arial" w:hAnsi="Arial" w:cs="Arial"/>
              </w:rPr>
              <w:t xml:space="preserve"> at the beginning of the meeting and will be reminded to inform the office if breaks are needed to aid concentration. </w:t>
            </w:r>
          </w:p>
          <w:p w14:paraId="6AE00F82" w14:textId="77777777" w:rsidR="00B27D06" w:rsidRDefault="00B27D06" w:rsidP="00B27D06">
            <w:pPr>
              <w:rPr>
                <w:rFonts w:ascii="Arial" w:hAnsi="Arial" w:cs="Arial"/>
              </w:rPr>
            </w:pPr>
          </w:p>
          <w:p w14:paraId="78D8EDED" w14:textId="77777777" w:rsidR="00B27D06" w:rsidRPr="00285694" w:rsidRDefault="00B27D06" w:rsidP="00B27D06">
            <w:pPr>
              <w:rPr>
                <w:rFonts w:ascii="Arial" w:hAnsi="Arial" w:cs="Arial"/>
              </w:rPr>
            </w:pPr>
            <w:r>
              <w:rPr>
                <w:rFonts w:ascii="Arial" w:hAnsi="Arial" w:cs="Arial"/>
              </w:rPr>
              <w:t xml:space="preserve">We will ensure that all information is available to everyone who may need it, so that those unable to attend events are not disadvantaged. </w:t>
            </w:r>
          </w:p>
          <w:p w14:paraId="352C85C6" w14:textId="77777777" w:rsidR="00B27D06" w:rsidRPr="00285694" w:rsidRDefault="00B27D06" w:rsidP="00B27D06">
            <w:pPr>
              <w:rPr>
                <w:rFonts w:ascii="Arial" w:hAnsi="Arial" w:cs="Arial"/>
              </w:rPr>
            </w:pPr>
          </w:p>
          <w:p w14:paraId="0814CD55" w14:textId="77777777" w:rsidR="00B27D06" w:rsidRPr="00285694" w:rsidRDefault="00B27D06" w:rsidP="00B27D06">
            <w:pPr>
              <w:rPr>
                <w:rFonts w:ascii="Arial" w:hAnsi="Arial" w:cs="Arial"/>
                <w:lang w:val="en-US"/>
              </w:rPr>
            </w:pPr>
            <w:r w:rsidRPr="00285694">
              <w:rPr>
                <w:rFonts w:ascii="Arial" w:hAnsi="Arial" w:cs="Arial"/>
                <w:lang w:val="en-US"/>
              </w:rPr>
              <w:t xml:space="preserve">We will ensure that the selection criteria used are objective, transparent </w:t>
            </w:r>
            <w:proofErr w:type="gramStart"/>
            <w:r w:rsidRPr="00285694">
              <w:rPr>
                <w:rFonts w:ascii="Arial" w:hAnsi="Arial" w:cs="Arial"/>
                <w:lang w:val="en-US"/>
              </w:rPr>
              <w:t>and  robust</w:t>
            </w:r>
            <w:proofErr w:type="gramEnd"/>
            <w:r w:rsidRPr="00285694">
              <w:rPr>
                <w:rFonts w:ascii="Arial" w:hAnsi="Arial" w:cs="Arial"/>
                <w:lang w:val="en-US"/>
              </w:rPr>
              <w:t xml:space="preserve">. We will remind all assessors about not bringing in </w:t>
            </w:r>
            <w:proofErr w:type="gramStart"/>
            <w:r w:rsidRPr="00285694">
              <w:rPr>
                <w:rFonts w:ascii="Arial" w:hAnsi="Arial" w:cs="Arial"/>
                <w:lang w:val="en-US"/>
              </w:rPr>
              <w:t>personal  biases</w:t>
            </w:r>
            <w:proofErr w:type="gramEnd"/>
            <w:r w:rsidRPr="00285694">
              <w:rPr>
                <w:rFonts w:ascii="Arial" w:hAnsi="Arial" w:cs="Arial"/>
                <w:lang w:val="en-US"/>
              </w:rPr>
              <w:t xml:space="preserve">, and provide briefing in objective decision making. </w:t>
            </w:r>
          </w:p>
          <w:p w14:paraId="7A39338C" w14:textId="77777777" w:rsidR="00B27D06" w:rsidRPr="00285694" w:rsidRDefault="00B27D06" w:rsidP="00B27D06">
            <w:pPr>
              <w:rPr>
                <w:rFonts w:ascii="Arial" w:hAnsi="Arial" w:cs="Arial"/>
              </w:rPr>
            </w:pPr>
          </w:p>
        </w:tc>
      </w:tr>
      <w:tr w:rsidR="00B27D06" w:rsidRPr="00285694" w14:paraId="4AE04C82" w14:textId="77777777" w:rsidTr="00B87952">
        <w:tc>
          <w:tcPr>
            <w:tcW w:w="1129" w:type="dxa"/>
            <w:shd w:val="clear" w:color="auto" w:fill="C6D9F1" w:themeFill="text2" w:themeFillTint="33"/>
          </w:tcPr>
          <w:p w14:paraId="3F873994" w14:textId="77777777" w:rsidR="00B27D06" w:rsidRPr="00285694" w:rsidRDefault="00B27D06" w:rsidP="00B27D06">
            <w:pPr>
              <w:rPr>
                <w:rFonts w:ascii="Arial" w:hAnsi="Arial" w:cs="Arial"/>
                <w:b/>
              </w:rPr>
            </w:pPr>
            <w:r w:rsidRPr="00285694">
              <w:rPr>
                <w:rFonts w:ascii="Arial" w:hAnsi="Arial" w:cs="Arial"/>
                <w:b/>
              </w:rPr>
              <w:lastRenderedPageBreak/>
              <w:t>Gender reassignment</w:t>
            </w:r>
          </w:p>
        </w:tc>
        <w:tc>
          <w:tcPr>
            <w:tcW w:w="1276" w:type="dxa"/>
          </w:tcPr>
          <w:p w14:paraId="41B8B629" w14:textId="77777777" w:rsidR="00B27D06" w:rsidRPr="00285694" w:rsidRDefault="00B27D06" w:rsidP="00B27D06">
            <w:pPr>
              <w:rPr>
                <w:rFonts w:ascii="Arial" w:hAnsi="Arial" w:cs="Arial"/>
              </w:rPr>
            </w:pPr>
            <w:r w:rsidRPr="00285694">
              <w:rPr>
                <w:rFonts w:ascii="Arial" w:hAnsi="Arial" w:cs="Arial"/>
              </w:rPr>
              <w:t>No</w:t>
            </w:r>
          </w:p>
          <w:p w14:paraId="6631231A" w14:textId="77777777" w:rsidR="00B27D06" w:rsidRPr="00285694" w:rsidRDefault="00B27D06" w:rsidP="00B27D06">
            <w:pPr>
              <w:rPr>
                <w:rFonts w:ascii="Arial" w:hAnsi="Arial" w:cs="Arial"/>
              </w:rPr>
            </w:pPr>
          </w:p>
        </w:tc>
        <w:tc>
          <w:tcPr>
            <w:tcW w:w="3260" w:type="dxa"/>
          </w:tcPr>
          <w:p w14:paraId="061C7EFB" w14:textId="77777777" w:rsidR="00B27D06" w:rsidRPr="00285694" w:rsidRDefault="00B27D06" w:rsidP="00B27D06">
            <w:pPr>
              <w:rPr>
                <w:rFonts w:ascii="Arial" w:hAnsi="Arial" w:cs="Arial"/>
              </w:rPr>
            </w:pPr>
          </w:p>
        </w:tc>
        <w:tc>
          <w:tcPr>
            <w:tcW w:w="3351" w:type="dxa"/>
          </w:tcPr>
          <w:p w14:paraId="0E401131" w14:textId="77777777" w:rsidR="00B27D06" w:rsidRPr="00285694" w:rsidRDefault="00B27D06" w:rsidP="00B27D06">
            <w:pPr>
              <w:rPr>
                <w:rFonts w:ascii="Arial" w:hAnsi="Arial" w:cs="Arial"/>
                <w:b/>
              </w:rPr>
            </w:pPr>
          </w:p>
        </w:tc>
      </w:tr>
      <w:tr w:rsidR="00B27D06" w:rsidRPr="00285694" w14:paraId="4A37E0E2" w14:textId="77777777" w:rsidTr="00B87952">
        <w:tc>
          <w:tcPr>
            <w:tcW w:w="1129" w:type="dxa"/>
            <w:shd w:val="clear" w:color="auto" w:fill="C6D9F1" w:themeFill="text2" w:themeFillTint="33"/>
          </w:tcPr>
          <w:p w14:paraId="19E3EA8D" w14:textId="77777777" w:rsidR="00B27D06" w:rsidRPr="00285694" w:rsidRDefault="00B27D06" w:rsidP="00B27D06">
            <w:pPr>
              <w:rPr>
                <w:rFonts w:ascii="Arial" w:hAnsi="Arial" w:cs="Arial"/>
                <w:b/>
              </w:rPr>
            </w:pPr>
            <w:r w:rsidRPr="00285694">
              <w:rPr>
                <w:rFonts w:ascii="Arial" w:hAnsi="Arial" w:cs="Arial"/>
                <w:b/>
              </w:rPr>
              <w:t>Marriage or civil partnership</w:t>
            </w:r>
          </w:p>
        </w:tc>
        <w:tc>
          <w:tcPr>
            <w:tcW w:w="1276" w:type="dxa"/>
          </w:tcPr>
          <w:p w14:paraId="57A9D619" w14:textId="77777777" w:rsidR="00B27D06" w:rsidRPr="00285694" w:rsidRDefault="00B27D06" w:rsidP="00B27D06">
            <w:pPr>
              <w:rPr>
                <w:rFonts w:ascii="Arial" w:hAnsi="Arial" w:cs="Arial"/>
              </w:rPr>
            </w:pPr>
            <w:r w:rsidRPr="00285694">
              <w:rPr>
                <w:rFonts w:ascii="Arial" w:hAnsi="Arial" w:cs="Arial"/>
              </w:rPr>
              <w:t>No</w:t>
            </w:r>
          </w:p>
          <w:p w14:paraId="298763BC" w14:textId="77777777" w:rsidR="00B27D06" w:rsidRPr="00285694" w:rsidRDefault="00B27D06" w:rsidP="00B27D06">
            <w:pPr>
              <w:rPr>
                <w:rFonts w:ascii="Arial" w:hAnsi="Arial" w:cs="Arial"/>
              </w:rPr>
            </w:pPr>
          </w:p>
        </w:tc>
        <w:tc>
          <w:tcPr>
            <w:tcW w:w="3260" w:type="dxa"/>
          </w:tcPr>
          <w:p w14:paraId="4A09F74B" w14:textId="77777777" w:rsidR="00B27D06" w:rsidRPr="00285694" w:rsidRDefault="00B27D06" w:rsidP="00B27D06">
            <w:pPr>
              <w:rPr>
                <w:rFonts w:ascii="Arial" w:hAnsi="Arial" w:cs="Arial"/>
              </w:rPr>
            </w:pPr>
          </w:p>
        </w:tc>
        <w:tc>
          <w:tcPr>
            <w:tcW w:w="3351" w:type="dxa"/>
          </w:tcPr>
          <w:p w14:paraId="7B60C379" w14:textId="77777777" w:rsidR="00B27D06" w:rsidRPr="00285694" w:rsidRDefault="00B27D06" w:rsidP="00B27D06">
            <w:pPr>
              <w:rPr>
                <w:rFonts w:ascii="Arial" w:hAnsi="Arial" w:cs="Arial"/>
                <w:b/>
              </w:rPr>
            </w:pPr>
          </w:p>
        </w:tc>
      </w:tr>
      <w:tr w:rsidR="00B27D06" w:rsidRPr="00285694" w14:paraId="3BF26582" w14:textId="77777777" w:rsidTr="00B87952">
        <w:tc>
          <w:tcPr>
            <w:tcW w:w="1129" w:type="dxa"/>
            <w:shd w:val="clear" w:color="auto" w:fill="C6D9F1" w:themeFill="text2" w:themeFillTint="33"/>
          </w:tcPr>
          <w:p w14:paraId="5CBB158B" w14:textId="77777777" w:rsidR="00B27D06" w:rsidRPr="00285694" w:rsidRDefault="00B27D06" w:rsidP="00B27D06">
            <w:pPr>
              <w:rPr>
                <w:rFonts w:ascii="Arial" w:hAnsi="Arial" w:cs="Arial"/>
                <w:b/>
              </w:rPr>
            </w:pPr>
            <w:r w:rsidRPr="00285694">
              <w:rPr>
                <w:rFonts w:ascii="Arial" w:hAnsi="Arial" w:cs="Arial"/>
                <w:b/>
              </w:rPr>
              <w:t>Pregnancy and maternity</w:t>
            </w:r>
          </w:p>
        </w:tc>
        <w:tc>
          <w:tcPr>
            <w:tcW w:w="1276" w:type="dxa"/>
          </w:tcPr>
          <w:p w14:paraId="10364E5D" w14:textId="77777777" w:rsidR="00B27D06" w:rsidRPr="00285694" w:rsidRDefault="00B27D06" w:rsidP="00B27D06">
            <w:pPr>
              <w:rPr>
                <w:rFonts w:ascii="Arial" w:hAnsi="Arial" w:cs="Arial"/>
              </w:rPr>
            </w:pPr>
            <w:r w:rsidRPr="00285694">
              <w:rPr>
                <w:rFonts w:ascii="Arial" w:hAnsi="Arial" w:cs="Arial"/>
              </w:rPr>
              <w:t xml:space="preserve">Negative </w:t>
            </w:r>
          </w:p>
          <w:p w14:paraId="0E690999" w14:textId="77777777" w:rsidR="00B27D06" w:rsidRPr="00285694" w:rsidRDefault="00B27D06" w:rsidP="00B27D06">
            <w:pPr>
              <w:rPr>
                <w:rFonts w:ascii="Arial" w:hAnsi="Arial" w:cs="Arial"/>
              </w:rPr>
            </w:pPr>
          </w:p>
        </w:tc>
        <w:tc>
          <w:tcPr>
            <w:tcW w:w="3260" w:type="dxa"/>
          </w:tcPr>
          <w:p w14:paraId="6EA1F4D1" w14:textId="6DA4C3A8" w:rsidR="00B27D06" w:rsidRPr="00285694" w:rsidRDefault="00B27D06" w:rsidP="00B27D06">
            <w:pPr>
              <w:rPr>
                <w:rFonts w:ascii="Arial" w:hAnsi="Arial" w:cs="Arial"/>
              </w:rPr>
            </w:pPr>
            <w:r w:rsidRPr="00285694">
              <w:rPr>
                <w:rFonts w:ascii="Arial" w:hAnsi="Arial" w:cs="Arial"/>
              </w:rPr>
              <w:t xml:space="preserve">Travel to the panel meetings </w:t>
            </w:r>
            <w:r>
              <w:rPr>
                <w:rFonts w:ascii="Arial" w:hAnsi="Arial" w:cs="Arial"/>
              </w:rPr>
              <w:t xml:space="preserve">(if they are in person) </w:t>
            </w:r>
            <w:r w:rsidRPr="00285694">
              <w:rPr>
                <w:rFonts w:ascii="Arial" w:hAnsi="Arial" w:cs="Arial"/>
              </w:rPr>
              <w:t xml:space="preserve">may exclude those who have childcare responsibilities or </w:t>
            </w:r>
            <w:r w:rsidRPr="00285694">
              <w:rPr>
                <w:rFonts w:ascii="Arial" w:hAnsi="Arial" w:cs="Arial"/>
              </w:rPr>
              <w:lastRenderedPageBreak/>
              <w:t>pregnant women who might require additional care.</w:t>
            </w:r>
          </w:p>
        </w:tc>
        <w:tc>
          <w:tcPr>
            <w:tcW w:w="3351" w:type="dxa"/>
          </w:tcPr>
          <w:p w14:paraId="5500061C" w14:textId="77777777" w:rsidR="00B27D06" w:rsidRDefault="00B27D06" w:rsidP="00B27D06">
            <w:pPr>
              <w:rPr>
                <w:rFonts w:ascii="Arial" w:hAnsi="Arial" w:cs="Arial"/>
              </w:rPr>
            </w:pPr>
            <w:r w:rsidRPr="00285694">
              <w:rPr>
                <w:rFonts w:ascii="Arial" w:hAnsi="Arial" w:cs="Arial"/>
              </w:rPr>
              <w:lastRenderedPageBreak/>
              <w:t xml:space="preserve">The panel meetings </w:t>
            </w:r>
            <w:r>
              <w:rPr>
                <w:rFonts w:ascii="Arial" w:hAnsi="Arial" w:cs="Arial"/>
              </w:rPr>
              <w:t xml:space="preserve">will have </w:t>
            </w:r>
            <w:r w:rsidRPr="00285694">
              <w:rPr>
                <w:rFonts w:ascii="Arial" w:hAnsi="Arial" w:cs="Arial"/>
              </w:rPr>
              <w:t xml:space="preserve">adequate breaks built into the agenda. Rooms will be made as </w:t>
            </w:r>
            <w:r w:rsidRPr="00285694">
              <w:rPr>
                <w:rFonts w:ascii="Arial" w:hAnsi="Arial" w:cs="Arial"/>
              </w:rPr>
              <w:lastRenderedPageBreak/>
              <w:t xml:space="preserve">comfortable as possible for pregnant attendees. </w:t>
            </w:r>
          </w:p>
          <w:p w14:paraId="37534A67" w14:textId="77777777" w:rsidR="00B27D06" w:rsidRDefault="00B27D06" w:rsidP="00B27D06">
            <w:pPr>
              <w:rPr>
                <w:rFonts w:ascii="Arial" w:hAnsi="Arial" w:cs="Arial"/>
              </w:rPr>
            </w:pPr>
          </w:p>
          <w:p w14:paraId="5639E5A5" w14:textId="7CF753B5" w:rsidR="00B27D06" w:rsidRPr="00285694" w:rsidRDefault="00B27D06" w:rsidP="00B27D06">
            <w:pPr>
              <w:rPr>
                <w:rFonts w:ascii="Arial" w:hAnsi="Arial" w:cs="Arial"/>
              </w:rPr>
            </w:pPr>
            <w:r>
              <w:rPr>
                <w:rFonts w:ascii="Arial" w:hAnsi="Arial" w:cs="Arial"/>
              </w:rPr>
              <w:t xml:space="preserve">All engagement events/ activities will be made available to allow access to fit around people’s caring responsibilities. </w:t>
            </w:r>
          </w:p>
          <w:p w14:paraId="0536872F" w14:textId="77777777" w:rsidR="00B27D06" w:rsidRDefault="00B27D06" w:rsidP="00B27D06">
            <w:pPr>
              <w:rPr>
                <w:rFonts w:ascii="Arial" w:hAnsi="Arial" w:cs="Arial"/>
              </w:rPr>
            </w:pPr>
          </w:p>
          <w:p w14:paraId="572C09B5" w14:textId="377B9AE6" w:rsidR="00B27D06" w:rsidRPr="00285694" w:rsidRDefault="00B27D06" w:rsidP="00B27D06">
            <w:pPr>
              <w:rPr>
                <w:rFonts w:ascii="Arial" w:hAnsi="Arial" w:cs="Arial"/>
              </w:rPr>
            </w:pPr>
            <w:r>
              <w:rPr>
                <w:rFonts w:ascii="Arial" w:hAnsi="Arial" w:cs="Arial"/>
              </w:rPr>
              <w:t>Venues for panel meetings (if in person) will be looked for which have access to</w:t>
            </w:r>
            <w:r w:rsidR="00C073AA">
              <w:rPr>
                <w:rFonts w:ascii="Arial" w:hAnsi="Arial" w:cs="Arial"/>
              </w:rPr>
              <w:t xml:space="preserve"> and</w:t>
            </w:r>
            <w:r w:rsidRPr="00285694">
              <w:rPr>
                <w:rFonts w:ascii="Arial" w:hAnsi="Arial" w:cs="Arial"/>
              </w:rPr>
              <w:t xml:space="preserve"> provide childcare services, if requested. We will offer to reimburse any additional childcare costs incurred for panel members. </w:t>
            </w:r>
          </w:p>
          <w:p w14:paraId="4F7D4F87" w14:textId="77777777" w:rsidR="00B27D06" w:rsidRPr="00285694" w:rsidRDefault="00B27D06" w:rsidP="00B27D06">
            <w:pPr>
              <w:rPr>
                <w:rFonts w:ascii="Arial" w:hAnsi="Arial" w:cs="Arial"/>
              </w:rPr>
            </w:pPr>
          </w:p>
          <w:p w14:paraId="1560C1AA" w14:textId="78EDA9FA" w:rsidR="00B27D06" w:rsidRPr="00285694" w:rsidRDefault="00B27D06" w:rsidP="00B27D06">
            <w:pPr>
              <w:pStyle w:val="TableParagraph"/>
              <w:spacing w:before="3"/>
              <w:ind w:right="8"/>
              <w:rPr>
                <w:rFonts w:ascii="Arial" w:hAnsi="Arial" w:cs="Arial"/>
              </w:rPr>
            </w:pPr>
            <w:r w:rsidRPr="00285694">
              <w:rPr>
                <w:rFonts w:ascii="Arial" w:hAnsi="Arial" w:cs="Arial"/>
              </w:rPr>
              <w:t xml:space="preserve">Individuals will be encouraged to contact staff to discuss the support available prior to panels.  </w:t>
            </w:r>
          </w:p>
        </w:tc>
      </w:tr>
      <w:tr w:rsidR="00B27D06" w:rsidRPr="00285694" w14:paraId="37C98FDF" w14:textId="77777777" w:rsidTr="00B87952">
        <w:tc>
          <w:tcPr>
            <w:tcW w:w="1129" w:type="dxa"/>
            <w:shd w:val="clear" w:color="auto" w:fill="C6D9F1" w:themeFill="text2" w:themeFillTint="33"/>
          </w:tcPr>
          <w:p w14:paraId="5D2D0265" w14:textId="77777777" w:rsidR="00B27D06" w:rsidRPr="00285694" w:rsidRDefault="00B27D06" w:rsidP="00B27D06">
            <w:pPr>
              <w:rPr>
                <w:rFonts w:ascii="Arial" w:hAnsi="Arial" w:cs="Arial"/>
                <w:b/>
              </w:rPr>
            </w:pPr>
            <w:r w:rsidRPr="00285694">
              <w:rPr>
                <w:rFonts w:ascii="Arial" w:hAnsi="Arial" w:cs="Arial"/>
                <w:b/>
              </w:rPr>
              <w:lastRenderedPageBreak/>
              <w:t>Race</w:t>
            </w:r>
          </w:p>
        </w:tc>
        <w:tc>
          <w:tcPr>
            <w:tcW w:w="1276" w:type="dxa"/>
          </w:tcPr>
          <w:p w14:paraId="22C1B230" w14:textId="77777777" w:rsidR="00B27D06" w:rsidRPr="00285694" w:rsidRDefault="00B27D06" w:rsidP="00B27D06">
            <w:pPr>
              <w:rPr>
                <w:rFonts w:ascii="Arial" w:hAnsi="Arial" w:cs="Arial"/>
              </w:rPr>
            </w:pPr>
            <w:r w:rsidRPr="00285694">
              <w:rPr>
                <w:rFonts w:ascii="Arial" w:hAnsi="Arial" w:cs="Arial"/>
              </w:rPr>
              <w:t>Negative</w:t>
            </w:r>
          </w:p>
          <w:p w14:paraId="7BDD9893" w14:textId="77777777" w:rsidR="00B27D06" w:rsidRPr="00285694" w:rsidRDefault="00B27D06" w:rsidP="00B27D06">
            <w:pPr>
              <w:rPr>
                <w:rFonts w:ascii="Arial" w:hAnsi="Arial" w:cs="Arial"/>
              </w:rPr>
            </w:pPr>
          </w:p>
        </w:tc>
        <w:tc>
          <w:tcPr>
            <w:tcW w:w="3260" w:type="dxa"/>
          </w:tcPr>
          <w:p w14:paraId="7F3347FE" w14:textId="77777777" w:rsidR="00B27D06" w:rsidRPr="00285694" w:rsidRDefault="00B27D06" w:rsidP="00B27D06">
            <w:pPr>
              <w:rPr>
                <w:rFonts w:ascii="Arial" w:hAnsi="Arial" w:cs="Arial"/>
              </w:rPr>
            </w:pPr>
            <w:r w:rsidRPr="00285694">
              <w:rPr>
                <w:rFonts w:ascii="Arial" w:hAnsi="Arial" w:cs="Arial"/>
              </w:rPr>
              <w:t>There is always the possibility of unconscious bias in selection of participants</w:t>
            </w:r>
          </w:p>
          <w:p w14:paraId="6D5DE092" w14:textId="77777777" w:rsidR="00B27D06" w:rsidRPr="00285694" w:rsidRDefault="00B27D06" w:rsidP="00B27D06">
            <w:pPr>
              <w:rPr>
                <w:rFonts w:ascii="Arial" w:hAnsi="Arial" w:cs="Arial"/>
              </w:rPr>
            </w:pPr>
          </w:p>
          <w:p w14:paraId="457D2046" w14:textId="77777777" w:rsidR="00B27D06" w:rsidRPr="00285694" w:rsidRDefault="00B27D06" w:rsidP="00B27D06">
            <w:pPr>
              <w:rPr>
                <w:rFonts w:ascii="Arial" w:hAnsi="Arial" w:cs="Arial"/>
              </w:rPr>
            </w:pPr>
            <w:r w:rsidRPr="00285694">
              <w:rPr>
                <w:rFonts w:ascii="Arial" w:hAnsi="Arial" w:cs="Arial"/>
              </w:rPr>
              <w:t xml:space="preserve">Participants for whom English is their second language may be negatively impacted. </w:t>
            </w:r>
          </w:p>
        </w:tc>
        <w:tc>
          <w:tcPr>
            <w:tcW w:w="3351" w:type="dxa"/>
          </w:tcPr>
          <w:p w14:paraId="6C4BF22C" w14:textId="77777777" w:rsidR="00B27D06" w:rsidRPr="00285694" w:rsidRDefault="00B27D06" w:rsidP="00B27D06">
            <w:pPr>
              <w:rPr>
                <w:rFonts w:ascii="Arial" w:hAnsi="Arial" w:cs="Arial"/>
                <w:lang w:val="en-US"/>
              </w:rPr>
            </w:pPr>
            <w:r w:rsidRPr="00285694">
              <w:rPr>
                <w:rFonts w:ascii="Arial" w:hAnsi="Arial" w:cs="Arial"/>
                <w:lang w:val="en-US"/>
              </w:rPr>
              <w:t xml:space="preserve">We will ensure that the selection criteria used are objective, transparent </w:t>
            </w:r>
            <w:proofErr w:type="gramStart"/>
            <w:r w:rsidRPr="00285694">
              <w:rPr>
                <w:rFonts w:ascii="Arial" w:hAnsi="Arial" w:cs="Arial"/>
                <w:lang w:val="en-US"/>
              </w:rPr>
              <w:t>and  robust</w:t>
            </w:r>
            <w:proofErr w:type="gramEnd"/>
            <w:r w:rsidRPr="00285694">
              <w:rPr>
                <w:rFonts w:ascii="Arial" w:hAnsi="Arial" w:cs="Arial"/>
                <w:lang w:val="en-US"/>
              </w:rPr>
              <w:t xml:space="preserve">. We will remind all assessors about not bringing in </w:t>
            </w:r>
            <w:proofErr w:type="gramStart"/>
            <w:r w:rsidRPr="00285694">
              <w:rPr>
                <w:rFonts w:ascii="Arial" w:hAnsi="Arial" w:cs="Arial"/>
                <w:lang w:val="en-US"/>
              </w:rPr>
              <w:t>personal  biases</w:t>
            </w:r>
            <w:proofErr w:type="gramEnd"/>
            <w:r w:rsidRPr="00285694">
              <w:rPr>
                <w:rFonts w:ascii="Arial" w:hAnsi="Arial" w:cs="Arial"/>
                <w:lang w:val="en-US"/>
              </w:rPr>
              <w:t xml:space="preserve">, and provide briefing in objective decision making. </w:t>
            </w:r>
          </w:p>
          <w:p w14:paraId="38966C88" w14:textId="77777777" w:rsidR="00B27D06" w:rsidRPr="00285694" w:rsidRDefault="00B27D06" w:rsidP="00B27D06">
            <w:pPr>
              <w:rPr>
                <w:rFonts w:ascii="Arial" w:hAnsi="Arial" w:cs="Arial"/>
              </w:rPr>
            </w:pPr>
          </w:p>
          <w:p w14:paraId="7DCE82A2" w14:textId="509ED893" w:rsidR="00B27D06" w:rsidRDefault="00B27D06" w:rsidP="00B27D06">
            <w:pPr>
              <w:rPr>
                <w:rFonts w:ascii="Arial" w:hAnsi="Arial" w:cs="Arial"/>
              </w:rPr>
            </w:pPr>
            <w:r w:rsidRPr="00285694">
              <w:rPr>
                <w:rFonts w:ascii="Arial" w:hAnsi="Arial" w:cs="Arial"/>
              </w:rPr>
              <w:t>The presentation materials, funding call, eligibility criteria, call guidance and assessment process will be written to minimise subjectivity using the principles of plain English.</w:t>
            </w:r>
          </w:p>
          <w:p w14:paraId="78E769DF" w14:textId="60D5947C" w:rsidR="00B27D06" w:rsidRDefault="00B27D06" w:rsidP="00B27D06">
            <w:pPr>
              <w:rPr>
                <w:rFonts w:ascii="Arial" w:hAnsi="Arial" w:cs="Arial"/>
              </w:rPr>
            </w:pPr>
          </w:p>
          <w:p w14:paraId="7CAE3847" w14:textId="0A7A4AB3" w:rsidR="00B27D06" w:rsidRPr="00285694" w:rsidRDefault="00B27D06" w:rsidP="00B27D06">
            <w:pPr>
              <w:rPr>
                <w:rFonts w:ascii="Arial" w:hAnsi="Arial" w:cs="Arial"/>
              </w:rPr>
            </w:pPr>
            <w:r>
              <w:rPr>
                <w:rFonts w:ascii="Arial" w:hAnsi="Arial" w:cs="Arial"/>
              </w:rPr>
              <w:t xml:space="preserve">Presentations will all come with transcripts and will be available to be watched back. </w:t>
            </w:r>
          </w:p>
          <w:p w14:paraId="767669E6" w14:textId="77777777" w:rsidR="00B27D06" w:rsidRPr="00285694" w:rsidRDefault="00B27D06" w:rsidP="00B27D06">
            <w:pPr>
              <w:rPr>
                <w:rFonts w:ascii="Arial" w:hAnsi="Arial" w:cs="Arial"/>
              </w:rPr>
            </w:pPr>
          </w:p>
        </w:tc>
      </w:tr>
      <w:tr w:rsidR="00B27D06" w:rsidRPr="00285694" w14:paraId="2130EA14" w14:textId="77777777" w:rsidTr="00B87952">
        <w:tc>
          <w:tcPr>
            <w:tcW w:w="1129" w:type="dxa"/>
            <w:shd w:val="clear" w:color="auto" w:fill="C6D9F1" w:themeFill="text2" w:themeFillTint="33"/>
          </w:tcPr>
          <w:p w14:paraId="4AA12678" w14:textId="77777777" w:rsidR="00B27D06" w:rsidRPr="00285694" w:rsidRDefault="00B27D06" w:rsidP="00B27D06">
            <w:pPr>
              <w:rPr>
                <w:rFonts w:ascii="Arial" w:hAnsi="Arial" w:cs="Arial"/>
                <w:b/>
              </w:rPr>
            </w:pPr>
            <w:r w:rsidRPr="00285694">
              <w:rPr>
                <w:rFonts w:ascii="Arial" w:hAnsi="Arial" w:cs="Arial"/>
                <w:b/>
              </w:rPr>
              <w:t>Religion or belief</w:t>
            </w:r>
          </w:p>
        </w:tc>
        <w:tc>
          <w:tcPr>
            <w:tcW w:w="1276" w:type="dxa"/>
          </w:tcPr>
          <w:p w14:paraId="234D95DF" w14:textId="77777777" w:rsidR="00B27D06" w:rsidRPr="00285694" w:rsidRDefault="00B27D06" w:rsidP="00B27D06">
            <w:pPr>
              <w:rPr>
                <w:rFonts w:ascii="Arial" w:hAnsi="Arial" w:cs="Arial"/>
              </w:rPr>
            </w:pPr>
            <w:r w:rsidRPr="00285694">
              <w:rPr>
                <w:rFonts w:ascii="Arial" w:hAnsi="Arial" w:cs="Arial"/>
              </w:rPr>
              <w:t>Negative</w:t>
            </w:r>
          </w:p>
          <w:p w14:paraId="727B6267" w14:textId="77777777" w:rsidR="00B27D06" w:rsidRPr="00285694" w:rsidRDefault="00B27D06" w:rsidP="00B27D06">
            <w:pPr>
              <w:rPr>
                <w:rFonts w:ascii="Arial" w:hAnsi="Arial" w:cs="Arial"/>
              </w:rPr>
            </w:pPr>
          </w:p>
        </w:tc>
        <w:tc>
          <w:tcPr>
            <w:tcW w:w="3260" w:type="dxa"/>
          </w:tcPr>
          <w:p w14:paraId="027AF3D2" w14:textId="77777777" w:rsidR="00B27D06" w:rsidRPr="00285694" w:rsidRDefault="00B27D06" w:rsidP="00B27D06">
            <w:pPr>
              <w:rPr>
                <w:rFonts w:ascii="Arial" w:hAnsi="Arial" w:cs="Arial"/>
              </w:rPr>
            </w:pPr>
            <w:r w:rsidRPr="00285694">
              <w:rPr>
                <w:rFonts w:ascii="Arial" w:hAnsi="Arial" w:cs="Arial"/>
              </w:rPr>
              <w:t>Specific dietary preferences and requirement for time and space to pray.</w:t>
            </w:r>
          </w:p>
          <w:p w14:paraId="41E87011" w14:textId="77777777" w:rsidR="00B27D06" w:rsidRPr="00285694" w:rsidRDefault="00B27D06" w:rsidP="00B27D06">
            <w:pPr>
              <w:rPr>
                <w:rFonts w:ascii="Arial" w:hAnsi="Arial" w:cs="Arial"/>
              </w:rPr>
            </w:pPr>
          </w:p>
          <w:p w14:paraId="0D201F89" w14:textId="77777777" w:rsidR="00B27D06" w:rsidRPr="00285694" w:rsidRDefault="00B27D06" w:rsidP="00B27D06">
            <w:pPr>
              <w:rPr>
                <w:rFonts w:ascii="Arial" w:hAnsi="Arial" w:cs="Arial"/>
              </w:rPr>
            </w:pPr>
            <w:r w:rsidRPr="00285694">
              <w:rPr>
                <w:rFonts w:ascii="Arial" w:hAnsi="Arial" w:cs="Arial"/>
              </w:rPr>
              <w:t>Organising meetings and events that take place during religious observances may prevent participation</w:t>
            </w:r>
          </w:p>
        </w:tc>
        <w:tc>
          <w:tcPr>
            <w:tcW w:w="3351" w:type="dxa"/>
          </w:tcPr>
          <w:p w14:paraId="24668FB5" w14:textId="77777777" w:rsidR="00B27D06" w:rsidRPr="00285694" w:rsidRDefault="00B27D06" w:rsidP="00B27D06">
            <w:pPr>
              <w:rPr>
                <w:rFonts w:ascii="Arial" w:hAnsi="Arial" w:cs="Arial"/>
              </w:rPr>
            </w:pPr>
            <w:r w:rsidRPr="00285694">
              <w:rPr>
                <w:rFonts w:ascii="Arial" w:hAnsi="Arial" w:cs="Arial"/>
              </w:rPr>
              <w:t>These would be catered for as required.</w:t>
            </w:r>
          </w:p>
          <w:p w14:paraId="0DA3CA6E" w14:textId="77777777" w:rsidR="00B27D06" w:rsidRPr="00285694" w:rsidRDefault="00B27D06" w:rsidP="00B27D06">
            <w:pPr>
              <w:rPr>
                <w:rFonts w:ascii="Arial" w:hAnsi="Arial" w:cs="Arial"/>
              </w:rPr>
            </w:pPr>
          </w:p>
          <w:p w14:paraId="5F998FDD" w14:textId="77777777" w:rsidR="00B27D06" w:rsidRPr="00285694" w:rsidRDefault="00B27D06" w:rsidP="00B27D06">
            <w:pPr>
              <w:rPr>
                <w:rFonts w:ascii="Arial" w:hAnsi="Arial" w:cs="Arial"/>
              </w:rPr>
            </w:pPr>
            <w:r w:rsidRPr="00285694">
              <w:rPr>
                <w:rFonts w:ascii="Arial" w:hAnsi="Arial" w:cs="Arial"/>
              </w:rPr>
              <w:t xml:space="preserve">Religious observances will be </w:t>
            </w:r>
            <w:proofErr w:type="gramStart"/>
            <w:r w:rsidRPr="00285694">
              <w:rPr>
                <w:rFonts w:ascii="Arial" w:hAnsi="Arial" w:cs="Arial"/>
              </w:rPr>
              <w:t>taken into account</w:t>
            </w:r>
            <w:proofErr w:type="gramEnd"/>
            <w:r w:rsidRPr="00285694">
              <w:rPr>
                <w:rFonts w:ascii="Arial" w:hAnsi="Arial" w:cs="Arial"/>
              </w:rPr>
              <w:t xml:space="preserve">. </w:t>
            </w:r>
          </w:p>
        </w:tc>
      </w:tr>
      <w:tr w:rsidR="00B27D06" w:rsidRPr="00285694" w14:paraId="186DCC7D" w14:textId="77777777" w:rsidTr="00B87952">
        <w:tc>
          <w:tcPr>
            <w:tcW w:w="1129" w:type="dxa"/>
            <w:shd w:val="clear" w:color="auto" w:fill="C6D9F1" w:themeFill="text2" w:themeFillTint="33"/>
          </w:tcPr>
          <w:p w14:paraId="6C90BE1B" w14:textId="77777777" w:rsidR="00B27D06" w:rsidRPr="00285694" w:rsidRDefault="00B27D06" w:rsidP="00B27D06">
            <w:pPr>
              <w:rPr>
                <w:rFonts w:ascii="Arial" w:hAnsi="Arial" w:cs="Arial"/>
                <w:b/>
              </w:rPr>
            </w:pPr>
            <w:r w:rsidRPr="00285694">
              <w:rPr>
                <w:rFonts w:ascii="Arial" w:hAnsi="Arial" w:cs="Arial"/>
                <w:b/>
              </w:rPr>
              <w:t>Sexual orientation</w:t>
            </w:r>
          </w:p>
        </w:tc>
        <w:tc>
          <w:tcPr>
            <w:tcW w:w="1276" w:type="dxa"/>
          </w:tcPr>
          <w:p w14:paraId="07D9FE89" w14:textId="77777777" w:rsidR="00B27D06" w:rsidRPr="00285694" w:rsidRDefault="00B27D06" w:rsidP="00B27D06">
            <w:pPr>
              <w:rPr>
                <w:rFonts w:ascii="Arial" w:hAnsi="Arial" w:cs="Arial"/>
              </w:rPr>
            </w:pPr>
            <w:r w:rsidRPr="00285694">
              <w:rPr>
                <w:rFonts w:ascii="Arial" w:hAnsi="Arial" w:cs="Arial"/>
              </w:rPr>
              <w:t>No</w:t>
            </w:r>
          </w:p>
          <w:p w14:paraId="51067076" w14:textId="77777777" w:rsidR="00B27D06" w:rsidRPr="00285694" w:rsidRDefault="00B27D06" w:rsidP="00B27D06">
            <w:pPr>
              <w:rPr>
                <w:rFonts w:ascii="Arial" w:hAnsi="Arial" w:cs="Arial"/>
              </w:rPr>
            </w:pPr>
          </w:p>
        </w:tc>
        <w:tc>
          <w:tcPr>
            <w:tcW w:w="3260" w:type="dxa"/>
          </w:tcPr>
          <w:p w14:paraId="7F153C86" w14:textId="77777777" w:rsidR="00B27D06" w:rsidRPr="00285694" w:rsidRDefault="00B27D06" w:rsidP="00B27D06">
            <w:pPr>
              <w:rPr>
                <w:rFonts w:ascii="Arial" w:hAnsi="Arial" w:cs="Arial"/>
                <w:b/>
              </w:rPr>
            </w:pPr>
          </w:p>
        </w:tc>
        <w:tc>
          <w:tcPr>
            <w:tcW w:w="3351" w:type="dxa"/>
          </w:tcPr>
          <w:p w14:paraId="6CBFE2D4" w14:textId="77777777" w:rsidR="00B27D06" w:rsidRPr="00285694" w:rsidRDefault="00B27D06" w:rsidP="00B27D06">
            <w:pPr>
              <w:rPr>
                <w:rFonts w:ascii="Arial" w:hAnsi="Arial" w:cs="Arial"/>
                <w:b/>
              </w:rPr>
            </w:pPr>
          </w:p>
        </w:tc>
      </w:tr>
      <w:tr w:rsidR="00B27D06" w:rsidRPr="00285694" w14:paraId="0319A94E" w14:textId="77777777" w:rsidTr="00B87952">
        <w:tc>
          <w:tcPr>
            <w:tcW w:w="1129" w:type="dxa"/>
            <w:shd w:val="clear" w:color="auto" w:fill="C6D9F1" w:themeFill="text2" w:themeFillTint="33"/>
          </w:tcPr>
          <w:p w14:paraId="474A996C" w14:textId="77777777" w:rsidR="00B27D06" w:rsidRPr="00285694" w:rsidRDefault="00B27D06" w:rsidP="00B27D06">
            <w:pPr>
              <w:rPr>
                <w:rFonts w:ascii="Arial" w:hAnsi="Arial" w:cs="Arial"/>
                <w:b/>
              </w:rPr>
            </w:pPr>
            <w:r w:rsidRPr="00285694">
              <w:rPr>
                <w:rFonts w:ascii="Arial" w:hAnsi="Arial" w:cs="Arial"/>
                <w:b/>
              </w:rPr>
              <w:t>Sex (gender)</w:t>
            </w:r>
          </w:p>
        </w:tc>
        <w:tc>
          <w:tcPr>
            <w:tcW w:w="1276" w:type="dxa"/>
          </w:tcPr>
          <w:p w14:paraId="13EC9F0D" w14:textId="77777777" w:rsidR="00B27D06" w:rsidRPr="00285694" w:rsidRDefault="00B27D06" w:rsidP="00B27D06">
            <w:pPr>
              <w:rPr>
                <w:rFonts w:ascii="Arial" w:hAnsi="Arial" w:cs="Arial"/>
              </w:rPr>
            </w:pPr>
            <w:r w:rsidRPr="00285694">
              <w:rPr>
                <w:rFonts w:ascii="Arial" w:hAnsi="Arial" w:cs="Arial"/>
              </w:rPr>
              <w:t>Negative</w:t>
            </w:r>
          </w:p>
          <w:p w14:paraId="779E6EE4" w14:textId="77777777" w:rsidR="00B27D06" w:rsidRPr="00285694" w:rsidRDefault="00B27D06" w:rsidP="00B27D06">
            <w:pPr>
              <w:rPr>
                <w:rFonts w:ascii="Arial" w:hAnsi="Arial" w:cs="Arial"/>
              </w:rPr>
            </w:pPr>
          </w:p>
        </w:tc>
        <w:tc>
          <w:tcPr>
            <w:tcW w:w="3260" w:type="dxa"/>
          </w:tcPr>
          <w:p w14:paraId="14111160" w14:textId="77777777" w:rsidR="00B27D06" w:rsidRPr="00285694" w:rsidRDefault="00B27D06" w:rsidP="00B27D06">
            <w:pPr>
              <w:rPr>
                <w:rFonts w:ascii="Arial" w:hAnsi="Arial" w:cs="Arial"/>
              </w:rPr>
            </w:pPr>
            <w:r w:rsidRPr="00285694">
              <w:rPr>
                <w:rFonts w:ascii="Arial" w:hAnsi="Arial" w:cs="Arial"/>
              </w:rPr>
              <w:t xml:space="preserve">There is always the possibility of unconscious bias in selection of participants for </w:t>
            </w:r>
            <w:r w:rsidRPr="00285694">
              <w:rPr>
                <w:rFonts w:ascii="Arial" w:hAnsi="Arial" w:cs="Arial"/>
              </w:rPr>
              <w:lastRenderedPageBreak/>
              <w:t xml:space="preserve">workshops and assessment process. </w:t>
            </w:r>
          </w:p>
          <w:p w14:paraId="6DD43CC1" w14:textId="77777777" w:rsidR="00B27D06" w:rsidRPr="00285694" w:rsidRDefault="00B27D06" w:rsidP="00B27D06">
            <w:pPr>
              <w:rPr>
                <w:rFonts w:ascii="Arial" w:hAnsi="Arial" w:cs="Arial"/>
              </w:rPr>
            </w:pPr>
          </w:p>
          <w:p w14:paraId="022BB0C0" w14:textId="77777777" w:rsidR="00B27D06" w:rsidRPr="00285694" w:rsidRDefault="00B27D06" w:rsidP="00B27D06">
            <w:pPr>
              <w:rPr>
                <w:rFonts w:ascii="Arial" w:hAnsi="Arial" w:cs="Arial"/>
              </w:rPr>
            </w:pPr>
            <w:r w:rsidRPr="00285694">
              <w:rPr>
                <w:rFonts w:ascii="Arial" w:hAnsi="Arial" w:cs="Arial"/>
              </w:rPr>
              <w:t xml:space="preserve">Women are more likely to have childcare or other caring responsibilities than men, and therefore may not be able to travel to workshops/ panels. </w:t>
            </w:r>
          </w:p>
        </w:tc>
        <w:tc>
          <w:tcPr>
            <w:tcW w:w="3351" w:type="dxa"/>
          </w:tcPr>
          <w:p w14:paraId="61287A4F" w14:textId="77777777" w:rsidR="00B27D06" w:rsidRPr="00285694" w:rsidRDefault="00B27D06" w:rsidP="00B27D06">
            <w:pPr>
              <w:rPr>
                <w:rFonts w:ascii="Arial" w:hAnsi="Arial" w:cs="Arial"/>
              </w:rPr>
            </w:pPr>
            <w:r w:rsidRPr="00285694">
              <w:rPr>
                <w:rFonts w:ascii="Arial" w:hAnsi="Arial" w:cs="Arial"/>
              </w:rPr>
              <w:lastRenderedPageBreak/>
              <w:t xml:space="preserve">We will ensure that the selection criteria used are robust and minimise </w:t>
            </w:r>
            <w:r w:rsidRPr="00285694">
              <w:rPr>
                <w:rFonts w:ascii="Arial" w:hAnsi="Arial" w:cs="Arial"/>
              </w:rPr>
              <w:lastRenderedPageBreak/>
              <w:t xml:space="preserve">subjectivity. We will remind all members of the selection panel about unconscious bias and provide training as required, to ensure they make a conscious effort to remove bias from their decision making. </w:t>
            </w:r>
          </w:p>
          <w:p w14:paraId="68E90A42" w14:textId="77777777" w:rsidR="00B27D06" w:rsidRPr="00285694" w:rsidRDefault="00B27D06" w:rsidP="00B27D06">
            <w:pPr>
              <w:rPr>
                <w:rFonts w:ascii="Arial" w:hAnsi="Arial" w:cs="Arial"/>
              </w:rPr>
            </w:pPr>
          </w:p>
          <w:p w14:paraId="4F3B637D" w14:textId="497D2122" w:rsidR="00B27D06" w:rsidRPr="00285694" w:rsidRDefault="00B27D06" w:rsidP="00B27D06">
            <w:pPr>
              <w:pStyle w:val="TableParagraph"/>
              <w:spacing w:before="60"/>
              <w:rPr>
                <w:rFonts w:ascii="Arial" w:hAnsi="Arial" w:cs="Arial"/>
              </w:rPr>
            </w:pPr>
            <w:r w:rsidRPr="00285694">
              <w:rPr>
                <w:rFonts w:ascii="Arial" w:hAnsi="Arial" w:cs="Arial"/>
              </w:rPr>
              <w:t xml:space="preserve">We will ensure that the Panel </w:t>
            </w:r>
            <w:r>
              <w:rPr>
                <w:rFonts w:ascii="Arial" w:hAnsi="Arial" w:cs="Arial"/>
              </w:rPr>
              <w:t>is gender balanced</w:t>
            </w:r>
          </w:p>
          <w:p w14:paraId="34648043" w14:textId="77777777" w:rsidR="00B27D06" w:rsidRPr="00285694" w:rsidRDefault="00B27D06" w:rsidP="00B27D06">
            <w:pPr>
              <w:pStyle w:val="TableParagraph"/>
              <w:spacing w:before="60"/>
              <w:ind w:left="0" w:right="349"/>
              <w:rPr>
                <w:rFonts w:ascii="Arial" w:hAnsi="Arial" w:cs="Arial"/>
              </w:rPr>
            </w:pPr>
          </w:p>
          <w:p w14:paraId="0E99599E" w14:textId="77777777" w:rsidR="00B27D06" w:rsidRPr="00285694" w:rsidRDefault="00B27D06" w:rsidP="00B27D06">
            <w:pPr>
              <w:pStyle w:val="TableParagraph"/>
              <w:spacing w:before="60"/>
              <w:ind w:left="0" w:right="349"/>
              <w:rPr>
                <w:rFonts w:ascii="Arial" w:hAnsi="Arial" w:cs="Arial"/>
              </w:rPr>
            </w:pPr>
            <w:r w:rsidRPr="00285694">
              <w:rPr>
                <w:rFonts w:ascii="Arial" w:hAnsi="Arial" w:cs="Arial"/>
              </w:rPr>
              <w:t xml:space="preserve">We will ensure all panel members </w:t>
            </w:r>
            <w:proofErr w:type="gramStart"/>
            <w:r w:rsidRPr="00285694">
              <w:rPr>
                <w:rFonts w:ascii="Arial" w:hAnsi="Arial" w:cs="Arial"/>
              </w:rPr>
              <w:t>have the opportunity to</w:t>
            </w:r>
            <w:proofErr w:type="gramEnd"/>
            <w:r w:rsidRPr="00285694">
              <w:rPr>
                <w:rFonts w:ascii="Arial" w:hAnsi="Arial" w:cs="Arial"/>
              </w:rPr>
              <w:t xml:space="preserve"> contribute equally through effective meeting management. </w:t>
            </w:r>
          </w:p>
          <w:p w14:paraId="2C0FBC9F" w14:textId="77777777" w:rsidR="00B27D06" w:rsidRPr="00285694" w:rsidRDefault="00B27D06" w:rsidP="00B27D06">
            <w:pPr>
              <w:pStyle w:val="TableParagraph"/>
              <w:spacing w:before="57"/>
              <w:ind w:left="0" w:right="349"/>
              <w:rPr>
                <w:rFonts w:ascii="Arial" w:hAnsi="Arial" w:cs="Arial"/>
              </w:rPr>
            </w:pPr>
          </w:p>
          <w:p w14:paraId="72C3D868" w14:textId="336A4132" w:rsidR="00B27D06" w:rsidRPr="00285694" w:rsidRDefault="00B27D06" w:rsidP="00B27D06">
            <w:pPr>
              <w:pStyle w:val="TableParagraph"/>
              <w:spacing w:before="57"/>
              <w:ind w:left="0" w:right="349"/>
              <w:rPr>
                <w:rFonts w:ascii="Arial" w:hAnsi="Arial" w:cs="Arial"/>
              </w:rPr>
            </w:pPr>
            <w:r>
              <w:rPr>
                <w:rFonts w:ascii="Arial" w:hAnsi="Arial" w:cs="Arial"/>
              </w:rPr>
              <w:t xml:space="preserve">Any venues of in-person </w:t>
            </w:r>
            <w:proofErr w:type="spellStart"/>
            <w:r>
              <w:rPr>
                <w:rFonts w:ascii="Arial" w:hAnsi="Arial" w:cs="Arial"/>
              </w:rPr>
              <w:t>meetigns</w:t>
            </w:r>
            <w:proofErr w:type="spellEnd"/>
            <w:r>
              <w:rPr>
                <w:rFonts w:ascii="Arial" w:hAnsi="Arial" w:cs="Arial"/>
              </w:rPr>
              <w:t xml:space="preserve"> will be</w:t>
            </w:r>
            <w:r w:rsidRPr="00285694">
              <w:rPr>
                <w:rFonts w:ascii="Arial" w:hAnsi="Arial" w:cs="Arial"/>
              </w:rPr>
              <w:t xml:space="preserve"> easily accessible to main rail/air links.</w:t>
            </w:r>
          </w:p>
          <w:p w14:paraId="5E51F3E8" w14:textId="77777777" w:rsidR="00B27D06" w:rsidRPr="00285694" w:rsidRDefault="00B27D06" w:rsidP="00B27D06">
            <w:pPr>
              <w:pStyle w:val="TableParagraph"/>
              <w:spacing w:before="57"/>
              <w:ind w:left="0" w:right="349"/>
              <w:rPr>
                <w:rFonts w:ascii="Arial" w:hAnsi="Arial" w:cs="Arial"/>
              </w:rPr>
            </w:pPr>
          </w:p>
          <w:p w14:paraId="0906FB4D" w14:textId="77777777" w:rsidR="00B27D06" w:rsidRPr="00285694" w:rsidRDefault="00B27D06" w:rsidP="00B27D06">
            <w:pPr>
              <w:rPr>
                <w:rFonts w:ascii="Arial" w:hAnsi="Arial" w:cs="Arial"/>
              </w:rPr>
            </w:pPr>
            <w:r w:rsidRPr="00285694">
              <w:rPr>
                <w:rFonts w:ascii="Arial" w:hAnsi="Arial" w:cs="Arial"/>
              </w:rPr>
              <w:t xml:space="preserve">Additional costs incurred by caring responsibilities can be claimed as set out in </w:t>
            </w:r>
            <w:hyperlink r:id="rId11" w:history="1">
              <w:r w:rsidRPr="00285694">
                <w:rPr>
                  <w:rStyle w:val="Hyperlink"/>
                  <w:rFonts w:ascii="Arial" w:hAnsi="Arial" w:cs="Arial"/>
                </w:rPr>
                <w:t>https://bbsrc.ukri.org/documents/bbsrc-handbook</w:t>
              </w:r>
            </w:hyperlink>
            <w:r w:rsidRPr="00285694">
              <w:rPr>
                <w:rFonts w:ascii="Arial" w:hAnsi="Arial" w:cs="Arial"/>
              </w:rPr>
              <w:t xml:space="preserve"> </w:t>
            </w:r>
          </w:p>
          <w:p w14:paraId="6BE381A7" w14:textId="6CC872C6" w:rsidR="00B27D06" w:rsidRPr="00B87115" w:rsidRDefault="00B27D06" w:rsidP="00B27D06">
            <w:pPr>
              <w:rPr>
                <w:rFonts w:ascii="Arial" w:hAnsi="Arial" w:cs="Arial"/>
              </w:rPr>
            </w:pPr>
          </w:p>
          <w:p w14:paraId="60E7F576" w14:textId="5D5391C6" w:rsidR="00B87115" w:rsidRPr="00B87115" w:rsidRDefault="00B87115" w:rsidP="00B27D06">
            <w:pPr>
              <w:rPr>
                <w:rFonts w:ascii="Arial" w:hAnsi="Arial" w:cs="Arial"/>
              </w:rPr>
            </w:pPr>
            <w:r w:rsidRPr="00B87115">
              <w:rPr>
                <w:rFonts w:ascii="Arial" w:hAnsi="Arial" w:cs="Arial"/>
              </w:rPr>
              <w:t>As we are calling on expertise from various disciplines which may take different approaches and define gender differently in their respective fields, we will ensure the Secretariat briefs the Chairing team so they can facilitate discussions around these differences in order to maintain a calm and safe environment within which panel members can confidently contribute their views and/or concerns.</w:t>
            </w:r>
          </w:p>
          <w:p w14:paraId="11F1C4DA" w14:textId="77777777" w:rsidR="00B27D06" w:rsidRPr="00285694" w:rsidRDefault="00B27D06" w:rsidP="00B27D06">
            <w:pPr>
              <w:rPr>
                <w:rFonts w:ascii="Arial" w:hAnsi="Arial" w:cs="Arial"/>
                <w:b/>
              </w:rPr>
            </w:pPr>
          </w:p>
        </w:tc>
      </w:tr>
      <w:tr w:rsidR="00B27D06" w:rsidRPr="00285694" w14:paraId="61FAA671" w14:textId="77777777" w:rsidTr="00B87952">
        <w:tc>
          <w:tcPr>
            <w:tcW w:w="1129" w:type="dxa"/>
            <w:shd w:val="clear" w:color="auto" w:fill="C6D9F1" w:themeFill="text2" w:themeFillTint="33"/>
          </w:tcPr>
          <w:p w14:paraId="0A80BB1A" w14:textId="77777777" w:rsidR="00B27D06" w:rsidRPr="00285694" w:rsidRDefault="00B27D06" w:rsidP="00B27D06">
            <w:pPr>
              <w:rPr>
                <w:rFonts w:ascii="Arial" w:hAnsi="Arial" w:cs="Arial"/>
                <w:b/>
              </w:rPr>
            </w:pPr>
            <w:r w:rsidRPr="00285694">
              <w:rPr>
                <w:rFonts w:ascii="Arial" w:hAnsi="Arial" w:cs="Arial"/>
                <w:b/>
              </w:rPr>
              <w:lastRenderedPageBreak/>
              <w:t>Age</w:t>
            </w:r>
          </w:p>
        </w:tc>
        <w:tc>
          <w:tcPr>
            <w:tcW w:w="1276" w:type="dxa"/>
          </w:tcPr>
          <w:p w14:paraId="380E2D30" w14:textId="07799061" w:rsidR="00B27D06" w:rsidRPr="00285694" w:rsidRDefault="0032675F" w:rsidP="00B27D06">
            <w:pPr>
              <w:rPr>
                <w:rFonts w:ascii="Arial" w:hAnsi="Arial" w:cs="Arial"/>
              </w:rPr>
            </w:pPr>
            <w:r>
              <w:rPr>
                <w:rFonts w:ascii="Arial" w:hAnsi="Arial" w:cs="Arial"/>
              </w:rPr>
              <w:t>Negative</w:t>
            </w:r>
          </w:p>
        </w:tc>
        <w:tc>
          <w:tcPr>
            <w:tcW w:w="3260" w:type="dxa"/>
          </w:tcPr>
          <w:p w14:paraId="12E86EDF" w14:textId="77777777" w:rsidR="00B27D06" w:rsidRPr="00285694" w:rsidRDefault="00B27D06" w:rsidP="00B27D06">
            <w:pPr>
              <w:pStyle w:val="TableParagraph"/>
              <w:ind w:left="0" w:right="37"/>
              <w:rPr>
                <w:rFonts w:ascii="Arial" w:hAnsi="Arial" w:cs="Arial"/>
              </w:rPr>
            </w:pPr>
            <w:r w:rsidRPr="00285694">
              <w:rPr>
                <w:rFonts w:ascii="Arial" w:hAnsi="Arial" w:cs="Arial"/>
              </w:rPr>
              <w:t>Older researchers are those most likely to hold senior positions with pre-established industrial/ civil society/ government links.</w:t>
            </w:r>
          </w:p>
          <w:p w14:paraId="79F22B30" w14:textId="264C1085" w:rsidR="00B27D06" w:rsidRPr="00285694" w:rsidRDefault="00B27D06" w:rsidP="00B27D06">
            <w:pPr>
              <w:rPr>
                <w:rFonts w:ascii="Arial" w:hAnsi="Arial" w:cs="Arial"/>
              </w:rPr>
            </w:pPr>
          </w:p>
        </w:tc>
        <w:tc>
          <w:tcPr>
            <w:tcW w:w="3351" w:type="dxa"/>
          </w:tcPr>
          <w:p w14:paraId="34AF8ABB" w14:textId="77777777" w:rsidR="00B27D06" w:rsidRDefault="00B27D06" w:rsidP="00B27D06">
            <w:pPr>
              <w:pStyle w:val="TableParagraph"/>
              <w:ind w:left="0"/>
              <w:rPr>
                <w:rFonts w:ascii="Arial" w:hAnsi="Arial" w:cs="Arial"/>
              </w:rPr>
            </w:pPr>
            <w:r>
              <w:rPr>
                <w:rFonts w:ascii="Arial" w:hAnsi="Arial" w:cs="Arial"/>
              </w:rPr>
              <w:t xml:space="preserve">The call is open to a range of sized awards, and proposals are encouraged from applicants from diverse backgrounds, lowering the emphasis on a long history of ‘food systems’ research. </w:t>
            </w:r>
          </w:p>
          <w:p w14:paraId="7654604A" w14:textId="77777777" w:rsidR="00B27D06" w:rsidRDefault="00B27D06" w:rsidP="00B27D06">
            <w:pPr>
              <w:pStyle w:val="TableParagraph"/>
              <w:ind w:left="0"/>
              <w:rPr>
                <w:rFonts w:ascii="Arial" w:hAnsi="Arial" w:cs="Arial"/>
              </w:rPr>
            </w:pPr>
          </w:p>
          <w:p w14:paraId="5A6FC9E5" w14:textId="06A52F8B" w:rsidR="00B27D06" w:rsidRDefault="00B27D06" w:rsidP="00B27D06">
            <w:pPr>
              <w:pStyle w:val="TableParagraph"/>
              <w:ind w:left="0"/>
              <w:rPr>
                <w:rFonts w:ascii="Arial" w:hAnsi="Arial" w:cs="Arial"/>
              </w:rPr>
            </w:pPr>
            <w:r>
              <w:rPr>
                <w:rFonts w:ascii="Arial" w:hAnsi="Arial" w:cs="Arial"/>
              </w:rPr>
              <w:t xml:space="preserve">Only one stakeholder partner needed on applications, </w:t>
            </w:r>
            <w:r>
              <w:rPr>
                <w:rFonts w:ascii="Arial" w:hAnsi="Arial" w:cs="Arial"/>
              </w:rPr>
              <w:lastRenderedPageBreak/>
              <w:t xml:space="preserve">lowering the barrier for earlier career researchers to lead on proposals. </w:t>
            </w:r>
          </w:p>
          <w:p w14:paraId="0A1D9402" w14:textId="2BC3C028" w:rsidR="00B27D06" w:rsidRDefault="00B27D06" w:rsidP="00B27D06">
            <w:pPr>
              <w:pStyle w:val="TableParagraph"/>
              <w:ind w:left="0"/>
              <w:rPr>
                <w:rFonts w:ascii="Arial" w:hAnsi="Arial" w:cs="Arial"/>
              </w:rPr>
            </w:pPr>
          </w:p>
          <w:p w14:paraId="0FAF978D" w14:textId="579D5E1E" w:rsidR="00B27D06" w:rsidRPr="00285694" w:rsidRDefault="00B27D06" w:rsidP="00B27D06">
            <w:pPr>
              <w:pStyle w:val="TableParagraph"/>
              <w:ind w:left="0"/>
              <w:rPr>
                <w:rFonts w:ascii="Arial" w:hAnsi="Arial" w:cs="Arial"/>
              </w:rPr>
            </w:pPr>
            <w:r>
              <w:rPr>
                <w:rFonts w:ascii="Arial" w:hAnsi="Arial" w:cs="Arial"/>
              </w:rPr>
              <w:t xml:space="preserve">Networking events and a networking platform will be provided to facilitate new contacts for earlier career researchers. </w:t>
            </w:r>
          </w:p>
          <w:p w14:paraId="0DA140F8" w14:textId="77777777" w:rsidR="00B27D06" w:rsidRPr="00285694" w:rsidRDefault="00B27D06" w:rsidP="00B27D06">
            <w:pPr>
              <w:pStyle w:val="TableParagraph"/>
              <w:ind w:left="0"/>
              <w:rPr>
                <w:rFonts w:ascii="Arial" w:hAnsi="Arial" w:cs="Arial"/>
              </w:rPr>
            </w:pPr>
          </w:p>
          <w:p w14:paraId="7290C659" w14:textId="77777777" w:rsidR="000A5E63" w:rsidRDefault="00B27D06" w:rsidP="00B27D06">
            <w:pPr>
              <w:rPr>
                <w:rFonts w:ascii="Arial" w:hAnsi="Arial" w:cs="Arial"/>
              </w:rPr>
            </w:pPr>
            <w:r w:rsidRPr="00285694">
              <w:rPr>
                <w:rFonts w:ascii="Arial" w:hAnsi="Arial" w:cs="Arial"/>
              </w:rPr>
              <w:t xml:space="preserve">We will monitor the diversity stats for attendance, </w:t>
            </w:r>
            <w:proofErr w:type="gramStart"/>
            <w:r w:rsidRPr="00285694">
              <w:rPr>
                <w:rFonts w:ascii="Arial" w:hAnsi="Arial" w:cs="Arial"/>
              </w:rPr>
              <w:t>submission ,</w:t>
            </w:r>
            <w:proofErr w:type="gramEnd"/>
            <w:r w:rsidRPr="00285694">
              <w:rPr>
                <w:rFonts w:ascii="Arial" w:hAnsi="Arial" w:cs="Arial"/>
              </w:rPr>
              <w:t xml:space="preserve"> assessment and award and compare these with the population.  </w:t>
            </w:r>
          </w:p>
          <w:p w14:paraId="68EED484" w14:textId="77777777" w:rsidR="000A5E63" w:rsidRDefault="000A5E63" w:rsidP="00B27D06">
            <w:pPr>
              <w:rPr>
                <w:rFonts w:ascii="Arial" w:hAnsi="Arial" w:cs="Arial"/>
              </w:rPr>
            </w:pPr>
          </w:p>
          <w:p w14:paraId="03918F6C" w14:textId="77777777" w:rsidR="000A5E63" w:rsidRPr="000A5E63" w:rsidRDefault="000A5E63" w:rsidP="00B27D06">
            <w:pPr>
              <w:rPr>
                <w:rFonts w:ascii="Arial" w:hAnsi="Arial" w:cs="Arial"/>
                <w:b/>
                <w:bCs/>
              </w:rPr>
            </w:pPr>
            <w:r w:rsidRPr="000A5E63">
              <w:rPr>
                <w:rFonts w:ascii="Arial" w:hAnsi="Arial" w:cs="Arial"/>
                <w:b/>
                <w:bCs/>
              </w:rPr>
              <w:t>Panel meeting:</w:t>
            </w:r>
          </w:p>
          <w:p w14:paraId="30DB1223" w14:textId="34EFCCDC" w:rsidR="000A5E63" w:rsidRDefault="000A5E63" w:rsidP="00B27D06">
            <w:pPr>
              <w:rPr>
                <w:rFonts w:ascii="Arial" w:hAnsi="Arial" w:cs="Arial"/>
              </w:rPr>
            </w:pPr>
            <w:r>
              <w:rPr>
                <w:rFonts w:ascii="Arial" w:hAnsi="Arial" w:cs="Arial"/>
              </w:rPr>
              <w:t>The panel is open to a range of ages</w:t>
            </w:r>
            <w:r w:rsidR="00C073AA">
              <w:rPr>
                <w:rFonts w:ascii="Arial" w:hAnsi="Arial" w:cs="Arial"/>
              </w:rPr>
              <w:t xml:space="preserve">. If in person, the venue will have facilities accessible to all, with easy rail/transport links. </w:t>
            </w:r>
          </w:p>
          <w:p w14:paraId="6E92F327" w14:textId="16871A34" w:rsidR="00C073AA" w:rsidRDefault="00C073AA" w:rsidP="00B27D06">
            <w:pPr>
              <w:rPr>
                <w:rFonts w:ascii="Arial" w:hAnsi="Arial" w:cs="Arial"/>
              </w:rPr>
            </w:pPr>
          </w:p>
          <w:p w14:paraId="5804FA41" w14:textId="7EC99BBC" w:rsidR="00C073AA" w:rsidRDefault="00C073AA" w:rsidP="00B27D06">
            <w:pPr>
              <w:rPr>
                <w:rFonts w:ascii="Arial" w:hAnsi="Arial" w:cs="Arial"/>
              </w:rPr>
            </w:pPr>
            <w:r>
              <w:rPr>
                <w:rFonts w:ascii="Arial" w:hAnsi="Arial" w:cs="Arial"/>
              </w:rPr>
              <w:t xml:space="preserve">If virtual, training sessions and guidance documents/videos will be made available to those who might need them, as well as breaks throughout the day to aid concentration. </w:t>
            </w:r>
          </w:p>
          <w:p w14:paraId="17688910" w14:textId="205EF7C4" w:rsidR="00C073AA" w:rsidRDefault="00C073AA" w:rsidP="00B27D06">
            <w:pPr>
              <w:rPr>
                <w:rFonts w:ascii="Arial" w:hAnsi="Arial" w:cs="Arial"/>
              </w:rPr>
            </w:pPr>
          </w:p>
          <w:p w14:paraId="7653E295" w14:textId="02AB8BB4" w:rsidR="00C073AA" w:rsidRDefault="00C073AA" w:rsidP="00B27D06">
            <w:pPr>
              <w:rPr>
                <w:rFonts w:ascii="Arial" w:hAnsi="Arial" w:cs="Arial"/>
              </w:rPr>
            </w:pPr>
            <w:r>
              <w:rPr>
                <w:rFonts w:ascii="Arial" w:hAnsi="Arial" w:cs="Arial"/>
              </w:rPr>
              <w:t xml:space="preserve">If technical difficulties do occur, the office will be on hand to aid any issues. </w:t>
            </w:r>
          </w:p>
          <w:p w14:paraId="7E461759" w14:textId="5F8871AD" w:rsidR="000A5E63" w:rsidRPr="00285694" w:rsidRDefault="000A5E63" w:rsidP="00B27D06">
            <w:pPr>
              <w:rPr>
                <w:rFonts w:ascii="Arial" w:hAnsi="Arial" w:cs="Arial"/>
              </w:rPr>
            </w:pPr>
          </w:p>
        </w:tc>
      </w:tr>
    </w:tbl>
    <w:p w14:paraId="67D039A8" w14:textId="77777777" w:rsidR="00085980" w:rsidRPr="00285694" w:rsidRDefault="00085980" w:rsidP="00085980">
      <w:pPr>
        <w:spacing w:after="0"/>
        <w:rPr>
          <w:rFonts w:ascii="Arial" w:hAnsi="Arial" w:cs="Arial"/>
          <w:color w:val="000000" w:themeColor="text1"/>
          <w:sz w:val="24"/>
          <w:szCs w:val="24"/>
        </w:rPr>
      </w:pPr>
    </w:p>
    <w:sectPr w:rsidR="00085980" w:rsidRPr="00285694" w:rsidSect="00FA1C7B">
      <w:headerReference w:type="default" r:id="rId12"/>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1B0202" w14:textId="77777777" w:rsidR="00716C0F" w:rsidRDefault="00716C0F" w:rsidP="000D1683">
      <w:pPr>
        <w:spacing w:after="0" w:line="240" w:lineRule="auto"/>
      </w:pPr>
      <w:r>
        <w:separator/>
      </w:r>
    </w:p>
  </w:endnote>
  <w:endnote w:type="continuationSeparator" w:id="0">
    <w:p w14:paraId="47EB18F3" w14:textId="77777777" w:rsidR="00716C0F" w:rsidRDefault="00716C0F"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A7B17" w14:textId="77777777" w:rsidR="00716C0F" w:rsidRDefault="00716C0F" w:rsidP="000D1683">
      <w:pPr>
        <w:spacing w:after="0" w:line="240" w:lineRule="auto"/>
      </w:pPr>
      <w:r>
        <w:separator/>
      </w:r>
    </w:p>
  </w:footnote>
  <w:footnote w:type="continuationSeparator" w:id="0">
    <w:p w14:paraId="18F4B17A" w14:textId="77777777" w:rsidR="00716C0F" w:rsidRDefault="00716C0F" w:rsidP="000D1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FEAF8" w14:textId="104BE3BA" w:rsidR="005B2C5C" w:rsidRDefault="005B2C5C">
    <w:pPr>
      <w:pStyle w:val="Header"/>
    </w:pPr>
    <w:r>
      <w:rPr>
        <w:noProof/>
        <w:lang w:eastAsia="en-GB"/>
      </w:rPr>
      <w:drawing>
        <wp:anchor distT="0" distB="0" distL="114300" distR="114300" simplePos="0" relativeHeight="251658240" behindDoc="0" locked="0" layoutInCell="1" allowOverlap="1" wp14:anchorId="697BC2F0" wp14:editId="51F030F3">
          <wp:simplePos x="0" y="0"/>
          <wp:positionH relativeFrom="margin">
            <wp:align>right</wp:align>
          </wp:positionH>
          <wp:positionV relativeFrom="paragraph">
            <wp:posOffset>-45720</wp:posOffset>
          </wp:positionV>
          <wp:extent cx="1244600" cy="5486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44600" cy="548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7"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20"/>
  </w:num>
  <w:num w:numId="4">
    <w:abstractNumId w:val="16"/>
  </w:num>
  <w:num w:numId="5">
    <w:abstractNumId w:val="15"/>
  </w:num>
  <w:num w:numId="6">
    <w:abstractNumId w:val="0"/>
  </w:num>
  <w:num w:numId="7">
    <w:abstractNumId w:val="12"/>
  </w:num>
  <w:num w:numId="8">
    <w:abstractNumId w:val="14"/>
  </w:num>
  <w:num w:numId="9">
    <w:abstractNumId w:val="18"/>
  </w:num>
  <w:num w:numId="10">
    <w:abstractNumId w:val="17"/>
  </w:num>
  <w:num w:numId="11">
    <w:abstractNumId w:val="6"/>
  </w:num>
  <w:num w:numId="12">
    <w:abstractNumId w:val="1"/>
  </w:num>
  <w:num w:numId="13">
    <w:abstractNumId w:val="2"/>
  </w:num>
  <w:num w:numId="14">
    <w:abstractNumId w:val="9"/>
  </w:num>
  <w:num w:numId="15">
    <w:abstractNumId w:val="10"/>
  </w:num>
  <w:num w:numId="16">
    <w:abstractNumId w:val="8"/>
  </w:num>
  <w:num w:numId="17">
    <w:abstractNumId w:val="4"/>
  </w:num>
  <w:num w:numId="18">
    <w:abstractNumId w:val="7"/>
  </w:num>
  <w:num w:numId="19">
    <w:abstractNumId w:val="3"/>
  </w:num>
  <w:num w:numId="20">
    <w:abstractNumId w:val="19"/>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26FD7"/>
    <w:rsid w:val="000333FE"/>
    <w:rsid w:val="00042121"/>
    <w:rsid w:val="00044EE5"/>
    <w:rsid w:val="00046702"/>
    <w:rsid w:val="0005100F"/>
    <w:rsid w:val="00085980"/>
    <w:rsid w:val="00086838"/>
    <w:rsid w:val="000A5E63"/>
    <w:rsid w:val="000D1683"/>
    <w:rsid w:val="000E359B"/>
    <w:rsid w:val="000E4596"/>
    <w:rsid w:val="000E4BEF"/>
    <w:rsid w:val="000F44F6"/>
    <w:rsid w:val="001067FB"/>
    <w:rsid w:val="00114DC2"/>
    <w:rsid w:val="0012321A"/>
    <w:rsid w:val="0013051E"/>
    <w:rsid w:val="00140012"/>
    <w:rsid w:val="00147180"/>
    <w:rsid w:val="00152A89"/>
    <w:rsid w:val="0017557D"/>
    <w:rsid w:val="00184D54"/>
    <w:rsid w:val="00185E31"/>
    <w:rsid w:val="00187AE5"/>
    <w:rsid w:val="001A6058"/>
    <w:rsid w:val="001A6706"/>
    <w:rsid w:val="001B2F53"/>
    <w:rsid w:val="001B64DD"/>
    <w:rsid w:val="001C6A66"/>
    <w:rsid w:val="001D0B61"/>
    <w:rsid w:val="001D10FA"/>
    <w:rsid w:val="001E042B"/>
    <w:rsid w:val="001E66B0"/>
    <w:rsid w:val="001E6F33"/>
    <w:rsid w:val="0021259A"/>
    <w:rsid w:val="00225889"/>
    <w:rsid w:val="00257FA8"/>
    <w:rsid w:val="002621F4"/>
    <w:rsid w:val="00272233"/>
    <w:rsid w:val="002777DD"/>
    <w:rsid w:val="00281B4F"/>
    <w:rsid w:val="00285694"/>
    <w:rsid w:val="002B09D1"/>
    <w:rsid w:val="002B3B3A"/>
    <w:rsid w:val="002E31C9"/>
    <w:rsid w:val="002E7989"/>
    <w:rsid w:val="0030084C"/>
    <w:rsid w:val="00304311"/>
    <w:rsid w:val="00304981"/>
    <w:rsid w:val="00312193"/>
    <w:rsid w:val="0031442F"/>
    <w:rsid w:val="003149B2"/>
    <w:rsid w:val="0032675F"/>
    <w:rsid w:val="00331737"/>
    <w:rsid w:val="0033185F"/>
    <w:rsid w:val="003538AD"/>
    <w:rsid w:val="00357A02"/>
    <w:rsid w:val="003820E9"/>
    <w:rsid w:val="00384AA4"/>
    <w:rsid w:val="003C1526"/>
    <w:rsid w:val="0040127F"/>
    <w:rsid w:val="0040171C"/>
    <w:rsid w:val="00407CAC"/>
    <w:rsid w:val="00410F84"/>
    <w:rsid w:val="00421A48"/>
    <w:rsid w:val="0042762E"/>
    <w:rsid w:val="004321D1"/>
    <w:rsid w:val="004326A0"/>
    <w:rsid w:val="00451C02"/>
    <w:rsid w:val="0045733D"/>
    <w:rsid w:val="00490F3C"/>
    <w:rsid w:val="00496450"/>
    <w:rsid w:val="004D08E1"/>
    <w:rsid w:val="004E705A"/>
    <w:rsid w:val="004F619C"/>
    <w:rsid w:val="004F6E6A"/>
    <w:rsid w:val="00501411"/>
    <w:rsid w:val="0055034E"/>
    <w:rsid w:val="00551A11"/>
    <w:rsid w:val="00582D7D"/>
    <w:rsid w:val="00585DA9"/>
    <w:rsid w:val="00594183"/>
    <w:rsid w:val="005A03D4"/>
    <w:rsid w:val="005A118C"/>
    <w:rsid w:val="005B2C5C"/>
    <w:rsid w:val="005D41A4"/>
    <w:rsid w:val="005D7A66"/>
    <w:rsid w:val="005E1EEA"/>
    <w:rsid w:val="005E23EA"/>
    <w:rsid w:val="005E54B9"/>
    <w:rsid w:val="005E6915"/>
    <w:rsid w:val="00604472"/>
    <w:rsid w:val="00605F3D"/>
    <w:rsid w:val="006100AA"/>
    <w:rsid w:val="0061159D"/>
    <w:rsid w:val="00614BBF"/>
    <w:rsid w:val="0063518D"/>
    <w:rsid w:val="00640D79"/>
    <w:rsid w:val="00641A5C"/>
    <w:rsid w:val="0065601D"/>
    <w:rsid w:val="00661CA1"/>
    <w:rsid w:val="006625FC"/>
    <w:rsid w:val="00664E75"/>
    <w:rsid w:val="006A027C"/>
    <w:rsid w:val="006B450A"/>
    <w:rsid w:val="006C32D1"/>
    <w:rsid w:val="006E280D"/>
    <w:rsid w:val="007101F4"/>
    <w:rsid w:val="00714BF1"/>
    <w:rsid w:val="00716C0F"/>
    <w:rsid w:val="007703B7"/>
    <w:rsid w:val="0078308D"/>
    <w:rsid w:val="00784ECA"/>
    <w:rsid w:val="0078792C"/>
    <w:rsid w:val="0079027A"/>
    <w:rsid w:val="0079529D"/>
    <w:rsid w:val="007C55DF"/>
    <w:rsid w:val="007D1F54"/>
    <w:rsid w:val="007E0EAF"/>
    <w:rsid w:val="00807410"/>
    <w:rsid w:val="00811008"/>
    <w:rsid w:val="0082058D"/>
    <w:rsid w:val="00842311"/>
    <w:rsid w:val="008459E9"/>
    <w:rsid w:val="0086287D"/>
    <w:rsid w:val="0087452D"/>
    <w:rsid w:val="00875260"/>
    <w:rsid w:val="0087595F"/>
    <w:rsid w:val="008917B8"/>
    <w:rsid w:val="008B35DD"/>
    <w:rsid w:val="008B7A3E"/>
    <w:rsid w:val="008C67E8"/>
    <w:rsid w:val="008E68A2"/>
    <w:rsid w:val="008F5715"/>
    <w:rsid w:val="00900407"/>
    <w:rsid w:val="00910E5D"/>
    <w:rsid w:val="0094461F"/>
    <w:rsid w:val="009457D8"/>
    <w:rsid w:val="00977C69"/>
    <w:rsid w:val="00977FD8"/>
    <w:rsid w:val="00984ECE"/>
    <w:rsid w:val="009A2149"/>
    <w:rsid w:val="009A34F4"/>
    <w:rsid w:val="009C03DC"/>
    <w:rsid w:val="009C07BE"/>
    <w:rsid w:val="009D5695"/>
    <w:rsid w:val="009E02E6"/>
    <w:rsid w:val="009E7B47"/>
    <w:rsid w:val="009F0254"/>
    <w:rsid w:val="009F201B"/>
    <w:rsid w:val="009F53DB"/>
    <w:rsid w:val="00A0161E"/>
    <w:rsid w:val="00A0447C"/>
    <w:rsid w:val="00A13C5D"/>
    <w:rsid w:val="00A2543C"/>
    <w:rsid w:val="00A254F1"/>
    <w:rsid w:val="00A4217F"/>
    <w:rsid w:val="00A55355"/>
    <w:rsid w:val="00A92733"/>
    <w:rsid w:val="00AA50AE"/>
    <w:rsid w:val="00AB3A57"/>
    <w:rsid w:val="00AC13E7"/>
    <w:rsid w:val="00AC6456"/>
    <w:rsid w:val="00AD6056"/>
    <w:rsid w:val="00AE0663"/>
    <w:rsid w:val="00AE1507"/>
    <w:rsid w:val="00AE5CC2"/>
    <w:rsid w:val="00B0244F"/>
    <w:rsid w:val="00B0751D"/>
    <w:rsid w:val="00B10DBC"/>
    <w:rsid w:val="00B1390D"/>
    <w:rsid w:val="00B17023"/>
    <w:rsid w:val="00B17DB7"/>
    <w:rsid w:val="00B27D06"/>
    <w:rsid w:val="00B32C89"/>
    <w:rsid w:val="00B358F5"/>
    <w:rsid w:val="00B54C9B"/>
    <w:rsid w:val="00B55651"/>
    <w:rsid w:val="00B67F32"/>
    <w:rsid w:val="00B87115"/>
    <w:rsid w:val="00B87952"/>
    <w:rsid w:val="00BA6978"/>
    <w:rsid w:val="00BC0BD1"/>
    <w:rsid w:val="00BC2455"/>
    <w:rsid w:val="00BD2B02"/>
    <w:rsid w:val="00BD73DA"/>
    <w:rsid w:val="00BD7E49"/>
    <w:rsid w:val="00BE0AB8"/>
    <w:rsid w:val="00BF0D40"/>
    <w:rsid w:val="00C073AA"/>
    <w:rsid w:val="00C40435"/>
    <w:rsid w:val="00C44F3C"/>
    <w:rsid w:val="00C52DB0"/>
    <w:rsid w:val="00C66FE5"/>
    <w:rsid w:val="00C7729C"/>
    <w:rsid w:val="00C802FA"/>
    <w:rsid w:val="00C85D0E"/>
    <w:rsid w:val="00CB4C60"/>
    <w:rsid w:val="00CC1C2F"/>
    <w:rsid w:val="00CC6020"/>
    <w:rsid w:val="00CD13EF"/>
    <w:rsid w:val="00CF7192"/>
    <w:rsid w:val="00D111AC"/>
    <w:rsid w:val="00D125C9"/>
    <w:rsid w:val="00D16014"/>
    <w:rsid w:val="00D16AAB"/>
    <w:rsid w:val="00D2001D"/>
    <w:rsid w:val="00D66CE3"/>
    <w:rsid w:val="00D77F7E"/>
    <w:rsid w:val="00D87CBC"/>
    <w:rsid w:val="00D96598"/>
    <w:rsid w:val="00DB03E7"/>
    <w:rsid w:val="00DB15C3"/>
    <w:rsid w:val="00DD30EB"/>
    <w:rsid w:val="00DF3407"/>
    <w:rsid w:val="00E11B23"/>
    <w:rsid w:val="00E375DA"/>
    <w:rsid w:val="00E4117F"/>
    <w:rsid w:val="00E437BE"/>
    <w:rsid w:val="00E50851"/>
    <w:rsid w:val="00E50DF2"/>
    <w:rsid w:val="00E53A75"/>
    <w:rsid w:val="00E67BAC"/>
    <w:rsid w:val="00E703BC"/>
    <w:rsid w:val="00E71408"/>
    <w:rsid w:val="00E7543E"/>
    <w:rsid w:val="00E800A6"/>
    <w:rsid w:val="00E854FE"/>
    <w:rsid w:val="00EB18B8"/>
    <w:rsid w:val="00EB7CF0"/>
    <w:rsid w:val="00EC0C58"/>
    <w:rsid w:val="00EC6566"/>
    <w:rsid w:val="00EF510D"/>
    <w:rsid w:val="00EF628A"/>
    <w:rsid w:val="00EF72B3"/>
    <w:rsid w:val="00F202E6"/>
    <w:rsid w:val="00F24022"/>
    <w:rsid w:val="00F4288A"/>
    <w:rsid w:val="00F7750A"/>
    <w:rsid w:val="00FA1C7B"/>
    <w:rsid w:val="00FA4771"/>
    <w:rsid w:val="00FC5128"/>
    <w:rsid w:val="00FC60DF"/>
    <w:rsid w:val="00FE2686"/>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F6750"/>
  <w15:docId w15:val="{9BEE095F-4E4A-45C9-B465-48C67DEA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856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paragraph" w:customStyle="1" w:styleId="TableParagraph">
    <w:name w:val="Table Paragraph"/>
    <w:basedOn w:val="Normal"/>
    <w:uiPriority w:val="1"/>
    <w:qFormat/>
    <w:rsid w:val="00B67F32"/>
    <w:pPr>
      <w:widowControl w:val="0"/>
      <w:autoSpaceDE w:val="0"/>
      <w:autoSpaceDN w:val="0"/>
      <w:spacing w:after="0" w:line="240" w:lineRule="auto"/>
      <w:ind w:left="-1"/>
    </w:pPr>
    <w:rPr>
      <w:rFonts w:ascii="Calibri" w:eastAsia="Calibri" w:hAnsi="Calibri" w:cs="Calibri"/>
      <w:lang w:val="en-US"/>
    </w:rPr>
  </w:style>
  <w:style w:type="character" w:styleId="FollowedHyperlink">
    <w:name w:val="FollowedHyperlink"/>
    <w:basedOn w:val="DefaultParagraphFont"/>
    <w:uiPriority w:val="99"/>
    <w:semiHidden/>
    <w:unhideWhenUsed/>
    <w:rsid w:val="00E11B23"/>
    <w:rPr>
      <w:color w:val="800080" w:themeColor="followedHyperlink"/>
      <w:u w:val="single"/>
    </w:rPr>
  </w:style>
  <w:style w:type="character" w:customStyle="1" w:styleId="Heading1Char">
    <w:name w:val="Heading 1 Char"/>
    <w:basedOn w:val="DefaultParagraphFont"/>
    <w:link w:val="Heading1"/>
    <w:uiPriority w:val="9"/>
    <w:rsid w:val="00285694"/>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5B2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C5C"/>
  </w:style>
  <w:style w:type="paragraph" w:styleId="Footer">
    <w:name w:val="footer"/>
    <w:basedOn w:val="Normal"/>
    <w:link w:val="FooterChar"/>
    <w:uiPriority w:val="99"/>
    <w:unhideWhenUsed/>
    <w:rsid w:val="005B2C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61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bsrc.ukri.org/documents/bbsrc-handboo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png@01D77FC0.9D5FF9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C81830177B4574CAE18DAF09F731A3E" ma:contentTypeVersion="0" ma:contentTypeDescription="Create a new document." ma:contentTypeScope="" ma:versionID="eeb02b9f432a3ca321ccb7dc469c193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2.xml><?xml version="1.0" encoding="utf-8"?>
<ds:datastoreItem xmlns:ds="http://schemas.openxmlformats.org/officeDocument/2006/customXml" ds:itemID="{842AC6A7-015E-4DD2-A85D-DD8CFCEA8670}">
  <ds:schemaRefs>
    <ds:schemaRef ds:uri="http://schemas.openxmlformats.org/officeDocument/2006/bibliography"/>
  </ds:schemaRefs>
</ds:datastoreItem>
</file>

<file path=customXml/itemProps3.xml><?xml version="1.0" encoding="utf-8"?>
<ds:datastoreItem xmlns:ds="http://schemas.openxmlformats.org/officeDocument/2006/customXml" ds:itemID="{624FBF6D-C7E6-4E13-9DDF-3981A7B69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89396D4-4CDC-4F17-9621-7C6F90189CB8}">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EQUALITY IMPACT ASSESSMENTS WS1 Draft</vt:lpstr>
    </vt:vector>
  </TitlesOfParts>
  <Company>RCUK SSC Ltd</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ASSESSMENTS WS1 Draft</dc:title>
  <dc:subject/>
  <dc:creator>Liz Hopkinson (BBSRC, SO)</dc:creator>
  <cp:keywords/>
  <dc:description/>
  <cp:lastModifiedBy>Nina Pugh UKRI BBSRC</cp:lastModifiedBy>
  <cp:revision>10</cp:revision>
  <cp:lastPrinted>2018-07-05T10:36:00Z</cp:lastPrinted>
  <dcterms:created xsi:type="dcterms:W3CDTF">2021-07-23T12:38:00Z</dcterms:created>
  <dcterms:modified xsi:type="dcterms:W3CDTF">2021-07-23T14:04:00Z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0x010100EC81830177B4574CAE18DAF09F731A3E</vt:lpwstr>
  </property>
  <property fmtid="{D5CDD505-2E9C-101B-9397-08002B2CF9AE}" pid="3" name="_dlc_DocIdItemGuid">
    <vt:lpwstr>d8810eec-9b6d-49bd-96f2-d11b418d9aa4</vt:lpwstr>
  </property>
  <property fmtid="{D5CDD505-2E9C-101B-9397-08002B2CF9AE}" pid="4" name="_NewReviewCycle">
    <vt:lpwstr/>
  </property>
</Properties>
</file>