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31"/>
        <w:gridCol w:w="4885"/>
      </w:tblGrid>
      <w:tr w:rsidR="00085980" w:rsidRPr="00322D59" w14:paraId="5BD97CFE" w14:textId="77777777" w:rsidTr="0012321A">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DA7D918" w14:textId="77777777" w:rsidTr="0012321A">
        <w:trPr>
          <w:trHeight w:val="768"/>
        </w:trPr>
        <w:tc>
          <w:tcPr>
            <w:tcW w:w="4219" w:type="dxa"/>
            <w:shd w:val="clear" w:color="auto" w:fill="C6D9F1" w:themeFill="text2" w:themeFillTint="33"/>
          </w:tcPr>
          <w:p w14:paraId="419D0480"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B653E7">
            <w:pPr>
              <w:rPr>
                <w:rFonts w:cstheme="minorHAnsi"/>
                <w:b/>
                <w:color w:val="000000" w:themeColor="text1"/>
              </w:rPr>
            </w:pPr>
          </w:p>
        </w:tc>
        <w:tc>
          <w:tcPr>
            <w:tcW w:w="5023" w:type="dxa"/>
          </w:tcPr>
          <w:p w14:paraId="21379DA7" w14:textId="3D97F6FC" w:rsidR="00085980" w:rsidRPr="004545A3" w:rsidRDefault="00F941EB" w:rsidP="00B653E7">
            <w:pPr>
              <w:rPr>
                <w:rFonts w:cstheme="minorHAnsi"/>
              </w:rPr>
            </w:pPr>
            <w:r>
              <w:rPr>
                <w:rFonts w:cstheme="minorHAnsi"/>
              </w:rPr>
              <w:t>Digital Economy Call – Equitable Digital Society</w:t>
            </w:r>
          </w:p>
        </w:tc>
      </w:tr>
      <w:tr w:rsidR="00085980" w:rsidRPr="00322D59" w14:paraId="194B6BEA" w14:textId="77777777" w:rsidTr="0012321A">
        <w:tc>
          <w:tcPr>
            <w:tcW w:w="4219" w:type="dxa"/>
            <w:shd w:val="clear" w:color="auto" w:fill="C6D9F1" w:themeFill="text2" w:themeFillTint="33"/>
          </w:tcPr>
          <w:p w14:paraId="5B406E38"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64C29E9A" w14:textId="1819022B" w:rsidR="00085980" w:rsidRPr="004545A3" w:rsidRDefault="00F941EB" w:rsidP="00B653E7">
            <w:pPr>
              <w:rPr>
                <w:rFonts w:cstheme="minorHAnsi"/>
              </w:rPr>
            </w:pPr>
            <w:r>
              <w:rPr>
                <w:rFonts w:cstheme="minorHAnsi"/>
              </w:rPr>
              <w:t>Digital Economy theme aims to commit £5m at 80% FEC to support research projects addressing challenges involved in achieving an equitable digital society.</w:t>
            </w:r>
          </w:p>
        </w:tc>
      </w:tr>
      <w:tr w:rsidR="00085980" w:rsidRPr="00322D59" w14:paraId="217B598F" w14:textId="77777777" w:rsidTr="0012321A">
        <w:tc>
          <w:tcPr>
            <w:tcW w:w="4219" w:type="dxa"/>
            <w:shd w:val="clear" w:color="auto" w:fill="C6D9F1" w:themeFill="text2" w:themeFillTint="33"/>
          </w:tcPr>
          <w:p w14:paraId="7D77AE0C"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35CEB7B" w14:textId="77777777" w:rsidR="00085980" w:rsidRPr="004326A0" w:rsidRDefault="00085980" w:rsidP="00B653E7">
            <w:pPr>
              <w:rPr>
                <w:rFonts w:cstheme="minorHAnsi"/>
                <w:b/>
                <w:color w:val="000000" w:themeColor="text1"/>
              </w:rPr>
            </w:pPr>
          </w:p>
        </w:tc>
        <w:tc>
          <w:tcPr>
            <w:tcW w:w="5023" w:type="dxa"/>
          </w:tcPr>
          <w:p w14:paraId="4EC2C7E4" w14:textId="778482B9" w:rsidR="00085980" w:rsidRPr="004545A3" w:rsidRDefault="00F941EB" w:rsidP="00B653E7">
            <w:pPr>
              <w:rPr>
                <w:rFonts w:cstheme="minorHAnsi"/>
              </w:rPr>
            </w:pPr>
            <w:r w:rsidRPr="00F941EB">
              <w:rPr>
                <w:rFonts w:cstheme="minorHAnsi"/>
              </w:rPr>
              <w:t xml:space="preserve">The </w:t>
            </w:r>
            <w:r>
              <w:rPr>
                <w:rFonts w:cstheme="minorHAnsi"/>
              </w:rPr>
              <w:t>Equitable</w:t>
            </w:r>
            <w:r w:rsidRPr="00F941EB">
              <w:rPr>
                <w:rFonts w:cstheme="minorHAnsi"/>
              </w:rPr>
              <w:t xml:space="preserve"> Digital Society priority area was developed based on consultation with a varied range of stakeholders, and further developed with advice from the Digital Economy Theme Programme Advisory Board</w:t>
            </w:r>
            <w:r>
              <w:rPr>
                <w:rFonts w:cstheme="minorHAnsi"/>
              </w:rPr>
              <w:t xml:space="preserve">. This call </w:t>
            </w:r>
            <w:proofErr w:type="gramStart"/>
            <w:r>
              <w:rPr>
                <w:rFonts w:cstheme="minorHAnsi"/>
              </w:rPr>
              <w:t>in particular has</w:t>
            </w:r>
            <w:proofErr w:type="gramEnd"/>
            <w:r>
              <w:rPr>
                <w:rFonts w:cstheme="minorHAnsi"/>
              </w:rPr>
              <w:t xml:space="preserve"> been developed in extended </w:t>
            </w:r>
            <w:proofErr w:type="spellStart"/>
            <w:r>
              <w:rPr>
                <w:rFonts w:cstheme="minorHAnsi"/>
              </w:rPr>
              <w:t>consulation</w:t>
            </w:r>
            <w:proofErr w:type="spellEnd"/>
            <w:r>
              <w:rPr>
                <w:rFonts w:cstheme="minorHAnsi"/>
              </w:rPr>
              <w:t xml:space="preserve"> with a range of stakeholders from the Programme Advisory Board and Digital Economy cross-council colleagues, as well as external academic stakeholders.</w:t>
            </w:r>
          </w:p>
        </w:tc>
      </w:tr>
      <w:tr w:rsidR="00085980" w:rsidRPr="00322D59" w14:paraId="50DD3303" w14:textId="77777777" w:rsidTr="0012321A">
        <w:tc>
          <w:tcPr>
            <w:tcW w:w="4219" w:type="dxa"/>
            <w:shd w:val="clear" w:color="auto" w:fill="C6D9F1" w:themeFill="text2" w:themeFillTint="33"/>
          </w:tcPr>
          <w:p w14:paraId="142793B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51F94C89" w14:textId="77777777" w:rsidR="00F941EB" w:rsidRPr="00F941EB" w:rsidRDefault="00F941EB" w:rsidP="00F941EB">
            <w:pPr>
              <w:rPr>
                <w:rFonts w:cstheme="minorHAnsi"/>
              </w:rPr>
            </w:pPr>
            <w:r w:rsidRPr="00F941EB">
              <w:rPr>
                <w:rFonts w:cstheme="minorHAnsi"/>
              </w:rPr>
              <w:t>The research community in the Digital Economy space.</w:t>
            </w:r>
          </w:p>
          <w:p w14:paraId="20081DEA" w14:textId="77777777" w:rsidR="00F941EB" w:rsidRPr="00F941EB" w:rsidRDefault="00F941EB" w:rsidP="00F941EB">
            <w:pPr>
              <w:rPr>
                <w:rFonts w:cstheme="minorHAnsi"/>
              </w:rPr>
            </w:pPr>
          </w:p>
          <w:p w14:paraId="351DBCB5" w14:textId="63F9F644" w:rsidR="00085980" w:rsidRPr="004545A3" w:rsidRDefault="00F941EB" w:rsidP="00F941EB">
            <w:pPr>
              <w:rPr>
                <w:rFonts w:cstheme="minorHAnsi"/>
              </w:rPr>
            </w:pPr>
            <w:r w:rsidRPr="00F941EB">
              <w:rPr>
                <w:rFonts w:cstheme="minorHAnsi"/>
              </w:rPr>
              <w:t>Related research users (e.g. industry, public and third sector organisations) who may be involved as Project Partners.</w:t>
            </w:r>
          </w:p>
        </w:tc>
      </w:tr>
      <w:tr w:rsidR="00085980" w:rsidRPr="00322D59" w14:paraId="1338A549" w14:textId="77777777" w:rsidTr="0012321A">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4D63A02B" w14:textId="79388B2F" w:rsidR="00F941EB" w:rsidRDefault="00F941EB" w:rsidP="00085980">
            <w:pPr>
              <w:rPr>
                <w:rFonts w:cstheme="minorHAnsi"/>
              </w:rPr>
            </w:pPr>
            <w:r w:rsidRPr="00F941EB">
              <w:rPr>
                <w:rFonts w:cstheme="minorHAnsi"/>
              </w:rPr>
              <w:t xml:space="preserve">The assessment process has been designed to ensure unconscious bias is minimised and managed. </w:t>
            </w:r>
            <w:r w:rsidRPr="00F941EB">
              <w:rPr>
                <w:rFonts w:cstheme="minorHAnsi"/>
              </w:rPr>
              <w:cr/>
            </w:r>
          </w:p>
          <w:p w14:paraId="7F563721" w14:textId="09407C7E" w:rsidR="00F941EB" w:rsidRDefault="00F941EB" w:rsidP="00085980">
            <w:pPr>
              <w:rPr>
                <w:rFonts w:cstheme="minorHAnsi"/>
              </w:rPr>
            </w:pPr>
            <w:r w:rsidRPr="00F941EB">
              <w:rPr>
                <w:rFonts w:cstheme="minorHAnsi"/>
              </w:rPr>
              <w:t xml:space="preserve">All panel members will receive an unconscious bias briefing. </w:t>
            </w:r>
            <w:r w:rsidRPr="00F941EB">
              <w:rPr>
                <w:rFonts w:cstheme="minorHAnsi"/>
              </w:rPr>
              <w:cr/>
            </w:r>
          </w:p>
          <w:p w14:paraId="44D9F92A" w14:textId="09F4AF57" w:rsidR="00F941EB" w:rsidRDefault="00F941EB" w:rsidP="00085980">
            <w:pPr>
              <w:rPr>
                <w:rFonts w:cstheme="minorHAnsi"/>
              </w:rPr>
            </w:pPr>
            <w:r w:rsidRPr="00F941EB">
              <w:rPr>
                <w:rFonts w:cstheme="minorHAnsi"/>
              </w:rPr>
              <w:t xml:space="preserve">The activity will be monitored by the Digital Economy Theme in EPSRC. </w:t>
            </w:r>
            <w:r w:rsidRPr="00F941EB">
              <w:rPr>
                <w:rFonts w:cstheme="minorHAnsi"/>
              </w:rPr>
              <w:cr/>
            </w:r>
          </w:p>
          <w:p w14:paraId="4022D455" w14:textId="298DED6B" w:rsidR="00085980" w:rsidRPr="004545A3" w:rsidRDefault="00F941EB" w:rsidP="00085980">
            <w:pPr>
              <w:rPr>
                <w:rFonts w:cstheme="minorHAnsi"/>
              </w:rPr>
            </w:pPr>
            <w:r w:rsidRPr="00F941EB">
              <w:rPr>
                <w:rFonts w:cstheme="minorHAnsi"/>
              </w:rPr>
              <w:t xml:space="preserve">Research outcomes will be collected via </w:t>
            </w:r>
            <w:proofErr w:type="spellStart"/>
            <w:r w:rsidRPr="00F941EB">
              <w:rPr>
                <w:rFonts w:cstheme="minorHAnsi"/>
              </w:rPr>
              <w:t>ResearchFish</w:t>
            </w:r>
            <w:proofErr w:type="spellEnd"/>
            <w:r w:rsidRPr="00F941EB">
              <w:rPr>
                <w:rFonts w:cstheme="minorHAnsi"/>
              </w:rPr>
              <w:t>.</w:t>
            </w:r>
          </w:p>
        </w:tc>
      </w:tr>
    </w:tbl>
    <w:p w14:paraId="7F29A447" w14:textId="77777777" w:rsidR="00085980" w:rsidRDefault="00085980" w:rsidP="00085980">
      <w:pPr>
        <w:spacing w:after="0"/>
        <w:rPr>
          <w:rFonts w:cstheme="minorHAnsi"/>
          <w:b/>
          <w:color w:val="000000" w:themeColor="text1"/>
        </w:rPr>
      </w:pPr>
    </w:p>
    <w:p w14:paraId="7B9031EC" w14:textId="62C0D2A5"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sidR="00882B2A">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lastRenderedPageBreak/>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4"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12B1FBF0" w:rsidR="00BD7386" w:rsidRPr="00A0363A"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proofErr w:type="gramStart"/>
      <w:r w:rsidRPr="00BD7386">
        <w:rPr>
          <w:rFonts w:asciiTheme="minorHAnsi" w:eastAsia="Dotum" w:hAnsiTheme="minorHAnsi" w:cstheme="minorHAnsi"/>
          <w:color w:val="000000" w:themeColor="text1"/>
          <w:sz w:val="22"/>
          <w:szCs w:val="20"/>
        </w:rPr>
        <w:t>decision making</w:t>
      </w:r>
      <w:proofErr w:type="gramEnd"/>
      <w:r w:rsidRPr="00BD7386">
        <w:rPr>
          <w:rFonts w:asciiTheme="minorHAnsi" w:eastAsia="Dotum" w:hAnsiTheme="minorHAnsi" w:cstheme="minorHAnsi"/>
          <w:color w:val="000000" w:themeColor="text1"/>
          <w:sz w:val="22"/>
          <w:szCs w:val="20"/>
        </w:rPr>
        <w:t xml:space="preserve">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C0F8220"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sidR="00BD7386">
        <w:rPr>
          <w:rFonts w:asciiTheme="minorHAnsi" w:eastAsia="Dotum" w:hAnsiTheme="minorHAnsi" w:cstheme="minorHAnsi"/>
          <w:color w:val="000000" w:themeColor="text1"/>
          <w:sz w:val="22"/>
          <w:szCs w:val="20"/>
        </w:rPr>
        <w:t xml:space="preserve">. </w:t>
      </w:r>
      <w:r w:rsidR="00BD7386" w:rsidRPr="00BD7386">
        <w:rPr>
          <w:rFonts w:asciiTheme="minorHAnsi" w:eastAsia="Dotum" w:hAnsiTheme="minorHAnsi" w:cstheme="minorHAnsi"/>
          <w:color w:val="000000" w:themeColor="text1"/>
          <w:sz w:val="22"/>
          <w:szCs w:val="20"/>
        </w:rPr>
        <w:t xml:space="preserve">Staff will adhere to a mixed panel policy and </w:t>
      </w:r>
      <w:proofErr w:type="spellStart"/>
      <w:r w:rsidR="00BD7386" w:rsidRPr="00BD7386">
        <w:rPr>
          <w:rFonts w:asciiTheme="minorHAnsi" w:eastAsia="Dotum" w:hAnsiTheme="minorHAnsi" w:cstheme="minorHAnsi"/>
          <w:color w:val="000000" w:themeColor="text1"/>
          <w:sz w:val="22"/>
          <w:szCs w:val="20"/>
        </w:rPr>
        <w:t>endeavor</w:t>
      </w:r>
      <w:proofErr w:type="spellEnd"/>
      <w:r w:rsidR="00BD7386" w:rsidRPr="00BD7386">
        <w:rPr>
          <w:rFonts w:asciiTheme="minorHAnsi" w:eastAsia="Dotum" w:hAnsiTheme="minorHAnsi" w:cstheme="minorHAnsi"/>
          <w:color w:val="000000" w:themeColor="text1"/>
          <w:sz w:val="22"/>
          <w:szCs w:val="20"/>
        </w:rPr>
        <w:t xml:space="preserve">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CE7441">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0" w:type="auto"/>
        <w:tblLook w:val="04A0" w:firstRow="1" w:lastRow="0" w:firstColumn="1" w:lastColumn="0" w:noHBand="0" w:noVBand="1"/>
      </w:tblPr>
      <w:tblGrid>
        <w:gridCol w:w="2264"/>
        <w:gridCol w:w="2236"/>
        <w:gridCol w:w="2266"/>
        <w:gridCol w:w="2250"/>
      </w:tblGrid>
      <w:tr w:rsidR="00085980" w:rsidRPr="00322D59" w14:paraId="189AA633" w14:textId="77777777" w:rsidTr="008E7EE5">
        <w:tc>
          <w:tcPr>
            <w:tcW w:w="2264" w:type="dxa"/>
            <w:shd w:val="clear" w:color="auto" w:fill="C6D9F1" w:themeFill="text2" w:themeFillTint="33"/>
          </w:tcPr>
          <w:p w14:paraId="25706C12"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2250" w:type="dxa"/>
            <w:shd w:val="clear" w:color="auto" w:fill="C6D9F1" w:themeFill="text2" w:themeFillTint="33"/>
          </w:tcPr>
          <w:p w14:paraId="42B799F8"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085980" w:rsidRPr="00322D59" w14:paraId="4BB36CA7" w14:textId="77777777" w:rsidTr="008E7EE5">
        <w:trPr>
          <w:trHeight w:val="331"/>
        </w:trPr>
        <w:tc>
          <w:tcPr>
            <w:tcW w:w="2264" w:type="dxa"/>
            <w:shd w:val="clear" w:color="auto" w:fill="C6D9F1" w:themeFill="text2" w:themeFillTint="33"/>
          </w:tcPr>
          <w:p w14:paraId="7FE6A39A" w14:textId="77777777" w:rsidR="00085980" w:rsidRPr="00322D59" w:rsidRDefault="00085980" w:rsidP="00B653E7">
            <w:pPr>
              <w:rPr>
                <w:rFonts w:cstheme="minorHAnsi"/>
                <w:b/>
                <w:color w:val="000000" w:themeColor="text1"/>
              </w:rPr>
            </w:pPr>
            <w:r w:rsidRPr="00322D59">
              <w:rPr>
                <w:rFonts w:cstheme="minorHAnsi"/>
                <w:b/>
                <w:color w:val="000000" w:themeColor="text1"/>
              </w:rPr>
              <w:t>Disability</w:t>
            </w:r>
          </w:p>
        </w:tc>
        <w:tc>
          <w:tcPr>
            <w:tcW w:w="2236" w:type="dxa"/>
          </w:tcPr>
          <w:p w14:paraId="4E1F4A2C" w14:textId="77777777" w:rsidR="00085980" w:rsidRPr="004545A3" w:rsidRDefault="00085980" w:rsidP="00085980">
            <w:pPr>
              <w:rPr>
                <w:rFonts w:cstheme="minorHAnsi"/>
              </w:rPr>
            </w:pPr>
          </w:p>
          <w:p w14:paraId="216D644F" w14:textId="4C185EAF" w:rsidR="008E7EE5" w:rsidRPr="004545A3" w:rsidRDefault="00A72BDA" w:rsidP="00085980">
            <w:pPr>
              <w:rPr>
                <w:rFonts w:cstheme="minorHAnsi"/>
              </w:rPr>
            </w:pPr>
            <w:r>
              <w:rPr>
                <w:rFonts w:cstheme="minorHAnsi"/>
              </w:rPr>
              <w:t>Potentially negative</w:t>
            </w:r>
          </w:p>
          <w:p w14:paraId="7CADFADE" w14:textId="77777777" w:rsidR="006A027C" w:rsidRPr="004545A3" w:rsidRDefault="006A027C" w:rsidP="00085980">
            <w:pPr>
              <w:rPr>
                <w:rFonts w:cstheme="minorHAnsi"/>
              </w:rPr>
            </w:pPr>
          </w:p>
          <w:p w14:paraId="397E247D" w14:textId="77777777" w:rsidR="008E7EE5" w:rsidRPr="004545A3" w:rsidRDefault="008E7EE5" w:rsidP="00085980">
            <w:pPr>
              <w:rPr>
                <w:rFonts w:cstheme="minorHAnsi"/>
              </w:rPr>
            </w:pPr>
          </w:p>
        </w:tc>
        <w:tc>
          <w:tcPr>
            <w:tcW w:w="2266" w:type="dxa"/>
          </w:tcPr>
          <w:p w14:paraId="374AA368" w14:textId="77777777" w:rsidR="00085980" w:rsidRPr="004545A3" w:rsidRDefault="00085980" w:rsidP="00B653E7">
            <w:pPr>
              <w:rPr>
                <w:rFonts w:cstheme="minorHAnsi"/>
              </w:rPr>
            </w:pPr>
          </w:p>
        </w:tc>
        <w:tc>
          <w:tcPr>
            <w:tcW w:w="2250" w:type="dxa"/>
          </w:tcPr>
          <w:p w14:paraId="456B9802" w14:textId="594DC973" w:rsidR="00085980" w:rsidRPr="00A72BDA" w:rsidRDefault="00A72BDA" w:rsidP="00B653E7">
            <w:pPr>
              <w:rPr>
                <w:rFonts w:cstheme="minorHAnsi"/>
                <w:b/>
                <w:bCs/>
              </w:rPr>
            </w:pPr>
            <w:r w:rsidRPr="00A72BDA">
              <w:rPr>
                <w:rFonts w:cstheme="minorHAnsi"/>
                <w:b/>
                <w:bCs/>
              </w:rPr>
              <w:t>Every attempt will be made to accommodate panel members’ accessibility requirements ahead of and during the panels</w:t>
            </w:r>
          </w:p>
        </w:tc>
      </w:tr>
      <w:tr w:rsidR="00085980" w:rsidRPr="00322D59" w14:paraId="3548377B" w14:textId="77777777" w:rsidTr="008E7EE5">
        <w:tc>
          <w:tcPr>
            <w:tcW w:w="2264" w:type="dxa"/>
            <w:shd w:val="clear" w:color="auto" w:fill="C6D9F1" w:themeFill="text2" w:themeFillTint="33"/>
          </w:tcPr>
          <w:p w14:paraId="3D5C1A09" w14:textId="77777777" w:rsidR="00085980" w:rsidRPr="00322D59" w:rsidRDefault="00085980" w:rsidP="00B653E7">
            <w:pPr>
              <w:rPr>
                <w:rFonts w:cstheme="minorHAnsi"/>
                <w:b/>
                <w:color w:val="000000" w:themeColor="text1"/>
              </w:rPr>
            </w:pPr>
            <w:r w:rsidRPr="00322D59">
              <w:rPr>
                <w:rFonts w:cstheme="minorHAnsi"/>
                <w:b/>
                <w:color w:val="000000" w:themeColor="text1"/>
              </w:rPr>
              <w:t>Gender reassignment</w:t>
            </w:r>
          </w:p>
        </w:tc>
        <w:tc>
          <w:tcPr>
            <w:tcW w:w="2236" w:type="dxa"/>
          </w:tcPr>
          <w:p w14:paraId="115F9D2B" w14:textId="77777777" w:rsidR="00085980" w:rsidRPr="004545A3" w:rsidRDefault="00085980" w:rsidP="00085980">
            <w:pPr>
              <w:rPr>
                <w:rFonts w:cstheme="minorHAnsi"/>
              </w:rPr>
            </w:pPr>
          </w:p>
          <w:p w14:paraId="460AE426" w14:textId="60EB358D" w:rsidR="00F941EB" w:rsidRPr="004545A3" w:rsidRDefault="00CF0080" w:rsidP="00F941EB">
            <w:pPr>
              <w:rPr>
                <w:rFonts w:cstheme="minorHAnsi"/>
              </w:rPr>
            </w:pPr>
            <w:r>
              <w:rPr>
                <w:rFonts w:cstheme="minorHAnsi"/>
              </w:rPr>
              <w:t>No known negative impact</w:t>
            </w:r>
          </w:p>
          <w:p w14:paraId="1C1D428E" w14:textId="77777777" w:rsidR="008E7EE5" w:rsidRPr="004545A3" w:rsidRDefault="008E7EE5" w:rsidP="00085980">
            <w:pPr>
              <w:rPr>
                <w:rFonts w:cstheme="minorHAnsi"/>
              </w:rPr>
            </w:pPr>
          </w:p>
          <w:p w14:paraId="298F0373" w14:textId="77777777" w:rsidR="008E7EE5" w:rsidRPr="004545A3" w:rsidRDefault="008E7EE5" w:rsidP="00085980">
            <w:pPr>
              <w:rPr>
                <w:rFonts w:cstheme="minorHAnsi"/>
              </w:rPr>
            </w:pPr>
          </w:p>
          <w:p w14:paraId="6E841FA7" w14:textId="77777777" w:rsidR="006A027C" w:rsidRPr="004545A3" w:rsidRDefault="006A027C" w:rsidP="00085980">
            <w:pPr>
              <w:rPr>
                <w:rFonts w:cstheme="minorHAnsi"/>
              </w:rPr>
            </w:pPr>
          </w:p>
        </w:tc>
        <w:tc>
          <w:tcPr>
            <w:tcW w:w="2266" w:type="dxa"/>
          </w:tcPr>
          <w:p w14:paraId="5DBF3171" w14:textId="77777777" w:rsidR="00085980" w:rsidRPr="004545A3" w:rsidRDefault="00085980" w:rsidP="00B653E7">
            <w:pPr>
              <w:rPr>
                <w:rFonts w:cstheme="minorHAnsi"/>
              </w:rPr>
            </w:pPr>
          </w:p>
        </w:tc>
        <w:tc>
          <w:tcPr>
            <w:tcW w:w="2250" w:type="dxa"/>
          </w:tcPr>
          <w:p w14:paraId="0AD8ABEC" w14:textId="77777777" w:rsidR="00085980" w:rsidRPr="004545A3" w:rsidRDefault="00085980" w:rsidP="00B653E7">
            <w:pPr>
              <w:rPr>
                <w:rFonts w:cstheme="minorHAnsi"/>
                <w:b/>
              </w:rPr>
            </w:pPr>
          </w:p>
        </w:tc>
      </w:tr>
      <w:tr w:rsidR="00085980" w:rsidRPr="00322D59" w14:paraId="6117B8C6" w14:textId="77777777" w:rsidTr="008E7EE5">
        <w:tc>
          <w:tcPr>
            <w:tcW w:w="2264" w:type="dxa"/>
            <w:shd w:val="clear" w:color="auto" w:fill="C6D9F1" w:themeFill="text2" w:themeFillTint="33"/>
          </w:tcPr>
          <w:p w14:paraId="2E852CBF" w14:textId="77777777" w:rsidR="00085980" w:rsidRPr="00322D59" w:rsidRDefault="00085980" w:rsidP="00B653E7">
            <w:pPr>
              <w:rPr>
                <w:rFonts w:cstheme="minorHAnsi"/>
                <w:b/>
                <w:color w:val="000000" w:themeColor="text1"/>
              </w:rPr>
            </w:pPr>
            <w:r w:rsidRPr="00322D59">
              <w:rPr>
                <w:rFonts w:cstheme="minorHAnsi"/>
                <w:b/>
                <w:color w:val="000000" w:themeColor="text1"/>
              </w:rPr>
              <w:t>Marriage or civil partnership</w:t>
            </w:r>
          </w:p>
        </w:tc>
        <w:tc>
          <w:tcPr>
            <w:tcW w:w="2236" w:type="dxa"/>
          </w:tcPr>
          <w:p w14:paraId="461264AB" w14:textId="77777777" w:rsidR="00085980" w:rsidRPr="004545A3" w:rsidRDefault="00085980" w:rsidP="00085980">
            <w:pPr>
              <w:rPr>
                <w:rFonts w:cstheme="minorHAnsi"/>
              </w:rPr>
            </w:pPr>
          </w:p>
          <w:p w14:paraId="3F0FC307" w14:textId="77777777" w:rsidR="00CF0080" w:rsidRPr="004545A3" w:rsidRDefault="00CF0080" w:rsidP="00CF0080">
            <w:pPr>
              <w:rPr>
                <w:rFonts w:cstheme="minorHAnsi"/>
              </w:rPr>
            </w:pPr>
            <w:r>
              <w:rPr>
                <w:rFonts w:cstheme="minorHAnsi"/>
              </w:rPr>
              <w:t>No known negative impact</w:t>
            </w:r>
          </w:p>
          <w:p w14:paraId="4AACC053" w14:textId="77777777" w:rsidR="008E7EE5" w:rsidRPr="004545A3" w:rsidRDefault="008E7EE5" w:rsidP="00085980">
            <w:pPr>
              <w:rPr>
                <w:rFonts w:cstheme="minorHAnsi"/>
              </w:rPr>
            </w:pPr>
          </w:p>
          <w:p w14:paraId="605AFF93" w14:textId="77777777" w:rsidR="008E7EE5" w:rsidRPr="004545A3" w:rsidRDefault="008E7EE5" w:rsidP="00085980">
            <w:pPr>
              <w:rPr>
                <w:rFonts w:cstheme="minorHAnsi"/>
              </w:rPr>
            </w:pPr>
          </w:p>
          <w:p w14:paraId="1E0B98ED" w14:textId="77777777" w:rsidR="006A027C" w:rsidRPr="004545A3" w:rsidRDefault="006A027C" w:rsidP="00085980">
            <w:pPr>
              <w:rPr>
                <w:rFonts w:cstheme="minorHAnsi"/>
              </w:rPr>
            </w:pPr>
          </w:p>
        </w:tc>
        <w:tc>
          <w:tcPr>
            <w:tcW w:w="2266" w:type="dxa"/>
          </w:tcPr>
          <w:p w14:paraId="3DF66C80" w14:textId="77777777" w:rsidR="00085980" w:rsidRPr="004545A3" w:rsidRDefault="00085980" w:rsidP="00B653E7">
            <w:pPr>
              <w:rPr>
                <w:rFonts w:cstheme="minorHAnsi"/>
              </w:rPr>
            </w:pPr>
          </w:p>
        </w:tc>
        <w:tc>
          <w:tcPr>
            <w:tcW w:w="2250" w:type="dxa"/>
          </w:tcPr>
          <w:p w14:paraId="31AD5161" w14:textId="77777777" w:rsidR="00085980" w:rsidRPr="004545A3" w:rsidRDefault="00085980" w:rsidP="00B653E7">
            <w:pPr>
              <w:rPr>
                <w:rFonts w:cstheme="minorHAnsi"/>
                <w:b/>
              </w:rPr>
            </w:pPr>
          </w:p>
        </w:tc>
      </w:tr>
      <w:tr w:rsidR="00085980" w:rsidRPr="00322D59" w14:paraId="3FAE55E1" w14:textId="77777777" w:rsidTr="008E7EE5">
        <w:tc>
          <w:tcPr>
            <w:tcW w:w="2264" w:type="dxa"/>
            <w:shd w:val="clear" w:color="auto" w:fill="C6D9F1" w:themeFill="text2" w:themeFillTint="33"/>
          </w:tcPr>
          <w:p w14:paraId="66186928" w14:textId="77777777" w:rsidR="00085980" w:rsidRPr="00322D59" w:rsidRDefault="00085980" w:rsidP="00B653E7">
            <w:pPr>
              <w:rPr>
                <w:rFonts w:cstheme="minorHAnsi"/>
                <w:b/>
                <w:color w:val="000000" w:themeColor="text1"/>
              </w:rPr>
            </w:pPr>
            <w:r w:rsidRPr="00322D59">
              <w:rPr>
                <w:rFonts w:cstheme="minorHAnsi"/>
                <w:b/>
                <w:color w:val="000000" w:themeColor="text1"/>
              </w:rPr>
              <w:t>Pregnancy and maternity</w:t>
            </w:r>
          </w:p>
        </w:tc>
        <w:tc>
          <w:tcPr>
            <w:tcW w:w="2236" w:type="dxa"/>
          </w:tcPr>
          <w:p w14:paraId="51870C94" w14:textId="77777777" w:rsidR="00085980" w:rsidRPr="004545A3" w:rsidRDefault="00085980" w:rsidP="00085980">
            <w:pPr>
              <w:rPr>
                <w:rFonts w:cstheme="minorHAnsi"/>
              </w:rPr>
            </w:pPr>
          </w:p>
          <w:p w14:paraId="5884562B" w14:textId="4C6ADE28" w:rsidR="00F941EB" w:rsidRPr="004545A3" w:rsidRDefault="00A72BDA" w:rsidP="00F941EB">
            <w:pPr>
              <w:rPr>
                <w:rFonts w:cstheme="minorHAnsi"/>
              </w:rPr>
            </w:pPr>
            <w:r>
              <w:rPr>
                <w:rFonts w:cstheme="minorHAnsi"/>
              </w:rPr>
              <w:t>Potentially negative</w:t>
            </w:r>
          </w:p>
          <w:p w14:paraId="44FA7CEE" w14:textId="77777777" w:rsidR="008E7EE5" w:rsidRPr="004545A3" w:rsidRDefault="008E7EE5" w:rsidP="00085980">
            <w:pPr>
              <w:rPr>
                <w:rFonts w:cstheme="minorHAnsi"/>
              </w:rPr>
            </w:pPr>
          </w:p>
          <w:p w14:paraId="58979744" w14:textId="77777777" w:rsidR="008E7EE5" w:rsidRPr="004545A3" w:rsidRDefault="008E7EE5" w:rsidP="00085980">
            <w:pPr>
              <w:rPr>
                <w:rFonts w:cstheme="minorHAnsi"/>
              </w:rPr>
            </w:pPr>
          </w:p>
          <w:p w14:paraId="4A92FF9E" w14:textId="77777777" w:rsidR="006A027C" w:rsidRPr="004545A3" w:rsidRDefault="006A027C" w:rsidP="00085980">
            <w:pPr>
              <w:rPr>
                <w:rFonts w:cstheme="minorHAnsi"/>
              </w:rPr>
            </w:pPr>
          </w:p>
        </w:tc>
        <w:tc>
          <w:tcPr>
            <w:tcW w:w="2266" w:type="dxa"/>
          </w:tcPr>
          <w:p w14:paraId="04652A2B" w14:textId="77777777" w:rsidR="00085980" w:rsidRPr="004545A3" w:rsidRDefault="00085980" w:rsidP="00654767">
            <w:pPr>
              <w:ind w:firstLine="720"/>
              <w:rPr>
                <w:rFonts w:cstheme="minorHAnsi"/>
              </w:rPr>
            </w:pPr>
          </w:p>
        </w:tc>
        <w:tc>
          <w:tcPr>
            <w:tcW w:w="2250" w:type="dxa"/>
          </w:tcPr>
          <w:p w14:paraId="380F57F6" w14:textId="1BB3C5DA" w:rsidR="00085980" w:rsidRPr="00A72BDA" w:rsidRDefault="00A72BDA" w:rsidP="00B653E7">
            <w:pPr>
              <w:rPr>
                <w:rFonts w:cstheme="minorHAnsi"/>
                <w:b/>
                <w:bCs/>
              </w:rPr>
            </w:pPr>
            <w:r w:rsidRPr="00A72BDA">
              <w:rPr>
                <w:rFonts w:cstheme="minorHAnsi"/>
                <w:b/>
                <w:bCs/>
              </w:rPr>
              <w:t xml:space="preserve">The assessment panel will be held online to increase accessibility to panel members with mobility impairments or caring responsibilities; </w:t>
            </w:r>
            <w:r w:rsidRPr="00A72BDA">
              <w:rPr>
                <w:rFonts w:cstheme="minorHAnsi"/>
                <w:b/>
                <w:bCs/>
              </w:rPr>
              <w:lastRenderedPageBreak/>
              <w:t>support is made available at EPSRC for those with caring responsibilities</w:t>
            </w:r>
            <w:r>
              <w:rPr>
                <w:rFonts w:cstheme="minorHAnsi"/>
                <w:b/>
                <w:bCs/>
              </w:rPr>
              <w:t>.</w:t>
            </w:r>
          </w:p>
        </w:tc>
      </w:tr>
      <w:tr w:rsidR="00085980" w:rsidRPr="00322D59" w14:paraId="2DC25A1A" w14:textId="77777777" w:rsidTr="008E7EE5">
        <w:tc>
          <w:tcPr>
            <w:tcW w:w="2264" w:type="dxa"/>
            <w:shd w:val="clear" w:color="auto" w:fill="C6D9F1" w:themeFill="text2" w:themeFillTint="33"/>
          </w:tcPr>
          <w:p w14:paraId="1E216697" w14:textId="77777777" w:rsidR="00085980" w:rsidRPr="00322D59" w:rsidRDefault="00085980" w:rsidP="00B653E7">
            <w:pPr>
              <w:rPr>
                <w:rFonts w:cstheme="minorHAnsi"/>
                <w:b/>
                <w:color w:val="000000" w:themeColor="text1"/>
              </w:rPr>
            </w:pPr>
            <w:r w:rsidRPr="00322D59">
              <w:rPr>
                <w:rFonts w:cstheme="minorHAnsi"/>
                <w:b/>
                <w:color w:val="000000" w:themeColor="text1"/>
              </w:rPr>
              <w:lastRenderedPageBreak/>
              <w:t>Race</w:t>
            </w:r>
          </w:p>
        </w:tc>
        <w:tc>
          <w:tcPr>
            <w:tcW w:w="2236" w:type="dxa"/>
          </w:tcPr>
          <w:p w14:paraId="02697E22" w14:textId="77777777" w:rsidR="00085980" w:rsidRPr="004545A3" w:rsidRDefault="00085980" w:rsidP="00B653E7">
            <w:pPr>
              <w:rPr>
                <w:rFonts w:cstheme="minorHAnsi"/>
              </w:rPr>
            </w:pPr>
          </w:p>
          <w:p w14:paraId="58E603E1" w14:textId="77777777" w:rsidR="00CF0080" w:rsidRPr="004545A3" w:rsidRDefault="00CF0080" w:rsidP="00CF0080">
            <w:pPr>
              <w:rPr>
                <w:rFonts w:cstheme="minorHAnsi"/>
              </w:rPr>
            </w:pPr>
            <w:r>
              <w:rPr>
                <w:rFonts w:cstheme="minorHAnsi"/>
              </w:rPr>
              <w:t>No known negative impact</w:t>
            </w:r>
          </w:p>
          <w:p w14:paraId="24189893" w14:textId="77777777" w:rsidR="008E7EE5" w:rsidRPr="004545A3" w:rsidRDefault="008E7EE5" w:rsidP="00B653E7">
            <w:pPr>
              <w:rPr>
                <w:rFonts w:cstheme="minorHAnsi"/>
              </w:rPr>
            </w:pPr>
          </w:p>
          <w:p w14:paraId="5EA1F80D" w14:textId="77777777" w:rsidR="006A027C" w:rsidRPr="004545A3" w:rsidRDefault="006A027C" w:rsidP="00B653E7">
            <w:pPr>
              <w:rPr>
                <w:rFonts w:cstheme="minorHAnsi"/>
              </w:rPr>
            </w:pPr>
          </w:p>
          <w:p w14:paraId="06B5E17E" w14:textId="77777777" w:rsidR="008E7EE5" w:rsidRPr="004545A3" w:rsidRDefault="008E7EE5" w:rsidP="00B653E7">
            <w:pPr>
              <w:rPr>
                <w:rFonts w:cstheme="minorHAnsi"/>
              </w:rPr>
            </w:pPr>
          </w:p>
        </w:tc>
        <w:tc>
          <w:tcPr>
            <w:tcW w:w="2266" w:type="dxa"/>
          </w:tcPr>
          <w:p w14:paraId="0A985F4A" w14:textId="77777777" w:rsidR="00085980" w:rsidRPr="004545A3" w:rsidRDefault="00085980" w:rsidP="00B653E7">
            <w:pPr>
              <w:rPr>
                <w:rFonts w:cstheme="minorHAnsi"/>
              </w:rPr>
            </w:pPr>
          </w:p>
        </w:tc>
        <w:tc>
          <w:tcPr>
            <w:tcW w:w="2250" w:type="dxa"/>
          </w:tcPr>
          <w:p w14:paraId="128C5C6C" w14:textId="77777777" w:rsidR="00085980" w:rsidRPr="004545A3" w:rsidRDefault="00085980" w:rsidP="00B653E7">
            <w:pPr>
              <w:rPr>
                <w:rFonts w:cstheme="minorHAnsi"/>
              </w:rPr>
            </w:pPr>
          </w:p>
        </w:tc>
      </w:tr>
      <w:tr w:rsidR="00A72BDA" w:rsidRPr="00322D59" w14:paraId="06164629" w14:textId="77777777" w:rsidTr="008E7EE5">
        <w:tc>
          <w:tcPr>
            <w:tcW w:w="2264" w:type="dxa"/>
            <w:shd w:val="clear" w:color="auto" w:fill="C6D9F1" w:themeFill="text2" w:themeFillTint="33"/>
          </w:tcPr>
          <w:p w14:paraId="14075A22" w14:textId="77777777" w:rsidR="00A72BDA" w:rsidRPr="00322D59" w:rsidRDefault="00A72BDA" w:rsidP="00A72BDA">
            <w:pPr>
              <w:rPr>
                <w:rFonts w:cstheme="minorHAnsi"/>
                <w:b/>
                <w:color w:val="000000" w:themeColor="text1"/>
              </w:rPr>
            </w:pPr>
            <w:r w:rsidRPr="00322D59">
              <w:rPr>
                <w:rFonts w:cstheme="minorHAnsi"/>
                <w:b/>
                <w:color w:val="000000" w:themeColor="text1"/>
              </w:rPr>
              <w:t>Religion or belief</w:t>
            </w:r>
          </w:p>
        </w:tc>
        <w:tc>
          <w:tcPr>
            <w:tcW w:w="2236" w:type="dxa"/>
          </w:tcPr>
          <w:p w14:paraId="053F4B83" w14:textId="77777777" w:rsidR="00A72BDA" w:rsidRDefault="00A72BDA" w:rsidP="00A72BDA">
            <w:pPr>
              <w:rPr>
                <w:rFonts w:cstheme="minorHAnsi"/>
              </w:rPr>
            </w:pPr>
          </w:p>
          <w:p w14:paraId="1E783547" w14:textId="126BF3A2" w:rsidR="00A72BDA" w:rsidRPr="004545A3" w:rsidRDefault="00A72BDA" w:rsidP="00A72BDA">
            <w:pPr>
              <w:rPr>
                <w:rFonts w:cstheme="minorHAnsi"/>
              </w:rPr>
            </w:pPr>
            <w:r>
              <w:rPr>
                <w:rFonts w:cstheme="minorHAnsi"/>
              </w:rPr>
              <w:t>Potentially negative</w:t>
            </w:r>
          </w:p>
        </w:tc>
        <w:tc>
          <w:tcPr>
            <w:tcW w:w="2266" w:type="dxa"/>
          </w:tcPr>
          <w:p w14:paraId="112FEF74" w14:textId="77777777" w:rsidR="00A72BDA" w:rsidRPr="004545A3" w:rsidRDefault="00A72BDA" w:rsidP="00A72BDA">
            <w:pPr>
              <w:rPr>
                <w:rFonts w:cstheme="minorHAnsi"/>
              </w:rPr>
            </w:pPr>
          </w:p>
          <w:p w14:paraId="770202B0" w14:textId="2543EE87" w:rsidR="00A72BDA" w:rsidRPr="004545A3" w:rsidRDefault="00A72BDA" w:rsidP="00A72BDA">
            <w:pPr>
              <w:rPr>
                <w:rFonts w:cstheme="minorHAnsi"/>
              </w:rPr>
            </w:pPr>
            <w:r>
              <w:rPr>
                <w:rFonts w:cstheme="minorHAnsi"/>
              </w:rPr>
              <w:t>T</w:t>
            </w:r>
            <w:r w:rsidRPr="00A72BDA">
              <w:rPr>
                <w:rFonts w:cstheme="minorHAnsi"/>
              </w:rPr>
              <w:t xml:space="preserve">he </w:t>
            </w:r>
            <w:r>
              <w:rPr>
                <w:rFonts w:cstheme="minorHAnsi"/>
              </w:rPr>
              <w:t xml:space="preserve">current </w:t>
            </w:r>
            <w:r w:rsidRPr="00A72BDA">
              <w:rPr>
                <w:rFonts w:cstheme="minorHAnsi"/>
              </w:rPr>
              <w:t xml:space="preserve">closing date for full proposals is </w:t>
            </w:r>
            <w:r>
              <w:rPr>
                <w:rFonts w:cstheme="minorHAnsi"/>
              </w:rPr>
              <w:t>Tuesday 07 September</w:t>
            </w:r>
            <w:r w:rsidRPr="00A72BDA">
              <w:rPr>
                <w:rFonts w:cstheme="minorHAnsi"/>
              </w:rPr>
              <w:t xml:space="preserve"> 202</w:t>
            </w:r>
            <w:r>
              <w:rPr>
                <w:rFonts w:cstheme="minorHAnsi"/>
              </w:rPr>
              <w:t>1</w:t>
            </w:r>
            <w:r w:rsidRPr="00A72BDA">
              <w:rPr>
                <w:rFonts w:cstheme="minorHAnsi"/>
              </w:rPr>
              <w:t xml:space="preserve">. We have tried to avoid religious </w:t>
            </w:r>
            <w:proofErr w:type="gramStart"/>
            <w:r w:rsidRPr="00A72BDA">
              <w:rPr>
                <w:rFonts w:cstheme="minorHAnsi"/>
              </w:rPr>
              <w:t>holidays,</w:t>
            </w:r>
            <w:proofErr w:type="gramEnd"/>
            <w:r w:rsidRPr="00A72BDA">
              <w:rPr>
                <w:rFonts w:cstheme="minorHAnsi"/>
              </w:rPr>
              <w:t xml:space="preserve"> however</w:t>
            </w:r>
            <w:r>
              <w:rPr>
                <w:rFonts w:cstheme="minorHAnsi"/>
              </w:rPr>
              <w:t xml:space="preserve"> this date is Rosh </w:t>
            </w:r>
            <w:proofErr w:type="spellStart"/>
            <w:r>
              <w:rPr>
                <w:rFonts w:cstheme="minorHAnsi"/>
              </w:rPr>
              <w:t>Hashannah</w:t>
            </w:r>
            <w:proofErr w:type="spellEnd"/>
            <w:r>
              <w:rPr>
                <w:rFonts w:cstheme="minorHAnsi"/>
              </w:rPr>
              <w:t>.</w:t>
            </w:r>
          </w:p>
          <w:p w14:paraId="04A0AF80" w14:textId="16027903" w:rsidR="00A72BDA" w:rsidRPr="004545A3" w:rsidRDefault="00A72BDA" w:rsidP="00A72BDA">
            <w:pPr>
              <w:rPr>
                <w:rFonts w:cstheme="minorHAnsi"/>
              </w:rPr>
            </w:pPr>
          </w:p>
        </w:tc>
        <w:tc>
          <w:tcPr>
            <w:tcW w:w="2250" w:type="dxa"/>
          </w:tcPr>
          <w:p w14:paraId="5631C012" w14:textId="77777777" w:rsidR="00A72BDA" w:rsidRDefault="00A72BDA" w:rsidP="00A72BDA">
            <w:pPr>
              <w:rPr>
                <w:rFonts w:cstheme="minorHAnsi"/>
                <w:b/>
              </w:rPr>
            </w:pPr>
          </w:p>
          <w:p w14:paraId="11C3113B" w14:textId="3D986291" w:rsidR="00A72BDA" w:rsidRDefault="00A72BDA" w:rsidP="00A72BDA">
            <w:pPr>
              <w:rPr>
                <w:rFonts w:cstheme="minorHAnsi"/>
                <w:b/>
              </w:rPr>
            </w:pPr>
            <w:r>
              <w:rPr>
                <w:rFonts w:cstheme="minorHAnsi"/>
                <w:b/>
              </w:rPr>
              <w:t xml:space="preserve">Change the closing date to </w:t>
            </w:r>
            <w:r w:rsidR="0031780E">
              <w:rPr>
                <w:rFonts w:cstheme="minorHAnsi"/>
                <w:b/>
              </w:rPr>
              <w:t>14/09/21.</w:t>
            </w:r>
          </w:p>
          <w:p w14:paraId="4C8CD0C7" w14:textId="77777777" w:rsidR="00A72BDA" w:rsidRDefault="00A72BDA" w:rsidP="00A72BDA">
            <w:pPr>
              <w:rPr>
                <w:rFonts w:cstheme="minorHAnsi"/>
                <w:b/>
              </w:rPr>
            </w:pPr>
          </w:p>
          <w:p w14:paraId="237978A6" w14:textId="441E9CA7" w:rsidR="00A72BDA" w:rsidRPr="004545A3" w:rsidRDefault="00A72BDA" w:rsidP="00A72BDA">
            <w:pPr>
              <w:rPr>
                <w:rFonts w:cstheme="minorHAnsi"/>
                <w:b/>
              </w:rPr>
            </w:pPr>
            <w:r>
              <w:rPr>
                <w:rFonts w:cstheme="minorHAnsi"/>
                <w:b/>
              </w:rPr>
              <w:t xml:space="preserve">Timeline for proposal submission has been extended to </w:t>
            </w:r>
            <w:r w:rsidR="0031780E">
              <w:rPr>
                <w:rFonts w:cstheme="minorHAnsi"/>
                <w:b/>
              </w:rPr>
              <w:t>12</w:t>
            </w:r>
            <w:r>
              <w:rPr>
                <w:rFonts w:cstheme="minorHAnsi"/>
                <w:b/>
              </w:rPr>
              <w:t xml:space="preserve"> weeks to hep account for school summer holidays.</w:t>
            </w:r>
          </w:p>
        </w:tc>
      </w:tr>
      <w:tr w:rsidR="00A72BDA" w:rsidRPr="00322D59" w14:paraId="6731060A" w14:textId="77777777" w:rsidTr="008E7EE5">
        <w:tc>
          <w:tcPr>
            <w:tcW w:w="2264" w:type="dxa"/>
            <w:shd w:val="clear" w:color="auto" w:fill="C6D9F1" w:themeFill="text2" w:themeFillTint="33"/>
          </w:tcPr>
          <w:p w14:paraId="1F8E3BCF" w14:textId="77777777" w:rsidR="00A72BDA" w:rsidRPr="00322D59" w:rsidRDefault="00A72BDA" w:rsidP="00A72BDA">
            <w:pPr>
              <w:rPr>
                <w:rFonts w:cstheme="minorHAnsi"/>
                <w:b/>
                <w:color w:val="000000" w:themeColor="text1"/>
              </w:rPr>
            </w:pPr>
            <w:r w:rsidRPr="00322D59">
              <w:rPr>
                <w:rFonts w:cstheme="minorHAnsi"/>
                <w:b/>
                <w:color w:val="000000" w:themeColor="text1"/>
              </w:rPr>
              <w:t>Sexual orientation</w:t>
            </w:r>
          </w:p>
        </w:tc>
        <w:tc>
          <w:tcPr>
            <w:tcW w:w="2236" w:type="dxa"/>
          </w:tcPr>
          <w:p w14:paraId="2E992E6B" w14:textId="77777777" w:rsidR="00A72BDA" w:rsidRPr="004545A3" w:rsidRDefault="00A72BDA" w:rsidP="00A72BDA">
            <w:pPr>
              <w:rPr>
                <w:rFonts w:cstheme="minorHAnsi"/>
              </w:rPr>
            </w:pPr>
          </w:p>
          <w:p w14:paraId="71D0EF59" w14:textId="77777777" w:rsidR="00CF0080" w:rsidRPr="004545A3" w:rsidRDefault="00CF0080" w:rsidP="00CF0080">
            <w:pPr>
              <w:rPr>
                <w:rFonts w:cstheme="minorHAnsi"/>
              </w:rPr>
            </w:pPr>
            <w:r>
              <w:rPr>
                <w:rFonts w:cstheme="minorHAnsi"/>
              </w:rPr>
              <w:t>No known negative impact</w:t>
            </w:r>
          </w:p>
          <w:p w14:paraId="45969DE1" w14:textId="77777777" w:rsidR="00A72BDA" w:rsidRPr="004545A3" w:rsidRDefault="00A72BDA" w:rsidP="00A72BDA">
            <w:pPr>
              <w:rPr>
                <w:rFonts w:cstheme="minorHAnsi"/>
              </w:rPr>
            </w:pPr>
          </w:p>
          <w:p w14:paraId="3E33A6DE" w14:textId="77777777" w:rsidR="00A72BDA" w:rsidRPr="004545A3" w:rsidRDefault="00A72BDA" w:rsidP="00A72BDA">
            <w:pPr>
              <w:rPr>
                <w:rFonts w:cstheme="minorHAnsi"/>
              </w:rPr>
            </w:pPr>
          </w:p>
          <w:p w14:paraId="5E955C3A" w14:textId="77777777" w:rsidR="00A72BDA" w:rsidRPr="004545A3" w:rsidRDefault="00A72BDA" w:rsidP="00A72BDA">
            <w:pPr>
              <w:rPr>
                <w:rFonts w:cstheme="minorHAnsi"/>
              </w:rPr>
            </w:pPr>
          </w:p>
        </w:tc>
        <w:tc>
          <w:tcPr>
            <w:tcW w:w="2266" w:type="dxa"/>
          </w:tcPr>
          <w:p w14:paraId="23000526" w14:textId="77777777" w:rsidR="00A72BDA" w:rsidRPr="004545A3" w:rsidRDefault="00A72BDA" w:rsidP="00A72BDA">
            <w:pPr>
              <w:rPr>
                <w:rFonts w:cstheme="minorHAnsi"/>
                <w:b/>
              </w:rPr>
            </w:pPr>
          </w:p>
        </w:tc>
        <w:tc>
          <w:tcPr>
            <w:tcW w:w="2250" w:type="dxa"/>
          </w:tcPr>
          <w:p w14:paraId="52D241BE" w14:textId="77777777" w:rsidR="00A72BDA" w:rsidRPr="004545A3" w:rsidRDefault="00A72BDA" w:rsidP="00A72BDA">
            <w:pPr>
              <w:rPr>
                <w:rFonts w:cstheme="minorHAnsi"/>
                <w:b/>
              </w:rPr>
            </w:pPr>
          </w:p>
        </w:tc>
      </w:tr>
      <w:tr w:rsidR="00A72BDA" w:rsidRPr="00322D59" w14:paraId="73BF1AC5" w14:textId="77777777" w:rsidTr="008E7EE5">
        <w:tc>
          <w:tcPr>
            <w:tcW w:w="2264" w:type="dxa"/>
            <w:shd w:val="clear" w:color="auto" w:fill="C6D9F1" w:themeFill="text2" w:themeFillTint="33"/>
          </w:tcPr>
          <w:p w14:paraId="5EC19CAD" w14:textId="77777777" w:rsidR="00A72BDA" w:rsidRPr="00322D59" w:rsidRDefault="00A72BDA" w:rsidP="00A72BDA">
            <w:pPr>
              <w:rPr>
                <w:rFonts w:cstheme="minorHAnsi"/>
                <w:b/>
                <w:color w:val="000000" w:themeColor="text1"/>
              </w:rPr>
            </w:pPr>
            <w:r w:rsidRPr="00322D59">
              <w:rPr>
                <w:rFonts w:cstheme="minorHAnsi"/>
                <w:b/>
                <w:color w:val="000000" w:themeColor="text1"/>
              </w:rPr>
              <w:t>Sex (gender)</w:t>
            </w:r>
          </w:p>
        </w:tc>
        <w:tc>
          <w:tcPr>
            <w:tcW w:w="2236" w:type="dxa"/>
          </w:tcPr>
          <w:p w14:paraId="44A47A08" w14:textId="77777777" w:rsidR="00A72BDA" w:rsidRPr="004545A3" w:rsidRDefault="00A72BDA" w:rsidP="00A72BDA">
            <w:pPr>
              <w:rPr>
                <w:rFonts w:cstheme="minorHAnsi"/>
              </w:rPr>
            </w:pPr>
          </w:p>
          <w:p w14:paraId="74EA4EEF" w14:textId="1DF4EE97" w:rsidR="00A72BDA" w:rsidRPr="004545A3" w:rsidRDefault="00A72BDA" w:rsidP="00A72BDA">
            <w:pPr>
              <w:rPr>
                <w:rFonts w:cstheme="minorHAnsi"/>
              </w:rPr>
            </w:pPr>
            <w:r>
              <w:rPr>
                <w:rFonts w:cstheme="minorHAnsi"/>
              </w:rPr>
              <w:t>Potentially negative</w:t>
            </w:r>
          </w:p>
          <w:p w14:paraId="5BE31258" w14:textId="77777777" w:rsidR="00A72BDA" w:rsidRPr="004545A3" w:rsidRDefault="00A72BDA" w:rsidP="00A72BDA">
            <w:pPr>
              <w:rPr>
                <w:rFonts w:cstheme="minorHAnsi"/>
              </w:rPr>
            </w:pPr>
          </w:p>
          <w:p w14:paraId="3143ACFC" w14:textId="77777777" w:rsidR="00A72BDA" w:rsidRPr="004545A3" w:rsidRDefault="00A72BDA" w:rsidP="00A72BDA">
            <w:pPr>
              <w:rPr>
                <w:rFonts w:cstheme="minorHAnsi"/>
              </w:rPr>
            </w:pPr>
          </w:p>
        </w:tc>
        <w:tc>
          <w:tcPr>
            <w:tcW w:w="2266" w:type="dxa"/>
          </w:tcPr>
          <w:p w14:paraId="0C50126C" w14:textId="49FB0726" w:rsidR="00A72BDA" w:rsidRPr="004545A3" w:rsidRDefault="00A72BDA" w:rsidP="00A72BDA">
            <w:pPr>
              <w:rPr>
                <w:rFonts w:cstheme="minorHAnsi"/>
              </w:rPr>
            </w:pPr>
          </w:p>
        </w:tc>
        <w:tc>
          <w:tcPr>
            <w:tcW w:w="2250" w:type="dxa"/>
          </w:tcPr>
          <w:p w14:paraId="76DF68A9" w14:textId="5A1D54B2" w:rsidR="00A72BDA" w:rsidRPr="004545A3" w:rsidRDefault="00A72BDA" w:rsidP="00A72BDA">
            <w:pPr>
              <w:rPr>
                <w:rFonts w:cstheme="minorHAnsi"/>
                <w:b/>
              </w:rPr>
            </w:pPr>
            <w:r>
              <w:rPr>
                <w:rFonts w:cstheme="minorHAnsi"/>
                <w:b/>
              </w:rPr>
              <w:t xml:space="preserve">In line with EPSRC policy assessment panels will be </w:t>
            </w:r>
            <w:proofErr w:type="gramStart"/>
            <w:r>
              <w:rPr>
                <w:rFonts w:cstheme="minorHAnsi"/>
                <w:b/>
              </w:rPr>
              <w:t>mixed-gender</w:t>
            </w:r>
            <w:proofErr w:type="gramEnd"/>
            <w:r>
              <w:rPr>
                <w:rFonts w:cstheme="minorHAnsi"/>
                <w:b/>
              </w:rPr>
              <w:t>, with a target of 30% for the underrepresented gender.</w:t>
            </w:r>
          </w:p>
        </w:tc>
      </w:tr>
      <w:tr w:rsidR="00A72BDA" w:rsidRPr="00322D59" w14:paraId="06CC1807" w14:textId="77777777" w:rsidTr="008E7EE5">
        <w:tc>
          <w:tcPr>
            <w:tcW w:w="2264" w:type="dxa"/>
            <w:shd w:val="clear" w:color="auto" w:fill="C6D9F1" w:themeFill="text2" w:themeFillTint="33"/>
          </w:tcPr>
          <w:p w14:paraId="0572EFAE" w14:textId="77777777" w:rsidR="00A72BDA" w:rsidRPr="00322D59" w:rsidRDefault="00A72BDA" w:rsidP="00A72BDA">
            <w:pPr>
              <w:rPr>
                <w:rFonts w:cstheme="minorHAnsi"/>
                <w:b/>
                <w:color w:val="000000" w:themeColor="text1"/>
              </w:rPr>
            </w:pPr>
            <w:r w:rsidRPr="00322D59">
              <w:rPr>
                <w:rFonts w:cstheme="minorHAnsi"/>
                <w:b/>
                <w:color w:val="000000" w:themeColor="text1"/>
              </w:rPr>
              <w:t>Age</w:t>
            </w:r>
          </w:p>
        </w:tc>
        <w:tc>
          <w:tcPr>
            <w:tcW w:w="2236" w:type="dxa"/>
          </w:tcPr>
          <w:p w14:paraId="2561A048" w14:textId="77777777" w:rsidR="00A72BDA" w:rsidRPr="004545A3" w:rsidRDefault="00A72BDA" w:rsidP="00A72BDA">
            <w:pPr>
              <w:rPr>
                <w:rFonts w:cstheme="minorHAnsi"/>
              </w:rPr>
            </w:pPr>
          </w:p>
          <w:p w14:paraId="3F914CAA" w14:textId="77777777" w:rsidR="00CF0080" w:rsidRPr="004545A3" w:rsidRDefault="00CF0080" w:rsidP="00CF0080">
            <w:pPr>
              <w:rPr>
                <w:rFonts w:cstheme="minorHAnsi"/>
              </w:rPr>
            </w:pPr>
            <w:r>
              <w:rPr>
                <w:rFonts w:cstheme="minorHAnsi"/>
              </w:rPr>
              <w:t>No known negative impact</w:t>
            </w:r>
          </w:p>
          <w:p w14:paraId="2D4EBB3B" w14:textId="77777777" w:rsidR="00A72BDA" w:rsidRPr="004545A3" w:rsidRDefault="00A72BDA" w:rsidP="00A72BDA">
            <w:pPr>
              <w:rPr>
                <w:rFonts w:cstheme="minorHAnsi"/>
              </w:rPr>
            </w:pPr>
          </w:p>
          <w:p w14:paraId="40718E71" w14:textId="77777777" w:rsidR="00A72BDA" w:rsidRPr="004545A3" w:rsidRDefault="00A72BDA" w:rsidP="00A72BDA">
            <w:pPr>
              <w:rPr>
                <w:rFonts w:cstheme="minorHAnsi"/>
              </w:rPr>
            </w:pPr>
          </w:p>
          <w:p w14:paraId="5F724DE1" w14:textId="77777777" w:rsidR="00A72BDA" w:rsidRPr="004545A3" w:rsidRDefault="00A72BDA" w:rsidP="00A72BDA">
            <w:pPr>
              <w:rPr>
                <w:rFonts w:cstheme="minorHAnsi"/>
              </w:rPr>
            </w:pPr>
          </w:p>
        </w:tc>
        <w:tc>
          <w:tcPr>
            <w:tcW w:w="2266" w:type="dxa"/>
          </w:tcPr>
          <w:p w14:paraId="3F229FDB" w14:textId="77777777" w:rsidR="00A72BDA" w:rsidRPr="004545A3" w:rsidRDefault="00A72BDA" w:rsidP="00A72BDA">
            <w:pPr>
              <w:rPr>
                <w:rFonts w:cstheme="minorHAnsi"/>
              </w:rPr>
            </w:pPr>
          </w:p>
        </w:tc>
        <w:tc>
          <w:tcPr>
            <w:tcW w:w="2250" w:type="dxa"/>
          </w:tcPr>
          <w:p w14:paraId="2E5B7CB6" w14:textId="77777777" w:rsidR="00A72BDA" w:rsidRPr="004545A3" w:rsidRDefault="00A72BDA" w:rsidP="00A72BDA">
            <w:pPr>
              <w:rPr>
                <w:rFonts w:cstheme="minorHAnsi"/>
                <w:b/>
              </w:rPr>
            </w:pPr>
          </w:p>
        </w:tc>
      </w:tr>
      <w:tr w:rsidR="00A72BDA" w:rsidRPr="00322D59" w14:paraId="1C323B28" w14:textId="77777777" w:rsidTr="008E7EE5">
        <w:tc>
          <w:tcPr>
            <w:tcW w:w="2264" w:type="dxa"/>
            <w:shd w:val="clear" w:color="auto" w:fill="C6D9F1" w:themeFill="text2" w:themeFillTint="33"/>
          </w:tcPr>
          <w:p w14:paraId="5EC28A13" w14:textId="5D7CB018" w:rsidR="00A72BDA" w:rsidRPr="00322D59" w:rsidRDefault="00A72BDA" w:rsidP="00A72BDA">
            <w:pPr>
              <w:rPr>
                <w:rFonts w:cstheme="minorHAnsi"/>
                <w:b/>
                <w:color w:val="000000" w:themeColor="text1"/>
              </w:rPr>
            </w:pPr>
            <w:r>
              <w:rPr>
                <w:rFonts w:cstheme="minorHAnsi"/>
                <w:b/>
                <w:color w:val="000000" w:themeColor="text1"/>
              </w:rPr>
              <w:t>Additional aspects (not covered by a protected characteristic)</w:t>
            </w:r>
          </w:p>
        </w:tc>
        <w:tc>
          <w:tcPr>
            <w:tcW w:w="2236" w:type="dxa"/>
          </w:tcPr>
          <w:p w14:paraId="6837EA52" w14:textId="77777777" w:rsidR="00A72BDA" w:rsidRPr="004545A3" w:rsidRDefault="00A72BDA" w:rsidP="00A72BDA">
            <w:pPr>
              <w:rPr>
                <w:rFonts w:cstheme="minorHAnsi"/>
              </w:rPr>
            </w:pPr>
          </w:p>
          <w:p w14:paraId="65609B33" w14:textId="77777777" w:rsidR="00CF0080" w:rsidRPr="004545A3" w:rsidRDefault="00CF0080" w:rsidP="00CF0080">
            <w:pPr>
              <w:rPr>
                <w:rFonts w:cstheme="minorHAnsi"/>
              </w:rPr>
            </w:pPr>
            <w:r>
              <w:rPr>
                <w:rFonts w:cstheme="minorHAnsi"/>
              </w:rPr>
              <w:t>No known negative impact</w:t>
            </w:r>
          </w:p>
          <w:p w14:paraId="44252973" w14:textId="77777777" w:rsidR="00A72BDA" w:rsidRPr="004545A3" w:rsidRDefault="00A72BDA" w:rsidP="00A72BDA">
            <w:pPr>
              <w:rPr>
                <w:rFonts w:cstheme="minorHAnsi"/>
              </w:rPr>
            </w:pPr>
          </w:p>
          <w:p w14:paraId="60B3FC90" w14:textId="77777777" w:rsidR="00A72BDA" w:rsidRPr="004545A3" w:rsidRDefault="00A72BDA" w:rsidP="00A72BDA">
            <w:pPr>
              <w:rPr>
                <w:rFonts w:cstheme="minorHAnsi"/>
              </w:rPr>
            </w:pPr>
          </w:p>
          <w:p w14:paraId="73ED0DB4" w14:textId="77777777" w:rsidR="00A72BDA" w:rsidRPr="004545A3" w:rsidRDefault="00A72BDA" w:rsidP="00A72BDA">
            <w:pPr>
              <w:rPr>
                <w:rFonts w:cstheme="minorHAnsi"/>
              </w:rPr>
            </w:pPr>
          </w:p>
        </w:tc>
        <w:tc>
          <w:tcPr>
            <w:tcW w:w="2266" w:type="dxa"/>
          </w:tcPr>
          <w:p w14:paraId="6833BA15" w14:textId="77777777" w:rsidR="00A72BDA" w:rsidRPr="004545A3" w:rsidRDefault="00A72BDA" w:rsidP="00A72BDA">
            <w:pPr>
              <w:rPr>
                <w:rFonts w:cstheme="minorHAnsi"/>
              </w:rPr>
            </w:pPr>
          </w:p>
        </w:tc>
        <w:tc>
          <w:tcPr>
            <w:tcW w:w="2250" w:type="dxa"/>
          </w:tcPr>
          <w:p w14:paraId="2376B609" w14:textId="0FE6FBA1" w:rsidR="00A72BDA" w:rsidRPr="004545A3" w:rsidRDefault="00A72BDA" w:rsidP="00A72BDA">
            <w:pPr>
              <w:rPr>
                <w:rFonts w:cstheme="minorHAnsi"/>
                <w:b/>
              </w:rPr>
            </w:pPr>
          </w:p>
        </w:tc>
      </w:tr>
      <w:tr w:rsidR="00A72BDA" w:rsidRPr="00322D59" w14:paraId="412613FB" w14:textId="77777777" w:rsidTr="008E7EE5">
        <w:tc>
          <w:tcPr>
            <w:tcW w:w="2264" w:type="dxa"/>
            <w:shd w:val="clear" w:color="auto" w:fill="C6D9F1" w:themeFill="text2" w:themeFillTint="33"/>
          </w:tcPr>
          <w:p w14:paraId="5BB4A08D" w14:textId="081BBBAF" w:rsidR="00A72BDA" w:rsidRDefault="00A72BDA" w:rsidP="00A72BDA">
            <w:pPr>
              <w:rPr>
                <w:rFonts w:cstheme="minorHAnsi"/>
                <w:b/>
                <w:color w:val="000000" w:themeColor="text1"/>
              </w:rPr>
            </w:pPr>
            <w:r>
              <w:rPr>
                <w:rFonts w:cstheme="minorHAnsi"/>
                <w:b/>
                <w:color w:val="000000" w:themeColor="text1"/>
              </w:rPr>
              <w:t>All protected characteristics</w:t>
            </w:r>
          </w:p>
        </w:tc>
        <w:tc>
          <w:tcPr>
            <w:tcW w:w="2236" w:type="dxa"/>
          </w:tcPr>
          <w:p w14:paraId="480C2C1D" w14:textId="77777777" w:rsidR="00A72BDA" w:rsidRPr="004545A3" w:rsidRDefault="00A72BDA" w:rsidP="00A72BDA">
            <w:pPr>
              <w:rPr>
                <w:rFonts w:cstheme="minorHAnsi"/>
              </w:rPr>
            </w:pPr>
            <w:r>
              <w:rPr>
                <w:rFonts w:cstheme="minorHAnsi"/>
              </w:rPr>
              <w:t>Potentially positive</w:t>
            </w:r>
          </w:p>
          <w:p w14:paraId="3B802D32" w14:textId="77777777" w:rsidR="00A72BDA" w:rsidRPr="004545A3" w:rsidRDefault="00A72BDA" w:rsidP="00A72BDA">
            <w:pPr>
              <w:rPr>
                <w:rFonts w:cstheme="minorHAnsi"/>
              </w:rPr>
            </w:pPr>
          </w:p>
        </w:tc>
        <w:tc>
          <w:tcPr>
            <w:tcW w:w="2266" w:type="dxa"/>
          </w:tcPr>
          <w:p w14:paraId="3F52A730" w14:textId="77777777" w:rsidR="00A72BDA" w:rsidRPr="004545A3" w:rsidRDefault="00A72BDA" w:rsidP="00A72BDA">
            <w:pPr>
              <w:rPr>
                <w:rFonts w:cstheme="minorHAnsi"/>
              </w:rPr>
            </w:pPr>
          </w:p>
        </w:tc>
        <w:tc>
          <w:tcPr>
            <w:tcW w:w="2250" w:type="dxa"/>
          </w:tcPr>
          <w:p w14:paraId="2B4FFC39" w14:textId="2419EB83" w:rsidR="00A72BDA" w:rsidRDefault="00A72BDA" w:rsidP="00A72BDA">
            <w:pPr>
              <w:rPr>
                <w:rFonts w:cstheme="minorHAnsi"/>
                <w:b/>
              </w:rPr>
            </w:pPr>
            <w:r w:rsidRPr="00A72BDA">
              <w:rPr>
                <w:rFonts w:cstheme="minorHAnsi"/>
                <w:b/>
              </w:rPr>
              <w:t>The call document expressly states a commitment to EDI and welcomes applicants from a diverse pool</w:t>
            </w:r>
            <w:r>
              <w:rPr>
                <w:rFonts w:cstheme="minorHAnsi"/>
                <w:b/>
              </w:rPr>
              <w:t>.</w:t>
            </w:r>
          </w:p>
          <w:p w14:paraId="116CC48E" w14:textId="14BD2566" w:rsidR="00EB77C9" w:rsidRDefault="00EB77C9" w:rsidP="00A72BDA">
            <w:pPr>
              <w:rPr>
                <w:rFonts w:cstheme="minorHAnsi"/>
                <w:b/>
              </w:rPr>
            </w:pPr>
          </w:p>
          <w:p w14:paraId="37507B2B" w14:textId="732C313B" w:rsidR="00EB77C9" w:rsidRDefault="00EB77C9" w:rsidP="00A72BDA">
            <w:pPr>
              <w:rPr>
                <w:rFonts w:cstheme="minorHAnsi"/>
                <w:b/>
              </w:rPr>
            </w:pPr>
            <w:r>
              <w:rPr>
                <w:rFonts w:cstheme="minorHAnsi"/>
                <w:b/>
              </w:rPr>
              <w:lastRenderedPageBreak/>
              <w:t>The call highlights EPSRC’s support for flexible working.</w:t>
            </w:r>
          </w:p>
          <w:p w14:paraId="368BDB0B" w14:textId="77777777" w:rsidR="00A72BDA" w:rsidRDefault="00A72BDA" w:rsidP="00A72BDA">
            <w:pPr>
              <w:rPr>
                <w:rFonts w:cstheme="minorHAnsi"/>
                <w:b/>
              </w:rPr>
            </w:pPr>
          </w:p>
          <w:p w14:paraId="60E4B5FA" w14:textId="2E5F01A6" w:rsidR="00A72BDA" w:rsidRPr="00A72BDA" w:rsidRDefault="00A72BDA" w:rsidP="00A72BDA">
            <w:pPr>
              <w:rPr>
                <w:rFonts w:cstheme="minorHAnsi"/>
                <w:b/>
              </w:rPr>
            </w:pPr>
            <w:r>
              <w:rPr>
                <w:rFonts w:cstheme="minorHAnsi"/>
                <w:b/>
              </w:rPr>
              <w:t>The call is specifically designed to support and promote research into equitability.</w:t>
            </w: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0012321A">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00B653E7">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62EBF420" w14:textId="77777777" w:rsidR="00085980" w:rsidRPr="004545A3" w:rsidRDefault="00085980" w:rsidP="00B653E7">
            <w:pPr>
              <w:rPr>
                <w:rFonts w:cstheme="minorHAnsi"/>
              </w:rPr>
            </w:pPr>
          </w:p>
          <w:p w14:paraId="11015621" w14:textId="1374154D" w:rsidR="004545A3" w:rsidRPr="004545A3" w:rsidRDefault="00EB77C9" w:rsidP="00B653E7">
            <w:pPr>
              <w:rPr>
                <w:rFonts w:cstheme="minorHAnsi"/>
              </w:rPr>
            </w:pPr>
            <w:proofErr w:type="gramStart"/>
            <w:r w:rsidRPr="00EB77C9">
              <w:rPr>
                <w:rFonts w:cstheme="minorHAnsi"/>
              </w:rPr>
              <w:t>A number of</w:t>
            </w:r>
            <w:proofErr w:type="gramEnd"/>
            <w:r w:rsidRPr="00EB77C9">
              <w:rPr>
                <w:rFonts w:cstheme="minorHAnsi"/>
              </w:rPr>
              <w:t xml:space="preserve"> risks have been identified and actively considered as part of the call design. These risks have been mitigated as far as possible.</w:t>
            </w:r>
          </w:p>
          <w:p w14:paraId="1258FDD5" w14:textId="77777777" w:rsidR="004545A3" w:rsidRPr="004545A3" w:rsidRDefault="004545A3" w:rsidP="00B653E7">
            <w:pPr>
              <w:rPr>
                <w:rFonts w:cstheme="minorHAnsi"/>
              </w:rPr>
            </w:pPr>
          </w:p>
          <w:p w14:paraId="7A3404AC" w14:textId="77777777" w:rsidR="004545A3" w:rsidRPr="004545A3" w:rsidRDefault="004545A3" w:rsidP="00B653E7">
            <w:pPr>
              <w:rPr>
                <w:rFonts w:cstheme="minorHAnsi"/>
                <w:color w:val="000000" w:themeColor="text1"/>
              </w:rPr>
            </w:pPr>
          </w:p>
        </w:tc>
      </w:tr>
      <w:tr w:rsidR="00085980" w14:paraId="07B7E41B" w14:textId="77777777" w:rsidTr="0012321A">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B653E7">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77777777" w:rsidR="00085980" w:rsidRPr="004545A3" w:rsidRDefault="00085980" w:rsidP="00B653E7">
            <w:pPr>
              <w:rPr>
                <w:rFonts w:cstheme="minorHAnsi"/>
              </w:rPr>
            </w:pPr>
          </w:p>
        </w:tc>
        <w:tc>
          <w:tcPr>
            <w:tcW w:w="3889" w:type="dxa"/>
          </w:tcPr>
          <w:p w14:paraId="314C414B" w14:textId="77777777" w:rsidR="00085980" w:rsidRPr="004545A3" w:rsidRDefault="00085980" w:rsidP="00B653E7">
            <w:pPr>
              <w:rPr>
                <w:rFonts w:cstheme="minorHAnsi"/>
              </w:rPr>
            </w:pPr>
          </w:p>
        </w:tc>
      </w:tr>
      <w:tr w:rsidR="00085980" w14:paraId="430C6B3C" w14:textId="77777777" w:rsidTr="00B653E7">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00B653E7">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03ADC64A" w:rsidR="00085980" w:rsidRPr="004545A3" w:rsidRDefault="00EB77C9" w:rsidP="00B653E7">
            <w:pPr>
              <w:rPr>
                <w:rFonts w:cstheme="minorHAnsi"/>
              </w:rPr>
            </w:pPr>
            <w:r>
              <w:rPr>
                <w:rFonts w:cstheme="minorHAnsi"/>
              </w:rPr>
              <w:t>x</w:t>
            </w:r>
          </w:p>
        </w:tc>
        <w:tc>
          <w:tcPr>
            <w:tcW w:w="3889" w:type="dxa"/>
          </w:tcPr>
          <w:p w14:paraId="5DF5E497" w14:textId="05AE1D7C" w:rsidR="00085980" w:rsidRPr="004545A3" w:rsidRDefault="00EB77C9" w:rsidP="00B653E7">
            <w:pPr>
              <w:rPr>
                <w:rFonts w:cstheme="minorHAnsi"/>
              </w:rPr>
            </w:pPr>
            <w:r w:rsidRPr="00EB77C9">
              <w:rPr>
                <w:rFonts w:cstheme="minorHAnsi"/>
              </w:rPr>
              <w:t>Possible risks and bias associated with this activity have been identified and activities adapted accordingly. ED&amp;I aspects will be considered throughout the activity and EPSRC will review this EIA accordingly.</w:t>
            </w:r>
          </w:p>
        </w:tc>
      </w:tr>
      <w:tr w:rsidR="00085980" w14:paraId="482C08DB" w14:textId="77777777" w:rsidTr="00B653E7">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4545A3" w:rsidRDefault="00085980" w:rsidP="00B653E7">
            <w:pPr>
              <w:rPr>
                <w:rFonts w:cstheme="minorHAnsi"/>
              </w:rPr>
            </w:pPr>
          </w:p>
        </w:tc>
        <w:tc>
          <w:tcPr>
            <w:tcW w:w="3889" w:type="dxa"/>
          </w:tcPr>
          <w:p w14:paraId="563B9E12" w14:textId="77777777" w:rsidR="00085980" w:rsidRPr="004545A3" w:rsidRDefault="00085980" w:rsidP="00B653E7">
            <w:pPr>
              <w:rPr>
                <w:rFonts w:cstheme="minorHAnsi"/>
              </w:rPr>
            </w:pP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3EFE04CE" w:rsidR="00085980" w:rsidRPr="00D10282" w:rsidRDefault="00EB77C9" w:rsidP="00B653E7">
            <w:pPr>
              <w:rPr>
                <w:rFonts w:cstheme="minorHAnsi"/>
                <w:b/>
                <w:color w:val="000000" w:themeColor="text1"/>
              </w:rPr>
            </w:pPr>
            <w:r>
              <w:rPr>
                <w:rFonts w:cstheme="minorHAnsi"/>
                <w:b/>
                <w:color w:val="000000" w:themeColor="text1"/>
              </w:rPr>
              <w:t>Yes</w:t>
            </w: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50A333D4" w:rsidR="00085980" w:rsidRPr="00D10282" w:rsidRDefault="00EB77C9" w:rsidP="00B653E7">
            <w:pPr>
              <w:rPr>
                <w:rFonts w:cstheme="minorHAnsi"/>
                <w:b/>
                <w:color w:val="000000" w:themeColor="text1"/>
              </w:rPr>
            </w:pPr>
            <w:r>
              <w:rPr>
                <w:rFonts w:cstheme="minorHAnsi"/>
                <w:b/>
                <w:color w:val="000000" w:themeColor="text1"/>
              </w:rPr>
              <w:t>07/05/2021</w:t>
            </w: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77777777" w:rsidR="00140012" w:rsidRPr="00140012" w:rsidRDefault="00140012" w:rsidP="00140012">
            <w:pPr>
              <w:spacing w:after="0" w:line="240" w:lineRule="auto"/>
              <w:rPr>
                <w:rFonts w:cstheme="minorHAnsi"/>
                <w:color w:val="000000" w:themeColor="text1"/>
              </w:rPr>
            </w:pPr>
          </w:p>
        </w:tc>
        <w:tc>
          <w:tcPr>
            <w:tcW w:w="1161" w:type="pct"/>
          </w:tcPr>
          <w:p w14:paraId="41181E89"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When published</w:t>
            </w:r>
          </w:p>
        </w:tc>
        <w:tc>
          <w:tcPr>
            <w:tcW w:w="621" w:type="pct"/>
          </w:tcPr>
          <w:p w14:paraId="5558455C"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3669C139" w14:textId="77777777"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6255A" w14:textId="77777777" w:rsidR="008E7EE5" w:rsidRDefault="008E7EE5" w:rsidP="000D1683">
      <w:pPr>
        <w:spacing w:after="0" w:line="240" w:lineRule="auto"/>
      </w:pPr>
      <w:r>
        <w:separator/>
      </w:r>
    </w:p>
  </w:endnote>
  <w:endnote w:type="continuationSeparator" w:id="0">
    <w:p w14:paraId="36B51A9D" w14:textId="77777777" w:rsidR="008E7EE5" w:rsidRDefault="008E7EE5"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A75C0" w14:textId="77777777" w:rsidR="008E7EE5" w:rsidRDefault="008E7EE5" w:rsidP="000D1683">
      <w:pPr>
        <w:spacing w:after="0" w:line="240" w:lineRule="auto"/>
      </w:pPr>
      <w:r>
        <w:separator/>
      </w:r>
    </w:p>
  </w:footnote>
  <w:footnote w:type="continuationSeparator" w:id="0">
    <w:p w14:paraId="49B3146E" w14:textId="77777777" w:rsidR="008E7EE5" w:rsidRDefault="008E7EE5"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1"/>
  </w:num>
  <w:num w:numId="4">
    <w:abstractNumId w:val="17"/>
  </w:num>
  <w:num w:numId="5">
    <w:abstractNumId w:val="16"/>
  </w:num>
  <w:num w:numId="6">
    <w:abstractNumId w:val="0"/>
  </w:num>
  <w:num w:numId="7">
    <w:abstractNumId w:val="13"/>
  </w:num>
  <w:num w:numId="8">
    <w:abstractNumId w:val="15"/>
  </w:num>
  <w:num w:numId="9">
    <w:abstractNumId w:val="19"/>
  </w:num>
  <w:num w:numId="10">
    <w:abstractNumId w:val="18"/>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5537"/>
    <w:rsid w:val="00026FD7"/>
    <w:rsid w:val="000333FE"/>
    <w:rsid w:val="00042121"/>
    <w:rsid w:val="00044EE5"/>
    <w:rsid w:val="00046702"/>
    <w:rsid w:val="0008467B"/>
    <w:rsid w:val="00085980"/>
    <w:rsid w:val="00086838"/>
    <w:rsid w:val="000D1683"/>
    <w:rsid w:val="000E4BEF"/>
    <w:rsid w:val="000F44F6"/>
    <w:rsid w:val="001067FB"/>
    <w:rsid w:val="00114DC2"/>
    <w:rsid w:val="0012321A"/>
    <w:rsid w:val="0013051E"/>
    <w:rsid w:val="00140012"/>
    <w:rsid w:val="00147180"/>
    <w:rsid w:val="00152A89"/>
    <w:rsid w:val="0017557D"/>
    <w:rsid w:val="00185E31"/>
    <w:rsid w:val="001A6058"/>
    <w:rsid w:val="001A6706"/>
    <w:rsid w:val="001B2F53"/>
    <w:rsid w:val="001B64DD"/>
    <w:rsid w:val="001C6A66"/>
    <w:rsid w:val="001D0B61"/>
    <w:rsid w:val="001D10FA"/>
    <w:rsid w:val="001E042B"/>
    <w:rsid w:val="001E6F33"/>
    <w:rsid w:val="00225889"/>
    <w:rsid w:val="00257FA8"/>
    <w:rsid w:val="002621F4"/>
    <w:rsid w:val="00265EC7"/>
    <w:rsid w:val="00272233"/>
    <w:rsid w:val="002777DD"/>
    <w:rsid w:val="00281B4F"/>
    <w:rsid w:val="00287F54"/>
    <w:rsid w:val="002D091D"/>
    <w:rsid w:val="002E31C9"/>
    <w:rsid w:val="002E7989"/>
    <w:rsid w:val="0030084C"/>
    <w:rsid w:val="00304981"/>
    <w:rsid w:val="00312193"/>
    <w:rsid w:val="0031442F"/>
    <w:rsid w:val="003149B2"/>
    <w:rsid w:val="0031780E"/>
    <w:rsid w:val="00373BC9"/>
    <w:rsid w:val="003B63D0"/>
    <w:rsid w:val="003C1526"/>
    <w:rsid w:val="0040127F"/>
    <w:rsid w:val="00407CAC"/>
    <w:rsid w:val="00410F84"/>
    <w:rsid w:val="00421A48"/>
    <w:rsid w:val="0042762E"/>
    <w:rsid w:val="004321D1"/>
    <w:rsid w:val="004326A0"/>
    <w:rsid w:val="004545A3"/>
    <w:rsid w:val="0045733D"/>
    <w:rsid w:val="00486D41"/>
    <w:rsid w:val="00490F3C"/>
    <w:rsid w:val="00496450"/>
    <w:rsid w:val="004D08E1"/>
    <w:rsid w:val="004F619C"/>
    <w:rsid w:val="00533BFF"/>
    <w:rsid w:val="005446DD"/>
    <w:rsid w:val="0055034E"/>
    <w:rsid w:val="00551A11"/>
    <w:rsid w:val="00582D7D"/>
    <w:rsid w:val="00585DA9"/>
    <w:rsid w:val="00594183"/>
    <w:rsid w:val="005A118C"/>
    <w:rsid w:val="005D41A4"/>
    <w:rsid w:val="005D7A66"/>
    <w:rsid w:val="005E54B9"/>
    <w:rsid w:val="00605F3D"/>
    <w:rsid w:val="006100AA"/>
    <w:rsid w:val="00613354"/>
    <w:rsid w:val="00614BBF"/>
    <w:rsid w:val="0063518D"/>
    <w:rsid w:val="00640D79"/>
    <w:rsid w:val="00641A5C"/>
    <w:rsid w:val="00654767"/>
    <w:rsid w:val="0065601D"/>
    <w:rsid w:val="00661CA1"/>
    <w:rsid w:val="00664E75"/>
    <w:rsid w:val="006A027C"/>
    <w:rsid w:val="006B450A"/>
    <w:rsid w:val="007101F4"/>
    <w:rsid w:val="00714BF1"/>
    <w:rsid w:val="0078308D"/>
    <w:rsid w:val="00784ECA"/>
    <w:rsid w:val="0078792C"/>
    <w:rsid w:val="007C55DF"/>
    <w:rsid w:val="00807410"/>
    <w:rsid w:val="00811008"/>
    <w:rsid w:val="0082058D"/>
    <w:rsid w:val="00842311"/>
    <w:rsid w:val="008459E9"/>
    <w:rsid w:val="0086287D"/>
    <w:rsid w:val="00875260"/>
    <w:rsid w:val="0087595F"/>
    <w:rsid w:val="00882B2A"/>
    <w:rsid w:val="008917B8"/>
    <w:rsid w:val="008B5715"/>
    <w:rsid w:val="008B7A3E"/>
    <w:rsid w:val="008C67E8"/>
    <w:rsid w:val="008E68A2"/>
    <w:rsid w:val="008E7EE5"/>
    <w:rsid w:val="00900407"/>
    <w:rsid w:val="00910E5D"/>
    <w:rsid w:val="00934A83"/>
    <w:rsid w:val="0094461F"/>
    <w:rsid w:val="00977C69"/>
    <w:rsid w:val="00977FD8"/>
    <w:rsid w:val="009A2149"/>
    <w:rsid w:val="009C03DC"/>
    <w:rsid w:val="009C07BE"/>
    <w:rsid w:val="009E02E6"/>
    <w:rsid w:val="009E7B47"/>
    <w:rsid w:val="009F0254"/>
    <w:rsid w:val="009F201B"/>
    <w:rsid w:val="009F53DB"/>
    <w:rsid w:val="00A0161E"/>
    <w:rsid w:val="00A0447C"/>
    <w:rsid w:val="00A2543C"/>
    <w:rsid w:val="00A254F1"/>
    <w:rsid w:val="00A4217F"/>
    <w:rsid w:val="00A55355"/>
    <w:rsid w:val="00A72BDA"/>
    <w:rsid w:val="00AC13E7"/>
    <w:rsid w:val="00AC6456"/>
    <w:rsid w:val="00AD6056"/>
    <w:rsid w:val="00AE0663"/>
    <w:rsid w:val="00AE1507"/>
    <w:rsid w:val="00AE5CC2"/>
    <w:rsid w:val="00B0751D"/>
    <w:rsid w:val="00B10DBC"/>
    <w:rsid w:val="00B17023"/>
    <w:rsid w:val="00B17DB7"/>
    <w:rsid w:val="00B32C89"/>
    <w:rsid w:val="00B55651"/>
    <w:rsid w:val="00BA6978"/>
    <w:rsid w:val="00BC0BD1"/>
    <w:rsid w:val="00BC2455"/>
    <w:rsid w:val="00BD2B02"/>
    <w:rsid w:val="00BD7386"/>
    <w:rsid w:val="00BD73DA"/>
    <w:rsid w:val="00BD7E49"/>
    <w:rsid w:val="00BE0AB8"/>
    <w:rsid w:val="00BF0D40"/>
    <w:rsid w:val="00C40435"/>
    <w:rsid w:val="00C44F3C"/>
    <w:rsid w:val="00C66FE5"/>
    <w:rsid w:val="00C85D0E"/>
    <w:rsid w:val="00CB4C60"/>
    <w:rsid w:val="00CB5BE8"/>
    <w:rsid w:val="00CC1C2F"/>
    <w:rsid w:val="00CC6020"/>
    <w:rsid w:val="00CD13EF"/>
    <w:rsid w:val="00CF0080"/>
    <w:rsid w:val="00D111AC"/>
    <w:rsid w:val="00D125C9"/>
    <w:rsid w:val="00D16014"/>
    <w:rsid w:val="00D16AAB"/>
    <w:rsid w:val="00D2001D"/>
    <w:rsid w:val="00D66CE3"/>
    <w:rsid w:val="00D77F7E"/>
    <w:rsid w:val="00D87CBC"/>
    <w:rsid w:val="00D96598"/>
    <w:rsid w:val="00DB03E7"/>
    <w:rsid w:val="00DB15C3"/>
    <w:rsid w:val="00DD30EB"/>
    <w:rsid w:val="00DF3407"/>
    <w:rsid w:val="00E4117F"/>
    <w:rsid w:val="00E437BE"/>
    <w:rsid w:val="00E50DF2"/>
    <w:rsid w:val="00E53A75"/>
    <w:rsid w:val="00E67BAC"/>
    <w:rsid w:val="00E703BC"/>
    <w:rsid w:val="00E71408"/>
    <w:rsid w:val="00E7543E"/>
    <w:rsid w:val="00E800A6"/>
    <w:rsid w:val="00EB18B8"/>
    <w:rsid w:val="00EB77C9"/>
    <w:rsid w:val="00EB7CF0"/>
    <w:rsid w:val="00EC0C58"/>
    <w:rsid w:val="00EF510D"/>
    <w:rsid w:val="00EF628A"/>
    <w:rsid w:val="00EF72B3"/>
    <w:rsid w:val="00F202E6"/>
    <w:rsid w:val="00F24022"/>
    <w:rsid w:val="00F27B0F"/>
    <w:rsid w:val="00F4288A"/>
    <w:rsid w:val="00F7750A"/>
    <w:rsid w:val="00F941EB"/>
    <w:rsid w:val="00FA1C7B"/>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C8AE446F97CEA4893307B069A52954E" ma:contentTypeVersion="17" ma:contentTypeDescription="Create a new document." ma:contentTypeScope="" ma:versionID="18703800363333903d1523bfd75e38bf">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ESPACEWZONES-374172802-18233</_dlc_DocId>
    <_dlc_DocIdUrl xmlns="1592e4ae-ebca-45d1-99bb-f3c4aa0ca0ea">
      <Url>https://psuportal.ahrc.ac.uk/espace/wzones/chalt/de/_layouts/15/DocIdRedir.aspx?ID=ESPACEWZONES-374172802-18233</Url>
      <Description>ESPACEWZONES-374172802-18233</Description>
    </_dlc_DocIdUrl>
  </documentManagement>
</p:properties>
</file>

<file path=customXml/itemProps1.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customXml/itemProps2.xml><?xml version="1.0" encoding="utf-8"?>
<ds:datastoreItem xmlns:ds="http://schemas.openxmlformats.org/officeDocument/2006/customXml" ds:itemID="{982361B9-2075-4F0E-8D8A-DACD1B387FA8}">
  <ds:schemaRefs>
    <ds:schemaRef ds:uri="http://schemas.microsoft.com/sharepoint/events"/>
  </ds:schemaRefs>
</ds:datastoreItem>
</file>

<file path=customXml/itemProps3.xml><?xml version="1.0" encoding="utf-8"?>
<ds:datastoreItem xmlns:ds="http://schemas.openxmlformats.org/officeDocument/2006/customXml" ds:itemID="{88EEA937-E0D8-457A-B66C-48623D6E3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5.xml><?xml version="1.0" encoding="utf-8"?>
<ds:datastoreItem xmlns:ds="http://schemas.openxmlformats.org/officeDocument/2006/customXml" ds:itemID="{289396D4-4CDC-4F17-9621-7C6F90189CB8}">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1592e4ae-ebca-45d1-99bb-f3c4aa0ca0ea"/>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Gregory Smith UKRI EPSRC</cp:lastModifiedBy>
  <cp:revision>5</cp:revision>
  <cp:lastPrinted>2017-07-13T07:15:00Z</cp:lastPrinted>
  <dcterms:created xsi:type="dcterms:W3CDTF">2021-05-07T10:02:00Z</dcterms:created>
  <dcterms:modified xsi:type="dcterms:W3CDTF">2021-06-08T13:19:00Z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0x0101002C8AE446F97CEA4893307B069A52954E</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5f8a2e42-5b12-4c8b-9305-c0dc5560ea36</vt:lpwstr>
  </property>
</Properties>
</file>