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306FB" w14:textId="127C7C2B" w:rsidR="008E7EE5" w:rsidRDefault="00934A83" w:rsidP="00085980">
      <w:pPr>
        <w:jc w:val="center"/>
        <w:rPr>
          <w:rFonts w:cstheme="minorHAnsi"/>
          <w:b/>
          <w:color w:val="000000" w:themeColor="text1"/>
          <w:sz w:val="24"/>
        </w:rPr>
      </w:pPr>
      <w:r>
        <w:rPr>
          <w:noProof/>
          <w:lang w:eastAsia="en-GB"/>
        </w:rPr>
        <w:drawing>
          <wp:inline distT="0" distB="0" distL="0" distR="0" wp14:anchorId="4F50E69E" wp14:editId="6E3A6EBD">
            <wp:extent cx="36480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14:paraId="66EF9C41" w14:textId="01EFB3DF" w:rsidR="00085980" w:rsidRPr="00322D59" w:rsidRDefault="004545A3" w:rsidP="00085980">
      <w:pPr>
        <w:jc w:val="center"/>
        <w:rPr>
          <w:rFonts w:cstheme="minorHAnsi"/>
          <w:b/>
          <w:color w:val="000000" w:themeColor="text1"/>
          <w:sz w:val="24"/>
        </w:rPr>
      </w:pPr>
      <w:r>
        <w:rPr>
          <w:rFonts w:cstheme="minorHAnsi"/>
          <w:b/>
          <w:color w:val="000000" w:themeColor="text1"/>
          <w:sz w:val="24"/>
        </w:rPr>
        <w:t xml:space="preserve">EPSRC - </w:t>
      </w:r>
      <w:r w:rsidR="00085980" w:rsidRPr="00322D59">
        <w:rPr>
          <w:rFonts w:cstheme="minorHAnsi"/>
          <w:b/>
          <w:color w:val="000000" w:themeColor="text1"/>
          <w:sz w:val="24"/>
        </w:rPr>
        <w:t>Equality Impact Assessment</w:t>
      </w:r>
    </w:p>
    <w:tbl>
      <w:tblPr>
        <w:tblStyle w:val="TableGrid"/>
        <w:tblW w:w="0" w:type="auto"/>
        <w:tblLook w:val="04A0" w:firstRow="1" w:lastRow="0" w:firstColumn="1" w:lastColumn="0" w:noHBand="0" w:noVBand="1"/>
      </w:tblPr>
      <w:tblGrid>
        <w:gridCol w:w="4127"/>
        <w:gridCol w:w="4889"/>
      </w:tblGrid>
      <w:tr w:rsidR="00085980" w:rsidRPr="00322D59" w14:paraId="5BD97CFE" w14:textId="77777777" w:rsidTr="0012321A">
        <w:tc>
          <w:tcPr>
            <w:tcW w:w="4219" w:type="dxa"/>
            <w:shd w:val="clear" w:color="auto" w:fill="C6D9F1" w:themeFill="text2" w:themeFillTint="33"/>
          </w:tcPr>
          <w:p w14:paraId="114A57FC" w14:textId="77777777" w:rsidR="00085980" w:rsidRPr="00322D59" w:rsidRDefault="00085980" w:rsidP="00B653E7">
            <w:pPr>
              <w:pStyle w:val="ListParagraph"/>
              <w:ind w:left="360"/>
              <w:rPr>
                <w:rFonts w:asciiTheme="minorHAnsi" w:hAnsiTheme="minorHAnsi" w:cstheme="minorHAnsi"/>
                <w:b/>
                <w:color w:val="000000" w:themeColor="text1"/>
              </w:rPr>
            </w:pPr>
            <w:r w:rsidRPr="00322D59">
              <w:rPr>
                <w:rFonts w:asciiTheme="minorHAnsi" w:hAnsiTheme="minorHAnsi" w:cstheme="minorHAnsi"/>
                <w:b/>
                <w:color w:val="000000" w:themeColor="text1"/>
              </w:rPr>
              <w:t>Question</w:t>
            </w:r>
          </w:p>
        </w:tc>
        <w:tc>
          <w:tcPr>
            <w:tcW w:w="5023" w:type="dxa"/>
            <w:shd w:val="clear" w:color="auto" w:fill="C6D9F1" w:themeFill="text2" w:themeFillTint="33"/>
          </w:tcPr>
          <w:p w14:paraId="6C1E2760" w14:textId="77777777" w:rsidR="00085980" w:rsidRPr="00322D59" w:rsidRDefault="00085980" w:rsidP="00B653E7">
            <w:pPr>
              <w:rPr>
                <w:rFonts w:cstheme="minorHAnsi"/>
                <w:b/>
                <w:color w:val="000000" w:themeColor="text1"/>
              </w:rPr>
            </w:pPr>
            <w:r>
              <w:rPr>
                <w:rFonts w:cstheme="minorHAnsi"/>
                <w:b/>
                <w:color w:val="000000" w:themeColor="text1"/>
              </w:rPr>
              <w:t>Response</w:t>
            </w:r>
          </w:p>
        </w:tc>
      </w:tr>
      <w:tr w:rsidR="00085980" w:rsidRPr="00322D59" w14:paraId="6DA7D918" w14:textId="77777777" w:rsidTr="0012321A">
        <w:trPr>
          <w:trHeight w:val="768"/>
        </w:trPr>
        <w:tc>
          <w:tcPr>
            <w:tcW w:w="4219" w:type="dxa"/>
            <w:shd w:val="clear" w:color="auto" w:fill="C6D9F1" w:themeFill="text2" w:themeFillTint="33"/>
          </w:tcPr>
          <w:p w14:paraId="3FC26F60" w14:textId="3CD52040" w:rsidR="00085980" w:rsidRPr="008B159C" w:rsidRDefault="0086287D" w:rsidP="00B653E7">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Name of 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sidR="00085980" w:rsidRPr="00322D59">
              <w:rPr>
                <w:rFonts w:asciiTheme="minorHAnsi" w:hAnsiTheme="minorHAnsi" w:cstheme="minorHAnsi"/>
                <w:b/>
                <w:color w:val="000000" w:themeColor="text1"/>
              </w:rPr>
              <w:t xml:space="preserve"> being assesse</w:t>
            </w:r>
            <w:r w:rsidR="008B159C">
              <w:rPr>
                <w:rFonts w:asciiTheme="minorHAnsi" w:hAnsiTheme="minorHAnsi" w:cstheme="minorHAnsi"/>
                <w:b/>
                <w:color w:val="000000" w:themeColor="text1"/>
              </w:rPr>
              <w:t>d</w:t>
            </w:r>
          </w:p>
        </w:tc>
        <w:tc>
          <w:tcPr>
            <w:tcW w:w="5023" w:type="dxa"/>
          </w:tcPr>
          <w:p w14:paraId="21379DA7" w14:textId="355BD784" w:rsidR="00085980" w:rsidRPr="004545A3" w:rsidRDefault="00EA0183" w:rsidP="00B653E7">
            <w:pPr>
              <w:rPr>
                <w:rFonts w:cstheme="minorHAnsi"/>
              </w:rPr>
            </w:pPr>
            <w:r>
              <w:rPr>
                <w:rFonts w:cstheme="minorHAnsi"/>
              </w:rPr>
              <w:t>Man</w:t>
            </w:r>
            <w:r w:rsidR="00453E6E">
              <w:rPr>
                <w:rFonts w:cstheme="minorHAnsi"/>
              </w:rPr>
              <w:t>u</w:t>
            </w:r>
            <w:r>
              <w:rPr>
                <w:rFonts w:cstheme="minorHAnsi"/>
              </w:rPr>
              <w:t>f</w:t>
            </w:r>
            <w:r w:rsidR="00453E6E">
              <w:rPr>
                <w:rFonts w:cstheme="minorHAnsi"/>
              </w:rPr>
              <w:t>a</w:t>
            </w:r>
            <w:r>
              <w:rPr>
                <w:rFonts w:cstheme="minorHAnsi"/>
              </w:rPr>
              <w:t>cturing: Instrumenting the Futur</w:t>
            </w:r>
            <w:r w:rsidR="00DE6E9A">
              <w:rPr>
                <w:rFonts w:cstheme="minorHAnsi"/>
              </w:rPr>
              <w:t>e – C</w:t>
            </w:r>
            <w:r>
              <w:rPr>
                <w:rFonts w:cstheme="minorHAnsi"/>
              </w:rPr>
              <w:t xml:space="preserve">all </w:t>
            </w:r>
          </w:p>
        </w:tc>
      </w:tr>
      <w:tr w:rsidR="00085980" w:rsidRPr="00322D59" w14:paraId="194B6BEA" w14:textId="77777777" w:rsidTr="0012321A">
        <w:tc>
          <w:tcPr>
            <w:tcW w:w="4219" w:type="dxa"/>
            <w:shd w:val="clear" w:color="auto" w:fill="C6D9F1" w:themeFill="text2" w:themeFillTint="33"/>
          </w:tcPr>
          <w:p w14:paraId="5B406E38"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Summary of aims and objectives of the policy/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p>
          <w:p w14:paraId="51D147F7"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64C29E9A" w14:textId="427DF9C4" w:rsidR="00085980" w:rsidRPr="004545A3" w:rsidRDefault="00B25856" w:rsidP="00B653E7">
            <w:pPr>
              <w:rPr>
                <w:rFonts w:cstheme="minorHAnsi"/>
              </w:rPr>
            </w:pPr>
            <w:r>
              <w:rPr>
                <w:rFonts w:cstheme="minorHAnsi"/>
              </w:rPr>
              <w:t>T</w:t>
            </w:r>
            <w:r w:rsidR="00A67076">
              <w:rPr>
                <w:rFonts w:cstheme="minorHAnsi"/>
              </w:rPr>
              <w:t>o fund proposals focussed on producing novel manufacturing instrume</w:t>
            </w:r>
            <w:r>
              <w:rPr>
                <w:rFonts w:cstheme="minorHAnsi"/>
              </w:rPr>
              <w:t>nt</w:t>
            </w:r>
            <w:r w:rsidR="00A67076">
              <w:rPr>
                <w:rFonts w:cstheme="minorHAnsi"/>
              </w:rPr>
              <w:t xml:space="preserve">ation. This is a one-stage process. </w:t>
            </w:r>
          </w:p>
        </w:tc>
      </w:tr>
      <w:tr w:rsidR="00085980" w:rsidRPr="00322D59" w14:paraId="217B598F" w14:textId="77777777" w:rsidTr="00A67076">
        <w:trPr>
          <w:trHeight w:val="1184"/>
        </w:trPr>
        <w:tc>
          <w:tcPr>
            <w:tcW w:w="4219" w:type="dxa"/>
            <w:shd w:val="clear" w:color="auto" w:fill="C6D9F1" w:themeFill="text2" w:themeFillTint="33"/>
          </w:tcPr>
          <w:p w14:paraId="735CEB7B" w14:textId="07EA8CBC" w:rsidR="00085980" w:rsidRPr="008B159C"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What involvement and consultation has been done in relation to this policy? </w:t>
            </w:r>
            <w:r w:rsidRPr="00322D59">
              <w:rPr>
                <w:rFonts w:asciiTheme="minorHAnsi" w:hAnsiTheme="minorHAnsi" w:cstheme="minorHAnsi"/>
                <w:i/>
                <w:color w:val="000000" w:themeColor="text1"/>
              </w:rPr>
              <w:t xml:space="preserve">(e.g. with relevant </w:t>
            </w:r>
            <w:r>
              <w:rPr>
                <w:rFonts w:asciiTheme="minorHAnsi" w:hAnsiTheme="minorHAnsi" w:cstheme="minorHAnsi"/>
                <w:i/>
                <w:color w:val="000000" w:themeColor="text1"/>
              </w:rPr>
              <w:t xml:space="preserve">groups and </w:t>
            </w:r>
            <w:r w:rsidRPr="00322D59">
              <w:rPr>
                <w:rFonts w:asciiTheme="minorHAnsi" w:hAnsiTheme="minorHAnsi" w:cstheme="minorHAnsi"/>
                <w:i/>
                <w:color w:val="000000" w:themeColor="text1"/>
              </w:rPr>
              <w:t>stakeholders</w:t>
            </w:r>
          </w:p>
        </w:tc>
        <w:tc>
          <w:tcPr>
            <w:tcW w:w="5023" w:type="dxa"/>
          </w:tcPr>
          <w:p w14:paraId="4EC2C7E4" w14:textId="1F67B3E1" w:rsidR="00085980" w:rsidRPr="004545A3" w:rsidRDefault="00DE6E9A" w:rsidP="00B653E7">
            <w:pPr>
              <w:rPr>
                <w:rFonts w:cstheme="minorHAnsi"/>
              </w:rPr>
            </w:pPr>
            <w:r>
              <w:rPr>
                <w:rFonts w:cstheme="minorHAnsi"/>
              </w:rPr>
              <w:t>This call has been discussed within the Manufacturing the Future</w:t>
            </w:r>
            <w:r w:rsidR="00A67076">
              <w:rPr>
                <w:rFonts w:cstheme="minorHAnsi"/>
              </w:rPr>
              <w:t xml:space="preserve"> (MtF)</w:t>
            </w:r>
            <w:r>
              <w:rPr>
                <w:rFonts w:cstheme="minorHAnsi"/>
              </w:rPr>
              <w:t xml:space="preserve"> team</w:t>
            </w:r>
            <w:r w:rsidR="00A67076">
              <w:rPr>
                <w:rFonts w:cstheme="minorHAnsi"/>
              </w:rPr>
              <w:t xml:space="preserve"> and the MtF Strategic Advisory Team (SAT). There has also been consultation with Research Infrastructure. </w:t>
            </w:r>
          </w:p>
        </w:tc>
      </w:tr>
      <w:tr w:rsidR="00085980" w:rsidRPr="00322D59" w14:paraId="50DD3303" w14:textId="77777777" w:rsidTr="0012321A">
        <w:tc>
          <w:tcPr>
            <w:tcW w:w="4219" w:type="dxa"/>
            <w:shd w:val="clear" w:color="auto" w:fill="C6D9F1" w:themeFill="text2" w:themeFillTint="33"/>
          </w:tcPr>
          <w:p w14:paraId="142793BA"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Who is affected by the </w:t>
            </w:r>
            <w:r>
              <w:rPr>
                <w:rFonts w:asciiTheme="minorHAnsi" w:hAnsiTheme="minorHAnsi" w:cstheme="minorHAnsi"/>
                <w:b/>
                <w:color w:val="000000" w:themeColor="text1"/>
              </w:rPr>
              <w:t>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r w:rsidRPr="00322D59">
              <w:rPr>
                <w:rFonts w:asciiTheme="minorHAnsi" w:hAnsiTheme="minorHAnsi" w:cstheme="minorHAnsi"/>
                <w:b/>
                <w:color w:val="000000" w:themeColor="text1"/>
              </w:rPr>
              <w:t>?</w:t>
            </w:r>
          </w:p>
          <w:p w14:paraId="4D5AF2B4"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351DBCB5" w14:textId="686C78CE" w:rsidR="00085980" w:rsidRPr="004545A3" w:rsidRDefault="00A67076" w:rsidP="00085980">
            <w:pPr>
              <w:rPr>
                <w:rFonts w:cstheme="minorHAnsi"/>
              </w:rPr>
            </w:pPr>
            <w:r>
              <w:rPr>
                <w:rFonts w:cstheme="minorHAnsi"/>
              </w:rPr>
              <w:t>Those who work in the manufacturing research community</w:t>
            </w:r>
            <w:r w:rsidR="008B159C">
              <w:rPr>
                <w:rFonts w:cstheme="minorHAnsi"/>
              </w:rPr>
              <w:t>. Also</w:t>
            </w:r>
            <w:r w:rsidR="00453E6E">
              <w:rPr>
                <w:rFonts w:cstheme="minorHAnsi"/>
              </w:rPr>
              <w:t>,</w:t>
            </w:r>
            <w:r w:rsidR="008B159C">
              <w:rPr>
                <w:rFonts w:cstheme="minorHAnsi"/>
              </w:rPr>
              <w:t xml:space="preserve"> specifically those who are asked to review proposals and be a panel member. </w:t>
            </w:r>
          </w:p>
        </w:tc>
      </w:tr>
      <w:tr w:rsidR="00085980" w:rsidRPr="00322D59" w14:paraId="1338A549" w14:textId="77777777" w:rsidTr="0012321A">
        <w:tc>
          <w:tcPr>
            <w:tcW w:w="4219" w:type="dxa"/>
            <w:shd w:val="clear" w:color="auto" w:fill="C6D9F1" w:themeFill="text2" w:themeFillTint="33"/>
          </w:tcPr>
          <w:p w14:paraId="50FAC9F6" w14:textId="77777777" w:rsidR="00085980" w:rsidRPr="00322D59" w:rsidRDefault="0086287D" w:rsidP="0086287D">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What are the a</w:t>
            </w:r>
            <w:r w:rsidR="00085980" w:rsidRPr="00322D59">
              <w:rPr>
                <w:rFonts w:asciiTheme="minorHAnsi" w:hAnsiTheme="minorHAnsi" w:cstheme="minorHAnsi"/>
                <w:b/>
                <w:color w:val="000000" w:themeColor="text1"/>
              </w:rPr>
              <w:t>rrangements for monitoring and reviewing</w:t>
            </w:r>
            <w:r>
              <w:rPr>
                <w:rFonts w:asciiTheme="minorHAnsi" w:hAnsiTheme="minorHAnsi" w:cstheme="minorHAnsi"/>
                <w:b/>
                <w:color w:val="000000" w:themeColor="text1"/>
              </w:rPr>
              <w:t xml:space="preserve"> the</w:t>
            </w:r>
            <w:r w:rsidR="00085980" w:rsidRPr="00322D59">
              <w:rPr>
                <w:rFonts w:asciiTheme="minorHAnsi" w:hAnsiTheme="minorHAnsi" w:cstheme="minorHAnsi"/>
                <w:b/>
                <w:color w:val="000000" w:themeColor="text1"/>
              </w:rPr>
              <w:t xml:space="preserve"> actual impact of the </w:t>
            </w:r>
            <w:r w:rsidR="00085980">
              <w:rPr>
                <w:rFonts w:asciiTheme="minorHAnsi" w:hAnsiTheme="minorHAnsi" w:cstheme="minorHAnsi"/>
                <w:b/>
                <w:color w:val="000000" w:themeColor="text1"/>
              </w:rPr>
              <w:t>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Pr>
                <w:rFonts w:asciiTheme="minorHAnsi" w:hAnsiTheme="minorHAnsi" w:cstheme="minorHAnsi"/>
                <w:b/>
                <w:color w:val="000000" w:themeColor="text1"/>
              </w:rPr>
              <w:t>?</w:t>
            </w:r>
          </w:p>
        </w:tc>
        <w:tc>
          <w:tcPr>
            <w:tcW w:w="5023" w:type="dxa"/>
          </w:tcPr>
          <w:p w14:paraId="4022D455" w14:textId="1B761F5C" w:rsidR="00085980" w:rsidRPr="004545A3" w:rsidRDefault="008B159C" w:rsidP="00085980">
            <w:pPr>
              <w:rPr>
                <w:rFonts w:cstheme="minorHAnsi"/>
              </w:rPr>
            </w:pPr>
            <w:r>
              <w:rPr>
                <w:rFonts w:cstheme="minorHAnsi"/>
              </w:rPr>
              <w:t>The results of this call will be reviewed within the team</w:t>
            </w:r>
            <w:r w:rsidR="00453E6E">
              <w:rPr>
                <w:rFonts w:cstheme="minorHAnsi"/>
              </w:rPr>
              <w:t xml:space="preserve"> and the SAT. If appropriate ResearchFish and other outputs could be used for an impact study and/or evaluation. </w:t>
            </w:r>
            <w:r>
              <w:rPr>
                <w:rFonts w:cstheme="minorHAnsi"/>
              </w:rPr>
              <w:t xml:space="preserve"> </w:t>
            </w:r>
          </w:p>
        </w:tc>
      </w:tr>
    </w:tbl>
    <w:p w14:paraId="7F29A447" w14:textId="77777777" w:rsidR="00085980" w:rsidRDefault="00085980" w:rsidP="00085980">
      <w:pPr>
        <w:spacing w:after="0"/>
        <w:rPr>
          <w:rFonts w:cstheme="minorHAnsi"/>
          <w:b/>
          <w:color w:val="000000" w:themeColor="text1"/>
        </w:rPr>
      </w:pPr>
    </w:p>
    <w:p w14:paraId="7B9031EC" w14:textId="62C0D2A5" w:rsidR="008E7EE5" w:rsidRPr="00A0363A" w:rsidRDefault="008E7EE5" w:rsidP="008E7EE5">
      <w:pPr>
        <w:pStyle w:val="Default"/>
        <w:rPr>
          <w:rFonts w:asciiTheme="minorHAnsi" w:eastAsia="Dotum" w:hAnsiTheme="minorHAnsi" w:cstheme="minorHAnsi"/>
          <w:color w:val="333333"/>
          <w:sz w:val="22"/>
          <w:szCs w:val="20"/>
          <w:lang w:val="en"/>
        </w:rPr>
      </w:pPr>
      <w:r w:rsidRPr="00A0363A">
        <w:rPr>
          <w:rFonts w:asciiTheme="minorHAnsi" w:eastAsia="Dotum" w:hAnsiTheme="minorHAnsi" w:cstheme="minorHAnsi"/>
          <w:color w:val="333333"/>
          <w:sz w:val="22"/>
          <w:szCs w:val="20"/>
          <w:lang w:val="en"/>
        </w:rPr>
        <w:t>As a funder of research, EPSRC remain</w:t>
      </w:r>
      <w:r w:rsidR="00882B2A">
        <w:rPr>
          <w:rFonts w:asciiTheme="minorHAnsi" w:eastAsia="Dotum" w:hAnsiTheme="minorHAnsi" w:cstheme="minorHAnsi"/>
          <w:color w:val="333333"/>
          <w:sz w:val="22"/>
          <w:szCs w:val="20"/>
          <w:lang w:val="en"/>
        </w:rPr>
        <w:t>s</w:t>
      </w:r>
      <w:r w:rsidRPr="00A0363A">
        <w:rPr>
          <w:rFonts w:asciiTheme="minorHAnsi" w:eastAsia="Dotum" w:hAnsiTheme="minorHAnsi" w:cstheme="minorHAnsi"/>
          <w:color w:val="333333"/>
          <w:sz w:val="22"/>
          <w:szCs w:val="20"/>
          <w:lang w:val="en"/>
        </w:rPr>
        <w:t xml:space="preserve"> committed to attracting the best potential researchers from a diverse population into research careers. For policy changes, funding activities and events EPSRC will aim to:</w:t>
      </w:r>
    </w:p>
    <w:p w14:paraId="096BC0DC" w14:textId="0CF7038E" w:rsidR="00BD7386" w:rsidRP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511AF3BD" w14:textId="77777777" w:rsid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All participants in the process are asked to inform staff if they have any additional needs to enable attendance or participation.</w:t>
      </w:r>
    </w:p>
    <w:p w14:paraId="316705C3" w14:textId="1205736D" w:rsidR="008E7EE5" w:rsidRPr="00A0363A"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Offer support for people with caring responsibilities, further details are available </w:t>
      </w:r>
      <w:hyperlink r:id="rId14" w:history="1">
        <w:r w:rsidRPr="00A0363A">
          <w:rPr>
            <w:rStyle w:val="Hyperlink"/>
            <w:rFonts w:asciiTheme="minorHAnsi" w:eastAsia="Dotum" w:hAnsiTheme="minorHAnsi" w:cstheme="minorHAnsi"/>
            <w:sz w:val="22"/>
            <w:szCs w:val="20"/>
          </w:rPr>
          <w:t>here</w:t>
        </w:r>
      </w:hyperlink>
      <w:r w:rsidR="00BD7386">
        <w:rPr>
          <w:rFonts w:asciiTheme="minorHAnsi" w:eastAsia="Dotum" w:hAnsiTheme="minorHAnsi" w:cstheme="minorHAnsi"/>
          <w:color w:val="000000" w:themeColor="text1"/>
          <w:sz w:val="22"/>
          <w:szCs w:val="20"/>
        </w:rPr>
        <w:t>.</w:t>
      </w:r>
    </w:p>
    <w:p w14:paraId="5854DECF" w14:textId="395921BF" w:rsidR="008E7EE5"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Clearly communicate the timeline and key milestones for funding activiti</w:t>
      </w:r>
      <w:r w:rsidR="00BD7386">
        <w:rPr>
          <w:rFonts w:asciiTheme="minorHAnsi" w:eastAsia="Dotum" w:hAnsiTheme="minorHAnsi" w:cstheme="minorHAnsi"/>
          <w:color w:val="000000" w:themeColor="text1"/>
          <w:sz w:val="22"/>
          <w:szCs w:val="20"/>
        </w:rPr>
        <w:t xml:space="preserve">es, </w:t>
      </w:r>
      <w:r w:rsidR="00BD7386" w:rsidRPr="00BD7386">
        <w:rPr>
          <w:rFonts w:asciiTheme="minorHAnsi" w:eastAsia="Dotum" w:hAnsiTheme="minorHAnsi" w:cstheme="minorHAnsi"/>
          <w:color w:val="000000" w:themeColor="text1"/>
          <w:sz w:val="22"/>
          <w:szCs w:val="20"/>
        </w:rPr>
        <w:t>advertise</w:t>
      </w:r>
      <w:r w:rsidR="00BD7386">
        <w:rPr>
          <w:rFonts w:asciiTheme="minorHAnsi" w:eastAsia="Dotum" w:hAnsiTheme="minorHAnsi" w:cstheme="minorHAnsi"/>
          <w:color w:val="000000" w:themeColor="text1"/>
          <w:sz w:val="22"/>
          <w:szCs w:val="20"/>
        </w:rPr>
        <w:t xml:space="preserve"> these </w:t>
      </w:r>
      <w:r w:rsidR="00BD7386" w:rsidRPr="00BD7386">
        <w:rPr>
          <w:rFonts w:asciiTheme="minorHAnsi" w:eastAsia="Dotum" w:hAnsiTheme="minorHAnsi" w:cstheme="minorHAnsi"/>
          <w:color w:val="000000" w:themeColor="text1"/>
          <w:sz w:val="22"/>
          <w:szCs w:val="20"/>
        </w:rPr>
        <w:t>widely to reach the largest possible audience.</w:t>
      </w:r>
    </w:p>
    <w:p w14:paraId="4111D355" w14:textId="12B1FBF0" w:rsidR="00BD7386" w:rsidRPr="00A0363A"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 xml:space="preserve">Support and encourage panel members to follow best practice in taking positive steps to safeguard funding decisions. Staff will work closely with the Panel Chair(s) to agree approaches that are designed to minimize opportunities for bias and improve transparency of the </w:t>
      </w:r>
      <w:proofErr w:type="gramStart"/>
      <w:r w:rsidRPr="00BD7386">
        <w:rPr>
          <w:rFonts w:asciiTheme="minorHAnsi" w:eastAsia="Dotum" w:hAnsiTheme="minorHAnsi" w:cstheme="minorHAnsi"/>
          <w:color w:val="000000" w:themeColor="text1"/>
          <w:sz w:val="22"/>
          <w:szCs w:val="20"/>
        </w:rPr>
        <w:t>decision making</w:t>
      </w:r>
      <w:proofErr w:type="gramEnd"/>
      <w:r w:rsidRPr="00BD7386">
        <w:rPr>
          <w:rFonts w:asciiTheme="minorHAnsi" w:eastAsia="Dotum" w:hAnsiTheme="minorHAnsi" w:cstheme="minorHAnsi"/>
          <w:color w:val="000000" w:themeColor="text1"/>
          <w:sz w:val="22"/>
          <w:szCs w:val="20"/>
        </w:rPr>
        <w:t xml:space="preserve"> process. This includes managing environmental conditions, such as providing appropriate breaks.</w:t>
      </w:r>
    </w:p>
    <w:p w14:paraId="2183E39A" w14:textId="2B7076FA"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Support flexible working of stakeholders</w:t>
      </w:r>
      <w:r w:rsidR="00BD7386">
        <w:rPr>
          <w:rFonts w:asciiTheme="minorHAnsi" w:eastAsia="Dotum" w:hAnsiTheme="minorHAnsi" w:cstheme="minorHAnsi"/>
          <w:color w:val="000000" w:themeColor="text1"/>
          <w:sz w:val="22"/>
          <w:szCs w:val="20"/>
        </w:rPr>
        <w:t>.</w:t>
      </w:r>
    </w:p>
    <w:p w14:paraId="5BBF40D1" w14:textId="6C0F8220"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Ensure diversity of peer review assessment and interview panels</w:t>
      </w:r>
      <w:r w:rsidR="00BD7386">
        <w:rPr>
          <w:rFonts w:asciiTheme="minorHAnsi" w:eastAsia="Dotum" w:hAnsiTheme="minorHAnsi" w:cstheme="minorHAnsi"/>
          <w:color w:val="000000" w:themeColor="text1"/>
          <w:sz w:val="22"/>
          <w:szCs w:val="20"/>
        </w:rPr>
        <w:t xml:space="preserve">. </w:t>
      </w:r>
      <w:r w:rsidR="00BD7386" w:rsidRPr="00BD7386">
        <w:rPr>
          <w:rFonts w:asciiTheme="minorHAnsi" w:eastAsia="Dotum" w:hAnsiTheme="minorHAnsi" w:cstheme="minorHAnsi"/>
          <w:color w:val="000000" w:themeColor="text1"/>
          <w:sz w:val="22"/>
          <w:szCs w:val="20"/>
        </w:rPr>
        <w:t xml:space="preserve">Staff will adhere to a mixed panel policy and </w:t>
      </w:r>
      <w:proofErr w:type="spellStart"/>
      <w:r w:rsidR="00BD7386" w:rsidRPr="00BD7386">
        <w:rPr>
          <w:rFonts w:asciiTheme="minorHAnsi" w:eastAsia="Dotum" w:hAnsiTheme="minorHAnsi" w:cstheme="minorHAnsi"/>
          <w:color w:val="000000" w:themeColor="text1"/>
          <w:sz w:val="22"/>
          <w:szCs w:val="20"/>
        </w:rPr>
        <w:t>endeavor</w:t>
      </w:r>
      <w:proofErr w:type="spellEnd"/>
      <w:r w:rsidR="00BD7386" w:rsidRPr="00BD7386">
        <w:rPr>
          <w:rFonts w:asciiTheme="minorHAnsi" w:eastAsia="Dotum" w:hAnsiTheme="minorHAnsi" w:cstheme="minorHAnsi"/>
          <w:color w:val="000000" w:themeColor="text1"/>
          <w:sz w:val="22"/>
          <w:szCs w:val="20"/>
        </w:rPr>
        <w:t xml:space="preserve"> to achieve the minimum 30% for the underrepresented gender on the panel.</w:t>
      </w:r>
    </w:p>
    <w:p w14:paraId="532682C4" w14:textId="6834232D"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Abide by the </w:t>
      </w:r>
      <w:r w:rsidR="00882B2A">
        <w:rPr>
          <w:rFonts w:asciiTheme="minorHAnsi" w:eastAsia="Dotum" w:hAnsiTheme="minorHAnsi" w:cstheme="minorHAnsi"/>
          <w:color w:val="000000" w:themeColor="text1"/>
          <w:sz w:val="22"/>
          <w:szCs w:val="20"/>
        </w:rPr>
        <w:t>p</w:t>
      </w:r>
      <w:r w:rsidRPr="00A0363A">
        <w:rPr>
          <w:rFonts w:asciiTheme="minorHAnsi" w:eastAsia="Dotum" w:hAnsiTheme="minorHAnsi" w:cstheme="minorHAnsi"/>
          <w:color w:val="000000" w:themeColor="text1"/>
          <w:sz w:val="22"/>
          <w:szCs w:val="20"/>
        </w:rPr>
        <w:t>rinciples of peer review</w:t>
      </w:r>
    </w:p>
    <w:p w14:paraId="4233AEB6" w14:textId="5F804B1A" w:rsidR="00882B2A" w:rsidRPr="00882B2A" w:rsidRDefault="00654767" w:rsidP="00882B2A">
      <w:pPr>
        <w:pStyle w:val="ListParagraph"/>
        <w:numPr>
          <w:ilvl w:val="0"/>
          <w:numId w:val="22"/>
        </w:numPr>
        <w:spacing w:after="0"/>
        <w:rPr>
          <w:rFonts w:asciiTheme="minorHAnsi" w:eastAsia="Dotum" w:hAnsiTheme="minorHAnsi" w:cstheme="minorHAnsi"/>
          <w:color w:val="000000" w:themeColor="text1"/>
          <w:szCs w:val="20"/>
        </w:rPr>
      </w:pPr>
      <w:r>
        <w:rPr>
          <w:rFonts w:asciiTheme="minorHAnsi" w:eastAsia="Dotum" w:hAnsiTheme="minorHAnsi" w:cstheme="minorHAnsi"/>
          <w:color w:val="000000" w:themeColor="text1"/>
          <w:szCs w:val="20"/>
        </w:rPr>
        <w:t>Provide</w:t>
      </w:r>
      <w:r w:rsidR="00882B2A" w:rsidRPr="00882B2A">
        <w:rPr>
          <w:rFonts w:asciiTheme="minorHAnsi" w:eastAsia="Dotum" w:hAnsiTheme="minorHAnsi" w:cstheme="minorHAnsi"/>
          <w:color w:val="000000" w:themeColor="text1"/>
          <w:szCs w:val="20"/>
        </w:rPr>
        <w:t xml:space="preserve"> EPSRC staff </w:t>
      </w:r>
      <w:r>
        <w:rPr>
          <w:rFonts w:asciiTheme="minorHAnsi" w:eastAsia="Dotum" w:hAnsiTheme="minorHAnsi" w:cstheme="minorHAnsi"/>
          <w:color w:val="000000" w:themeColor="text1"/>
          <w:szCs w:val="20"/>
        </w:rPr>
        <w:t>with</w:t>
      </w:r>
      <w:r w:rsidR="00882B2A" w:rsidRPr="00882B2A">
        <w:rPr>
          <w:rFonts w:asciiTheme="minorHAnsi" w:eastAsia="Dotum" w:hAnsiTheme="minorHAnsi" w:cstheme="minorHAnsi"/>
          <w:color w:val="000000" w:themeColor="text1"/>
          <w:szCs w:val="20"/>
        </w:rPr>
        <w:t xml:space="preserve"> tailored unconscious </w:t>
      </w:r>
      <w:r w:rsidR="00BD7386">
        <w:rPr>
          <w:rFonts w:asciiTheme="minorHAnsi" w:eastAsia="Dotum" w:hAnsiTheme="minorHAnsi" w:cstheme="minorHAnsi"/>
          <w:color w:val="000000" w:themeColor="text1"/>
          <w:szCs w:val="20"/>
        </w:rPr>
        <w:t>b</w:t>
      </w:r>
      <w:r w:rsidR="00882B2A" w:rsidRPr="00882B2A">
        <w:rPr>
          <w:rFonts w:asciiTheme="minorHAnsi" w:eastAsia="Dotum" w:hAnsiTheme="minorHAnsi" w:cstheme="minorHAnsi"/>
          <w:color w:val="000000" w:themeColor="text1"/>
          <w:szCs w:val="20"/>
        </w:rPr>
        <w:t>ias training for Peer Review processes an</w:t>
      </w:r>
      <w:r w:rsidR="00BD7386">
        <w:rPr>
          <w:rFonts w:asciiTheme="minorHAnsi" w:eastAsia="Dotum" w:hAnsiTheme="minorHAnsi" w:cstheme="minorHAnsi"/>
          <w:color w:val="000000" w:themeColor="text1"/>
          <w:szCs w:val="20"/>
        </w:rPr>
        <w:t>d clear guidance for assessors.</w:t>
      </w:r>
      <w:r w:rsidR="00882B2A" w:rsidRPr="00882B2A">
        <w:rPr>
          <w:rFonts w:asciiTheme="minorHAnsi" w:eastAsia="Dotum" w:hAnsiTheme="minorHAnsi" w:cstheme="minorHAnsi"/>
          <w:color w:val="000000" w:themeColor="text1"/>
          <w:szCs w:val="20"/>
        </w:rPr>
        <w:t xml:space="preserve"> </w:t>
      </w:r>
    </w:p>
    <w:p w14:paraId="712EA4AD" w14:textId="2264C9F5" w:rsidR="008E7EE5" w:rsidRPr="00BD7386" w:rsidRDefault="008E7EE5" w:rsidP="00CE7441">
      <w:pPr>
        <w:pStyle w:val="Default"/>
        <w:numPr>
          <w:ilvl w:val="0"/>
          <w:numId w:val="22"/>
        </w:numPr>
        <w:rPr>
          <w:rFonts w:cstheme="minorHAnsi"/>
          <w:b/>
          <w:color w:val="000000" w:themeColor="text1"/>
        </w:rPr>
      </w:pPr>
      <w:r w:rsidRPr="00BD7386">
        <w:rPr>
          <w:rFonts w:asciiTheme="minorHAnsi" w:eastAsia="Dotum" w:hAnsiTheme="minorHAnsi" w:cstheme="minorHAnsi"/>
          <w:color w:val="000000" w:themeColor="text1"/>
          <w:sz w:val="22"/>
          <w:szCs w:val="20"/>
        </w:rPr>
        <w:lastRenderedPageBreak/>
        <w:t>Handle personal sensitive information in compliance with General Data Protection Regulation 2018</w:t>
      </w:r>
      <w:r w:rsidR="00BD7386">
        <w:rPr>
          <w:rFonts w:asciiTheme="minorHAnsi" w:eastAsia="Dotum" w:hAnsiTheme="minorHAnsi" w:cstheme="minorHAnsi"/>
          <w:color w:val="000000" w:themeColor="text1"/>
          <w:sz w:val="22"/>
          <w:szCs w:val="20"/>
        </w:rPr>
        <w:t>.</w:t>
      </w:r>
    </w:p>
    <w:p w14:paraId="592959BF" w14:textId="77777777" w:rsidR="00BD7386" w:rsidRPr="00BD7386" w:rsidRDefault="00BD7386" w:rsidP="00BD7386">
      <w:pPr>
        <w:pStyle w:val="Default"/>
        <w:rPr>
          <w:rFonts w:cstheme="minorHAnsi"/>
          <w:b/>
          <w:color w:val="000000" w:themeColor="text1"/>
        </w:rPr>
      </w:pPr>
    </w:p>
    <w:tbl>
      <w:tblPr>
        <w:tblStyle w:val="TableGrid"/>
        <w:tblW w:w="10774" w:type="dxa"/>
        <w:tblInd w:w="-856" w:type="dxa"/>
        <w:tblLook w:val="04A0" w:firstRow="1" w:lastRow="0" w:firstColumn="1" w:lastColumn="0" w:noHBand="0" w:noVBand="1"/>
      </w:tblPr>
      <w:tblGrid>
        <w:gridCol w:w="1560"/>
        <w:gridCol w:w="2268"/>
        <w:gridCol w:w="2552"/>
        <w:gridCol w:w="4394"/>
      </w:tblGrid>
      <w:tr w:rsidR="00085980" w:rsidRPr="00322D59" w14:paraId="189AA633" w14:textId="77777777" w:rsidTr="00453E6E">
        <w:tc>
          <w:tcPr>
            <w:tcW w:w="1560" w:type="dxa"/>
            <w:shd w:val="clear" w:color="auto" w:fill="C6D9F1" w:themeFill="text2" w:themeFillTint="33"/>
          </w:tcPr>
          <w:p w14:paraId="25706C12" w14:textId="77777777" w:rsidR="00085980" w:rsidRPr="00322D59" w:rsidRDefault="0086287D" w:rsidP="00B653E7">
            <w:pPr>
              <w:rPr>
                <w:rFonts w:cstheme="minorHAnsi"/>
                <w:b/>
                <w:color w:val="000000" w:themeColor="text1"/>
              </w:rPr>
            </w:pPr>
            <w:r>
              <w:rPr>
                <w:rFonts w:cstheme="minorHAnsi"/>
                <w:b/>
                <w:color w:val="000000" w:themeColor="text1"/>
              </w:rPr>
              <w:t xml:space="preserve">Protected Characteristic </w:t>
            </w:r>
            <w:r w:rsidR="00085980" w:rsidRPr="00322D59">
              <w:rPr>
                <w:rFonts w:cstheme="minorHAnsi"/>
                <w:b/>
                <w:color w:val="000000" w:themeColor="text1"/>
              </w:rPr>
              <w:t xml:space="preserve">Group </w:t>
            </w:r>
          </w:p>
        </w:tc>
        <w:tc>
          <w:tcPr>
            <w:tcW w:w="2268" w:type="dxa"/>
            <w:shd w:val="clear" w:color="auto" w:fill="C6D9F1" w:themeFill="text2" w:themeFillTint="33"/>
          </w:tcPr>
          <w:p w14:paraId="64EEC5AE" w14:textId="77777777" w:rsidR="00085980" w:rsidRPr="00322D59" w:rsidRDefault="00085980" w:rsidP="00B653E7">
            <w:pPr>
              <w:rPr>
                <w:rFonts w:cstheme="minorHAnsi"/>
                <w:b/>
                <w:color w:val="000000" w:themeColor="text1"/>
              </w:rPr>
            </w:pPr>
            <w:r w:rsidRPr="00322D59">
              <w:rPr>
                <w:rFonts w:cstheme="minorHAnsi"/>
                <w:b/>
                <w:color w:val="000000" w:themeColor="text1"/>
              </w:rPr>
              <w:t>Is there a potential for positive or negative impact?</w:t>
            </w:r>
          </w:p>
        </w:tc>
        <w:tc>
          <w:tcPr>
            <w:tcW w:w="2552" w:type="dxa"/>
            <w:shd w:val="clear" w:color="auto" w:fill="C6D9F1" w:themeFill="text2" w:themeFillTint="33"/>
          </w:tcPr>
          <w:p w14:paraId="37228791" w14:textId="77777777" w:rsidR="00085980" w:rsidRPr="00322D59" w:rsidRDefault="00085980" w:rsidP="00B653E7">
            <w:pPr>
              <w:rPr>
                <w:rFonts w:cstheme="minorHAnsi"/>
                <w:b/>
                <w:color w:val="000000" w:themeColor="text1"/>
              </w:rPr>
            </w:pPr>
            <w:r w:rsidRPr="00322D59">
              <w:rPr>
                <w:rFonts w:cstheme="minorHAnsi"/>
                <w:b/>
                <w:color w:val="000000" w:themeColor="text1"/>
              </w:rPr>
              <w:t>Please explain and give examples of any evidence/data used</w:t>
            </w:r>
          </w:p>
        </w:tc>
        <w:tc>
          <w:tcPr>
            <w:tcW w:w="4394" w:type="dxa"/>
            <w:shd w:val="clear" w:color="auto" w:fill="C6D9F1" w:themeFill="text2" w:themeFillTint="33"/>
          </w:tcPr>
          <w:p w14:paraId="42B799F8" w14:textId="77777777" w:rsidR="00085980" w:rsidRPr="00322D59" w:rsidRDefault="00085980" w:rsidP="00B653E7">
            <w:pPr>
              <w:rPr>
                <w:rFonts w:cstheme="minorHAnsi"/>
                <w:b/>
                <w:color w:val="000000" w:themeColor="text1"/>
              </w:rPr>
            </w:pPr>
            <w:r w:rsidRPr="00322D59">
              <w:rPr>
                <w:rFonts w:cstheme="minorHAnsi"/>
                <w:b/>
                <w:color w:val="000000" w:themeColor="text1"/>
              </w:rPr>
              <w:t>Action to address negat</w:t>
            </w:r>
            <w:r>
              <w:rPr>
                <w:rFonts w:cstheme="minorHAnsi"/>
                <w:b/>
                <w:color w:val="000000" w:themeColor="text1"/>
              </w:rPr>
              <w:t xml:space="preserve">ive impact (e.g. adjustment to </w:t>
            </w:r>
            <w:r w:rsidRPr="00322D59">
              <w:rPr>
                <w:rFonts w:cstheme="minorHAnsi"/>
                <w:b/>
                <w:color w:val="000000" w:themeColor="text1"/>
              </w:rPr>
              <w:t>the policy)</w:t>
            </w:r>
          </w:p>
        </w:tc>
      </w:tr>
      <w:tr w:rsidR="00085980" w:rsidRPr="00322D59" w14:paraId="4BB36CA7" w14:textId="77777777" w:rsidTr="00453E6E">
        <w:trPr>
          <w:trHeight w:val="331"/>
        </w:trPr>
        <w:tc>
          <w:tcPr>
            <w:tcW w:w="1560" w:type="dxa"/>
            <w:shd w:val="clear" w:color="auto" w:fill="C6D9F1" w:themeFill="text2" w:themeFillTint="33"/>
          </w:tcPr>
          <w:p w14:paraId="7FE6A39A" w14:textId="77777777" w:rsidR="00085980" w:rsidRPr="00322D59" w:rsidRDefault="00085980" w:rsidP="00B653E7">
            <w:pPr>
              <w:rPr>
                <w:rFonts w:cstheme="minorHAnsi"/>
                <w:b/>
                <w:color w:val="000000" w:themeColor="text1"/>
              </w:rPr>
            </w:pPr>
            <w:r w:rsidRPr="00322D59">
              <w:rPr>
                <w:rFonts w:cstheme="minorHAnsi"/>
                <w:b/>
                <w:color w:val="000000" w:themeColor="text1"/>
              </w:rPr>
              <w:t>Disability</w:t>
            </w:r>
          </w:p>
        </w:tc>
        <w:tc>
          <w:tcPr>
            <w:tcW w:w="2268" w:type="dxa"/>
          </w:tcPr>
          <w:p w14:paraId="4E1F4A2C" w14:textId="7174E784" w:rsidR="00085980" w:rsidRPr="004545A3" w:rsidRDefault="00453E6E" w:rsidP="00085980">
            <w:pPr>
              <w:rPr>
                <w:rFonts w:cstheme="minorHAnsi"/>
              </w:rPr>
            </w:pPr>
            <w:r>
              <w:rPr>
                <w:rFonts w:cstheme="minorHAnsi"/>
              </w:rPr>
              <w:t xml:space="preserve">Potentially negative </w:t>
            </w:r>
          </w:p>
          <w:p w14:paraId="216D644F" w14:textId="77777777" w:rsidR="008E7EE5" w:rsidRPr="004545A3" w:rsidRDefault="008E7EE5" w:rsidP="00085980">
            <w:pPr>
              <w:rPr>
                <w:rFonts w:cstheme="minorHAnsi"/>
              </w:rPr>
            </w:pPr>
          </w:p>
          <w:p w14:paraId="7CADFADE" w14:textId="77777777" w:rsidR="006A027C" w:rsidRPr="004545A3" w:rsidRDefault="006A027C" w:rsidP="00085980">
            <w:pPr>
              <w:rPr>
                <w:rFonts w:cstheme="minorHAnsi"/>
              </w:rPr>
            </w:pPr>
          </w:p>
          <w:p w14:paraId="2C902BC0" w14:textId="77777777" w:rsidR="008E7EE5" w:rsidRDefault="008E7EE5" w:rsidP="00085980">
            <w:pPr>
              <w:rPr>
                <w:rFonts w:cstheme="minorHAnsi"/>
              </w:rPr>
            </w:pPr>
          </w:p>
          <w:p w14:paraId="397E247D" w14:textId="72B2D598" w:rsidR="005D319C" w:rsidRPr="004545A3" w:rsidRDefault="005D319C" w:rsidP="00085980">
            <w:pPr>
              <w:rPr>
                <w:rFonts w:cstheme="minorHAnsi"/>
              </w:rPr>
            </w:pPr>
            <w:r>
              <w:rPr>
                <w:rFonts w:cstheme="minorHAnsi"/>
              </w:rPr>
              <w:t xml:space="preserve">Potentially positive </w:t>
            </w:r>
          </w:p>
        </w:tc>
        <w:tc>
          <w:tcPr>
            <w:tcW w:w="2552" w:type="dxa"/>
          </w:tcPr>
          <w:p w14:paraId="098FA0A4" w14:textId="77777777" w:rsidR="00085980" w:rsidRDefault="00453E6E" w:rsidP="00B653E7">
            <w:pPr>
              <w:rPr>
                <w:rFonts w:cstheme="minorHAnsi"/>
              </w:rPr>
            </w:pPr>
            <w:r>
              <w:rPr>
                <w:rFonts w:cstheme="minorHAnsi"/>
              </w:rPr>
              <w:t xml:space="preserve">Access to events for panel members </w:t>
            </w:r>
          </w:p>
          <w:p w14:paraId="6BFCAAC3" w14:textId="77777777" w:rsidR="005D319C" w:rsidRDefault="005D319C" w:rsidP="00B653E7">
            <w:pPr>
              <w:rPr>
                <w:rFonts w:cstheme="minorHAnsi"/>
              </w:rPr>
            </w:pPr>
          </w:p>
          <w:p w14:paraId="65ECD042" w14:textId="77777777" w:rsidR="005D319C" w:rsidRDefault="005D319C" w:rsidP="00B653E7">
            <w:pPr>
              <w:rPr>
                <w:rFonts w:cstheme="minorHAnsi"/>
              </w:rPr>
            </w:pPr>
          </w:p>
          <w:p w14:paraId="374AA368" w14:textId="672C4281" w:rsidR="005D319C" w:rsidRPr="004545A3" w:rsidRDefault="005D319C" w:rsidP="00B653E7">
            <w:pPr>
              <w:rPr>
                <w:rFonts w:cstheme="minorHAnsi"/>
              </w:rPr>
            </w:pPr>
            <w:r>
              <w:rPr>
                <w:rFonts w:cstheme="minorHAnsi"/>
              </w:rPr>
              <w:t xml:space="preserve">Accessibility issues associated with a physical meeting could be removed with holding the panel meeting virtually </w:t>
            </w:r>
          </w:p>
        </w:tc>
        <w:tc>
          <w:tcPr>
            <w:tcW w:w="4394" w:type="dxa"/>
          </w:tcPr>
          <w:p w14:paraId="4C41D1EA" w14:textId="051E0555" w:rsidR="00453E6E" w:rsidRDefault="00453E6E" w:rsidP="00453E6E">
            <w:pPr>
              <w:rPr>
                <w:rFonts w:cstheme="minorHAnsi"/>
              </w:rPr>
            </w:pPr>
            <w:r w:rsidRPr="00453E6E">
              <w:rPr>
                <w:rFonts w:cstheme="minorHAnsi"/>
              </w:rPr>
              <w:t>All panellists will be asked to inform EPSRC if they have specific requirements and reasonable adjustments will be made.</w:t>
            </w:r>
          </w:p>
          <w:p w14:paraId="6BBF32AB" w14:textId="77777777" w:rsidR="00453E6E" w:rsidRPr="00453E6E" w:rsidRDefault="00453E6E" w:rsidP="00453E6E">
            <w:pPr>
              <w:rPr>
                <w:rFonts w:cstheme="minorHAnsi"/>
              </w:rPr>
            </w:pPr>
          </w:p>
          <w:p w14:paraId="141EC9FD" w14:textId="112CDF24" w:rsidR="00453E6E" w:rsidRDefault="00453E6E" w:rsidP="00453E6E">
            <w:pPr>
              <w:rPr>
                <w:rFonts w:cstheme="minorHAnsi"/>
              </w:rPr>
            </w:pPr>
            <w:r>
              <w:rPr>
                <w:rFonts w:cstheme="minorHAnsi"/>
              </w:rPr>
              <w:t>The venue for the</w:t>
            </w:r>
            <w:r w:rsidRPr="00453E6E">
              <w:rPr>
                <w:rFonts w:cstheme="minorHAnsi"/>
              </w:rPr>
              <w:t xml:space="preserve"> prioritisation</w:t>
            </w:r>
            <w:r>
              <w:rPr>
                <w:rFonts w:cstheme="minorHAnsi"/>
              </w:rPr>
              <w:t xml:space="preserve"> panel</w:t>
            </w:r>
            <w:r w:rsidRPr="00453E6E">
              <w:rPr>
                <w:rFonts w:cstheme="minorHAnsi"/>
              </w:rPr>
              <w:t xml:space="preserve"> will be chosen with any requirements </w:t>
            </w:r>
            <w:r w:rsidRPr="00453E6E">
              <w:rPr>
                <w:rFonts w:cstheme="minorHAnsi"/>
              </w:rPr>
              <w:t>considered</w:t>
            </w:r>
            <w:r w:rsidRPr="00453E6E">
              <w:rPr>
                <w:rFonts w:cstheme="minorHAnsi"/>
              </w:rPr>
              <w:t>.</w:t>
            </w:r>
          </w:p>
          <w:p w14:paraId="1EE52C4F" w14:textId="77777777" w:rsidR="00453E6E" w:rsidRPr="00453E6E" w:rsidRDefault="00453E6E" w:rsidP="00453E6E">
            <w:pPr>
              <w:rPr>
                <w:rFonts w:cstheme="minorHAnsi"/>
              </w:rPr>
            </w:pPr>
          </w:p>
          <w:p w14:paraId="7C37A96D" w14:textId="5DC6BA03" w:rsidR="00453E6E" w:rsidRDefault="00453E6E" w:rsidP="00453E6E">
            <w:pPr>
              <w:rPr>
                <w:rFonts w:cstheme="minorHAnsi"/>
              </w:rPr>
            </w:pPr>
            <w:r w:rsidRPr="00453E6E">
              <w:rPr>
                <w:rFonts w:cstheme="minorHAnsi"/>
              </w:rPr>
              <w:t>Panellists will be informed if a panel meeting is to be held virtually as far in advance as possible. If this happens</w:t>
            </w:r>
            <w:r w:rsidR="00B67709">
              <w:rPr>
                <w:rFonts w:cstheme="minorHAnsi"/>
              </w:rPr>
              <w:t xml:space="preserve">, </w:t>
            </w:r>
            <w:r w:rsidRPr="00453E6E">
              <w:rPr>
                <w:rFonts w:cstheme="minorHAnsi"/>
              </w:rPr>
              <w:t xml:space="preserve">we reserve the right to change the timetable of the meeting to </w:t>
            </w:r>
            <w:r w:rsidR="005D319C">
              <w:rPr>
                <w:rFonts w:cstheme="minorHAnsi"/>
              </w:rPr>
              <w:t>allow for</w:t>
            </w:r>
            <w:r w:rsidRPr="00453E6E">
              <w:rPr>
                <w:rFonts w:cstheme="minorHAnsi"/>
              </w:rPr>
              <w:t xml:space="preserve"> individual circumstances and additional time for breaks and technical issues.</w:t>
            </w:r>
          </w:p>
          <w:p w14:paraId="001BCE04" w14:textId="77777777" w:rsidR="00B67709" w:rsidRPr="00453E6E" w:rsidRDefault="00B67709" w:rsidP="00453E6E">
            <w:pPr>
              <w:rPr>
                <w:rFonts w:cstheme="minorHAnsi"/>
              </w:rPr>
            </w:pPr>
          </w:p>
          <w:p w14:paraId="456B9802" w14:textId="7E6BB57A" w:rsidR="00085980" w:rsidRPr="004545A3" w:rsidRDefault="00453E6E" w:rsidP="00453E6E">
            <w:pPr>
              <w:rPr>
                <w:rFonts w:cstheme="minorHAnsi"/>
              </w:rPr>
            </w:pPr>
            <w:r w:rsidRPr="00453E6E">
              <w:rPr>
                <w:rFonts w:cstheme="minorHAnsi"/>
              </w:rPr>
              <w:t>Full guidance in call document of EPSRC’s policies.</w:t>
            </w:r>
          </w:p>
        </w:tc>
      </w:tr>
      <w:tr w:rsidR="00085980" w:rsidRPr="00322D59" w14:paraId="3548377B" w14:textId="77777777" w:rsidTr="00453E6E">
        <w:tc>
          <w:tcPr>
            <w:tcW w:w="1560" w:type="dxa"/>
            <w:shd w:val="clear" w:color="auto" w:fill="C6D9F1" w:themeFill="text2" w:themeFillTint="33"/>
          </w:tcPr>
          <w:p w14:paraId="3D5C1A09" w14:textId="77777777" w:rsidR="00085980" w:rsidRPr="00322D59" w:rsidRDefault="00085980" w:rsidP="00B653E7">
            <w:pPr>
              <w:rPr>
                <w:rFonts w:cstheme="minorHAnsi"/>
                <w:b/>
                <w:color w:val="000000" w:themeColor="text1"/>
              </w:rPr>
            </w:pPr>
            <w:r w:rsidRPr="00322D59">
              <w:rPr>
                <w:rFonts w:cstheme="minorHAnsi"/>
                <w:b/>
                <w:color w:val="000000" w:themeColor="text1"/>
              </w:rPr>
              <w:t>Gender reassignment</w:t>
            </w:r>
          </w:p>
        </w:tc>
        <w:tc>
          <w:tcPr>
            <w:tcW w:w="2268" w:type="dxa"/>
          </w:tcPr>
          <w:p w14:paraId="115F9D2B" w14:textId="2C767A70" w:rsidR="00085980" w:rsidRPr="004545A3" w:rsidRDefault="00453E6E" w:rsidP="00085980">
            <w:pPr>
              <w:rPr>
                <w:rFonts w:cstheme="minorHAnsi"/>
              </w:rPr>
            </w:pPr>
            <w:r>
              <w:rPr>
                <w:rFonts w:cstheme="minorHAnsi"/>
              </w:rPr>
              <w:t xml:space="preserve">No known negative impact </w:t>
            </w:r>
          </w:p>
          <w:p w14:paraId="1C1D428E" w14:textId="77777777" w:rsidR="008E7EE5" w:rsidRPr="004545A3" w:rsidRDefault="008E7EE5" w:rsidP="00085980">
            <w:pPr>
              <w:rPr>
                <w:rFonts w:cstheme="minorHAnsi"/>
              </w:rPr>
            </w:pPr>
          </w:p>
          <w:p w14:paraId="298F0373" w14:textId="77777777" w:rsidR="008E7EE5" w:rsidRPr="004545A3" w:rsidRDefault="008E7EE5" w:rsidP="00085980">
            <w:pPr>
              <w:rPr>
                <w:rFonts w:cstheme="minorHAnsi"/>
              </w:rPr>
            </w:pPr>
          </w:p>
          <w:p w14:paraId="6E841FA7" w14:textId="77777777" w:rsidR="006A027C" w:rsidRPr="004545A3" w:rsidRDefault="006A027C" w:rsidP="00085980">
            <w:pPr>
              <w:rPr>
                <w:rFonts w:cstheme="minorHAnsi"/>
              </w:rPr>
            </w:pPr>
          </w:p>
        </w:tc>
        <w:tc>
          <w:tcPr>
            <w:tcW w:w="2552" w:type="dxa"/>
          </w:tcPr>
          <w:p w14:paraId="5DBF3171" w14:textId="77777777" w:rsidR="00085980" w:rsidRPr="004545A3" w:rsidRDefault="00085980" w:rsidP="00B653E7">
            <w:pPr>
              <w:rPr>
                <w:rFonts w:cstheme="minorHAnsi"/>
              </w:rPr>
            </w:pPr>
          </w:p>
        </w:tc>
        <w:tc>
          <w:tcPr>
            <w:tcW w:w="4394" w:type="dxa"/>
          </w:tcPr>
          <w:p w14:paraId="24CD64F0" w14:textId="77777777" w:rsidR="00085980" w:rsidRDefault="005D319C" w:rsidP="00B653E7">
            <w:pPr>
              <w:rPr>
                <w:rFonts w:cstheme="minorHAnsi"/>
                <w:bCs/>
              </w:rPr>
            </w:pPr>
            <w:r>
              <w:rPr>
                <w:rFonts w:cstheme="minorHAnsi"/>
                <w:bCs/>
              </w:rPr>
              <w:t xml:space="preserve">Standard EPSRC policies will be followed. </w:t>
            </w:r>
          </w:p>
          <w:p w14:paraId="5C5DAC71" w14:textId="77777777" w:rsidR="005D319C" w:rsidRDefault="005D319C" w:rsidP="00B653E7">
            <w:pPr>
              <w:rPr>
                <w:rFonts w:cstheme="minorHAnsi"/>
                <w:bCs/>
              </w:rPr>
            </w:pPr>
          </w:p>
          <w:p w14:paraId="0AD8ABEC" w14:textId="38B2FF4D" w:rsidR="005D319C" w:rsidRPr="005D319C" w:rsidRDefault="005D319C" w:rsidP="00B653E7">
            <w:pPr>
              <w:rPr>
                <w:rFonts w:cstheme="minorHAnsi"/>
                <w:bCs/>
              </w:rPr>
            </w:pPr>
            <w:r>
              <w:rPr>
                <w:rFonts w:cstheme="minorHAnsi"/>
                <w:bCs/>
              </w:rPr>
              <w:t>Gender neutral language will be used throughout and encouraged during the peer review process – at both review stage and the panel</w:t>
            </w:r>
            <w:r w:rsidR="00695BA5">
              <w:rPr>
                <w:rFonts w:cstheme="minorHAnsi"/>
                <w:bCs/>
              </w:rPr>
              <w:t xml:space="preserve">. </w:t>
            </w:r>
          </w:p>
        </w:tc>
      </w:tr>
      <w:tr w:rsidR="00085980" w:rsidRPr="00322D59" w14:paraId="6117B8C6" w14:textId="77777777" w:rsidTr="00453E6E">
        <w:tc>
          <w:tcPr>
            <w:tcW w:w="1560" w:type="dxa"/>
            <w:shd w:val="clear" w:color="auto" w:fill="C6D9F1" w:themeFill="text2" w:themeFillTint="33"/>
          </w:tcPr>
          <w:p w14:paraId="2E852CBF" w14:textId="77777777" w:rsidR="00085980" w:rsidRPr="00322D59" w:rsidRDefault="00085980" w:rsidP="00B653E7">
            <w:pPr>
              <w:rPr>
                <w:rFonts w:cstheme="minorHAnsi"/>
                <w:b/>
                <w:color w:val="000000" w:themeColor="text1"/>
              </w:rPr>
            </w:pPr>
            <w:r w:rsidRPr="00322D59">
              <w:rPr>
                <w:rFonts w:cstheme="minorHAnsi"/>
                <w:b/>
                <w:color w:val="000000" w:themeColor="text1"/>
              </w:rPr>
              <w:t>Marriage or civil partnership</w:t>
            </w:r>
          </w:p>
        </w:tc>
        <w:tc>
          <w:tcPr>
            <w:tcW w:w="2268" w:type="dxa"/>
          </w:tcPr>
          <w:p w14:paraId="4AACC053" w14:textId="705DF1D3" w:rsidR="008E7EE5" w:rsidRPr="004545A3" w:rsidRDefault="005D319C" w:rsidP="00085980">
            <w:pPr>
              <w:rPr>
                <w:rFonts w:cstheme="minorHAnsi"/>
              </w:rPr>
            </w:pPr>
            <w:r>
              <w:rPr>
                <w:rFonts w:cstheme="minorHAnsi"/>
              </w:rPr>
              <w:t xml:space="preserve">No known negative </w:t>
            </w:r>
            <w:r w:rsidR="00695BA5">
              <w:rPr>
                <w:rFonts w:cstheme="minorHAnsi"/>
              </w:rPr>
              <w:t xml:space="preserve">or positive </w:t>
            </w:r>
            <w:r>
              <w:rPr>
                <w:rFonts w:cstheme="minorHAnsi"/>
              </w:rPr>
              <w:t xml:space="preserve">impact </w:t>
            </w:r>
          </w:p>
          <w:p w14:paraId="605AFF93" w14:textId="77777777" w:rsidR="008E7EE5" w:rsidRPr="004545A3" w:rsidRDefault="008E7EE5" w:rsidP="00085980">
            <w:pPr>
              <w:rPr>
                <w:rFonts w:cstheme="minorHAnsi"/>
              </w:rPr>
            </w:pPr>
          </w:p>
          <w:p w14:paraId="1E0B98ED" w14:textId="77777777" w:rsidR="006A027C" w:rsidRPr="004545A3" w:rsidRDefault="006A027C" w:rsidP="00085980">
            <w:pPr>
              <w:rPr>
                <w:rFonts w:cstheme="minorHAnsi"/>
              </w:rPr>
            </w:pPr>
          </w:p>
        </w:tc>
        <w:tc>
          <w:tcPr>
            <w:tcW w:w="2552" w:type="dxa"/>
          </w:tcPr>
          <w:p w14:paraId="3DF66C80" w14:textId="77777777" w:rsidR="00085980" w:rsidRPr="004545A3" w:rsidRDefault="00085980" w:rsidP="00B653E7">
            <w:pPr>
              <w:rPr>
                <w:rFonts w:cstheme="minorHAnsi"/>
              </w:rPr>
            </w:pPr>
          </w:p>
        </w:tc>
        <w:tc>
          <w:tcPr>
            <w:tcW w:w="4394" w:type="dxa"/>
          </w:tcPr>
          <w:p w14:paraId="31AD5161" w14:textId="28ED318C" w:rsidR="00085980" w:rsidRPr="005D319C" w:rsidRDefault="005D319C" w:rsidP="00B653E7">
            <w:pPr>
              <w:rPr>
                <w:rFonts w:cstheme="minorHAnsi"/>
                <w:bCs/>
              </w:rPr>
            </w:pPr>
            <w:r>
              <w:rPr>
                <w:rFonts w:cstheme="minorHAnsi"/>
                <w:bCs/>
              </w:rPr>
              <w:t xml:space="preserve">Standard EPSRC policies will be followed. </w:t>
            </w:r>
          </w:p>
        </w:tc>
      </w:tr>
      <w:tr w:rsidR="00085980" w:rsidRPr="00322D59" w14:paraId="3FAE55E1" w14:textId="77777777" w:rsidTr="00453E6E">
        <w:tc>
          <w:tcPr>
            <w:tcW w:w="1560" w:type="dxa"/>
            <w:shd w:val="clear" w:color="auto" w:fill="C6D9F1" w:themeFill="text2" w:themeFillTint="33"/>
          </w:tcPr>
          <w:p w14:paraId="66186928" w14:textId="77777777" w:rsidR="00085980" w:rsidRPr="00322D59" w:rsidRDefault="00085980" w:rsidP="00B653E7">
            <w:pPr>
              <w:rPr>
                <w:rFonts w:cstheme="minorHAnsi"/>
                <w:b/>
                <w:color w:val="000000" w:themeColor="text1"/>
              </w:rPr>
            </w:pPr>
            <w:r w:rsidRPr="00322D59">
              <w:rPr>
                <w:rFonts w:cstheme="minorHAnsi"/>
                <w:b/>
                <w:color w:val="000000" w:themeColor="text1"/>
              </w:rPr>
              <w:t>Pregnancy and maternity</w:t>
            </w:r>
          </w:p>
        </w:tc>
        <w:tc>
          <w:tcPr>
            <w:tcW w:w="2268" w:type="dxa"/>
          </w:tcPr>
          <w:p w14:paraId="51870C94" w14:textId="30470B4F" w:rsidR="00085980" w:rsidRPr="004545A3" w:rsidRDefault="005D319C" w:rsidP="00085980">
            <w:pPr>
              <w:rPr>
                <w:rFonts w:cstheme="minorHAnsi"/>
              </w:rPr>
            </w:pPr>
            <w:r>
              <w:rPr>
                <w:rFonts w:cstheme="minorHAnsi"/>
              </w:rPr>
              <w:t xml:space="preserve">Potentially negative </w:t>
            </w:r>
          </w:p>
          <w:p w14:paraId="44FA7CEE" w14:textId="77777777" w:rsidR="008E7EE5" w:rsidRPr="004545A3" w:rsidRDefault="008E7EE5" w:rsidP="00085980">
            <w:pPr>
              <w:rPr>
                <w:rFonts w:cstheme="minorHAnsi"/>
              </w:rPr>
            </w:pPr>
          </w:p>
          <w:p w14:paraId="58979744" w14:textId="77777777" w:rsidR="008E7EE5" w:rsidRPr="004545A3" w:rsidRDefault="008E7EE5" w:rsidP="00085980">
            <w:pPr>
              <w:rPr>
                <w:rFonts w:cstheme="minorHAnsi"/>
              </w:rPr>
            </w:pPr>
          </w:p>
          <w:p w14:paraId="4A92FF9E" w14:textId="77777777" w:rsidR="006A027C" w:rsidRPr="004545A3" w:rsidRDefault="006A027C" w:rsidP="00085980">
            <w:pPr>
              <w:rPr>
                <w:rFonts w:cstheme="minorHAnsi"/>
              </w:rPr>
            </w:pPr>
          </w:p>
        </w:tc>
        <w:tc>
          <w:tcPr>
            <w:tcW w:w="2552" w:type="dxa"/>
          </w:tcPr>
          <w:p w14:paraId="04652A2B" w14:textId="713626F3" w:rsidR="00085980" w:rsidRPr="004545A3" w:rsidRDefault="005D319C" w:rsidP="005D319C">
            <w:pPr>
              <w:rPr>
                <w:rFonts w:cstheme="minorHAnsi"/>
              </w:rPr>
            </w:pPr>
            <w:r>
              <w:rPr>
                <w:rFonts w:cstheme="minorHAnsi"/>
              </w:rPr>
              <w:t xml:space="preserve">Participation in activity (as applicant, </w:t>
            </w:r>
            <w:r w:rsidR="00C652F5">
              <w:rPr>
                <w:rFonts w:cstheme="minorHAnsi"/>
              </w:rPr>
              <w:t>reviewer,</w:t>
            </w:r>
            <w:r>
              <w:rPr>
                <w:rFonts w:cstheme="minorHAnsi"/>
              </w:rPr>
              <w:t xml:space="preserve"> or panel member) could be restricted due to availability </w:t>
            </w:r>
          </w:p>
        </w:tc>
        <w:tc>
          <w:tcPr>
            <w:tcW w:w="4394" w:type="dxa"/>
          </w:tcPr>
          <w:p w14:paraId="642BC1D5" w14:textId="10329D5B" w:rsidR="005D319C" w:rsidRDefault="00C652F5" w:rsidP="005D319C">
            <w:pPr>
              <w:rPr>
                <w:rFonts w:cstheme="minorHAnsi"/>
              </w:rPr>
            </w:pPr>
            <w:r w:rsidRPr="005D319C">
              <w:rPr>
                <w:rFonts w:cstheme="minorHAnsi"/>
              </w:rPr>
              <w:t>Accommodations</w:t>
            </w:r>
            <w:r w:rsidR="005D319C" w:rsidRPr="005D319C">
              <w:rPr>
                <w:rFonts w:cstheme="minorHAnsi"/>
              </w:rPr>
              <w:t xml:space="preserve"> will be made for individuals if required at all stages of the process.</w:t>
            </w:r>
          </w:p>
          <w:p w14:paraId="0794AD20" w14:textId="77777777" w:rsidR="00C652F5" w:rsidRPr="005D319C" w:rsidRDefault="00C652F5" w:rsidP="005D319C">
            <w:pPr>
              <w:rPr>
                <w:rFonts w:cstheme="minorHAnsi"/>
              </w:rPr>
            </w:pPr>
          </w:p>
          <w:p w14:paraId="7DB7FAF1" w14:textId="00CB7917" w:rsidR="005D319C" w:rsidRDefault="005D319C" w:rsidP="005D319C">
            <w:pPr>
              <w:rPr>
                <w:rFonts w:cstheme="minorHAnsi"/>
              </w:rPr>
            </w:pPr>
            <w:r w:rsidRPr="005D319C">
              <w:rPr>
                <w:rFonts w:cstheme="minorHAnsi"/>
              </w:rPr>
              <w:t>Timetable of key dates will be made available to applicants and panellists in advance as early possible.</w:t>
            </w:r>
          </w:p>
          <w:p w14:paraId="18F11058" w14:textId="77777777" w:rsidR="00C652F5" w:rsidRPr="005D319C" w:rsidRDefault="00C652F5" w:rsidP="005D319C">
            <w:pPr>
              <w:rPr>
                <w:rFonts w:cstheme="minorHAnsi"/>
              </w:rPr>
            </w:pPr>
          </w:p>
          <w:p w14:paraId="53C502C3" w14:textId="1DCB5742" w:rsidR="005D319C" w:rsidRDefault="005D319C" w:rsidP="005D319C">
            <w:pPr>
              <w:rPr>
                <w:rFonts w:cstheme="minorHAnsi"/>
              </w:rPr>
            </w:pPr>
            <w:r w:rsidRPr="005D319C">
              <w:rPr>
                <w:rFonts w:cstheme="minorHAnsi"/>
              </w:rPr>
              <w:t>EPSRC policies for offering support to those support</w:t>
            </w:r>
            <w:r w:rsidR="00C652F5">
              <w:rPr>
                <w:rFonts w:cstheme="minorHAnsi"/>
              </w:rPr>
              <w:t xml:space="preserve"> </w:t>
            </w:r>
            <w:r w:rsidRPr="005D319C">
              <w:rPr>
                <w:rFonts w:cstheme="minorHAnsi"/>
              </w:rPr>
              <w:t>with caring responsibilities will be followed and panel members and applicants will be made aware of these.</w:t>
            </w:r>
          </w:p>
          <w:p w14:paraId="1CDF3CDF" w14:textId="77777777" w:rsidR="00C652F5" w:rsidRPr="005D319C" w:rsidRDefault="00C652F5" w:rsidP="005D319C">
            <w:pPr>
              <w:rPr>
                <w:rFonts w:cstheme="minorHAnsi"/>
              </w:rPr>
            </w:pPr>
          </w:p>
          <w:p w14:paraId="380F57F6" w14:textId="51258B0B" w:rsidR="00085980" w:rsidRPr="004545A3" w:rsidRDefault="005D319C" w:rsidP="005D319C">
            <w:pPr>
              <w:rPr>
                <w:rFonts w:cstheme="minorHAnsi"/>
              </w:rPr>
            </w:pPr>
            <w:r w:rsidRPr="005D319C">
              <w:rPr>
                <w:rFonts w:cstheme="minorHAnsi"/>
              </w:rPr>
              <w:t>Panellists will be informed if a panel meeting is to be held virtually as far in advance as possible. If this happens</w:t>
            </w:r>
            <w:r w:rsidR="00C652F5">
              <w:rPr>
                <w:rFonts w:cstheme="minorHAnsi"/>
              </w:rPr>
              <w:t>,</w:t>
            </w:r>
            <w:r w:rsidRPr="005D319C">
              <w:rPr>
                <w:rFonts w:cstheme="minorHAnsi"/>
              </w:rPr>
              <w:t xml:space="preserve"> we reserve the right to change the timetable of the meeting to </w:t>
            </w:r>
            <w:proofErr w:type="gramStart"/>
            <w:r w:rsidRPr="005D319C">
              <w:rPr>
                <w:rFonts w:cstheme="minorHAnsi"/>
              </w:rPr>
              <w:t>take into account</w:t>
            </w:r>
            <w:proofErr w:type="gramEnd"/>
            <w:r w:rsidRPr="005D319C">
              <w:rPr>
                <w:rFonts w:cstheme="minorHAnsi"/>
              </w:rPr>
              <w:t xml:space="preserve"> individual circumstances and allow additional time for breaks.</w:t>
            </w:r>
          </w:p>
        </w:tc>
      </w:tr>
      <w:tr w:rsidR="00085980" w:rsidRPr="00322D59" w14:paraId="2DC25A1A" w14:textId="77777777" w:rsidTr="00453E6E">
        <w:tc>
          <w:tcPr>
            <w:tcW w:w="1560" w:type="dxa"/>
            <w:shd w:val="clear" w:color="auto" w:fill="C6D9F1" w:themeFill="text2" w:themeFillTint="33"/>
          </w:tcPr>
          <w:p w14:paraId="1E216697" w14:textId="77777777" w:rsidR="00085980" w:rsidRPr="00322D59" w:rsidRDefault="00085980" w:rsidP="00B653E7">
            <w:pPr>
              <w:rPr>
                <w:rFonts w:cstheme="minorHAnsi"/>
                <w:b/>
                <w:color w:val="000000" w:themeColor="text1"/>
              </w:rPr>
            </w:pPr>
            <w:r w:rsidRPr="00322D59">
              <w:rPr>
                <w:rFonts w:cstheme="minorHAnsi"/>
                <w:b/>
                <w:color w:val="000000" w:themeColor="text1"/>
              </w:rPr>
              <w:t>Race</w:t>
            </w:r>
          </w:p>
        </w:tc>
        <w:tc>
          <w:tcPr>
            <w:tcW w:w="2268" w:type="dxa"/>
          </w:tcPr>
          <w:p w14:paraId="02697E22" w14:textId="400B86E3" w:rsidR="00085980" w:rsidRPr="004545A3" w:rsidRDefault="00B21530" w:rsidP="00B653E7">
            <w:pPr>
              <w:rPr>
                <w:rFonts w:cstheme="minorHAnsi"/>
              </w:rPr>
            </w:pPr>
            <w:r>
              <w:rPr>
                <w:rFonts w:cstheme="minorHAnsi"/>
              </w:rPr>
              <w:t xml:space="preserve">Potentially negative </w:t>
            </w:r>
          </w:p>
          <w:p w14:paraId="24189893" w14:textId="77777777" w:rsidR="008E7EE5" w:rsidRPr="004545A3" w:rsidRDefault="008E7EE5" w:rsidP="00B653E7">
            <w:pPr>
              <w:rPr>
                <w:rFonts w:cstheme="minorHAnsi"/>
              </w:rPr>
            </w:pPr>
          </w:p>
          <w:p w14:paraId="5EA1F80D" w14:textId="77777777" w:rsidR="006A027C" w:rsidRPr="004545A3" w:rsidRDefault="006A027C" w:rsidP="00B653E7">
            <w:pPr>
              <w:rPr>
                <w:rFonts w:cstheme="minorHAnsi"/>
              </w:rPr>
            </w:pPr>
          </w:p>
          <w:p w14:paraId="06B5E17E" w14:textId="77777777" w:rsidR="008E7EE5" w:rsidRPr="004545A3" w:rsidRDefault="008E7EE5" w:rsidP="00B653E7">
            <w:pPr>
              <w:rPr>
                <w:rFonts w:cstheme="minorHAnsi"/>
              </w:rPr>
            </w:pPr>
          </w:p>
        </w:tc>
        <w:tc>
          <w:tcPr>
            <w:tcW w:w="2552" w:type="dxa"/>
          </w:tcPr>
          <w:p w14:paraId="0A985F4A" w14:textId="36EE7055" w:rsidR="00085980" w:rsidRPr="004545A3" w:rsidRDefault="00085980" w:rsidP="00B653E7">
            <w:pPr>
              <w:rPr>
                <w:rFonts w:cstheme="minorHAnsi"/>
              </w:rPr>
            </w:pPr>
          </w:p>
        </w:tc>
        <w:tc>
          <w:tcPr>
            <w:tcW w:w="4394" w:type="dxa"/>
          </w:tcPr>
          <w:p w14:paraId="5EB2FC5F" w14:textId="77777777" w:rsidR="00085980" w:rsidRDefault="00AE0F69" w:rsidP="00B653E7">
            <w:pPr>
              <w:rPr>
                <w:rFonts w:cstheme="minorHAnsi"/>
              </w:rPr>
            </w:pPr>
            <w:r>
              <w:rPr>
                <w:rFonts w:cstheme="minorHAnsi"/>
              </w:rPr>
              <w:t>Standard EPSRC policies will be followe</w:t>
            </w:r>
            <w:r w:rsidR="00B21530">
              <w:rPr>
                <w:rFonts w:cstheme="minorHAnsi"/>
              </w:rPr>
              <w:t xml:space="preserve">d. </w:t>
            </w:r>
          </w:p>
          <w:p w14:paraId="7C3C2331" w14:textId="77777777" w:rsidR="00B21530" w:rsidRDefault="00B21530" w:rsidP="00B653E7">
            <w:pPr>
              <w:rPr>
                <w:rFonts w:cstheme="minorHAnsi"/>
              </w:rPr>
            </w:pPr>
          </w:p>
          <w:p w14:paraId="692509AA" w14:textId="77777777" w:rsidR="00B21530" w:rsidRDefault="00B21530" w:rsidP="00B653E7">
            <w:pPr>
              <w:rPr>
                <w:rFonts w:cstheme="minorHAnsi"/>
              </w:rPr>
            </w:pPr>
            <w:r>
              <w:rPr>
                <w:rFonts w:cstheme="minorHAnsi"/>
              </w:rPr>
              <w:t xml:space="preserve">Appropriate language (written and spoken) will be used throughout. </w:t>
            </w:r>
          </w:p>
          <w:p w14:paraId="492E684F" w14:textId="77777777" w:rsidR="00B21530" w:rsidRDefault="00B21530" w:rsidP="00B653E7">
            <w:pPr>
              <w:rPr>
                <w:rFonts w:cstheme="minorHAnsi"/>
              </w:rPr>
            </w:pPr>
          </w:p>
          <w:p w14:paraId="128C5C6C" w14:textId="7816060D" w:rsidR="00B21530" w:rsidRPr="004545A3" w:rsidRDefault="00B21530" w:rsidP="00B653E7">
            <w:pPr>
              <w:rPr>
                <w:rFonts w:cstheme="minorHAnsi"/>
              </w:rPr>
            </w:pPr>
            <w:r>
              <w:rPr>
                <w:rFonts w:cstheme="minorHAnsi"/>
              </w:rPr>
              <w:t xml:space="preserve">Actions will be taken to minimise the effect of unconscious biases, especially during the peer review process when identity of the applicant is known. </w:t>
            </w:r>
          </w:p>
        </w:tc>
      </w:tr>
      <w:tr w:rsidR="00085980" w:rsidRPr="00322D59" w14:paraId="06164629" w14:textId="77777777" w:rsidTr="00453E6E">
        <w:tc>
          <w:tcPr>
            <w:tcW w:w="1560" w:type="dxa"/>
            <w:shd w:val="clear" w:color="auto" w:fill="C6D9F1" w:themeFill="text2" w:themeFillTint="33"/>
          </w:tcPr>
          <w:p w14:paraId="14075A22" w14:textId="77777777" w:rsidR="00085980" w:rsidRPr="00322D59" w:rsidRDefault="00085980" w:rsidP="00B653E7">
            <w:pPr>
              <w:rPr>
                <w:rFonts w:cstheme="minorHAnsi"/>
                <w:b/>
                <w:color w:val="000000" w:themeColor="text1"/>
              </w:rPr>
            </w:pPr>
            <w:r w:rsidRPr="00322D59">
              <w:rPr>
                <w:rFonts w:cstheme="minorHAnsi"/>
                <w:b/>
                <w:color w:val="000000" w:themeColor="text1"/>
              </w:rPr>
              <w:lastRenderedPageBreak/>
              <w:t>Religion or belief</w:t>
            </w:r>
          </w:p>
        </w:tc>
        <w:tc>
          <w:tcPr>
            <w:tcW w:w="2268" w:type="dxa"/>
          </w:tcPr>
          <w:p w14:paraId="79199726" w14:textId="5FBD30CD" w:rsidR="00085980" w:rsidRPr="004545A3" w:rsidRDefault="00B21530" w:rsidP="00085980">
            <w:pPr>
              <w:rPr>
                <w:rFonts w:cstheme="minorHAnsi"/>
              </w:rPr>
            </w:pPr>
            <w:r>
              <w:rPr>
                <w:rFonts w:cstheme="minorHAnsi"/>
              </w:rPr>
              <w:t xml:space="preserve">Potentially negative </w:t>
            </w:r>
          </w:p>
          <w:p w14:paraId="65C893F9" w14:textId="77777777" w:rsidR="006A027C" w:rsidRPr="004545A3" w:rsidRDefault="006A027C" w:rsidP="00085980">
            <w:pPr>
              <w:rPr>
                <w:rFonts w:cstheme="minorHAnsi"/>
              </w:rPr>
            </w:pPr>
          </w:p>
          <w:p w14:paraId="5AE1AB5F" w14:textId="77777777" w:rsidR="008E7EE5" w:rsidRPr="004545A3" w:rsidRDefault="008E7EE5" w:rsidP="00085980">
            <w:pPr>
              <w:rPr>
                <w:rFonts w:cstheme="minorHAnsi"/>
              </w:rPr>
            </w:pPr>
          </w:p>
          <w:p w14:paraId="1E783547" w14:textId="77777777" w:rsidR="008E7EE5" w:rsidRPr="004545A3" w:rsidRDefault="008E7EE5" w:rsidP="00085980">
            <w:pPr>
              <w:rPr>
                <w:rFonts w:cstheme="minorHAnsi"/>
              </w:rPr>
            </w:pPr>
          </w:p>
        </w:tc>
        <w:tc>
          <w:tcPr>
            <w:tcW w:w="2552" w:type="dxa"/>
          </w:tcPr>
          <w:p w14:paraId="04A0AF80" w14:textId="77777777" w:rsidR="00085980" w:rsidRPr="004545A3" w:rsidRDefault="00085980" w:rsidP="00B653E7">
            <w:pPr>
              <w:rPr>
                <w:rFonts w:cstheme="minorHAnsi"/>
              </w:rPr>
            </w:pPr>
          </w:p>
        </w:tc>
        <w:tc>
          <w:tcPr>
            <w:tcW w:w="4394" w:type="dxa"/>
          </w:tcPr>
          <w:p w14:paraId="657B7908" w14:textId="3D612E1B" w:rsidR="00B21530" w:rsidRPr="00B21530" w:rsidRDefault="00B21530" w:rsidP="00B21530">
            <w:pPr>
              <w:rPr>
                <w:rFonts w:cstheme="minorHAnsi"/>
                <w:bCs/>
              </w:rPr>
            </w:pPr>
            <w:r>
              <w:rPr>
                <w:rFonts w:cstheme="minorHAnsi"/>
                <w:bCs/>
              </w:rPr>
              <w:t>Date of the panel meeting will</w:t>
            </w:r>
            <w:r w:rsidRPr="00B21530">
              <w:rPr>
                <w:rFonts w:cstheme="minorHAnsi"/>
                <w:bCs/>
              </w:rPr>
              <w:t xml:space="preserve"> be checked and chosen to avoid clashes with major religious events where possible.</w:t>
            </w:r>
          </w:p>
          <w:p w14:paraId="2D852A10" w14:textId="77777777" w:rsidR="00B21530" w:rsidRPr="00B21530" w:rsidRDefault="00B21530" w:rsidP="00B21530">
            <w:pPr>
              <w:rPr>
                <w:rFonts w:cstheme="minorHAnsi"/>
                <w:bCs/>
              </w:rPr>
            </w:pPr>
          </w:p>
          <w:p w14:paraId="237978A6" w14:textId="198A233B" w:rsidR="00085980" w:rsidRPr="00B21530" w:rsidRDefault="00B21530" w:rsidP="00B21530">
            <w:pPr>
              <w:rPr>
                <w:rFonts w:cstheme="minorHAnsi"/>
                <w:bCs/>
              </w:rPr>
            </w:pPr>
            <w:r>
              <w:rPr>
                <w:rFonts w:cstheme="minorHAnsi"/>
                <w:bCs/>
              </w:rPr>
              <w:t>The c</w:t>
            </w:r>
            <w:r w:rsidRPr="00B21530">
              <w:rPr>
                <w:rFonts w:cstheme="minorHAnsi"/>
                <w:bCs/>
              </w:rPr>
              <w:t xml:space="preserve">all will be </w:t>
            </w:r>
            <w:r>
              <w:rPr>
                <w:rFonts w:cstheme="minorHAnsi"/>
                <w:bCs/>
              </w:rPr>
              <w:t>open for as long as possible to allow for completion of applications</w:t>
            </w:r>
            <w:r w:rsidRPr="00B21530">
              <w:rPr>
                <w:rFonts w:cstheme="minorHAnsi"/>
                <w:bCs/>
              </w:rPr>
              <w:t>.</w:t>
            </w:r>
          </w:p>
        </w:tc>
      </w:tr>
      <w:tr w:rsidR="00085980" w:rsidRPr="00322D59" w14:paraId="6731060A" w14:textId="77777777" w:rsidTr="00453E6E">
        <w:tc>
          <w:tcPr>
            <w:tcW w:w="1560" w:type="dxa"/>
            <w:shd w:val="clear" w:color="auto" w:fill="C6D9F1" w:themeFill="text2" w:themeFillTint="33"/>
          </w:tcPr>
          <w:p w14:paraId="1F8E3BCF" w14:textId="77777777" w:rsidR="00085980" w:rsidRPr="00322D59" w:rsidRDefault="00085980" w:rsidP="00B653E7">
            <w:pPr>
              <w:rPr>
                <w:rFonts w:cstheme="minorHAnsi"/>
                <w:b/>
                <w:color w:val="000000" w:themeColor="text1"/>
              </w:rPr>
            </w:pPr>
            <w:r w:rsidRPr="00322D59">
              <w:rPr>
                <w:rFonts w:cstheme="minorHAnsi"/>
                <w:b/>
                <w:color w:val="000000" w:themeColor="text1"/>
              </w:rPr>
              <w:t>Sexual orientation</w:t>
            </w:r>
          </w:p>
        </w:tc>
        <w:tc>
          <w:tcPr>
            <w:tcW w:w="2268" w:type="dxa"/>
          </w:tcPr>
          <w:p w14:paraId="3E33A6DE" w14:textId="10A2DAAB" w:rsidR="006A027C" w:rsidRPr="004545A3" w:rsidRDefault="005829F1" w:rsidP="00B653E7">
            <w:pPr>
              <w:rPr>
                <w:rFonts w:cstheme="minorHAnsi"/>
              </w:rPr>
            </w:pPr>
            <w:r>
              <w:rPr>
                <w:rFonts w:cstheme="minorHAnsi"/>
              </w:rPr>
              <w:t xml:space="preserve">No known negative </w:t>
            </w:r>
            <w:r w:rsidR="00695BA5">
              <w:rPr>
                <w:rFonts w:cstheme="minorHAnsi"/>
              </w:rPr>
              <w:t xml:space="preserve">or positive </w:t>
            </w:r>
            <w:r>
              <w:rPr>
                <w:rFonts w:cstheme="minorHAnsi"/>
              </w:rPr>
              <w:t xml:space="preserve">impact </w:t>
            </w:r>
          </w:p>
          <w:p w14:paraId="5E955C3A" w14:textId="77777777" w:rsidR="008E7EE5" w:rsidRPr="004545A3" w:rsidRDefault="008E7EE5" w:rsidP="00B653E7">
            <w:pPr>
              <w:rPr>
                <w:rFonts w:cstheme="minorHAnsi"/>
              </w:rPr>
            </w:pPr>
          </w:p>
        </w:tc>
        <w:tc>
          <w:tcPr>
            <w:tcW w:w="2552" w:type="dxa"/>
          </w:tcPr>
          <w:p w14:paraId="23000526" w14:textId="77777777" w:rsidR="00085980" w:rsidRPr="004545A3" w:rsidRDefault="00085980" w:rsidP="00B653E7">
            <w:pPr>
              <w:rPr>
                <w:rFonts w:cstheme="minorHAnsi"/>
                <w:b/>
              </w:rPr>
            </w:pPr>
          </w:p>
        </w:tc>
        <w:tc>
          <w:tcPr>
            <w:tcW w:w="4394" w:type="dxa"/>
          </w:tcPr>
          <w:p w14:paraId="52D241BE" w14:textId="3049748F" w:rsidR="00085980" w:rsidRPr="005829F1" w:rsidRDefault="005829F1" w:rsidP="00B653E7">
            <w:pPr>
              <w:rPr>
                <w:rFonts w:cstheme="minorHAnsi"/>
                <w:bCs/>
              </w:rPr>
            </w:pPr>
            <w:r>
              <w:rPr>
                <w:rFonts w:cstheme="minorHAnsi"/>
                <w:bCs/>
              </w:rPr>
              <w:t xml:space="preserve">Standard EPSRC policies will be followed. </w:t>
            </w:r>
          </w:p>
        </w:tc>
      </w:tr>
      <w:tr w:rsidR="00085980" w:rsidRPr="00322D59" w14:paraId="73BF1AC5" w14:textId="77777777" w:rsidTr="00453E6E">
        <w:tc>
          <w:tcPr>
            <w:tcW w:w="1560" w:type="dxa"/>
            <w:shd w:val="clear" w:color="auto" w:fill="C6D9F1" w:themeFill="text2" w:themeFillTint="33"/>
          </w:tcPr>
          <w:p w14:paraId="5EC19CAD" w14:textId="77777777" w:rsidR="00085980" w:rsidRPr="00322D59" w:rsidRDefault="00085980" w:rsidP="00B653E7">
            <w:pPr>
              <w:rPr>
                <w:rFonts w:cstheme="minorHAnsi"/>
                <w:b/>
                <w:color w:val="000000" w:themeColor="text1"/>
              </w:rPr>
            </w:pPr>
            <w:r w:rsidRPr="00322D59">
              <w:rPr>
                <w:rFonts w:cstheme="minorHAnsi"/>
                <w:b/>
                <w:color w:val="000000" w:themeColor="text1"/>
              </w:rPr>
              <w:t>Sex (gender)</w:t>
            </w:r>
          </w:p>
        </w:tc>
        <w:tc>
          <w:tcPr>
            <w:tcW w:w="2268" w:type="dxa"/>
          </w:tcPr>
          <w:p w14:paraId="44A47A08" w14:textId="420DAC89" w:rsidR="00085980" w:rsidRDefault="005829F1" w:rsidP="00085980">
            <w:pPr>
              <w:rPr>
                <w:rFonts w:cstheme="minorHAnsi"/>
              </w:rPr>
            </w:pPr>
            <w:r>
              <w:rPr>
                <w:rFonts w:cstheme="minorHAnsi"/>
              </w:rPr>
              <w:t xml:space="preserve">Positive – panel member selection </w:t>
            </w:r>
          </w:p>
          <w:p w14:paraId="21A0DEF6" w14:textId="33963904" w:rsidR="005829F1" w:rsidRDefault="005829F1" w:rsidP="00085980">
            <w:pPr>
              <w:rPr>
                <w:rFonts w:cstheme="minorHAnsi"/>
              </w:rPr>
            </w:pPr>
          </w:p>
          <w:p w14:paraId="25162A64" w14:textId="7343A50E" w:rsidR="005829F1" w:rsidRPr="004545A3" w:rsidRDefault="005829F1" w:rsidP="00085980">
            <w:pPr>
              <w:rPr>
                <w:rFonts w:cstheme="minorHAnsi"/>
              </w:rPr>
            </w:pPr>
            <w:r>
              <w:rPr>
                <w:rFonts w:cstheme="minorHAnsi"/>
              </w:rPr>
              <w:t>Potentially negative – assessment process</w:t>
            </w:r>
          </w:p>
          <w:p w14:paraId="74EA4EEF" w14:textId="77777777" w:rsidR="008E7EE5" w:rsidRPr="004545A3" w:rsidRDefault="008E7EE5" w:rsidP="00085980">
            <w:pPr>
              <w:rPr>
                <w:rFonts w:cstheme="minorHAnsi"/>
              </w:rPr>
            </w:pPr>
          </w:p>
          <w:p w14:paraId="5BE31258" w14:textId="77777777" w:rsidR="008E7EE5" w:rsidRPr="004545A3" w:rsidRDefault="008E7EE5" w:rsidP="00085980">
            <w:pPr>
              <w:rPr>
                <w:rFonts w:cstheme="minorHAnsi"/>
              </w:rPr>
            </w:pPr>
          </w:p>
          <w:p w14:paraId="3143ACFC" w14:textId="77777777" w:rsidR="006A027C" w:rsidRPr="004545A3" w:rsidRDefault="006A027C" w:rsidP="00085980">
            <w:pPr>
              <w:rPr>
                <w:rFonts w:cstheme="minorHAnsi"/>
              </w:rPr>
            </w:pPr>
          </w:p>
        </w:tc>
        <w:tc>
          <w:tcPr>
            <w:tcW w:w="2552" w:type="dxa"/>
          </w:tcPr>
          <w:p w14:paraId="0C50126C" w14:textId="6818797E" w:rsidR="00085980" w:rsidRPr="004545A3" w:rsidRDefault="00695BA5" w:rsidP="00B653E7">
            <w:pPr>
              <w:rPr>
                <w:rFonts w:cstheme="minorHAnsi"/>
              </w:rPr>
            </w:pPr>
            <w:r>
              <w:rPr>
                <w:rFonts w:cstheme="minorHAnsi"/>
              </w:rPr>
              <w:t xml:space="preserve">EPSRC policy for </w:t>
            </w:r>
            <w:r w:rsidR="005829F1">
              <w:rPr>
                <w:rFonts w:cstheme="minorHAnsi"/>
              </w:rPr>
              <w:t xml:space="preserve">30% </w:t>
            </w:r>
            <w:r>
              <w:rPr>
                <w:rFonts w:cstheme="minorHAnsi"/>
              </w:rPr>
              <w:t xml:space="preserve">panel </w:t>
            </w:r>
            <w:r w:rsidR="005829F1">
              <w:rPr>
                <w:rFonts w:cstheme="minorHAnsi"/>
              </w:rPr>
              <w:t xml:space="preserve">membership target for those in the under-represented gender </w:t>
            </w:r>
          </w:p>
        </w:tc>
        <w:tc>
          <w:tcPr>
            <w:tcW w:w="4394" w:type="dxa"/>
          </w:tcPr>
          <w:p w14:paraId="11C6D598" w14:textId="77777777" w:rsidR="00085980" w:rsidRDefault="005829F1" w:rsidP="00B653E7">
            <w:pPr>
              <w:rPr>
                <w:rFonts w:cstheme="minorHAnsi"/>
                <w:bCs/>
              </w:rPr>
            </w:pPr>
            <w:r>
              <w:rPr>
                <w:rFonts w:cstheme="minorHAnsi"/>
                <w:bCs/>
              </w:rPr>
              <w:t>Standard EPSRC policies will be followed</w:t>
            </w:r>
            <w:r>
              <w:rPr>
                <w:rFonts w:cstheme="minorHAnsi"/>
                <w:bCs/>
              </w:rPr>
              <w:t xml:space="preserve"> regarding panel member selection – positive action will be taken. </w:t>
            </w:r>
          </w:p>
          <w:p w14:paraId="66798DDA" w14:textId="77777777" w:rsidR="00695BA5" w:rsidRDefault="00695BA5" w:rsidP="00B653E7">
            <w:pPr>
              <w:rPr>
                <w:rFonts w:cstheme="minorHAnsi"/>
                <w:b/>
              </w:rPr>
            </w:pPr>
          </w:p>
          <w:p w14:paraId="76DF68A9" w14:textId="34FD7B79" w:rsidR="00695BA5" w:rsidRPr="00695BA5" w:rsidRDefault="00695BA5" w:rsidP="00B653E7">
            <w:pPr>
              <w:rPr>
                <w:rFonts w:cstheme="minorHAnsi"/>
                <w:bCs/>
              </w:rPr>
            </w:pPr>
            <w:r>
              <w:rPr>
                <w:rFonts w:cstheme="minorHAnsi"/>
                <w:bCs/>
              </w:rPr>
              <w:t xml:space="preserve">Gender neutral language will be used throughout </w:t>
            </w:r>
            <w:r>
              <w:rPr>
                <w:rFonts w:cstheme="minorHAnsi"/>
                <w:bCs/>
              </w:rPr>
              <w:t xml:space="preserve">(written and spoken) </w:t>
            </w:r>
            <w:r>
              <w:rPr>
                <w:rFonts w:cstheme="minorHAnsi"/>
                <w:bCs/>
              </w:rPr>
              <w:t>and encouraged during the peer review process – at both review stage and the panel.</w:t>
            </w:r>
            <w:r>
              <w:rPr>
                <w:rFonts w:cstheme="minorHAnsi"/>
                <w:bCs/>
              </w:rPr>
              <w:t xml:space="preserve"> This is part of the actions taken to minimise the effect of unconscious biases. </w:t>
            </w:r>
          </w:p>
        </w:tc>
      </w:tr>
      <w:tr w:rsidR="00085980" w:rsidRPr="00322D59" w14:paraId="06CC1807" w14:textId="77777777" w:rsidTr="00453E6E">
        <w:tc>
          <w:tcPr>
            <w:tcW w:w="1560" w:type="dxa"/>
            <w:shd w:val="clear" w:color="auto" w:fill="C6D9F1" w:themeFill="text2" w:themeFillTint="33"/>
          </w:tcPr>
          <w:p w14:paraId="0572EFAE" w14:textId="77777777" w:rsidR="00085980" w:rsidRPr="00322D59" w:rsidRDefault="00085980" w:rsidP="00B653E7">
            <w:pPr>
              <w:rPr>
                <w:rFonts w:cstheme="minorHAnsi"/>
                <w:b/>
                <w:color w:val="000000" w:themeColor="text1"/>
              </w:rPr>
            </w:pPr>
            <w:r w:rsidRPr="00322D59">
              <w:rPr>
                <w:rFonts w:cstheme="minorHAnsi"/>
                <w:b/>
                <w:color w:val="000000" w:themeColor="text1"/>
              </w:rPr>
              <w:t>Age</w:t>
            </w:r>
          </w:p>
        </w:tc>
        <w:tc>
          <w:tcPr>
            <w:tcW w:w="2268" w:type="dxa"/>
          </w:tcPr>
          <w:p w14:paraId="2561A048" w14:textId="59494BE3" w:rsidR="00085980" w:rsidRPr="004545A3" w:rsidRDefault="00695BA5" w:rsidP="00085980">
            <w:pPr>
              <w:rPr>
                <w:rFonts w:cstheme="minorHAnsi"/>
              </w:rPr>
            </w:pPr>
            <w:r>
              <w:rPr>
                <w:rFonts w:cstheme="minorHAnsi"/>
              </w:rPr>
              <w:t xml:space="preserve">No known negative or positive impact </w:t>
            </w:r>
          </w:p>
          <w:p w14:paraId="2D4EBB3B" w14:textId="77777777" w:rsidR="006A027C" w:rsidRPr="004545A3" w:rsidRDefault="006A027C" w:rsidP="00085980">
            <w:pPr>
              <w:rPr>
                <w:rFonts w:cstheme="minorHAnsi"/>
              </w:rPr>
            </w:pPr>
          </w:p>
          <w:p w14:paraId="40718E71" w14:textId="77777777" w:rsidR="008E7EE5" w:rsidRPr="004545A3" w:rsidRDefault="008E7EE5" w:rsidP="00085980">
            <w:pPr>
              <w:rPr>
                <w:rFonts w:cstheme="minorHAnsi"/>
              </w:rPr>
            </w:pPr>
          </w:p>
          <w:p w14:paraId="5F724DE1" w14:textId="77777777" w:rsidR="008E7EE5" w:rsidRPr="004545A3" w:rsidRDefault="008E7EE5" w:rsidP="00085980">
            <w:pPr>
              <w:rPr>
                <w:rFonts w:cstheme="minorHAnsi"/>
              </w:rPr>
            </w:pPr>
          </w:p>
        </w:tc>
        <w:tc>
          <w:tcPr>
            <w:tcW w:w="2552" w:type="dxa"/>
          </w:tcPr>
          <w:p w14:paraId="3F229FDB" w14:textId="77777777" w:rsidR="00085980" w:rsidRPr="004545A3" w:rsidRDefault="00085980" w:rsidP="00B653E7">
            <w:pPr>
              <w:rPr>
                <w:rFonts w:cstheme="minorHAnsi"/>
              </w:rPr>
            </w:pPr>
          </w:p>
        </w:tc>
        <w:tc>
          <w:tcPr>
            <w:tcW w:w="4394" w:type="dxa"/>
          </w:tcPr>
          <w:p w14:paraId="680DF2FB" w14:textId="77777777" w:rsidR="00085980" w:rsidRDefault="00695BA5" w:rsidP="00B653E7">
            <w:pPr>
              <w:rPr>
                <w:rFonts w:cstheme="minorHAnsi"/>
                <w:bCs/>
              </w:rPr>
            </w:pPr>
            <w:r w:rsidRPr="00695BA5">
              <w:rPr>
                <w:rFonts w:cstheme="minorHAnsi"/>
                <w:bCs/>
              </w:rPr>
              <w:t xml:space="preserve">Standard EPSRC policies will be followed </w:t>
            </w:r>
            <w:r>
              <w:rPr>
                <w:rFonts w:cstheme="minorHAnsi"/>
                <w:bCs/>
              </w:rPr>
              <w:t xml:space="preserve">including minimising effects of unconscious bias equating age and experience. </w:t>
            </w:r>
          </w:p>
          <w:p w14:paraId="08C65C8B" w14:textId="77777777" w:rsidR="00695BA5" w:rsidRDefault="00695BA5" w:rsidP="00B653E7">
            <w:pPr>
              <w:rPr>
                <w:rFonts w:cstheme="minorHAnsi"/>
                <w:bCs/>
              </w:rPr>
            </w:pPr>
          </w:p>
          <w:p w14:paraId="2E5B7CB6" w14:textId="268FB2DD" w:rsidR="00695BA5" w:rsidRPr="00695BA5" w:rsidRDefault="00695BA5" w:rsidP="00B653E7">
            <w:pPr>
              <w:rPr>
                <w:rFonts w:cstheme="minorHAnsi"/>
                <w:bCs/>
              </w:rPr>
            </w:pPr>
            <w:r>
              <w:rPr>
                <w:rFonts w:cstheme="minorHAnsi"/>
                <w:bCs/>
              </w:rPr>
              <w:t>Appropriate terminology will be encouraged during the peer review process. For example, not using words such as ‘young.’</w:t>
            </w:r>
          </w:p>
        </w:tc>
      </w:tr>
      <w:tr w:rsidR="008E7EE5" w:rsidRPr="00322D59" w14:paraId="1C323B28" w14:textId="77777777" w:rsidTr="00453E6E">
        <w:tc>
          <w:tcPr>
            <w:tcW w:w="1560" w:type="dxa"/>
            <w:shd w:val="clear" w:color="auto" w:fill="C6D9F1" w:themeFill="text2" w:themeFillTint="33"/>
          </w:tcPr>
          <w:p w14:paraId="5EC28A13" w14:textId="5D7CB018" w:rsidR="008E7EE5" w:rsidRPr="00322D59" w:rsidRDefault="00373BC9" w:rsidP="00373BC9">
            <w:pPr>
              <w:rPr>
                <w:rFonts w:cstheme="minorHAnsi"/>
                <w:b/>
                <w:color w:val="000000" w:themeColor="text1"/>
              </w:rPr>
            </w:pPr>
            <w:r>
              <w:rPr>
                <w:rFonts w:cstheme="minorHAnsi"/>
                <w:b/>
                <w:color w:val="000000" w:themeColor="text1"/>
              </w:rPr>
              <w:t>Additional a</w:t>
            </w:r>
            <w:r w:rsidR="008E7EE5">
              <w:rPr>
                <w:rFonts w:cstheme="minorHAnsi"/>
                <w:b/>
                <w:color w:val="000000" w:themeColor="text1"/>
              </w:rPr>
              <w:t xml:space="preserve">spects </w:t>
            </w:r>
            <w:r w:rsidR="004545A3">
              <w:rPr>
                <w:rFonts w:cstheme="minorHAnsi"/>
                <w:b/>
                <w:color w:val="000000" w:themeColor="text1"/>
              </w:rPr>
              <w:t>(</w:t>
            </w:r>
            <w:r w:rsidR="008E7EE5">
              <w:rPr>
                <w:rFonts w:cstheme="minorHAnsi"/>
                <w:b/>
                <w:color w:val="000000" w:themeColor="text1"/>
              </w:rPr>
              <w:t>not covered by</w:t>
            </w:r>
            <w:r w:rsidR="004545A3">
              <w:rPr>
                <w:rFonts w:cstheme="minorHAnsi"/>
                <w:b/>
                <w:color w:val="000000" w:themeColor="text1"/>
              </w:rPr>
              <w:t xml:space="preserve"> a protected characteristic)</w:t>
            </w:r>
          </w:p>
        </w:tc>
        <w:tc>
          <w:tcPr>
            <w:tcW w:w="2268" w:type="dxa"/>
          </w:tcPr>
          <w:p w14:paraId="6837EA52" w14:textId="7B757452" w:rsidR="008E7EE5" w:rsidRPr="004545A3" w:rsidRDefault="00695BA5" w:rsidP="00085980">
            <w:pPr>
              <w:rPr>
                <w:rFonts w:cstheme="minorHAnsi"/>
              </w:rPr>
            </w:pPr>
            <w:r>
              <w:rPr>
                <w:rFonts w:cstheme="minorHAnsi"/>
              </w:rPr>
              <w:t xml:space="preserve">Caring responsibilities – potentially negative </w:t>
            </w:r>
          </w:p>
          <w:p w14:paraId="44252973" w14:textId="77777777" w:rsidR="008E7EE5" w:rsidRPr="004545A3" w:rsidRDefault="008E7EE5" w:rsidP="00085980">
            <w:pPr>
              <w:rPr>
                <w:rFonts w:cstheme="minorHAnsi"/>
              </w:rPr>
            </w:pPr>
          </w:p>
          <w:p w14:paraId="60B3FC90" w14:textId="77777777" w:rsidR="008E7EE5" w:rsidRPr="004545A3" w:rsidRDefault="008E7EE5" w:rsidP="00085980">
            <w:pPr>
              <w:rPr>
                <w:rFonts w:cstheme="minorHAnsi"/>
              </w:rPr>
            </w:pPr>
          </w:p>
          <w:p w14:paraId="73ED0DB4" w14:textId="77777777" w:rsidR="008E7EE5" w:rsidRPr="004545A3" w:rsidRDefault="008E7EE5" w:rsidP="00085980">
            <w:pPr>
              <w:rPr>
                <w:rFonts w:cstheme="minorHAnsi"/>
              </w:rPr>
            </w:pPr>
          </w:p>
        </w:tc>
        <w:tc>
          <w:tcPr>
            <w:tcW w:w="2552" w:type="dxa"/>
          </w:tcPr>
          <w:p w14:paraId="605F75EF" w14:textId="6D799D55" w:rsidR="00695BA5" w:rsidRPr="00695BA5" w:rsidRDefault="00695BA5" w:rsidP="00695BA5">
            <w:pPr>
              <w:rPr>
                <w:rFonts w:cstheme="minorHAnsi"/>
              </w:rPr>
            </w:pPr>
            <w:r w:rsidRPr="00695BA5">
              <w:rPr>
                <w:rFonts w:cstheme="minorHAnsi"/>
              </w:rPr>
              <w:t xml:space="preserve">Panellists and applicants may have reduced availability due to COVID-19 pandemic if they </w:t>
            </w:r>
            <w:r w:rsidR="00674DDB" w:rsidRPr="00695BA5">
              <w:rPr>
                <w:rFonts w:cstheme="minorHAnsi"/>
              </w:rPr>
              <w:t>must</w:t>
            </w:r>
            <w:r w:rsidRPr="00695BA5">
              <w:rPr>
                <w:rFonts w:cstheme="minorHAnsi"/>
              </w:rPr>
              <w:t xml:space="preserve"> care for a vulnerable person or schools </w:t>
            </w:r>
            <w:r w:rsidR="00674DDB">
              <w:rPr>
                <w:rFonts w:cstheme="minorHAnsi"/>
              </w:rPr>
              <w:t>close</w:t>
            </w:r>
          </w:p>
          <w:p w14:paraId="103AA0A0" w14:textId="58F9725B" w:rsidR="00695BA5" w:rsidRPr="00695BA5" w:rsidRDefault="00695BA5" w:rsidP="00695BA5">
            <w:pPr>
              <w:rPr>
                <w:rFonts w:cstheme="minorHAnsi"/>
              </w:rPr>
            </w:pPr>
            <w:r w:rsidRPr="00695BA5">
              <w:rPr>
                <w:rFonts w:cstheme="minorHAnsi"/>
              </w:rPr>
              <w:t>as part of Government Guideline</w:t>
            </w:r>
            <w:r w:rsidR="00674DDB">
              <w:rPr>
                <w:rFonts w:cstheme="minorHAnsi"/>
              </w:rPr>
              <w:t>s</w:t>
            </w:r>
            <w:r w:rsidRPr="00695BA5">
              <w:rPr>
                <w:rFonts w:cstheme="minorHAnsi"/>
              </w:rPr>
              <w:t xml:space="preserve">. </w:t>
            </w:r>
          </w:p>
          <w:p w14:paraId="6833BA15" w14:textId="3DD87D95" w:rsidR="008E7EE5" w:rsidRPr="004545A3" w:rsidRDefault="008E7EE5" w:rsidP="00695BA5">
            <w:pPr>
              <w:rPr>
                <w:rFonts w:cstheme="minorHAnsi"/>
              </w:rPr>
            </w:pPr>
          </w:p>
        </w:tc>
        <w:tc>
          <w:tcPr>
            <w:tcW w:w="4394" w:type="dxa"/>
          </w:tcPr>
          <w:p w14:paraId="3FBE8B4A" w14:textId="61B196EF" w:rsidR="00674DDB" w:rsidRDefault="00674DDB" w:rsidP="00674DDB">
            <w:pPr>
              <w:rPr>
                <w:rFonts w:cstheme="minorHAnsi"/>
              </w:rPr>
            </w:pPr>
            <w:r w:rsidRPr="00695BA5">
              <w:rPr>
                <w:rFonts w:cstheme="minorHAnsi"/>
              </w:rPr>
              <w:t xml:space="preserve">In mitigation, closing date </w:t>
            </w:r>
            <w:r>
              <w:rPr>
                <w:rFonts w:cstheme="minorHAnsi"/>
              </w:rPr>
              <w:t xml:space="preserve">for this call </w:t>
            </w:r>
            <w:r w:rsidRPr="00695BA5">
              <w:rPr>
                <w:rFonts w:cstheme="minorHAnsi"/>
              </w:rPr>
              <w:t xml:space="preserve">falls outside the school summer holiday period. Applicants have </w:t>
            </w:r>
            <w:r>
              <w:rPr>
                <w:rFonts w:cstheme="minorHAnsi"/>
              </w:rPr>
              <w:t>11</w:t>
            </w:r>
            <w:r w:rsidRPr="00695BA5">
              <w:rPr>
                <w:rFonts w:cstheme="minorHAnsi"/>
              </w:rPr>
              <w:t xml:space="preserve"> weeks (from opening to closing date</w:t>
            </w:r>
            <w:r>
              <w:rPr>
                <w:rFonts w:cstheme="minorHAnsi"/>
              </w:rPr>
              <w:t>)</w:t>
            </w:r>
            <w:r w:rsidRPr="00695BA5">
              <w:rPr>
                <w:rFonts w:cstheme="minorHAnsi"/>
              </w:rPr>
              <w:t xml:space="preserve"> </w:t>
            </w:r>
            <w:r w:rsidRPr="00695BA5">
              <w:rPr>
                <w:rFonts w:cstheme="minorHAnsi"/>
              </w:rPr>
              <w:t>to submit</w:t>
            </w:r>
            <w:r w:rsidRPr="00695BA5">
              <w:rPr>
                <w:rFonts w:cstheme="minorHAnsi"/>
              </w:rPr>
              <w:t xml:space="preserve"> </w:t>
            </w:r>
            <w:r>
              <w:rPr>
                <w:rFonts w:cstheme="minorHAnsi"/>
              </w:rPr>
              <w:t xml:space="preserve">their proposal. </w:t>
            </w:r>
          </w:p>
          <w:p w14:paraId="74F84894" w14:textId="74055C55" w:rsidR="00674DDB" w:rsidRDefault="00674DDB" w:rsidP="00674DDB">
            <w:pPr>
              <w:rPr>
                <w:rFonts w:cstheme="minorHAnsi"/>
              </w:rPr>
            </w:pPr>
          </w:p>
          <w:p w14:paraId="0CB431C7" w14:textId="72528BFC" w:rsidR="00674DDB" w:rsidRDefault="00674DDB" w:rsidP="00674DDB">
            <w:pPr>
              <w:rPr>
                <w:rFonts w:cstheme="minorHAnsi"/>
              </w:rPr>
            </w:pPr>
            <w:r>
              <w:rPr>
                <w:rFonts w:cstheme="minorHAnsi"/>
              </w:rPr>
              <w:t xml:space="preserve">Peer review stage is being carried out over a longer </w:t>
            </w:r>
            <w:proofErr w:type="gramStart"/>
            <w:r>
              <w:rPr>
                <w:rFonts w:cstheme="minorHAnsi"/>
              </w:rPr>
              <w:t>period of time</w:t>
            </w:r>
            <w:proofErr w:type="gramEnd"/>
            <w:r>
              <w:rPr>
                <w:rFonts w:cstheme="minorHAnsi"/>
              </w:rPr>
              <w:t xml:space="preserve"> to assist with reviewer workload. </w:t>
            </w:r>
          </w:p>
          <w:p w14:paraId="70ABE73F" w14:textId="77777777" w:rsidR="00674DDB" w:rsidRDefault="00674DDB" w:rsidP="00B653E7">
            <w:pPr>
              <w:rPr>
                <w:rFonts w:cstheme="minorHAnsi"/>
              </w:rPr>
            </w:pPr>
          </w:p>
          <w:p w14:paraId="7BD7C5B2" w14:textId="26CDBFC0" w:rsidR="008E7EE5" w:rsidRDefault="00674DDB" w:rsidP="00B653E7">
            <w:pPr>
              <w:rPr>
                <w:rFonts w:cstheme="minorHAnsi"/>
              </w:rPr>
            </w:pPr>
            <w:r w:rsidRPr="00695BA5">
              <w:rPr>
                <w:rFonts w:cstheme="minorHAnsi"/>
              </w:rPr>
              <w:t>Dates for</w:t>
            </w:r>
            <w:r>
              <w:rPr>
                <w:rFonts w:cstheme="minorHAnsi"/>
              </w:rPr>
              <w:t xml:space="preserve"> the panel </w:t>
            </w:r>
            <w:r w:rsidRPr="00695BA5">
              <w:rPr>
                <w:rFonts w:cstheme="minorHAnsi"/>
              </w:rPr>
              <w:t>will be outside of school holidays wherever possible.</w:t>
            </w:r>
          </w:p>
          <w:p w14:paraId="5D7EFC0D" w14:textId="77777777" w:rsidR="00674DDB" w:rsidRDefault="00674DDB" w:rsidP="00B653E7">
            <w:pPr>
              <w:rPr>
                <w:rFonts w:cstheme="minorHAnsi"/>
                <w:b/>
              </w:rPr>
            </w:pPr>
          </w:p>
          <w:p w14:paraId="0991575F" w14:textId="4DA75EE2" w:rsidR="00674DDB" w:rsidRDefault="00674DDB" w:rsidP="00674DDB">
            <w:pPr>
              <w:rPr>
                <w:rFonts w:cstheme="minorHAnsi"/>
              </w:rPr>
            </w:pPr>
            <w:r w:rsidRPr="00695BA5">
              <w:rPr>
                <w:rFonts w:cstheme="minorHAnsi"/>
              </w:rPr>
              <w:t>Panellists will be informed in advance if a panel meeting is to be held virtually.</w:t>
            </w:r>
          </w:p>
          <w:p w14:paraId="28EFDB9F" w14:textId="77777777" w:rsidR="00674DDB" w:rsidRPr="00695BA5" w:rsidRDefault="00674DDB" w:rsidP="00674DDB">
            <w:pPr>
              <w:rPr>
                <w:rFonts w:cstheme="minorHAnsi"/>
              </w:rPr>
            </w:pPr>
          </w:p>
          <w:p w14:paraId="092E3B58" w14:textId="77777777" w:rsidR="00674DDB" w:rsidRPr="00695BA5" w:rsidRDefault="00674DDB" w:rsidP="00674DDB">
            <w:pPr>
              <w:rPr>
                <w:rFonts w:cstheme="minorHAnsi"/>
              </w:rPr>
            </w:pPr>
            <w:r w:rsidRPr="00695BA5">
              <w:rPr>
                <w:rFonts w:cstheme="minorHAnsi"/>
              </w:rPr>
              <w:t>Timetable of key dates will be made available to applicants and panellists as far in advance as possible.</w:t>
            </w:r>
          </w:p>
          <w:p w14:paraId="2376B609" w14:textId="1FC82D4F" w:rsidR="00674DDB" w:rsidRPr="004545A3" w:rsidRDefault="00674DDB" w:rsidP="00B653E7">
            <w:pPr>
              <w:rPr>
                <w:rFonts w:cstheme="minorHAnsi"/>
                <w:b/>
              </w:rPr>
            </w:pPr>
          </w:p>
        </w:tc>
      </w:tr>
      <w:tr w:rsidR="00674DDB" w:rsidRPr="00322D59" w14:paraId="43CA66D9" w14:textId="77777777" w:rsidTr="00453E6E">
        <w:tc>
          <w:tcPr>
            <w:tcW w:w="1560" w:type="dxa"/>
            <w:shd w:val="clear" w:color="auto" w:fill="C6D9F1" w:themeFill="text2" w:themeFillTint="33"/>
          </w:tcPr>
          <w:p w14:paraId="4C58CBEB" w14:textId="77777777" w:rsidR="00674DDB" w:rsidRDefault="00674DDB" w:rsidP="00373BC9">
            <w:pPr>
              <w:rPr>
                <w:rFonts w:cstheme="minorHAnsi"/>
                <w:b/>
                <w:color w:val="000000" w:themeColor="text1"/>
              </w:rPr>
            </w:pPr>
          </w:p>
        </w:tc>
        <w:tc>
          <w:tcPr>
            <w:tcW w:w="2268" w:type="dxa"/>
          </w:tcPr>
          <w:p w14:paraId="010DEC22" w14:textId="77777777" w:rsidR="00674DDB" w:rsidRPr="00695BA5" w:rsidRDefault="00674DDB" w:rsidP="00674DDB">
            <w:pPr>
              <w:rPr>
                <w:rFonts w:cstheme="minorHAnsi"/>
              </w:rPr>
            </w:pPr>
            <w:r w:rsidRPr="00695BA5">
              <w:rPr>
                <w:rFonts w:cstheme="minorHAnsi"/>
              </w:rPr>
              <w:t>Zoom Panel Meetings – Potentially Negative</w:t>
            </w:r>
          </w:p>
          <w:p w14:paraId="0593E5B8" w14:textId="77777777" w:rsidR="00674DDB" w:rsidRDefault="00674DDB" w:rsidP="00085980">
            <w:pPr>
              <w:rPr>
                <w:rFonts w:cstheme="minorHAnsi"/>
              </w:rPr>
            </w:pPr>
          </w:p>
        </w:tc>
        <w:tc>
          <w:tcPr>
            <w:tcW w:w="2552" w:type="dxa"/>
          </w:tcPr>
          <w:p w14:paraId="15E0742D" w14:textId="77777777" w:rsidR="00674DDB" w:rsidRPr="00695BA5" w:rsidRDefault="00674DDB" w:rsidP="00695BA5">
            <w:pPr>
              <w:rPr>
                <w:rFonts w:cstheme="minorHAnsi"/>
              </w:rPr>
            </w:pPr>
          </w:p>
        </w:tc>
        <w:tc>
          <w:tcPr>
            <w:tcW w:w="4394" w:type="dxa"/>
          </w:tcPr>
          <w:p w14:paraId="1D8C63B7" w14:textId="5C4329AA" w:rsidR="00674DDB" w:rsidRDefault="00674DDB" w:rsidP="00674DDB">
            <w:pPr>
              <w:rPr>
                <w:rFonts w:cstheme="minorHAnsi"/>
              </w:rPr>
            </w:pPr>
            <w:r w:rsidRPr="00695BA5">
              <w:rPr>
                <w:rFonts w:cstheme="minorHAnsi"/>
              </w:rPr>
              <w:t>Guidance will be provided to panellists</w:t>
            </w:r>
            <w:r>
              <w:rPr>
                <w:rFonts w:cstheme="minorHAnsi"/>
              </w:rPr>
              <w:t xml:space="preserve"> on best </w:t>
            </w:r>
            <w:r w:rsidRPr="00695BA5">
              <w:rPr>
                <w:rFonts w:cstheme="minorHAnsi"/>
              </w:rPr>
              <w:t>practice and tools that can be used such as the hand raising and mute functions.</w:t>
            </w:r>
            <w:r w:rsidRPr="00695BA5">
              <w:rPr>
                <w:rFonts w:cstheme="minorHAnsi"/>
              </w:rPr>
              <w:t xml:space="preserve"> </w:t>
            </w:r>
          </w:p>
          <w:p w14:paraId="6276D4CF" w14:textId="77777777" w:rsidR="00674DDB" w:rsidRPr="00695BA5" w:rsidRDefault="00674DDB" w:rsidP="00674DDB">
            <w:pPr>
              <w:rPr>
                <w:rFonts w:cstheme="minorHAnsi"/>
              </w:rPr>
            </w:pPr>
          </w:p>
          <w:p w14:paraId="5363B6DD" w14:textId="03CEE777" w:rsidR="00674DDB" w:rsidRDefault="00674DDB" w:rsidP="00674DDB">
            <w:pPr>
              <w:rPr>
                <w:rFonts w:cstheme="minorHAnsi"/>
              </w:rPr>
            </w:pPr>
            <w:r w:rsidRPr="00695BA5">
              <w:rPr>
                <w:rFonts w:cstheme="minorHAnsi"/>
              </w:rPr>
              <w:t>Extra time will be allowed to assist with cognitive load and ‘short term’ technical difficulties.</w:t>
            </w:r>
          </w:p>
          <w:p w14:paraId="339260AD" w14:textId="77777777" w:rsidR="00674DDB" w:rsidRPr="00695BA5" w:rsidRDefault="00674DDB" w:rsidP="00674DDB">
            <w:pPr>
              <w:rPr>
                <w:rFonts w:cstheme="minorHAnsi"/>
              </w:rPr>
            </w:pPr>
          </w:p>
          <w:p w14:paraId="336B1C32" w14:textId="11939947" w:rsidR="00674DDB" w:rsidRDefault="00674DDB" w:rsidP="00674DDB">
            <w:pPr>
              <w:rPr>
                <w:rFonts w:cstheme="minorHAnsi"/>
              </w:rPr>
            </w:pPr>
            <w:r w:rsidRPr="00695BA5">
              <w:rPr>
                <w:rFonts w:cstheme="minorHAnsi"/>
              </w:rPr>
              <w:t>Contingency plans will be put in place if Zoom cannot be used.</w:t>
            </w:r>
          </w:p>
          <w:p w14:paraId="666BF6C2" w14:textId="77777777" w:rsidR="00674DDB" w:rsidRPr="00695BA5" w:rsidRDefault="00674DDB" w:rsidP="00674DDB">
            <w:pPr>
              <w:rPr>
                <w:rFonts w:cstheme="minorHAnsi"/>
              </w:rPr>
            </w:pPr>
          </w:p>
          <w:p w14:paraId="48BA4817" w14:textId="2F2570D3" w:rsidR="00674DDB" w:rsidRPr="00695BA5" w:rsidRDefault="00674DDB" w:rsidP="00674DDB">
            <w:pPr>
              <w:rPr>
                <w:rFonts w:cstheme="minorHAnsi"/>
              </w:rPr>
            </w:pPr>
            <w:r w:rsidRPr="00695BA5">
              <w:rPr>
                <w:rFonts w:cstheme="minorHAnsi"/>
              </w:rPr>
              <w:t>Learning from virtual panels held prior to this, will be incorporated to improve the process.</w:t>
            </w:r>
          </w:p>
          <w:p w14:paraId="5ED59BE4" w14:textId="77777777" w:rsidR="00674DDB" w:rsidRPr="00695BA5" w:rsidRDefault="00674DDB" w:rsidP="00674DDB">
            <w:pPr>
              <w:rPr>
                <w:rFonts w:cstheme="minorHAnsi"/>
              </w:rPr>
            </w:pPr>
          </w:p>
        </w:tc>
      </w:tr>
    </w:tbl>
    <w:p w14:paraId="4E1436BC" w14:textId="77777777" w:rsidR="00085980" w:rsidRPr="00322D59" w:rsidRDefault="00085980" w:rsidP="00085980">
      <w:pPr>
        <w:spacing w:after="0"/>
        <w:rPr>
          <w:rFonts w:cstheme="minorHAnsi"/>
          <w:b/>
          <w:color w:val="000000" w:themeColor="text1"/>
        </w:rPr>
      </w:pPr>
    </w:p>
    <w:p w14:paraId="7884B5E4" w14:textId="77777777" w:rsidR="00085980" w:rsidRDefault="00085980" w:rsidP="00085980">
      <w:pPr>
        <w:spacing w:after="0"/>
        <w:rPr>
          <w:rFonts w:cstheme="minorHAnsi"/>
          <w:color w:val="000000" w:themeColor="text1"/>
          <w:sz w:val="24"/>
          <w:szCs w:val="24"/>
        </w:rPr>
      </w:pPr>
    </w:p>
    <w:p w14:paraId="1642E5BD" w14:textId="77777777" w:rsidR="00085980" w:rsidRDefault="00085980" w:rsidP="00085980">
      <w:pPr>
        <w:rPr>
          <w:rFonts w:cstheme="minorHAnsi"/>
          <w:color w:val="000000" w:themeColor="text1"/>
          <w:sz w:val="24"/>
          <w:szCs w:val="24"/>
        </w:rPr>
      </w:pPr>
      <w:r>
        <w:rPr>
          <w:rFonts w:cstheme="minorHAnsi"/>
          <w:color w:val="000000" w:themeColor="text1"/>
          <w:sz w:val="24"/>
          <w:szCs w:val="24"/>
        </w:rPr>
        <w:br w:type="page"/>
      </w:r>
    </w:p>
    <w:p w14:paraId="1F744B85" w14:textId="77777777" w:rsidR="00085980" w:rsidRDefault="00085980" w:rsidP="00085980">
      <w:pPr>
        <w:spacing w:after="0"/>
        <w:rPr>
          <w:rFonts w:cstheme="minorHAnsi"/>
          <w:b/>
          <w:color w:val="000000" w:themeColor="text1"/>
        </w:rPr>
      </w:pPr>
      <w:r w:rsidRPr="00496450">
        <w:rPr>
          <w:rFonts w:cstheme="minorHAnsi"/>
          <w:b/>
          <w:color w:val="000000" w:themeColor="text1"/>
        </w:rPr>
        <w:lastRenderedPageBreak/>
        <w:t xml:space="preserve">Evaluation: </w:t>
      </w:r>
    </w:p>
    <w:p w14:paraId="4B81E836" w14:textId="77777777" w:rsidR="00085980" w:rsidRDefault="00085980" w:rsidP="00085980">
      <w:pPr>
        <w:spacing w:after="0"/>
        <w:rPr>
          <w:rFonts w:cstheme="minorHAnsi"/>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14:paraId="59293BA3" w14:textId="77777777" w:rsidTr="0012321A">
        <w:tc>
          <w:tcPr>
            <w:tcW w:w="4077" w:type="dxa"/>
            <w:shd w:val="clear" w:color="auto" w:fill="C6D9F1" w:themeFill="text2" w:themeFillTint="33"/>
          </w:tcPr>
          <w:p w14:paraId="51B6309D" w14:textId="77777777" w:rsidR="00085980" w:rsidRPr="0065601D" w:rsidRDefault="00085980" w:rsidP="00B653E7">
            <w:pPr>
              <w:rPr>
                <w:rFonts w:cstheme="minorHAnsi"/>
                <w:b/>
                <w:color w:val="000000" w:themeColor="text1"/>
              </w:rPr>
            </w:pPr>
            <w:r>
              <w:rPr>
                <w:rFonts w:cstheme="minorHAnsi"/>
                <w:b/>
                <w:color w:val="000000" w:themeColor="text1"/>
              </w:rPr>
              <w:t xml:space="preserve">Question </w:t>
            </w:r>
          </w:p>
        </w:tc>
        <w:tc>
          <w:tcPr>
            <w:tcW w:w="5165" w:type="dxa"/>
            <w:gridSpan w:val="2"/>
            <w:shd w:val="clear" w:color="auto" w:fill="C6D9F1" w:themeFill="text2" w:themeFillTint="33"/>
          </w:tcPr>
          <w:p w14:paraId="5573DE6F" w14:textId="77777777" w:rsidR="00085980" w:rsidRDefault="00085980" w:rsidP="00B653E7">
            <w:pPr>
              <w:rPr>
                <w:rFonts w:cstheme="minorHAnsi"/>
                <w:b/>
                <w:color w:val="000000" w:themeColor="text1"/>
              </w:rPr>
            </w:pPr>
            <w:r>
              <w:rPr>
                <w:rFonts w:cstheme="minorHAnsi"/>
                <w:b/>
                <w:color w:val="000000" w:themeColor="text1"/>
              </w:rPr>
              <w:t>Explanation / justification</w:t>
            </w:r>
          </w:p>
        </w:tc>
      </w:tr>
      <w:tr w:rsidR="00085980" w14:paraId="38A43B5D" w14:textId="77777777" w:rsidTr="00B653E7">
        <w:tc>
          <w:tcPr>
            <w:tcW w:w="4077" w:type="dxa"/>
          </w:tcPr>
          <w:p w14:paraId="1DE1CAF6" w14:textId="77777777" w:rsidR="00085980" w:rsidRDefault="00486D41" w:rsidP="00B653E7">
            <w:pPr>
              <w:rPr>
                <w:rFonts w:cstheme="minorHAnsi"/>
                <w:b/>
                <w:color w:val="000000" w:themeColor="text1"/>
              </w:rPr>
            </w:pPr>
            <w:r w:rsidRPr="00486D41">
              <w:rPr>
                <w:color w:val="000000" w:themeColor="text1"/>
              </w:rPr>
              <w:t>Is it possible the proposed change in policy, funding activity or event could discriminate or unfairly disadvantage people?</w:t>
            </w:r>
            <w:r w:rsidRPr="00486D41">
              <w:rPr>
                <w:rFonts w:cstheme="minorHAnsi"/>
                <w:b/>
                <w:color w:val="000000" w:themeColor="text1"/>
              </w:rPr>
              <w:t xml:space="preserve"> </w:t>
            </w:r>
          </w:p>
        </w:tc>
        <w:tc>
          <w:tcPr>
            <w:tcW w:w="5165" w:type="dxa"/>
            <w:gridSpan w:val="2"/>
          </w:tcPr>
          <w:p w14:paraId="2C308816" w14:textId="77777777" w:rsidR="00674DDB" w:rsidRPr="00674DDB" w:rsidRDefault="00674DDB" w:rsidP="00674DDB">
            <w:pPr>
              <w:pStyle w:val="Default"/>
              <w:rPr>
                <w:rFonts w:asciiTheme="minorHAnsi" w:hAnsiTheme="minorHAnsi" w:cstheme="minorHAnsi"/>
              </w:rPr>
            </w:pPr>
            <w:r w:rsidRPr="00674DDB">
              <w:rPr>
                <w:rFonts w:asciiTheme="minorHAnsi" w:hAnsiTheme="minorHAnsi" w:cstheme="minorHAnsi"/>
                <w:sz w:val="22"/>
                <w:szCs w:val="22"/>
              </w:rPr>
              <w:t xml:space="preserve">There is a potential, as outlined above, that some individuals may be disadvantaged. </w:t>
            </w:r>
          </w:p>
          <w:p w14:paraId="1258FDD5" w14:textId="77777777" w:rsidR="004545A3" w:rsidRPr="004545A3" w:rsidRDefault="004545A3" w:rsidP="00B653E7">
            <w:pPr>
              <w:rPr>
                <w:rFonts w:cstheme="minorHAnsi"/>
              </w:rPr>
            </w:pPr>
          </w:p>
          <w:p w14:paraId="7A3404AC" w14:textId="77777777" w:rsidR="004545A3" w:rsidRPr="004545A3" w:rsidRDefault="004545A3" w:rsidP="00B653E7">
            <w:pPr>
              <w:rPr>
                <w:rFonts w:cstheme="minorHAnsi"/>
                <w:color w:val="000000" w:themeColor="text1"/>
              </w:rPr>
            </w:pPr>
          </w:p>
        </w:tc>
      </w:tr>
      <w:tr w:rsidR="00085980" w14:paraId="07B7E41B" w14:textId="77777777" w:rsidTr="0012321A">
        <w:tc>
          <w:tcPr>
            <w:tcW w:w="4077" w:type="dxa"/>
            <w:shd w:val="clear" w:color="auto" w:fill="C6D9F1" w:themeFill="text2" w:themeFillTint="33"/>
          </w:tcPr>
          <w:p w14:paraId="0F862273" w14:textId="77777777" w:rsidR="00085980" w:rsidRDefault="00085980" w:rsidP="00B653E7">
            <w:pPr>
              <w:rPr>
                <w:rFonts w:cstheme="minorHAnsi"/>
                <w:b/>
                <w:color w:val="000000" w:themeColor="text1"/>
              </w:rPr>
            </w:pPr>
            <w:r w:rsidRPr="00B34C4E">
              <w:rPr>
                <w:rFonts w:cstheme="minorHAnsi"/>
                <w:b/>
                <w:color w:val="000000" w:themeColor="text1"/>
              </w:rPr>
              <w:t>Final Decision</w:t>
            </w:r>
            <w:r>
              <w:rPr>
                <w:rFonts w:cstheme="minorHAnsi"/>
                <w:b/>
                <w:color w:val="000000" w:themeColor="text1"/>
              </w:rPr>
              <w:t>:</w:t>
            </w:r>
          </w:p>
          <w:p w14:paraId="27E44A14" w14:textId="77777777" w:rsidR="00085980" w:rsidRPr="00B34C4E" w:rsidRDefault="00085980" w:rsidP="00B653E7">
            <w:pPr>
              <w:rPr>
                <w:rFonts w:cstheme="minorHAnsi"/>
                <w:b/>
                <w:color w:val="000000" w:themeColor="text1"/>
              </w:rPr>
            </w:pPr>
          </w:p>
        </w:tc>
        <w:tc>
          <w:tcPr>
            <w:tcW w:w="1276" w:type="dxa"/>
            <w:shd w:val="clear" w:color="auto" w:fill="C6D9F1" w:themeFill="text2" w:themeFillTint="33"/>
          </w:tcPr>
          <w:p w14:paraId="7BFAB2DC" w14:textId="77777777" w:rsidR="00085980" w:rsidRDefault="00085980" w:rsidP="00B653E7">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5BAC9AB4" w14:textId="77777777" w:rsidR="00085980" w:rsidRDefault="00085980" w:rsidP="00B653E7">
            <w:pPr>
              <w:rPr>
                <w:rFonts w:cstheme="minorHAnsi"/>
                <w:b/>
                <w:color w:val="000000" w:themeColor="text1"/>
              </w:rPr>
            </w:pPr>
            <w:r>
              <w:rPr>
                <w:rFonts w:cstheme="minorHAnsi"/>
                <w:b/>
                <w:color w:val="000000" w:themeColor="text1"/>
              </w:rPr>
              <w:t>Include any explanation / justification required</w:t>
            </w:r>
          </w:p>
        </w:tc>
      </w:tr>
      <w:tr w:rsidR="00085980" w14:paraId="5571ACE4" w14:textId="77777777" w:rsidTr="00B653E7">
        <w:tc>
          <w:tcPr>
            <w:tcW w:w="4077" w:type="dxa"/>
          </w:tcPr>
          <w:p w14:paraId="34B684D3"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No barriers </w:t>
            </w:r>
            <w:proofErr w:type="gramStart"/>
            <w:r w:rsidRPr="00496450">
              <w:rPr>
                <w:rFonts w:cstheme="minorHAnsi"/>
                <w:color w:val="000000" w:themeColor="text1"/>
              </w:rPr>
              <w:t>identified,</w:t>
            </w:r>
            <w:proofErr w:type="gramEnd"/>
            <w:r w:rsidRPr="00496450">
              <w:rPr>
                <w:rFonts w:cstheme="minorHAnsi"/>
                <w:color w:val="000000" w:themeColor="text1"/>
              </w:rPr>
              <w:t xml:space="preserve"> therefore activity will </w:t>
            </w:r>
            <w:r w:rsidRPr="00585DA9">
              <w:rPr>
                <w:rFonts w:cstheme="minorHAnsi"/>
                <w:b/>
                <w:color w:val="000000" w:themeColor="text1"/>
              </w:rPr>
              <w:t>proceed</w:t>
            </w:r>
            <w:r w:rsidRPr="00496450">
              <w:rPr>
                <w:rFonts w:cstheme="minorHAnsi"/>
                <w:color w:val="000000" w:themeColor="text1"/>
              </w:rPr>
              <w:t>.</w:t>
            </w:r>
          </w:p>
        </w:tc>
        <w:tc>
          <w:tcPr>
            <w:tcW w:w="1276" w:type="dxa"/>
          </w:tcPr>
          <w:p w14:paraId="59126226" w14:textId="77777777" w:rsidR="00085980" w:rsidRPr="004545A3" w:rsidRDefault="00085980" w:rsidP="00B653E7">
            <w:pPr>
              <w:rPr>
                <w:rFonts w:cstheme="minorHAnsi"/>
              </w:rPr>
            </w:pPr>
          </w:p>
        </w:tc>
        <w:tc>
          <w:tcPr>
            <w:tcW w:w="3889" w:type="dxa"/>
          </w:tcPr>
          <w:p w14:paraId="314C414B" w14:textId="77777777" w:rsidR="00085980" w:rsidRPr="004545A3" w:rsidRDefault="00085980" w:rsidP="00B653E7">
            <w:pPr>
              <w:rPr>
                <w:rFonts w:cstheme="minorHAnsi"/>
              </w:rPr>
            </w:pPr>
          </w:p>
        </w:tc>
      </w:tr>
      <w:tr w:rsidR="00085980" w14:paraId="430C6B3C" w14:textId="77777777" w:rsidTr="00B653E7">
        <w:tc>
          <w:tcPr>
            <w:tcW w:w="4077" w:type="dxa"/>
          </w:tcPr>
          <w:p w14:paraId="05028E15"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1276" w:type="dxa"/>
          </w:tcPr>
          <w:p w14:paraId="4E117AA5" w14:textId="77777777" w:rsidR="00085980" w:rsidRPr="004545A3" w:rsidRDefault="00085980" w:rsidP="00B653E7">
            <w:pPr>
              <w:rPr>
                <w:rFonts w:cstheme="minorHAnsi"/>
              </w:rPr>
            </w:pPr>
          </w:p>
        </w:tc>
        <w:tc>
          <w:tcPr>
            <w:tcW w:w="3889" w:type="dxa"/>
          </w:tcPr>
          <w:p w14:paraId="0F9ADC91" w14:textId="77777777" w:rsidR="00085980" w:rsidRPr="004545A3" w:rsidRDefault="00085980" w:rsidP="00B653E7">
            <w:pPr>
              <w:rPr>
                <w:rFonts w:cstheme="minorHAnsi"/>
              </w:rPr>
            </w:pPr>
          </w:p>
        </w:tc>
      </w:tr>
      <w:tr w:rsidR="00085980" w14:paraId="3D4F69AB" w14:textId="77777777" w:rsidTr="00B653E7">
        <w:tc>
          <w:tcPr>
            <w:tcW w:w="4077" w:type="dxa"/>
          </w:tcPr>
          <w:p w14:paraId="4E7ABE5A"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1276" w:type="dxa"/>
          </w:tcPr>
          <w:p w14:paraId="55E56F91" w14:textId="77777777" w:rsidR="00085980" w:rsidRPr="004545A3" w:rsidRDefault="00085980" w:rsidP="00B653E7">
            <w:pPr>
              <w:rPr>
                <w:rFonts w:cstheme="minorHAnsi"/>
              </w:rPr>
            </w:pPr>
          </w:p>
        </w:tc>
        <w:tc>
          <w:tcPr>
            <w:tcW w:w="3889" w:type="dxa"/>
          </w:tcPr>
          <w:p w14:paraId="5DF5E497" w14:textId="77777777" w:rsidR="00085980" w:rsidRPr="004545A3" w:rsidRDefault="00085980" w:rsidP="00B653E7">
            <w:pPr>
              <w:rPr>
                <w:rFonts w:cstheme="minorHAnsi"/>
              </w:rPr>
            </w:pPr>
          </w:p>
        </w:tc>
      </w:tr>
      <w:tr w:rsidR="00085980" w14:paraId="482C08DB" w14:textId="77777777" w:rsidTr="00B653E7">
        <w:tc>
          <w:tcPr>
            <w:tcW w:w="4077" w:type="dxa"/>
          </w:tcPr>
          <w:p w14:paraId="2A95A5C8" w14:textId="77777777" w:rsidR="00085980" w:rsidRPr="00496450" w:rsidRDefault="00085980" w:rsidP="00B653E7">
            <w:pPr>
              <w:numPr>
                <w:ilvl w:val="0"/>
                <w:numId w:val="16"/>
              </w:numPr>
              <w:rPr>
                <w:rFonts w:cstheme="minorHAnsi"/>
                <w:color w:val="000000" w:themeColor="text1"/>
              </w:rPr>
            </w:pPr>
            <w:r w:rsidRPr="00C44F3C">
              <w:rPr>
                <w:rFonts w:cstheme="minorHAnsi"/>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w:t>
            </w:r>
            <w:proofErr w:type="gramStart"/>
            <w:r w:rsidRPr="00C44F3C">
              <w:rPr>
                <w:rFonts w:cstheme="minorHAnsi"/>
                <w:color w:val="000000" w:themeColor="text1"/>
              </w:rPr>
              <w:t>Therefore</w:t>
            </w:r>
            <w:proofErr w:type="gramEnd"/>
            <w:r w:rsidRPr="00C44F3C">
              <w:rPr>
                <w:rFonts w:cstheme="minorHAnsi"/>
                <w:color w:val="000000" w:themeColor="text1"/>
              </w:rPr>
              <w:t xml:space="preserv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28BACC58" w14:textId="77777777" w:rsidR="00674DDB" w:rsidRDefault="00674DDB" w:rsidP="00674DDB">
            <w:pPr>
              <w:pStyle w:val="Default"/>
            </w:pPr>
            <w:r>
              <w:rPr>
                <w:rFonts w:ascii="Segoe UI Symbol" w:hAnsi="Segoe UI Symbol" w:cs="Segoe UI Symbol"/>
                <w:sz w:val="22"/>
                <w:szCs w:val="22"/>
              </w:rPr>
              <w:t>✓</w:t>
            </w:r>
            <w:r>
              <w:rPr>
                <w:sz w:val="22"/>
                <w:szCs w:val="22"/>
              </w:rPr>
              <w:t xml:space="preserve"> </w:t>
            </w:r>
          </w:p>
          <w:p w14:paraId="4A05A945" w14:textId="77777777" w:rsidR="00085980" w:rsidRPr="004545A3" w:rsidRDefault="00085980" w:rsidP="00B653E7">
            <w:pPr>
              <w:rPr>
                <w:rFonts w:cstheme="minorHAnsi"/>
              </w:rPr>
            </w:pPr>
          </w:p>
        </w:tc>
        <w:tc>
          <w:tcPr>
            <w:tcW w:w="3889" w:type="dxa"/>
          </w:tcPr>
          <w:p w14:paraId="563B9E12" w14:textId="56B5D717" w:rsidR="00085980" w:rsidRPr="004545A3" w:rsidRDefault="00674DDB" w:rsidP="00B653E7">
            <w:pPr>
              <w:rPr>
                <w:rFonts w:cstheme="minorHAnsi"/>
              </w:rPr>
            </w:pPr>
            <w:r w:rsidRPr="00674DDB">
              <w:rPr>
                <w:rFonts w:cstheme="minorHAnsi"/>
              </w:rPr>
              <w:t xml:space="preserve">This activity must go ahead and so everything has been done to be as fair and flexible as possible to all applicants. We will promote and inform </w:t>
            </w:r>
            <w:r>
              <w:rPr>
                <w:rFonts w:cstheme="minorHAnsi"/>
              </w:rPr>
              <w:t xml:space="preserve">the community of this call </w:t>
            </w:r>
            <w:r w:rsidRPr="00674DDB">
              <w:rPr>
                <w:rFonts w:cstheme="minorHAnsi"/>
              </w:rPr>
              <w:t xml:space="preserve">as early as </w:t>
            </w:r>
            <w:proofErr w:type="gramStart"/>
            <w:r w:rsidRPr="00674DDB">
              <w:rPr>
                <w:rFonts w:cstheme="minorHAnsi"/>
              </w:rPr>
              <w:t>possible, and</w:t>
            </w:r>
            <w:proofErr w:type="gramEnd"/>
            <w:r w:rsidRPr="00674DDB">
              <w:rPr>
                <w:rFonts w:cstheme="minorHAnsi"/>
              </w:rPr>
              <w:t xml:space="preserve"> take</w:t>
            </w:r>
            <w:r>
              <w:rPr>
                <w:rFonts w:cstheme="minorHAnsi"/>
              </w:rPr>
              <w:t xml:space="preserve"> personal</w:t>
            </w:r>
            <w:r w:rsidRPr="00674DDB">
              <w:rPr>
                <w:rFonts w:cstheme="minorHAnsi"/>
              </w:rPr>
              <w:t xml:space="preserve"> circumstances into due account when necessary.</w:t>
            </w:r>
          </w:p>
        </w:tc>
      </w:tr>
    </w:tbl>
    <w:p w14:paraId="5C5C9E1C" w14:textId="77777777"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08"/>
        <w:gridCol w:w="4508"/>
      </w:tblGrid>
      <w:tr w:rsidR="00085980" w:rsidRPr="00D10282" w14:paraId="61C2B20E" w14:textId="77777777" w:rsidTr="0012321A">
        <w:tc>
          <w:tcPr>
            <w:tcW w:w="4621" w:type="dxa"/>
            <w:shd w:val="clear" w:color="auto" w:fill="C6D9F1" w:themeFill="text2" w:themeFillTint="33"/>
          </w:tcPr>
          <w:p w14:paraId="682A8F3B" w14:textId="77777777" w:rsidR="00085980" w:rsidRDefault="00085980" w:rsidP="00B653E7">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Yes/Not required</w:t>
            </w:r>
          </w:p>
          <w:p w14:paraId="43C5BC53" w14:textId="77777777" w:rsidR="00085980" w:rsidRPr="00A55355" w:rsidRDefault="00085980" w:rsidP="00B653E7">
            <w:pPr>
              <w:rPr>
                <w:rFonts w:cstheme="minorHAnsi"/>
                <w:color w:val="000000" w:themeColor="text1"/>
              </w:rPr>
            </w:pPr>
            <w:r w:rsidRPr="00A55355">
              <w:rPr>
                <w:rFonts w:cstheme="minorHAnsi"/>
                <w:color w:val="000000" w:themeColor="text1"/>
              </w:rPr>
              <w:t>(*EIA’s should be published alongside relevant funding activities</w:t>
            </w:r>
            <w:r>
              <w:rPr>
                <w:rFonts w:cstheme="minorHAnsi"/>
                <w:color w:val="000000" w:themeColor="text1"/>
              </w:rPr>
              <w:t xml:space="preserve"> e.g. calls</w:t>
            </w:r>
            <w:r w:rsidRPr="00A55355">
              <w:rPr>
                <w:rFonts w:cstheme="minorHAnsi"/>
                <w:color w:val="000000" w:themeColor="text1"/>
              </w:rPr>
              <w:t xml:space="preserve"> and events: </w:t>
            </w:r>
          </w:p>
          <w:p w14:paraId="13D69997" w14:textId="77777777" w:rsidR="00085980" w:rsidRPr="00D10282" w:rsidRDefault="00085980" w:rsidP="00B653E7">
            <w:pPr>
              <w:rPr>
                <w:rFonts w:cstheme="minorHAnsi"/>
                <w:b/>
                <w:color w:val="000000" w:themeColor="text1"/>
              </w:rPr>
            </w:pPr>
          </w:p>
        </w:tc>
        <w:tc>
          <w:tcPr>
            <w:tcW w:w="4621" w:type="dxa"/>
          </w:tcPr>
          <w:p w14:paraId="2ACEFCBD" w14:textId="23EF5069" w:rsidR="00085980" w:rsidRPr="00674DDB" w:rsidRDefault="00674DDB" w:rsidP="00B653E7">
            <w:pPr>
              <w:rPr>
                <w:rFonts w:cstheme="minorHAnsi"/>
                <w:bCs/>
                <w:color w:val="000000" w:themeColor="text1"/>
              </w:rPr>
            </w:pPr>
            <w:r w:rsidRPr="00674DDB">
              <w:rPr>
                <w:rFonts w:cstheme="minorHAnsi"/>
                <w:bCs/>
                <w:color w:val="000000" w:themeColor="text1"/>
              </w:rPr>
              <w:t xml:space="preserve">Yes </w:t>
            </w:r>
          </w:p>
        </w:tc>
      </w:tr>
      <w:tr w:rsidR="00085980" w:rsidRPr="00D10282" w14:paraId="5E80159D" w14:textId="77777777" w:rsidTr="0012321A">
        <w:tc>
          <w:tcPr>
            <w:tcW w:w="4621" w:type="dxa"/>
            <w:shd w:val="clear" w:color="auto" w:fill="C6D9F1" w:themeFill="text2" w:themeFillTint="33"/>
          </w:tcPr>
          <w:p w14:paraId="0535A34C" w14:textId="77777777" w:rsidR="00085980" w:rsidRPr="00496450" w:rsidRDefault="00085980" w:rsidP="00B653E7">
            <w:pPr>
              <w:rPr>
                <w:rFonts w:cstheme="minorHAnsi"/>
                <w:b/>
                <w:color w:val="000000" w:themeColor="text1"/>
              </w:rPr>
            </w:pPr>
            <w:r w:rsidRPr="00496450">
              <w:rPr>
                <w:rFonts w:cstheme="minorHAnsi"/>
                <w:b/>
                <w:color w:val="000000" w:themeColor="text1"/>
              </w:rPr>
              <w:t xml:space="preserve">Date completed: </w:t>
            </w:r>
          </w:p>
          <w:p w14:paraId="75C656C6" w14:textId="77777777" w:rsidR="00085980" w:rsidRPr="00D10282" w:rsidRDefault="00085980" w:rsidP="00B653E7">
            <w:pPr>
              <w:rPr>
                <w:rFonts w:cstheme="minorHAnsi"/>
                <w:b/>
                <w:color w:val="000000" w:themeColor="text1"/>
              </w:rPr>
            </w:pPr>
          </w:p>
        </w:tc>
        <w:tc>
          <w:tcPr>
            <w:tcW w:w="4621" w:type="dxa"/>
          </w:tcPr>
          <w:p w14:paraId="54FBE4A9" w14:textId="64A0386D" w:rsidR="00085980" w:rsidRPr="00C64384" w:rsidRDefault="004A3FA2" w:rsidP="00B653E7">
            <w:pPr>
              <w:rPr>
                <w:rFonts w:cstheme="minorHAnsi"/>
                <w:bCs/>
                <w:color w:val="000000" w:themeColor="text1"/>
              </w:rPr>
            </w:pPr>
            <w:r w:rsidRPr="00C64384">
              <w:rPr>
                <w:rFonts w:cstheme="minorHAnsi"/>
                <w:bCs/>
                <w:color w:val="000000" w:themeColor="text1"/>
              </w:rPr>
              <w:t>16/06/2021</w:t>
            </w:r>
          </w:p>
        </w:tc>
      </w:tr>
      <w:tr w:rsidR="00085980" w:rsidRPr="00D10282" w14:paraId="37BC28EC" w14:textId="77777777" w:rsidTr="0012321A">
        <w:tc>
          <w:tcPr>
            <w:tcW w:w="4621" w:type="dxa"/>
            <w:shd w:val="clear" w:color="auto" w:fill="C6D9F1" w:themeFill="text2" w:themeFillTint="33"/>
          </w:tcPr>
          <w:p w14:paraId="72CA094A" w14:textId="77777777" w:rsidR="00085980" w:rsidRPr="00496450" w:rsidRDefault="00085980" w:rsidP="00B653E7">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4BD3533E" w14:textId="77777777" w:rsidR="00085980" w:rsidRPr="00D10282" w:rsidRDefault="00085980" w:rsidP="00B653E7">
            <w:pPr>
              <w:rPr>
                <w:rFonts w:cstheme="minorHAnsi"/>
                <w:b/>
                <w:color w:val="000000" w:themeColor="text1"/>
              </w:rPr>
            </w:pPr>
          </w:p>
        </w:tc>
        <w:tc>
          <w:tcPr>
            <w:tcW w:w="4621" w:type="dxa"/>
          </w:tcPr>
          <w:p w14:paraId="052D5901" w14:textId="77777777" w:rsidR="00085980" w:rsidRPr="00D10282" w:rsidRDefault="00085980" w:rsidP="00B653E7">
            <w:pPr>
              <w:rPr>
                <w:rFonts w:cstheme="minorHAnsi"/>
                <w:b/>
                <w:color w:val="000000" w:themeColor="text1"/>
              </w:rPr>
            </w:pPr>
          </w:p>
        </w:tc>
      </w:tr>
    </w:tbl>
    <w:p w14:paraId="24D86152" w14:textId="77777777" w:rsidR="0031442F" w:rsidRDefault="0031442F" w:rsidP="00140012">
      <w:pPr>
        <w:spacing w:after="0"/>
        <w:rPr>
          <w:rFonts w:cstheme="minorHAnsi"/>
          <w:b/>
          <w:color w:val="000000" w:themeColor="text1"/>
          <w:sz w:val="24"/>
        </w:rPr>
      </w:pPr>
      <w:bookmarkStart w:id="0" w:name="_Toc486610135"/>
    </w:p>
    <w:p w14:paraId="1C1A5DC9" w14:textId="77777777" w:rsidR="00140012" w:rsidRPr="00140012" w:rsidRDefault="00140012" w:rsidP="00140012">
      <w:pPr>
        <w:spacing w:after="0"/>
        <w:rPr>
          <w:rFonts w:cstheme="minorHAnsi"/>
          <w:b/>
          <w:color w:val="000000" w:themeColor="text1"/>
        </w:rPr>
      </w:pPr>
      <w:r w:rsidRPr="00140012">
        <w:rPr>
          <w:rFonts w:cstheme="minorHAnsi"/>
          <w:b/>
          <w:color w:val="000000" w:themeColor="text1"/>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140012" w14:paraId="0FFDB79D" w14:textId="77777777" w:rsidTr="00140012">
        <w:trPr>
          <w:cantSplit/>
          <w:tblHeader/>
          <w:jc w:val="center"/>
        </w:trPr>
        <w:tc>
          <w:tcPr>
            <w:tcW w:w="999" w:type="pct"/>
            <w:shd w:val="clear" w:color="auto" w:fill="C6D9F1" w:themeFill="text2" w:themeFillTint="33"/>
          </w:tcPr>
          <w:p w14:paraId="3A8C9713"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Name</w:t>
            </w:r>
          </w:p>
        </w:tc>
        <w:tc>
          <w:tcPr>
            <w:tcW w:w="1161" w:type="pct"/>
            <w:shd w:val="clear" w:color="auto" w:fill="C6D9F1" w:themeFill="text2" w:themeFillTint="33"/>
          </w:tcPr>
          <w:p w14:paraId="3E8C9070"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Date</w:t>
            </w:r>
          </w:p>
        </w:tc>
        <w:tc>
          <w:tcPr>
            <w:tcW w:w="621" w:type="pct"/>
            <w:shd w:val="clear" w:color="auto" w:fill="C6D9F1" w:themeFill="text2" w:themeFillTint="33"/>
          </w:tcPr>
          <w:p w14:paraId="318DFF0A"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Version</w:t>
            </w:r>
          </w:p>
        </w:tc>
        <w:tc>
          <w:tcPr>
            <w:tcW w:w="2219" w:type="pct"/>
            <w:shd w:val="clear" w:color="auto" w:fill="C6D9F1" w:themeFill="text2" w:themeFillTint="33"/>
          </w:tcPr>
          <w:p w14:paraId="2F7E011E"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Change</w:t>
            </w:r>
          </w:p>
        </w:tc>
      </w:tr>
      <w:tr w:rsidR="00140012" w:rsidRPr="00140012" w14:paraId="122689A4" w14:textId="77777777" w:rsidTr="00140012">
        <w:trPr>
          <w:cantSplit/>
          <w:jc w:val="center"/>
        </w:trPr>
        <w:tc>
          <w:tcPr>
            <w:tcW w:w="999" w:type="pct"/>
          </w:tcPr>
          <w:p w14:paraId="1379C21A" w14:textId="21EBFADF" w:rsidR="00140012" w:rsidRPr="00140012" w:rsidRDefault="00C64384" w:rsidP="00140012">
            <w:pPr>
              <w:spacing w:after="0" w:line="240" w:lineRule="auto"/>
              <w:rPr>
                <w:rFonts w:cstheme="minorHAnsi"/>
                <w:color w:val="000000" w:themeColor="text1"/>
              </w:rPr>
            </w:pPr>
            <w:r>
              <w:rPr>
                <w:rFonts w:cstheme="minorHAnsi"/>
                <w:color w:val="000000" w:themeColor="text1"/>
              </w:rPr>
              <w:t>Becky Cheesbrough</w:t>
            </w:r>
          </w:p>
        </w:tc>
        <w:tc>
          <w:tcPr>
            <w:tcW w:w="1161" w:type="pct"/>
          </w:tcPr>
          <w:p w14:paraId="41181E89" w14:textId="77777777"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When published</w:t>
            </w:r>
          </w:p>
        </w:tc>
        <w:tc>
          <w:tcPr>
            <w:tcW w:w="621" w:type="pct"/>
          </w:tcPr>
          <w:p w14:paraId="5558455C" w14:textId="77777777"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1</w:t>
            </w:r>
          </w:p>
        </w:tc>
        <w:tc>
          <w:tcPr>
            <w:tcW w:w="2219" w:type="pct"/>
          </w:tcPr>
          <w:p w14:paraId="3669C139" w14:textId="77777777" w:rsidR="00140012" w:rsidRPr="00140012" w:rsidRDefault="00140012" w:rsidP="00140012">
            <w:pPr>
              <w:spacing w:after="0" w:line="240" w:lineRule="auto"/>
              <w:rPr>
                <w:rFonts w:cstheme="minorHAnsi"/>
                <w:color w:val="000000" w:themeColor="text1"/>
              </w:rPr>
            </w:pPr>
          </w:p>
        </w:tc>
      </w:tr>
    </w:tbl>
    <w:p w14:paraId="6B7B1B90" w14:textId="77777777" w:rsidR="00CC6020" w:rsidRDefault="00CC6020">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6255A" w14:textId="77777777" w:rsidR="008E7EE5" w:rsidRDefault="008E7EE5" w:rsidP="000D1683">
      <w:pPr>
        <w:spacing w:after="0" w:line="240" w:lineRule="auto"/>
      </w:pPr>
      <w:r>
        <w:separator/>
      </w:r>
    </w:p>
  </w:endnote>
  <w:endnote w:type="continuationSeparator" w:id="0">
    <w:p w14:paraId="36B51A9D" w14:textId="77777777" w:rsidR="008E7EE5" w:rsidRDefault="008E7EE5"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A75C0" w14:textId="77777777" w:rsidR="008E7EE5" w:rsidRDefault="008E7EE5" w:rsidP="000D1683">
      <w:pPr>
        <w:spacing w:after="0" w:line="240" w:lineRule="auto"/>
      </w:pPr>
      <w:r>
        <w:separator/>
      </w:r>
    </w:p>
  </w:footnote>
  <w:footnote w:type="continuationSeparator" w:id="0">
    <w:p w14:paraId="49B3146E" w14:textId="77777777" w:rsidR="008E7EE5" w:rsidRDefault="008E7EE5"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8"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21"/>
  </w:num>
  <w:num w:numId="4">
    <w:abstractNumId w:val="17"/>
  </w:num>
  <w:num w:numId="5">
    <w:abstractNumId w:val="16"/>
  </w:num>
  <w:num w:numId="6">
    <w:abstractNumId w:val="0"/>
  </w:num>
  <w:num w:numId="7">
    <w:abstractNumId w:val="13"/>
  </w:num>
  <w:num w:numId="8">
    <w:abstractNumId w:val="15"/>
  </w:num>
  <w:num w:numId="9">
    <w:abstractNumId w:val="19"/>
  </w:num>
  <w:num w:numId="10">
    <w:abstractNumId w:val="18"/>
  </w:num>
  <w:num w:numId="11">
    <w:abstractNumId w:val="7"/>
  </w:num>
  <w:num w:numId="12">
    <w:abstractNumId w:val="1"/>
  </w:num>
  <w:num w:numId="13">
    <w:abstractNumId w:val="2"/>
  </w:num>
  <w:num w:numId="14">
    <w:abstractNumId w:val="10"/>
  </w:num>
  <w:num w:numId="15">
    <w:abstractNumId w:val="11"/>
  </w:num>
  <w:num w:numId="16">
    <w:abstractNumId w:val="9"/>
  </w:num>
  <w:num w:numId="17">
    <w:abstractNumId w:val="4"/>
  </w:num>
  <w:num w:numId="18">
    <w:abstractNumId w:val="8"/>
  </w:num>
  <w:num w:numId="19">
    <w:abstractNumId w:val="3"/>
  </w:num>
  <w:num w:numId="20">
    <w:abstractNumId w:val="20"/>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25537"/>
    <w:rsid w:val="00026FD7"/>
    <w:rsid w:val="000333FE"/>
    <w:rsid w:val="00042121"/>
    <w:rsid w:val="00044EE5"/>
    <w:rsid w:val="00046702"/>
    <w:rsid w:val="00085980"/>
    <w:rsid w:val="00086838"/>
    <w:rsid w:val="000D1683"/>
    <w:rsid w:val="000E4BEF"/>
    <w:rsid w:val="000F44F6"/>
    <w:rsid w:val="001067FB"/>
    <w:rsid w:val="00114DC2"/>
    <w:rsid w:val="0012321A"/>
    <w:rsid w:val="0013051E"/>
    <w:rsid w:val="00140012"/>
    <w:rsid w:val="00147180"/>
    <w:rsid w:val="00152A89"/>
    <w:rsid w:val="0017557D"/>
    <w:rsid w:val="00185E31"/>
    <w:rsid w:val="001A6058"/>
    <w:rsid w:val="001A6706"/>
    <w:rsid w:val="001B2F53"/>
    <w:rsid w:val="001B64DD"/>
    <w:rsid w:val="001C6A66"/>
    <w:rsid w:val="001D0B61"/>
    <w:rsid w:val="001D10FA"/>
    <w:rsid w:val="001E042B"/>
    <w:rsid w:val="001E6F33"/>
    <w:rsid w:val="00225889"/>
    <w:rsid w:val="00257FA8"/>
    <w:rsid w:val="002621F4"/>
    <w:rsid w:val="00265EC7"/>
    <w:rsid w:val="00272233"/>
    <w:rsid w:val="002777DD"/>
    <w:rsid w:val="00281B4F"/>
    <w:rsid w:val="00287F54"/>
    <w:rsid w:val="002A373A"/>
    <w:rsid w:val="002D091D"/>
    <w:rsid w:val="002E31C9"/>
    <w:rsid w:val="002E7989"/>
    <w:rsid w:val="0030084C"/>
    <w:rsid w:val="00304981"/>
    <w:rsid w:val="00312193"/>
    <w:rsid w:val="0031442F"/>
    <w:rsid w:val="003149B2"/>
    <w:rsid w:val="00373BC9"/>
    <w:rsid w:val="003B63D0"/>
    <w:rsid w:val="003C1526"/>
    <w:rsid w:val="0040127F"/>
    <w:rsid w:val="00407CAC"/>
    <w:rsid w:val="00410F84"/>
    <w:rsid w:val="00421A48"/>
    <w:rsid w:val="0042762E"/>
    <w:rsid w:val="004321D1"/>
    <w:rsid w:val="004326A0"/>
    <w:rsid w:val="00453E6E"/>
    <w:rsid w:val="004545A3"/>
    <w:rsid w:val="0045733D"/>
    <w:rsid w:val="00486D41"/>
    <w:rsid w:val="00490F3C"/>
    <w:rsid w:val="00496450"/>
    <w:rsid w:val="004A3FA2"/>
    <w:rsid w:val="004D08E1"/>
    <w:rsid w:val="004F619C"/>
    <w:rsid w:val="00533BFF"/>
    <w:rsid w:val="005446DD"/>
    <w:rsid w:val="0055034E"/>
    <w:rsid w:val="00551A11"/>
    <w:rsid w:val="005829F1"/>
    <w:rsid w:val="00582D7D"/>
    <w:rsid w:val="00585DA9"/>
    <w:rsid w:val="00594183"/>
    <w:rsid w:val="005A118C"/>
    <w:rsid w:val="005D319C"/>
    <w:rsid w:val="005D41A4"/>
    <w:rsid w:val="005D7A66"/>
    <w:rsid w:val="005E54B9"/>
    <w:rsid w:val="00605F3D"/>
    <w:rsid w:val="006100AA"/>
    <w:rsid w:val="00613354"/>
    <w:rsid w:val="00614BBF"/>
    <w:rsid w:val="0063518D"/>
    <w:rsid w:val="00640D79"/>
    <w:rsid w:val="00641A5C"/>
    <w:rsid w:val="00654767"/>
    <w:rsid w:val="0065601D"/>
    <w:rsid w:val="00661CA1"/>
    <w:rsid w:val="00664E75"/>
    <w:rsid w:val="00674DDB"/>
    <w:rsid w:val="00695BA5"/>
    <w:rsid w:val="006A027C"/>
    <w:rsid w:val="006B450A"/>
    <w:rsid w:val="006C3F09"/>
    <w:rsid w:val="007101F4"/>
    <w:rsid w:val="00714BF1"/>
    <w:rsid w:val="0078308D"/>
    <w:rsid w:val="00784ECA"/>
    <w:rsid w:val="0078792C"/>
    <w:rsid w:val="007C55DF"/>
    <w:rsid w:val="00807410"/>
    <w:rsid w:val="00811008"/>
    <w:rsid w:val="0082058D"/>
    <w:rsid w:val="00842311"/>
    <w:rsid w:val="008459E9"/>
    <w:rsid w:val="0086287D"/>
    <w:rsid w:val="00875260"/>
    <w:rsid w:val="0087595F"/>
    <w:rsid w:val="00882B2A"/>
    <w:rsid w:val="008917B8"/>
    <w:rsid w:val="008B159C"/>
    <w:rsid w:val="008B5715"/>
    <w:rsid w:val="008B7A3E"/>
    <w:rsid w:val="008C67E8"/>
    <w:rsid w:val="008E68A2"/>
    <w:rsid w:val="008E7EE5"/>
    <w:rsid w:val="00900407"/>
    <w:rsid w:val="00910E5D"/>
    <w:rsid w:val="00934A83"/>
    <w:rsid w:val="0094461F"/>
    <w:rsid w:val="00977C69"/>
    <w:rsid w:val="00977FD8"/>
    <w:rsid w:val="009A2149"/>
    <w:rsid w:val="009C03DC"/>
    <w:rsid w:val="009C07BE"/>
    <w:rsid w:val="009E02E6"/>
    <w:rsid w:val="009E7B47"/>
    <w:rsid w:val="009F0254"/>
    <w:rsid w:val="009F201B"/>
    <w:rsid w:val="009F53DB"/>
    <w:rsid w:val="00A0161E"/>
    <w:rsid w:val="00A0447C"/>
    <w:rsid w:val="00A2543C"/>
    <w:rsid w:val="00A254F1"/>
    <w:rsid w:val="00A4217F"/>
    <w:rsid w:val="00A55355"/>
    <w:rsid w:val="00A67076"/>
    <w:rsid w:val="00AC13E7"/>
    <w:rsid w:val="00AC6456"/>
    <w:rsid w:val="00AD6056"/>
    <w:rsid w:val="00AE0663"/>
    <w:rsid w:val="00AE0F69"/>
    <w:rsid w:val="00AE1507"/>
    <w:rsid w:val="00AE5CC2"/>
    <w:rsid w:val="00B0751D"/>
    <w:rsid w:val="00B10DBC"/>
    <w:rsid w:val="00B17023"/>
    <w:rsid w:val="00B17DB7"/>
    <w:rsid w:val="00B21530"/>
    <w:rsid w:val="00B25856"/>
    <w:rsid w:val="00B32C89"/>
    <w:rsid w:val="00B55651"/>
    <w:rsid w:val="00B67709"/>
    <w:rsid w:val="00BA6978"/>
    <w:rsid w:val="00BC0BD1"/>
    <w:rsid w:val="00BC2455"/>
    <w:rsid w:val="00BD2B02"/>
    <w:rsid w:val="00BD7386"/>
    <w:rsid w:val="00BD73DA"/>
    <w:rsid w:val="00BD7E49"/>
    <w:rsid w:val="00BE0AB8"/>
    <w:rsid w:val="00BF0D40"/>
    <w:rsid w:val="00C40435"/>
    <w:rsid w:val="00C44F3C"/>
    <w:rsid w:val="00C64384"/>
    <w:rsid w:val="00C652F5"/>
    <w:rsid w:val="00C66FE5"/>
    <w:rsid w:val="00C85D0E"/>
    <w:rsid w:val="00CB4C60"/>
    <w:rsid w:val="00CB5BE8"/>
    <w:rsid w:val="00CC1C2F"/>
    <w:rsid w:val="00CC6020"/>
    <w:rsid w:val="00CD13EF"/>
    <w:rsid w:val="00D111AC"/>
    <w:rsid w:val="00D125C9"/>
    <w:rsid w:val="00D16014"/>
    <w:rsid w:val="00D16AAB"/>
    <w:rsid w:val="00D2001D"/>
    <w:rsid w:val="00D66CE3"/>
    <w:rsid w:val="00D77F7E"/>
    <w:rsid w:val="00D87CBC"/>
    <w:rsid w:val="00D96598"/>
    <w:rsid w:val="00DB03E7"/>
    <w:rsid w:val="00DB15C3"/>
    <w:rsid w:val="00DD30EB"/>
    <w:rsid w:val="00DE6E9A"/>
    <w:rsid w:val="00DF3407"/>
    <w:rsid w:val="00E4117F"/>
    <w:rsid w:val="00E437BE"/>
    <w:rsid w:val="00E50DF2"/>
    <w:rsid w:val="00E53A75"/>
    <w:rsid w:val="00E67BAC"/>
    <w:rsid w:val="00E703BC"/>
    <w:rsid w:val="00E71408"/>
    <w:rsid w:val="00E7543E"/>
    <w:rsid w:val="00E800A6"/>
    <w:rsid w:val="00EA0183"/>
    <w:rsid w:val="00EB18B8"/>
    <w:rsid w:val="00EB7CF0"/>
    <w:rsid w:val="00EC0C58"/>
    <w:rsid w:val="00EF510D"/>
    <w:rsid w:val="00EF628A"/>
    <w:rsid w:val="00EF72B3"/>
    <w:rsid w:val="00F202E6"/>
    <w:rsid w:val="00F24022"/>
    <w:rsid w:val="00F27B0F"/>
    <w:rsid w:val="00F4288A"/>
    <w:rsid w:val="00F7750A"/>
    <w:rsid w:val="00FA1C7B"/>
    <w:rsid w:val="00FC60DF"/>
    <w:rsid w:val="00FF3ABB"/>
    <w:rsid w:val="00FF42DC"/>
    <w:rsid w:val="00FF7296"/>
    <w:rsid w:val="00FF7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C23C"/>
  <w15:docId w15:val="{1F97E458-DD97-4324-AB01-14B71D6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28F9.838C834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src.ukri.org/funding/applicationprocess/basics/caring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1592e4ae-ebca-45d1-99bb-f3c4aa0ca0ea">ESPACEWZONES-740704890-18323</_dlc_DocId>
    <_dlc_DocIdUrl xmlns="1592e4ae-ebca-45d1-99bb-f3c4aa0ca0ea">
      <Url>https://psuportal.ahrc.ac.uk/espace/wzones/chalt/mf/_layouts/15/DocIdRedir.aspx?ID=ESPACEWZONES-740704890-18323</Url>
      <Description>ESPACEWZONES-740704890-18323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20DA9281C0EC24DB1630CD8A7D1B975" ma:contentTypeVersion="17" ma:contentTypeDescription="Create a new document." ma:contentTypeScope="" ma:versionID="18915f6c570fc45c4699237f3f65b53f">
  <xsd:schema xmlns:xsd="http://www.w3.org/2001/XMLSchema" xmlns:xs="http://www.w3.org/2001/XMLSchema" xmlns:p="http://schemas.microsoft.com/office/2006/metadata/properties" xmlns:ns2="1592e4ae-ebca-45d1-99bb-f3c4aa0ca0ea" targetNamespace="http://schemas.microsoft.com/office/2006/metadata/properties" ma:root="true" ma:fieldsID="cdc85d881ea5f458a7acb0952a61058e" ns2:_="">
    <xsd:import namespace="1592e4ae-ebca-45d1-99bb-f3c4aa0ca0e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e4ae-ebca-45d1-99bb-f3c4aa0ca0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2.xml><?xml version="1.0" encoding="utf-8"?>
<ds:datastoreItem xmlns:ds="http://schemas.openxmlformats.org/officeDocument/2006/customXml" ds:itemID="{982361B9-2075-4F0E-8D8A-DACD1B387FA8}">
  <ds:schemaRefs>
    <ds:schemaRef ds:uri="http://schemas.microsoft.com/sharepoint/events"/>
  </ds:schemaRefs>
</ds:datastoreItem>
</file>

<file path=customXml/itemProps3.xml><?xml version="1.0" encoding="utf-8"?>
<ds:datastoreItem xmlns:ds="http://schemas.openxmlformats.org/officeDocument/2006/customXml" ds:itemID="{46F7B5AE-B2E5-441B-BFFC-3AAF4B1D0675}">
  <ds:schemaRefs>
    <ds:schemaRef ds:uri="http://schemas.openxmlformats.org/officeDocument/2006/bibliography"/>
  </ds:schemaRefs>
</ds:datastoreItem>
</file>

<file path=customXml/itemProps4.xml><?xml version="1.0" encoding="utf-8"?>
<ds:datastoreItem xmlns:ds="http://schemas.openxmlformats.org/officeDocument/2006/customXml" ds:itemID="{289396D4-4CDC-4F17-9621-7C6F90189C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1592e4ae-ebca-45d1-99bb-f3c4aa0ca0ea"/>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48286C22-F671-4613-8ECD-100A8D456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e4ae-ebca-45d1-99bb-f3c4aa0ca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EQUALITY IMPACT ASSESSMENT</vt:lpstr>
    </vt:vector>
  </TitlesOfParts>
  <Company>RCUK SSC Ltd</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creator>Lucy Currie (EPSRC)</dc:creator>
  <cp:lastModifiedBy>Rebecca Cheesbrough - UKRI EPSRC</cp:lastModifiedBy>
  <cp:revision>10</cp:revision>
  <cp:lastPrinted>2017-07-13T07:15:00Z</cp:lastPrinted>
  <dcterms:created xsi:type="dcterms:W3CDTF">2021-06-16T10:05:00Z</dcterms:created>
  <dcterms:modified xsi:type="dcterms:W3CDTF">2021-06-16T13:38:00Z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0x010100020DA9281C0EC24DB1630CD8A7D1B975</vt:lpwstr>
  </property>
  <property fmtid="{D5CDD505-2E9C-101B-9397-08002B2CF9AE}" pid="3" name="Order">
    <vt:r8>4578300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18347bcc-c35b-4305-8d78-a00e38a9ff31</vt:lpwstr>
  </property>
</Properties>
</file>