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B1" w:rsidRPr="00433BB9" w:rsidRDefault="004041B1" w:rsidP="004041B1">
      <w:pPr>
        <w:rPr>
          <w:rFonts w:ascii="Arial" w:hAnsi="Arial" w:cs="Arial"/>
          <w:szCs w:val="22"/>
          <w:lang w:val="en"/>
        </w:rPr>
      </w:pPr>
      <w:r w:rsidRPr="00433BB9">
        <w:rPr>
          <w:rFonts w:ascii="Arial" w:hAnsi="Arial" w:cs="Arial"/>
          <w:szCs w:val="22"/>
          <w:lang w:val="en"/>
        </w:rPr>
        <w:t xml:space="preserve">Annual statement from the </w:t>
      </w:r>
      <w:r w:rsidRPr="00433BB9">
        <w:rPr>
          <w:rFonts w:ascii="Arial" w:hAnsi="Arial" w:cs="Arial"/>
          <w:b/>
          <w:szCs w:val="22"/>
          <w:lang w:val="en"/>
        </w:rPr>
        <w:t>Medical Research Council</w:t>
      </w:r>
      <w:r w:rsidRPr="00433BB9">
        <w:rPr>
          <w:rFonts w:ascii="Arial" w:hAnsi="Arial" w:cs="Arial"/>
          <w:szCs w:val="22"/>
          <w:lang w:val="en"/>
        </w:rPr>
        <w:t xml:space="preserve"> on Research Integrity and Scientific Misconduct for the period 1</w:t>
      </w:r>
      <w:r w:rsidRPr="00433BB9">
        <w:rPr>
          <w:rFonts w:ascii="Arial" w:hAnsi="Arial" w:cs="Arial"/>
          <w:szCs w:val="22"/>
          <w:vertAlign w:val="superscript"/>
          <w:lang w:val="en"/>
        </w:rPr>
        <w:t>st</w:t>
      </w:r>
      <w:r w:rsidRPr="00433BB9">
        <w:rPr>
          <w:rFonts w:ascii="Arial" w:hAnsi="Arial" w:cs="Arial"/>
          <w:szCs w:val="22"/>
          <w:lang w:val="en"/>
        </w:rPr>
        <w:t xml:space="preserve"> April 2015</w:t>
      </w:r>
      <w:r>
        <w:rPr>
          <w:rFonts w:ascii="Arial" w:hAnsi="Arial" w:cs="Arial"/>
          <w:szCs w:val="22"/>
          <w:lang w:val="en"/>
        </w:rPr>
        <w:t xml:space="preserve"> </w:t>
      </w:r>
      <w:r w:rsidRPr="00433BB9">
        <w:rPr>
          <w:rFonts w:ascii="Arial" w:hAnsi="Arial" w:cs="Arial"/>
          <w:szCs w:val="22"/>
          <w:lang w:val="en"/>
        </w:rPr>
        <w:t>-</w:t>
      </w:r>
      <w:r>
        <w:rPr>
          <w:rFonts w:ascii="Arial" w:hAnsi="Arial" w:cs="Arial"/>
          <w:szCs w:val="22"/>
          <w:lang w:val="en"/>
        </w:rPr>
        <w:t xml:space="preserve"> </w:t>
      </w:r>
      <w:r w:rsidRPr="00433BB9">
        <w:rPr>
          <w:rFonts w:ascii="Arial" w:hAnsi="Arial" w:cs="Arial"/>
          <w:szCs w:val="22"/>
          <w:lang w:val="en"/>
        </w:rPr>
        <w:t>31</w:t>
      </w:r>
      <w:r w:rsidRPr="00433BB9">
        <w:rPr>
          <w:rFonts w:ascii="Arial" w:hAnsi="Arial" w:cs="Arial"/>
          <w:szCs w:val="22"/>
          <w:vertAlign w:val="superscript"/>
          <w:lang w:val="en"/>
        </w:rPr>
        <w:t>st</w:t>
      </w:r>
      <w:r w:rsidRPr="00433BB9">
        <w:rPr>
          <w:rFonts w:ascii="Arial" w:hAnsi="Arial" w:cs="Arial"/>
          <w:szCs w:val="22"/>
          <w:lang w:val="en"/>
        </w:rPr>
        <w:t xml:space="preserve"> March 2016</w:t>
      </w:r>
    </w:p>
    <w:p w:rsidR="004041B1" w:rsidRPr="00433BB9" w:rsidRDefault="004041B1" w:rsidP="004041B1">
      <w:pPr>
        <w:pStyle w:val="NoSpacing"/>
        <w:rPr>
          <w:rFonts w:cs="Arial"/>
          <w:lang w:val="en"/>
        </w:rPr>
      </w:pPr>
    </w:p>
    <w:p w:rsidR="004041B1" w:rsidRPr="00433BB9" w:rsidRDefault="004041B1" w:rsidP="004041B1">
      <w:pPr>
        <w:rPr>
          <w:rFonts w:ascii="Arial" w:hAnsi="Arial" w:cs="Arial"/>
          <w:szCs w:val="22"/>
          <w:lang w:val="en"/>
        </w:rPr>
      </w:pPr>
    </w:p>
    <w:p w:rsidR="004041B1" w:rsidRPr="0033340A" w:rsidRDefault="004041B1" w:rsidP="004041B1">
      <w:pPr>
        <w:pStyle w:val="NoSpacing"/>
        <w:numPr>
          <w:ilvl w:val="0"/>
          <w:numId w:val="2"/>
        </w:numPr>
        <w:tabs>
          <w:tab w:val="left" w:pos="709"/>
        </w:tabs>
        <w:ind w:left="709"/>
        <w:rPr>
          <w:rFonts w:eastAsia="Times New Roman" w:cs="Arial"/>
          <w:lang w:eastAsia="en-GB"/>
        </w:rPr>
      </w:pPr>
      <w:r w:rsidRPr="0033340A">
        <w:rPr>
          <w:rFonts w:cs="Arial"/>
          <w:lang w:eastAsia="en-GB"/>
        </w:rPr>
        <w:t>Summary of actions and activities that have been undertaken to support and strengthen understanding and application of research integrity issues</w:t>
      </w:r>
    </w:p>
    <w:p w:rsidR="004041B1" w:rsidRPr="0033340A" w:rsidRDefault="004041B1" w:rsidP="004041B1">
      <w:pPr>
        <w:pStyle w:val="NoSpacing"/>
        <w:tabs>
          <w:tab w:val="left" w:pos="709"/>
        </w:tabs>
        <w:ind w:left="709"/>
        <w:rPr>
          <w:rFonts w:eastAsia="Times New Roman" w:cs="Arial"/>
          <w:lang w:eastAsia="en-GB"/>
        </w:rPr>
      </w:pPr>
    </w:p>
    <w:p w:rsidR="004041B1" w:rsidRPr="0033340A" w:rsidRDefault="004041B1" w:rsidP="004041B1">
      <w:pPr>
        <w:pStyle w:val="NoSpacing"/>
        <w:numPr>
          <w:ilvl w:val="0"/>
          <w:numId w:val="3"/>
        </w:numPr>
        <w:tabs>
          <w:tab w:val="left" w:pos="709"/>
        </w:tabs>
        <w:rPr>
          <w:rFonts w:eastAsia="Times New Roman" w:cs="Arial"/>
          <w:lang w:eastAsia="en-GB"/>
        </w:rPr>
      </w:pPr>
      <w:r w:rsidRPr="0033340A">
        <w:rPr>
          <w:rFonts w:eastAsia="Times New Roman" w:cs="Arial"/>
          <w:lang w:eastAsia="en-GB"/>
        </w:rPr>
        <w:t xml:space="preserve">A new policy and guidance on declarations of interest for MRC staff was published in August 2015. </w:t>
      </w:r>
    </w:p>
    <w:p w:rsidR="004041B1" w:rsidRPr="0033340A" w:rsidRDefault="004041B1" w:rsidP="004041B1">
      <w:pPr>
        <w:pStyle w:val="NoSpacing"/>
        <w:numPr>
          <w:ilvl w:val="0"/>
          <w:numId w:val="3"/>
        </w:numPr>
        <w:tabs>
          <w:tab w:val="left" w:pos="709"/>
        </w:tabs>
        <w:rPr>
          <w:rFonts w:eastAsia="Times New Roman" w:cs="Arial"/>
          <w:lang w:eastAsia="en-GB"/>
        </w:rPr>
      </w:pPr>
      <w:r w:rsidRPr="0033340A">
        <w:rPr>
          <w:rFonts w:eastAsia="Times New Roman" w:cs="Arial"/>
          <w:lang w:eastAsia="en-GB"/>
        </w:rPr>
        <w:t xml:space="preserve">Head Office </w:t>
      </w:r>
      <w:proofErr w:type="gramStart"/>
      <w:r w:rsidRPr="0033340A">
        <w:rPr>
          <w:rFonts w:eastAsia="Times New Roman" w:cs="Arial"/>
          <w:lang w:eastAsia="en-GB"/>
        </w:rPr>
        <w:t>staff have</w:t>
      </w:r>
      <w:proofErr w:type="gramEnd"/>
      <w:r w:rsidRPr="0033340A">
        <w:rPr>
          <w:rFonts w:eastAsia="Times New Roman" w:cs="Arial"/>
          <w:lang w:eastAsia="en-GB"/>
        </w:rPr>
        <w:t xml:space="preserve"> provided individual advice to MRC-funded scientists and colleagues managing the peer review process in relation to potential misconduct and other related issues, to ensure that good practice is followed and allegations are appropriately dealt with.</w:t>
      </w:r>
    </w:p>
    <w:p w:rsidR="004041B1" w:rsidRPr="0033340A" w:rsidRDefault="004041B1" w:rsidP="004041B1">
      <w:pPr>
        <w:pStyle w:val="NoSpacing"/>
        <w:numPr>
          <w:ilvl w:val="0"/>
          <w:numId w:val="3"/>
        </w:numPr>
        <w:tabs>
          <w:tab w:val="left" w:pos="709"/>
        </w:tabs>
        <w:rPr>
          <w:rFonts w:eastAsia="Times New Roman" w:cs="Arial"/>
          <w:lang w:eastAsia="en-GB"/>
        </w:rPr>
      </w:pPr>
      <w:r w:rsidRPr="0033340A">
        <w:rPr>
          <w:rFonts w:cs="Arial"/>
        </w:rPr>
        <w:t xml:space="preserve">In response to increasing concerns about the lack of reproducibility of research results, particularly in pre-clinical biomedical research, the MRC worked with AMS, BBSRC and the </w:t>
      </w:r>
      <w:proofErr w:type="spellStart"/>
      <w:r w:rsidRPr="0033340A">
        <w:rPr>
          <w:rFonts w:cs="Arial"/>
        </w:rPr>
        <w:t>Wellcome</w:t>
      </w:r>
      <w:proofErr w:type="spellEnd"/>
      <w:r w:rsidRPr="0033340A">
        <w:rPr>
          <w:rFonts w:cs="Arial"/>
        </w:rPr>
        <w:t xml:space="preserve"> Trust to organise a symposium in April 2015, the report of which, </w:t>
      </w:r>
      <w:r w:rsidRPr="0033340A">
        <w:rPr>
          <w:rFonts w:cs="Arial"/>
          <w:i/>
        </w:rPr>
        <w:t>Reproducibility and reliability of biomedical research; improving research practice</w:t>
      </w:r>
      <w:r w:rsidRPr="0033340A">
        <w:rPr>
          <w:rStyle w:val="FootnoteReference"/>
          <w:rFonts w:cs="Arial"/>
          <w:i/>
        </w:rPr>
        <w:footnoteReference w:id="1"/>
      </w:r>
      <w:r w:rsidRPr="0033340A">
        <w:rPr>
          <w:rFonts w:cs="Arial"/>
        </w:rPr>
        <w:t>, was published in October 2015. Since then t</w:t>
      </w:r>
      <w:r w:rsidRPr="0033340A">
        <w:rPr>
          <w:rFonts w:eastAsia="Times New Roman" w:cs="Arial"/>
          <w:lang w:eastAsia="en-GB"/>
        </w:rPr>
        <w:t xml:space="preserve">he MRC has been working with other funders to develop and implement ways to improve the rigour and reliability of research, including modifications to the peer review process for grant applications and strengthening requirements for training in statistics and experimental design in PhD programmes.  Research misconduct is not thought to be a major contributor to problems with reproducibility, but many actions to raise awareness of the problem and promote good practice are also relevant to research integrity.       </w:t>
      </w:r>
    </w:p>
    <w:p w:rsidR="004041B1" w:rsidRPr="0033340A" w:rsidRDefault="004041B1" w:rsidP="004041B1">
      <w:pPr>
        <w:pStyle w:val="NoSpacing"/>
        <w:rPr>
          <w:rFonts w:cs="Arial"/>
          <w:lang w:eastAsia="en-GB"/>
        </w:rPr>
      </w:pPr>
    </w:p>
    <w:p w:rsidR="004041B1" w:rsidRPr="0033340A" w:rsidRDefault="004041B1" w:rsidP="004041B1">
      <w:pPr>
        <w:rPr>
          <w:rFonts w:ascii="Arial" w:hAnsi="Arial" w:cs="Arial"/>
          <w:szCs w:val="22"/>
          <w:lang w:val="en"/>
        </w:rPr>
      </w:pPr>
    </w:p>
    <w:p w:rsidR="004041B1" w:rsidRPr="0033340A" w:rsidRDefault="004041B1" w:rsidP="004041B1">
      <w:pPr>
        <w:pStyle w:val="NoSpacing"/>
        <w:numPr>
          <w:ilvl w:val="0"/>
          <w:numId w:val="2"/>
        </w:numPr>
        <w:ind w:left="709"/>
        <w:rPr>
          <w:rFonts w:eastAsia="Times New Roman" w:cs="Arial"/>
          <w:lang w:eastAsia="en-GB"/>
        </w:rPr>
      </w:pPr>
      <w:r w:rsidRPr="0033340A">
        <w:rPr>
          <w:rFonts w:cs="Arial"/>
          <w:lang w:eastAsia="en-GB"/>
        </w:rPr>
        <w:t>Assurances that the processes employers have in place for dealing with allegations of misconduct are transparent, robust and fair, and that they continue to be appropriate to the needs of the organisation.</w:t>
      </w:r>
    </w:p>
    <w:p w:rsidR="004041B1" w:rsidRPr="0033340A" w:rsidRDefault="004041B1" w:rsidP="004041B1">
      <w:pPr>
        <w:pStyle w:val="NoSpacing"/>
        <w:rPr>
          <w:rFonts w:eastAsia="Times New Roman" w:cs="Arial"/>
          <w:lang w:eastAsia="en-GB"/>
        </w:rPr>
      </w:pPr>
    </w:p>
    <w:p w:rsidR="004041B1" w:rsidRPr="0033340A" w:rsidRDefault="004041B1" w:rsidP="004041B1">
      <w:pPr>
        <w:pStyle w:val="NoSpacing"/>
        <w:numPr>
          <w:ilvl w:val="0"/>
          <w:numId w:val="1"/>
        </w:numPr>
        <w:ind w:left="1069"/>
        <w:rPr>
          <w:rFonts w:eastAsia="Times New Roman" w:cs="Arial"/>
          <w:lang w:eastAsia="en-GB"/>
        </w:rPr>
      </w:pPr>
      <w:r w:rsidRPr="0033340A">
        <w:rPr>
          <w:rFonts w:eastAsia="Times New Roman" w:cs="Arial"/>
          <w:lang w:eastAsia="en-GB"/>
        </w:rPr>
        <w:t>The MRC’s ‘</w:t>
      </w:r>
      <w:r w:rsidRPr="0033340A">
        <w:rPr>
          <w:rFonts w:eastAsia="Times New Roman" w:cs="Arial"/>
          <w:bCs/>
          <w:lang w:val="en" w:eastAsia="en-GB"/>
        </w:rPr>
        <w:t xml:space="preserve">Scientific misconduct policy and procedure’ was updated in November 2014. </w:t>
      </w:r>
      <w:r w:rsidRPr="0033340A">
        <w:rPr>
          <w:rFonts w:eastAsia="Times New Roman" w:cs="Arial"/>
          <w:lang w:eastAsia="en-GB"/>
        </w:rPr>
        <w:t>One allegation has been handled satisfactorily following the updated procedure.</w:t>
      </w:r>
    </w:p>
    <w:p w:rsidR="004041B1" w:rsidRPr="0033340A" w:rsidRDefault="004041B1" w:rsidP="004041B1">
      <w:pPr>
        <w:pStyle w:val="NoSpacing"/>
        <w:ind w:left="1069"/>
        <w:rPr>
          <w:rFonts w:eastAsia="Times New Roman" w:cs="Arial"/>
          <w:lang w:eastAsia="en-GB"/>
        </w:rPr>
      </w:pPr>
      <w:r w:rsidRPr="0033340A">
        <w:rPr>
          <w:rFonts w:eastAsia="Times New Roman" w:cs="Arial"/>
          <w:lang w:eastAsia="en-GB"/>
        </w:rPr>
        <w:t xml:space="preserve"> </w:t>
      </w:r>
    </w:p>
    <w:p w:rsidR="004041B1" w:rsidRPr="0033340A" w:rsidRDefault="004041B1" w:rsidP="004041B1">
      <w:pPr>
        <w:pStyle w:val="NoSpacing"/>
        <w:numPr>
          <w:ilvl w:val="0"/>
          <w:numId w:val="2"/>
        </w:numPr>
        <w:ind w:left="709"/>
        <w:rPr>
          <w:rFonts w:cs="Arial"/>
          <w:lang w:eastAsia="en-GB"/>
        </w:rPr>
      </w:pPr>
      <w:r w:rsidRPr="0033340A">
        <w:rPr>
          <w:rFonts w:cs="Arial"/>
          <w:lang w:eastAsia="en-GB"/>
        </w:rPr>
        <w:t>High-level statement on any formal investigations of research misconduct/Statistics</w:t>
      </w:r>
    </w:p>
    <w:p w:rsidR="004041B1" w:rsidRPr="006A5B43" w:rsidRDefault="004041B1" w:rsidP="004041B1">
      <w:pPr>
        <w:pStyle w:val="NoSpacing"/>
        <w:rPr>
          <w:rFonts w:eastAsia="Times New Roman" w:cs="Arial"/>
          <w:lang w:eastAsia="en-GB"/>
        </w:rPr>
      </w:pPr>
    </w:p>
    <w:p w:rsidR="004041B1" w:rsidRPr="006A5B43" w:rsidRDefault="004041B1" w:rsidP="004041B1">
      <w:pPr>
        <w:pStyle w:val="NoSpacing"/>
        <w:ind w:left="709"/>
        <w:rPr>
          <w:rFonts w:eastAsia="Times New Roman" w:cs="Arial"/>
          <w:lang w:eastAsia="en-GB"/>
        </w:rPr>
      </w:pPr>
      <w:r w:rsidRPr="006A5B43">
        <w:rPr>
          <w:rFonts w:eastAsia="Times New Roman" w:cs="Arial"/>
          <w:lang w:eastAsia="en-GB"/>
        </w:rPr>
        <w:t xml:space="preserve">The following information concerns allegations relating to current or former </w:t>
      </w:r>
      <w:r w:rsidRPr="006A5B43">
        <w:rPr>
          <w:rFonts w:eastAsia="Times New Roman" w:cs="Arial"/>
          <w:u w:val="single"/>
          <w:lang w:eastAsia="en-GB"/>
        </w:rPr>
        <w:t xml:space="preserve">MRC employees or PhD students or </w:t>
      </w:r>
      <w:r>
        <w:rPr>
          <w:rFonts w:eastAsia="Times New Roman" w:cs="Arial"/>
          <w:u w:val="single"/>
          <w:lang w:eastAsia="en-GB"/>
        </w:rPr>
        <w:t xml:space="preserve">to </w:t>
      </w:r>
      <w:r w:rsidRPr="006A5B43">
        <w:rPr>
          <w:rFonts w:eastAsia="Times New Roman" w:cs="Arial"/>
          <w:u w:val="single"/>
          <w:lang w:eastAsia="en-GB"/>
        </w:rPr>
        <w:t>work undertaken in MRC establishments</w:t>
      </w:r>
      <w:r w:rsidRPr="006A5B43">
        <w:rPr>
          <w:rFonts w:eastAsia="Times New Roman" w:cs="Arial"/>
          <w:lang w:eastAsia="en-GB"/>
        </w:rPr>
        <w:t>.</w:t>
      </w:r>
    </w:p>
    <w:p w:rsidR="004041B1" w:rsidRPr="006A5B43" w:rsidRDefault="004041B1" w:rsidP="004041B1">
      <w:pPr>
        <w:pStyle w:val="NoSpacing"/>
        <w:rPr>
          <w:rFonts w:eastAsia="Times New Roman" w:cs="Arial"/>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134"/>
      </w:tblGrid>
      <w:tr w:rsidR="004041B1" w:rsidRPr="00433BB9" w:rsidTr="001A2A62">
        <w:tc>
          <w:tcPr>
            <w:tcW w:w="7229" w:type="dxa"/>
            <w:shd w:val="clear" w:color="auto" w:fill="auto"/>
          </w:tcPr>
          <w:p w:rsidR="004041B1" w:rsidRPr="006A5B43" w:rsidRDefault="004041B1" w:rsidP="001A2A62">
            <w:pPr>
              <w:pStyle w:val="NoSpacing"/>
              <w:widowControl w:val="0"/>
              <w:rPr>
                <w:rFonts w:eastAsia="Times New Roman" w:cs="Arial"/>
                <w:lang w:eastAsia="en-GB"/>
              </w:rPr>
            </w:pPr>
            <w:r w:rsidRPr="006A5B43">
              <w:rPr>
                <w:rFonts w:cs="Arial"/>
              </w:rPr>
              <w:t>Number of</w:t>
            </w:r>
            <w:r>
              <w:rPr>
                <w:rFonts w:cs="Arial"/>
              </w:rPr>
              <w:t xml:space="preserve"> full</w:t>
            </w:r>
            <w:r w:rsidRPr="006A5B43">
              <w:rPr>
                <w:rFonts w:cs="Arial"/>
              </w:rPr>
              <w:t xml:space="preserve"> investigations that were underway during the year</w:t>
            </w:r>
          </w:p>
        </w:tc>
        <w:tc>
          <w:tcPr>
            <w:tcW w:w="1134" w:type="dxa"/>
            <w:shd w:val="clear" w:color="auto" w:fill="auto"/>
          </w:tcPr>
          <w:p w:rsidR="004041B1" w:rsidRPr="006A5B43" w:rsidRDefault="004041B1" w:rsidP="001A2A62">
            <w:pPr>
              <w:pStyle w:val="NoSpacing"/>
              <w:widowControl w:val="0"/>
              <w:jc w:val="right"/>
              <w:rPr>
                <w:rFonts w:eastAsia="Times New Roman" w:cs="Arial"/>
                <w:lang w:eastAsia="en-GB"/>
              </w:rPr>
            </w:pPr>
            <w:r>
              <w:rPr>
                <w:rFonts w:eastAsia="Times New Roman" w:cs="Arial"/>
                <w:lang w:eastAsia="en-GB"/>
              </w:rPr>
              <w:t>0</w:t>
            </w:r>
          </w:p>
        </w:tc>
      </w:tr>
      <w:tr w:rsidR="004041B1" w:rsidRPr="00433BB9" w:rsidTr="001A2A62">
        <w:tc>
          <w:tcPr>
            <w:tcW w:w="7229" w:type="dxa"/>
            <w:shd w:val="clear" w:color="auto" w:fill="auto"/>
          </w:tcPr>
          <w:p w:rsidR="004041B1" w:rsidRPr="006A5B43" w:rsidRDefault="004041B1" w:rsidP="001A2A62">
            <w:pPr>
              <w:pStyle w:val="NoSpacing"/>
              <w:widowControl w:val="0"/>
              <w:rPr>
                <w:rFonts w:cs="Arial"/>
              </w:rPr>
            </w:pPr>
            <w:r w:rsidRPr="006A5B43">
              <w:rPr>
                <w:rFonts w:cs="Arial"/>
              </w:rPr>
              <w:t>Of these the number that started during the year</w:t>
            </w:r>
          </w:p>
        </w:tc>
        <w:tc>
          <w:tcPr>
            <w:tcW w:w="1134" w:type="dxa"/>
            <w:shd w:val="clear" w:color="auto" w:fill="auto"/>
          </w:tcPr>
          <w:p w:rsidR="004041B1" w:rsidRPr="006A5B43" w:rsidRDefault="004041B1" w:rsidP="001A2A62">
            <w:pPr>
              <w:pStyle w:val="NoSpacing"/>
              <w:widowControl w:val="0"/>
              <w:jc w:val="right"/>
              <w:rPr>
                <w:rFonts w:eastAsia="Times New Roman" w:cs="Arial"/>
                <w:lang w:eastAsia="en-GB"/>
              </w:rPr>
            </w:pPr>
            <w:r>
              <w:rPr>
                <w:rFonts w:eastAsia="Times New Roman" w:cs="Arial"/>
                <w:lang w:eastAsia="en-GB"/>
              </w:rPr>
              <w:t>0</w:t>
            </w:r>
          </w:p>
        </w:tc>
      </w:tr>
      <w:tr w:rsidR="004041B1" w:rsidRPr="00433BB9" w:rsidTr="001A2A62">
        <w:tc>
          <w:tcPr>
            <w:tcW w:w="7229" w:type="dxa"/>
            <w:vMerge w:val="restart"/>
            <w:shd w:val="clear" w:color="auto" w:fill="auto"/>
          </w:tcPr>
          <w:p w:rsidR="004041B1" w:rsidRPr="006A5B43" w:rsidRDefault="004041B1" w:rsidP="001A2A62">
            <w:pPr>
              <w:pStyle w:val="NoSpacing"/>
              <w:widowControl w:val="0"/>
              <w:rPr>
                <w:rFonts w:cs="Arial"/>
              </w:rPr>
            </w:pPr>
            <w:r w:rsidRPr="006A5B43">
              <w:rPr>
                <w:rFonts w:cs="Arial"/>
              </w:rPr>
              <w:t>Number of investigations completed during the year:  i) upheld</w:t>
            </w:r>
          </w:p>
          <w:p w:rsidR="004041B1" w:rsidRPr="006A5B43" w:rsidRDefault="004041B1" w:rsidP="001A2A62">
            <w:pPr>
              <w:pStyle w:val="NoSpacing"/>
              <w:widowControl w:val="0"/>
              <w:rPr>
                <w:rFonts w:eastAsia="Times New Roman" w:cs="Arial"/>
                <w:lang w:eastAsia="en-GB"/>
              </w:rPr>
            </w:pPr>
            <w:r w:rsidRPr="006A5B43">
              <w:rPr>
                <w:rFonts w:eastAsia="Times New Roman" w:cs="Arial"/>
                <w:lang w:eastAsia="en-GB"/>
              </w:rPr>
              <w:t xml:space="preserve">                                                                             </w:t>
            </w:r>
            <w:r>
              <w:rPr>
                <w:rFonts w:eastAsia="Times New Roman" w:cs="Arial"/>
                <w:lang w:eastAsia="en-GB"/>
              </w:rPr>
              <w:t xml:space="preserve">       </w:t>
            </w:r>
            <w:r w:rsidRPr="006A5B43">
              <w:rPr>
                <w:rFonts w:eastAsia="Times New Roman" w:cs="Arial"/>
                <w:lang w:eastAsia="en-GB"/>
              </w:rPr>
              <w:t xml:space="preserve"> ii)not upheld</w:t>
            </w:r>
          </w:p>
        </w:tc>
        <w:tc>
          <w:tcPr>
            <w:tcW w:w="1134" w:type="dxa"/>
            <w:shd w:val="clear" w:color="auto" w:fill="auto"/>
          </w:tcPr>
          <w:p w:rsidR="004041B1" w:rsidRPr="006A5B43" w:rsidRDefault="004041B1" w:rsidP="001A2A62">
            <w:pPr>
              <w:pStyle w:val="NoSpacing"/>
              <w:widowControl w:val="0"/>
              <w:jc w:val="right"/>
              <w:rPr>
                <w:rFonts w:eastAsia="Times New Roman" w:cs="Arial"/>
                <w:lang w:eastAsia="en-GB"/>
              </w:rPr>
            </w:pPr>
            <w:r w:rsidRPr="006A5B43">
              <w:rPr>
                <w:rFonts w:eastAsia="Times New Roman" w:cs="Arial"/>
                <w:lang w:eastAsia="en-GB"/>
              </w:rPr>
              <w:t>0</w:t>
            </w:r>
          </w:p>
        </w:tc>
      </w:tr>
      <w:tr w:rsidR="004041B1" w:rsidRPr="00433BB9" w:rsidTr="001A2A62">
        <w:tc>
          <w:tcPr>
            <w:tcW w:w="7229" w:type="dxa"/>
            <w:vMerge/>
            <w:shd w:val="clear" w:color="auto" w:fill="auto"/>
          </w:tcPr>
          <w:p w:rsidR="004041B1" w:rsidRPr="00433BB9" w:rsidRDefault="004041B1" w:rsidP="001A2A62">
            <w:pPr>
              <w:pStyle w:val="NoSpacing"/>
              <w:widowControl w:val="0"/>
              <w:rPr>
                <w:rFonts w:eastAsia="Times New Roman" w:cs="Arial"/>
                <w:lang w:eastAsia="en-GB"/>
              </w:rPr>
            </w:pPr>
          </w:p>
        </w:tc>
        <w:tc>
          <w:tcPr>
            <w:tcW w:w="1134" w:type="dxa"/>
            <w:shd w:val="clear" w:color="auto" w:fill="auto"/>
          </w:tcPr>
          <w:p w:rsidR="004041B1" w:rsidRPr="00433BB9" w:rsidRDefault="004041B1" w:rsidP="001A2A62">
            <w:pPr>
              <w:pStyle w:val="NoSpacing"/>
              <w:widowControl w:val="0"/>
              <w:jc w:val="right"/>
              <w:rPr>
                <w:rFonts w:eastAsia="Times New Roman" w:cs="Arial"/>
                <w:lang w:eastAsia="en-GB"/>
              </w:rPr>
            </w:pPr>
            <w:r>
              <w:rPr>
                <w:rFonts w:eastAsia="Times New Roman" w:cs="Arial"/>
                <w:lang w:eastAsia="en-GB"/>
              </w:rPr>
              <w:t>0</w:t>
            </w:r>
          </w:p>
        </w:tc>
      </w:tr>
      <w:tr w:rsidR="004041B1" w:rsidRPr="00433BB9" w:rsidTr="001A2A62">
        <w:tc>
          <w:tcPr>
            <w:tcW w:w="7229" w:type="dxa"/>
            <w:shd w:val="clear" w:color="auto" w:fill="auto"/>
          </w:tcPr>
          <w:p w:rsidR="004041B1" w:rsidRPr="006A5B43" w:rsidRDefault="004041B1" w:rsidP="001A2A62">
            <w:pPr>
              <w:pStyle w:val="NoSpacing"/>
              <w:widowControl w:val="0"/>
              <w:rPr>
                <w:rFonts w:eastAsia="Times New Roman" w:cs="Arial"/>
                <w:lang w:eastAsia="en-GB"/>
              </w:rPr>
            </w:pPr>
            <w:r w:rsidRPr="006A5B43">
              <w:rPr>
                <w:rFonts w:cs="Arial"/>
              </w:rPr>
              <w:t>Number of allegations that did not proceed to a full investigation</w:t>
            </w:r>
            <w:r w:rsidRPr="006A5B43">
              <w:rPr>
                <w:rStyle w:val="FootnoteReference"/>
                <w:rFonts w:cs="Arial"/>
              </w:rPr>
              <w:footnoteReference w:id="2"/>
            </w:r>
          </w:p>
        </w:tc>
        <w:tc>
          <w:tcPr>
            <w:tcW w:w="1134" w:type="dxa"/>
            <w:shd w:val="clear" w:color="auto" w:fill="auto"/>
          </w:tcPr>
          <w:p w:rsidR="004041B1" w:rsidRPr="006A5B43" w:rsidRDefault="004041B1" w:rsidP="001A2A62">
            <w:pPr>
              <w:pStyle w:val="NoSpacing"/>
              <w:widowControl w:val="0"/>
              <w:jc w:val="right"/>
              <w:rPr>
                <w:rFonts w:eastAsia="Times New Roman" w:cs="Arial"/>
                <w:lang w:eastAsia="en-GB"/>
              </w:rPr>
            </w:pPr>
            <w:r w:rsidRPr="006A5B43">
              <w:rPr>
                <w:rFonts w:eastAsia="Times New Roman" w:cs="Arial"/>
                <w:lang w:eastAsia="en-GB"/>
              </w:rPr>
              <w:t>1</w:t>
            </w:r>
          </w:p>
        </w:tc>
      </w:tr>
    </w:tbl>
    <w:p w:rsidR="004041B1" w:rsidRPr="006A5B43" w:rsidRDefault="004041B1" w:rsidP="004041B1">
      <w:pPr>
        <w:pStyle w:val="NoSpacing"/>
        <w:rPr>
          <w:rFonts w:eastAsia="Times New Roman" w:cs="Arial"/>
          <w:lang w:eastAsia="en-GB"/>
        </w:rPr>
      </w:pPr>
    </w:p>
    <w:p w:rsidR="004041B1" w:rsidRPr="006A5B43" w:rsidRDefault="004041B1" w:rsidP="004041B1">
      <w:pPr>
        <w:pStyle w:val="NoSpacing"/>
        <w:rPr>
          <w:rFonts w:cs="Arial"/>
        </w:rPr>
      </w:pPr>
    </w:p>
    <w:p w:rsidR="004041B1" w:rsidRPr="006A5B43" w:rsidRDefault="004041B1" w:rsidP="004041B1">
      <w:pPr>
        <w:pStyle w:val="NoSpacing"/>
        <w:ind w:left="720"/>
        <w:rPr>
          <w:rFonts w:cs="Arial"/>
        </w:rPr>
      </w:pPr>
      <w:r w:rsidRPr="006A5B43">
        <w:rPr>
          <w:rFonts w:cs="Arial"/>
        </w:rPr>
        <w:t>As an indicator of scale, the average number of MRC full time equivalent employees during 2015/16 was 2135</w:t>
      </w:r>
      <w:r w:rsidRPr="006A5B43">
        <w:rPr>
          <w:rStyle w:val="FootnoteReference"/>
          <w:rFonts w:cs="Arial"/>
        </w:rPr>
        <w:footnoteReference w:id="3"/>
      </w:r>
      <w:r w:rsidRPr="006A5B43">
        <w:rPr>
          <w:rFonts w:cs="Arial"/>
        </w:rPr>
        <w:t>.</w:t>
      </w:r>
    </w:p>
    <w:p w:rsidR="004041B1" w:rsidRPr="006A5B43" w:rsidRDefault="004041B1" w:rsidP="004041B1">
      <w:pPr>
        <w:pStyle w:val="NoSpacing"/>
        <w:ind w:left="720"/>
        <w:rPr>
          <w:rFonts w:cs="Arial"/>
        </w:rPr>
      </w:pPr>
      <w:r w:rsidRPr="006A5B43">
        <w:rPr>
          <w:rFonts w:cs="Arial"/>
        </w:rPr>
        <w:t>[However, of course this does not represent a true denominator as it includes many staff unlikely ever to be in a position to commit research misconduct].</w:t>
      </w:r>
    </w:p>
    <w:p w:rsidR="004041B1" w:rsidRPr="006A5B43" w:rsidRDefault="004041B1" w:rsidP="004041B1">
      <w:pPr>
        <w:rPr>
          <w:rFonts w:ascii="Arial" w:hAnsi="Arial" w:cs="Arial"/>
          <w:szCs w:val="22"/>
          <w:lang w:val="en"/>
        </w:rPr>
      </w:pPr>
    </w:p>
    <w:p w:rsidR="004041B1" w:rsidRPr="006A5B43" w:rsidRDefault="004041B1" w:rsidP="004041B1">
      <w:pPr>
        <w:rPr>
          <w:rFonts w:ascii="Arial" w:hAnsi="Arial" w:cs="Arial"/>
          <w:szCs w:val="22"/>
        </w:rPr>
      </w:pPr>
    </w:p>
    <w:p w:rsidR="009B3CD0" w:rsidRDefault="009B3CD0">
      <w:bookmarkStart w:id="0" w:name="_GoBack"/>
      <w:bookmarkEnd w:id="0"/>
    </w:p>
    <w:sectPr w:rsidR="009B3CD0" w:rsidSect="001C06E7">
      <w:pgSz w:w="11906" w:h="16838"/>
      <w:pgMar w:top="964"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F0" w:rsidRDefault="00980FF0" w:rsidP="004041B1">
      <w:r>
        <w:separator/>
      </w:r>
    </w:p>
  </w:endnote>
  <w:endnote w:type="continuationSeparator" w:id="0">
    <w:p w:rsidR="00980FF0" w:rsidRDefault="00980FF0" w:rsidP="0040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IN-Ligh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F0" w:rsidRDefault="00980FF0" w:rsidP="004041B1">
      <w:r>
        <w:separator/>
      </w:r>
    </w:p>
  </w:footnote>
  <w:footnote w:type="continuationSeparator" w:id="0">
    <w:p w:rsidR="00980FF0" w:rsidRDefault="00980FF0" w:rsidP="004041B1">
      <w:r>
        <w:continuationSeparator/>
      </w:r>
    </w:p>
  </w:footnote>
  <w:footnote w:id="1">
    <w:p w:rsidR="004041B1" w:rsidRPr="006A5B43" w:rsidRDefault="004041B1" w:rsidP="004041B1">
      <w:pPr>
        <w:pStyle w:val="FootnoteText"/>
        <w:rPr>
          <w:rFonts w:ascii="Arial" w:hAnsi="Arial" w:cs="Arial"/>
        </w:rPr>
      </w:pPr>
      <w:r w:rsidRPr="006A5B43">
        <w:rPr>
          <w:rStyle w:val="FootnoteReference"/>
          <w:rFonts w:ascii="Arial" w:hAnsi="Arial" w:cs="Arial"/>
        </w:rPr>
        <w:footnoteRef/>
      </w:r>
      <w:r w:rsidRPr="006A5B43">
        <w:rPr>
          <w:rFonts w:ascii="Arial" w:hAnsi="Arial" w:cs="Arial"/>
        </w:rPr>
        <w:t xml:space="preserve"> </w:t>
      </w:r>
      <w:hyperlink r:id="rId1" w:history="1">
        <w:r w:rsidRPr="00433BB9">
          <w:rPr>
            <w:rStyle w:val="Hyperlink"/>
            <w:rFonts w:ascii="Arial" w:hAnsi="Arial" w:cs="Arial"/>
          </w:rPr>
          <w:t>http://www.acmedsci.ac.uk/policy/policy-projects/reproducibility-and-reliability-of-biomedical-research/</w:t>
        </w:r>
      </w:hyperlink>
    </w:p>
  </w:footnote>
  <w:footnote w:id="2">
    <w:p w:rsidR="004041B1" w:rsidRPr="006A5B43" w:rsidRDefault="004041B1" w:rsidP="004041B1">
      <w:pPr>
        <w:pStyle w:val="FootnoteText"/>
        <w:rPr>
          <w:rFonts w:ascii="Arial" w:hAnsi="Arial" w:cs="Arial"/>
        </w:rPr>
      </w:pPr>
      <w:r w:rsidRPr="006A5B43">
        <w:rPr>
          <w:rStyle w:val="FootnoteReference"/>
          <w:rFonts w:ascii="Arial" w:hAnsi="Arial" w:cs="Arial"/>
        </w:rPr>
        <w:footnoteRef/>
      </w:r>
      <w:r w:rsidRPr="006A5B43">
        <w:rPr>
          <w:rFonts w:ascii="Arial" w:hAnsi="Arial" w:cs="Arial"/>
        </w:rPr>
        <w:t xml:space="preserve"> The one allegation investigated was dismissed following the screening stage and did not proceed to full investigation.</w:t>
      </w:r>
    </w:p>
  </w:footnote>
  <w:footnote w:id="3">
    <w:p w:rsidR="004041B1" w:rsidRDefault="004041B1" w:rsidP="004041B1">
      <w:pPr>
        <w:pStyle w:val="FootnoteText"/>
      </w:pPr>
      <w:r w:rsidRPr="006A5B43">
        <w:rPr>
          <w:rStyle w:val="FootnoteReference"/>
          <w:rFonts w:ascii="Arial" w:hAnsi="Arial" w:cs="Arial"/>
        </w:rPr>
        <w:footnoteRef/>
      </w:r>
      <w:r w:rsidRPr="006A5B43">
        <w:rPr>
          <w:rFonts w:ascii="Arial" w:hAnsi="Arial" w:cs="Arial"/>
        </w:rPr>
        <w:t xml:space="preserve"> </w:t>
      </w:r>
      <w:r w:rsidRPr="00433BB9">
        <w:rPr>
          <w:rFonts w:ascii="Arial" w:hAnsi="Arial" w:cs="Arial"/>
        </w:rPr>
        <w:t>This does not include locally employed staff in the MRC Units in The Gambia and Uganda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A4DBE"/>
    <w:multiLevelType w:val="hybridMultilevel"/>
    <w:tmpl w:val="98D80EEA"/>
    <w:lvl w:ilvl="0" w:tplc="70FC114A">
      <w:start w:val="1"/>
      <w:numFmt w:val="lowerRoman"/>
      <w:lvlText w:val="%1)"/>
      <w:lvlJc w:val="left"/>
      <w:pPr>
        <w:ind w:left="1080" w:hanging="720"/>
      </w:pPr>
      <w:rPr>
        <w:rFonts w:eastAsia="Calibri" w:cs="DIN-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D676DC"/>
    <w:multiLevelType w:val="hybridMultilevel"/>
    <w:tmpl w:val="507E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2A01DF"/>
    <w:multiLevelType w:val="hybridMultilevel"/>
    <w:tmpl w:val="EEFE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B1"/>
    <w:rsid w:val="004041B1"/>
    <w:rsid w:val="00980FF0"/>
    <w:rsid w:val="009B3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1B1"/>
    <w:pPr>
      <w:widowControl w:val="0"/>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41B1"/>
    <w:rPr>
      <w:sz w:val="20"/>
    </w:rPr>
  </w:style>
  <w:style w:type="character" w:customStyle="1" w:styleId="FootnoteTextChar">
    <w:name w:val="Footnote Text Char"/>
    <w:basedOn w:val="DefaultParagraphFont"/>
    <w:link w:val="FootnoteText"/>
    <w:semiHidden/>
    <w:rsid w:val="004041B1"/>
    <w:rPr>
      <w:rFonts w:ascii="Times New Roman" w:eastAsia="Times New Roman" w:hAnsi="Times New Roman" w:cs="Times New Roman"/>
      <w:sz w:val="20"/>
      <w:szCs w:val="20"/>
      <w:lang w:eastAsia="en-GB"/>
    </w:rPr>
  </w:style>
  <w:style w:type="character" w:styleId="FootnoteReference">
    <w:name w:val="footnote reference"/>
    <w:rsid w:val="004041B1"/>
    <w:rPr>
      <w:vertAlign w:val="superscript"/>
    </w:rPr>
  </w:style>
  <w:style w:type="paragraph" w:styleId="Header">
    <w:name w:val="header"/>
    <w:basedOn w:val="Normal"/>
    <w:link w:val="HeaderChar"/>
    <w:rsid w:val="004041B1"/>
    <w:pPr>
      <w:tabs>
        <w:tab w:val="center" w:pos="4153"/>
        <w:tab w:val="right" w:pos="8306"/>
      </w:tabs>
    </w:pPr>
  </w:style>
  <w:style w:type="character" w:customStyle="1" w:styleId="HeaderChar">
    <w:name w:val="Header Char"/>
    <w:basedOn w:val="DefaultParagraphFont"/>
    <w:link w:val="Header"/>
    <w:rsid w:val="004041B1"/>
    <w:rPr>
      <w:rFonts w:ascii="Times New Roman" w:eastAsia="Times New Roman" w:hAnsi="Times New Roman" w:cs="Times New Roman"/>
      <w:szCs w:val="20"/>
      <w:lang w:eastAsia="en-GB"/>
    </w:rPr>
  </w:style>
  <w:style w:type="character" w:styleId="Hyperlink">
    <w:name w:val="Hyperlink"/>
    <w:rsid w:val="004041B1"/>
    <w:rPr>
      <w:strike w:val="0"/>
      <w:dstrike w:val="0"/>
      <w:color w:val="0F0046"/>
      <w:u w:val="none"/>
      <w:effect w:val="none"/>
    </w:rPr>
  </w:style>
  <w:style w:type="paragraph" w:styleId="NoSpacing">
    <w:name w:val="No Spacing"/>
    <w:uiPriority w:val="1"/>
    <w:qFormat/>
    <w:rsid w:val="004041B1"/>
    <w:pPr>
      <w:spacing w:after="0" w:line="240" w:lineRule="auto"/>
    </w:pPr>
    <w:rPr>
      <w:rFonts w:ascii="Arial" w:eastAsia="Calibri" w:hAnsi="Arial" w:cs="Times New Roman"/>
    </w:rPr>
  </w:style>
  <w:style w:type="paragraph" w:styleId="Footer">
    <w:name w:val="footer"/>
    <w:basedOn w:val="Normal"/>
    <w:link w:val="FooterChar"/>
    <w:uiPriority w:val="99"/>
    <w:unhideWhenUsed/>
    <w:rsid w:val="004041B1"/>
    <w:pPr>
      <w:tabs>
        <w:tab w:val="center" w:pos="4513"/>
        <w:tab w:val="right" w:pos="9026"/>
      </w:tabs>
    </w:pPr>
  </w:style>
  <w:style w:type="character" w:customStyle="1" w:styleId="FooterChar">
    <w:name w:val="Footer Char"/>
    <w:basedOn w:val="DefaultParagraphFont"/>
    <w:link w:val="Footer"/>
    <w:uiPriority w:val="99"/>
    <w:rsid w:val="004041B1"/>
    <w:rPr>
      <w:rFonts w:ascii="Times New Roman" w:eastAsia="Times New Roman" w:hAnsi="Times New Roman"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1B1"/>
    <w:pPr>
      <w:widowControl w:val="0"/>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41B1"/>
    <w:rPr>
      <w:sz w:val="20"/>
    </w:rPr>
  </w:style>
  <w:style w:type="character" w:customStyle="1" w:styleId="FootnoteTextChar">
    <w:name w:val="Footnote Text Char"/>
    <w:basedOn w:val="DefaultParagraphFont"/>
    <w:link w:val="FootnoteText"/>
    <w:semiHidden/>
    <w:rsid w:val="004041B1"/>
    <w:rPr>
      <w:rFonts w:ascii="Times New Roman" w:eastAsia="Times New Roman" w:hAnsi="Times New Roman" w:cs="Times New Roman"/>
      <w:sz w:val="20"/>
      <w:szCs w:val="20"/>
      <w:lang w:eastAsia="en-GB"/>
    </w:rPr>
  </w:style>
  <w:style w:type="character" w:styleId="FootnoteReference">
    <w:name w:val="footnote reference"/>
    <w:rsid w:val="004041B1"/>
    <w:rPr>
      <w:vertAlign w:val="superscript"/>
    </w:rPr>
  </w:style>
  <w:style w:type="paragraph" w:styleId="Header">
    <w:name w:val="header"/>
    <w:basedOn w:val="Normal"/>
    <w:link w:val="HeaderChar"/>
    <w:rsid w:val="004041B1"/>
    <w:pPr>
      <w:tabs>
        <w:tab w:val="center" w:pos="4153"/>
        <w:tab w:val="right" w:pos="8306"/>
      </w:tabs>
    </w:pPr>
  </w:style>
  <w:style w:type="character" w:customStyle="1" w:styleId="HeaderChar">
    <w:name w:val="Header Char"/>
    <w:basedOn w:val="DefaultParagraphFont"/>
    <w:link w:val="Header"/>
    <w:rsid w:val="004041B1"/>
    <w:rPr>
      <w:rFonts w:ascii="Times New Roman" w:eastAsia="Times New Roman" w:hAnsi="Times New Roman" w:cs="Times New Roman"/>
      <w:szCs w:val="20"/>
      <w:lang w:eastAsia="en-GB"/>
    </w:rPr>
  </w:style>
  <w:style w:type="character" w:styleId="Hyperlink">
    <w:name w:val="Hyperlink"/>
    <w:rsid w:val="004041B1"/>
    <w:rPr>
      <w:strike w:val="0"/>
      <w:dstrike w:val="0"/>
      <w:color w:val="0F0046"/>
      <w:u w:val="none"/>
      <w:effect w:val="none"/>
    </w:rPr>
  </w:style>
  <w:style w:type="paragraph" w:styleId="NoSpacing">
    <w:name w:val="No Spacing"/>
    <w:uiPriority w:val="1"/>
    <w:qFormat/>
    <w:rsid w:val="004041B1"/>
    <w:pPr>
      <w:spacing w:after="0" w:line="240" w:lineRule="auto"/>
    </w:pPr>
    <w:rPr>
      <w:rFonts w:ascii="Arial" w:eastAsia="Calibri" w:hAnsi="Arial" w:cs="Times New Roman"/>
    </w:rPr>
  </w:style>
  <w:style w:type="paragraph" w:styleId="Footer">
    <w:name w:val="footer"/>
    <w:basedOn w:val="Normal"/>
    <w:link w:val="FooterChar"/>
    <w:uiPriority w:val="99"/>
    <w:unhideWhenUsed/>
    <w:rsid w:val="004041B1"/>
    <w:pPr>
      <w:tabs>
        <w:tab w:val="center" w:pos="4513"/>
        <w:tab w:val="right" w:pos="9026"/>
      </w:tabs>
    </w:pPr>
  </w:style>
  <w:style w:type="character" w:customStyle="1" w:styleId="FooterChar">
    <w:name w:val="Footer Char"/>
    <w:basedOn w:val="DefaultParagraphFont"/>
    <w:link w:val="Footer"/>
    <w:uiPriority w:val="99"/>
    <w:rsid w:val="004041B1"/>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medsci.ac.uk/policy/policy-projects/reproducibility-and-reliability-of-biomedical-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MRC UK</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Rawle Frances</dc:creator>
  <cp:lastModifiedBy>Rawle Frances</cp:lastModifiedBy>
  <cp:revision>1</cp:revision>
  <dcterms:created xsi:type="dcterms:W3CDTF">2016-12-22T11:18:00Z</dcterms:created>
  <dcterms:modified xsi:type="dcterms:W3CDTF">2016-12-22T11:21:00Z</dcterms:modified>
</cp:coreProperties>
</file>