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32"/>
        <w:gridCol w:w="4884"/>
      </w:tblGrid>
      <w:tr w:rsidR="00085980" w:rsidRPr="00322D59" w14:paraId="5BD97CFE" w14:textId="77777777" w:rsidTr="0012321A">
        <w:tc>
          <w:tcPr>
            <w:tcW w:w="4219" w:type="dxa"/>
            <w:shd w:val="clear" w:color="auto" w:fill="C6D9F1" w:themeFill="text2" w:themeFillTint="33"/>
          </w:tcPr>
          <w:p w14:paraId="114A57FC" w14:textId="77777777" w:rsidR="00085980" w:rsidRPr="00322D59" w:rsidRDefault="00085980" w:rsidP="00403313">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403313">
            <w:pPr>
              <w:rPr>
                <w:rFonts w:cstheme="minorHAnsi"/>
                <w:b/>
                <w:color w:val="000000" w:themeColor="text1"/>
              </w:rPr>
            </w:pPr>
            <w:r>
              <w:rPr>
                <w:rFonts w:cstheme="minorHAnsi"/>
                <w:b/>
                <w:color w:val="000000" w:themeColor="text1"/>
              </w:rPr>
              <w:t>Response</w:t>
            </w:r>
          </w:p>
        </w:tc>
      </w:tr>
      <w:tr w:rsidR="00085980" w:rsidRPr="00322D59" w14:paraId="6DA7D918" w14:textId="77777777" w:rsidTr="0012321A">
        <w:trPr>
          <w:trHeight w:val="768"/>
        </w:trPr>
        <w:tc>
          <w:tcPr>
            <w:tcW w:w="4219" w:type="dxa"/>
            <w:shd w:val="clear" w:color="auto" w:fill="C6D9F1" w:themeFill="text2" w:themeFillTint="33"/>
          </w:tcPr>
          <w:p w14:paraId="419D0480" w14:textId="77777777" w:rsidR="00085980" w:rsidRPr="00322D59" w:rsidRDefault="0086287D" w:rsidP="00403313">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403313">
            <w:pPr>
              <w:rPr>
                <w:rFonts w:cstheme="minorHAnsi"/>
                <w:b/>
                <w:color w:val="000000" w:themeColor="text1"/>
              </w:rPr>
            </w:pPr>
          </w:p>
        </w:tc>
        <w:tc>
          <w:tcPr>
            <w:tcW w:w="5023" w:type="dxa"/>
          </w:tcPr>
          <w:p w14:paraId="21379DA7" w14:textId="1D3388EC" w:rsidR="00085980" w:rsidRPr="00312BF2" w:rsidRDefault="00312BF2" w:rsidP="00403313">
            <w:pPr>
              <w:rPr>
                <w:rFonts w:cstheme="minorHAnsi"/>
                <w:iCs/>
              </w:rPr>
            </w:pPr>
            <w:r w:rsidRPr="00312BF2">
              <w:rPr>
                <w:iCs/>
              </w:rPr>
              <w:t>UKRI-Catapult Academic Engagement Network Plus</w:t>
            </w:r>
          </w:p>
        </w:tc>
      </w:tr>
      <w:tr w:rsidR="00085980" w:rsidRPr="00322D59" w14:paraId="194B6BEA" w14:textId="77777777" w:rsidTr="0012321A">
        <w:tc>
          <w:tcPr>
            <w:tcW w:w="4219" w:type="dxa"/>
            <w:shd w:val="clear" w:color="auto" w:fill="C6D9F1" w:themeFill="text2" w:themeFillTint="33"/>
          </w:tcPr>
          <w:p w14:paraId="5B406E38" w14:textId="77777777" w:rsidR="00085980" w:rsidRPr="00322D59" w:rsidRDefault="00085980" w:rsidP="00403313">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403313">
            <w:pPr>
              <w:pStyle w:val="ListParagraph"/>
              <w:ind w:left="360"/>
              <w:rPr>
                <w:rFonts w:asciiTheme="minorHAnsi" w:hAnsiTheme="minorHAnsi" w:cstheme="minorHAnsi"/>
                <w:b/>
                <w:color w:val="000000" w:themeColor="text1"/>
              </w:rPr>
            </w:pPr>
          </w:p>
        </w:tc>
        <w:tc>
          <w:tcPr>
            <w:tcW w:w="5023" w:type="dxa"/>
          </w:tcPr>
          <w:p w14:paraId="3232371D" w14:textId="1426B6FE" w:rsidR="00312BF2" w:rsidRDefault="00312BF2" w:rsidP="00312BF2">
            <w:pPr>
              <w:pBdr>
                <w:top w:val="nil"/>
                <w:left w:val="nil"/>
                <w:bottom w:val="nil"/>
                <w:right w:val="nil"/>
                <w:between w:val="nil"/>
              </w:pBdr>
            </w:pPr>
            <w:r>
              <w:rPr>
                <w:color w:val="000000"/>
              </w:rPr>
              <w:t>This funding opportunity will provide a mechanism to better enable and stimulate</w:t>
            </w:r>
            <w:r>
              <w:t xml:space="preserve"> the connections between the UK research base and the Catapult Centres, to promote a more visible and impactful research collaboration ecosystem. The Network Plus will provide brokerage and promote mobility between the academic community and the Catapults, and deliver the flagship Researcher in Residence awards.</w:t>
            </w:r>
          </w:p>
          <w:p w14:paraId="64C29E9A" w14:textId="193AB785" w:rsidR="00085980" w:rsidRPr="004545A3" w:rsidRDefault="00085980" w:rsidP="00403313">
            <w:pPr>
              <w:rPr>
                <w:rFonts w:cstheme="minorHAnsi"/>
              </w:rPr>
            </w:pPr>
          </w:p>
        </w:tc>
      </w:tr>
      <w:tr w:rsidR="00085980" w:rsidRPr="00322D59" w14:paraId="217B598F" w14:textId="77777777" w:rsidTr="0012321A">
        <w:tc>
          <w:tcPr>
            <w:tcW w:w="4219" w:type="dxa"/>
            <w:shd w:val="clear" w:color="auto" w:fill="C6D9F1" w:themeFill="text2" w:themeFillTint="33"/>
          </w:tcPr>
          <w:p w14:paraId="7D77AE0C" w14:textId="77777777" w:rsidR="00085980" w:rsidRPr="00322D59" w:rsidRDefault="00085980" w:rsidP="00403313">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403313">
            <w:pPr>
              <w:rPr>
                <w:rFonts w:cstheme="minorHAnsi"/>
                <w:b/>
                <w:color w:val="000000" w:themeColor="text1"/>
              </w:rPr>
            </w:pPr>
          </w:p>
        </w:tc>
        <w:tc>
          <w:tcPr>
            <w:tcW w:w="5023" w:type="dxa"/>
          </w:tcPr>
          <w:p w14:paraId="3CBE325C" w14:textId="77777777" w:rsidR="00085980" w:rsidRDefault="00312BF2" w:rsidP="00403313">
            <w:pPr>
              <w:rPr>
                <w:rFonts w:cstheme="minorHAnsi"/>
              </w:rPr>
            </w:pPr>
            <w:r>
              <w:rPr>
                <w:rFonts w:cstheme="minorHAnsi"/>
              </w:rPr>
              <w:t>Engagement across UKRI councils</w:t>
            </w:r>
          </w:p>
          <w:p w14:paraId="4EC2C7E4" w14:textId="19745229" w:rsidR="00312BF2" w:rsidRPr="004545A3" w:rsidRDefault="00312BF2" w:rsidP="00403313">
            <w:pPr>
              <w:rPr>
                <w:rFonts w:cstheme="minorHAnsi"/>
              </w:rPr>
            </w:pPr>
            <w:r>
              <w:rPr>
                <w:rFonts w:cstheme="minorHAnsi"/>
              </w:rPr>
              <w:t>Engagement with the Catapult centres</w:t>
            </w:r>
          </w:p>
        </w:tc>
      </w:tr>
      <w:tr w:rsidR="00085980" w:rsidRPr="00322D59" w14:paraId="50DD3303" w14:textId="77777777" w:rsidTr="0012321A">
        <w:tc>
          <w:tcPr>
            <w:tcW w:w="4219" w:type="dxa"/>
            <w:shd w:val="clear" w:color="auto" w:fill="C6D9F1" w:themeFill="text2" w:themeFillTint="33"/>
          </w:tcPr>
          <w:p w14:paraId="142793BA" w14:textId="77777777" w:rsidR="00085980" w:rsidRPr="00322D59" w:rsidRDefault="00085980" w:rsidP="00403313">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403313">
            <w:pPr>
              <w:pStyle w:val="ListParagraph"/>
              <w:ind w:left="360"/>
              <w:rPr>
                <w:rFonts w:asciiTheme="minorHAnsi" w:hAnsiTheme="minorHAnsi" w:cstheme="minorHAnsi"/>
                <w:b/>
                <w:color w:val="000000" w:themeColor="text1"/>
              </w:rPr>
            </w:pPr>
          </w:p>
        </w:tc>
        <w:tc>
          <w:tcPr>
            <w:tcW w:w="5023" w:type="dxa"/>
          </w:tcPr>
          <w:p w14:paraId="351DBCB5" w14:textId="2303D4AB" w:rsidR="00085980" w:rsidRPr="004545A3" w:rsidRDefault="0004007C" w:rsidP="00085980">
            <w:pPr>
              <w:rPr>
                <w:rFonts w:cstheme="minorHAnsi"/>
              </w:rPr>
            </w:pPr>
            <w:r>
              <w:rPr>
                <w:rFonts w:cstheme="minorHAnsi"/>
              </w:rPr>
              <w:t>UKRI research community and the Catapult Network</w:t>
            </w:r>
          </w:p>
        </w:tc>
      </w:tr>
      <w:tr w:rsidR="00085980"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6D94CF08" w14:textId="77777777" w:rsidR="0004007C" w:rsidRDefault="0004007C" w:rsidP="0004007C">
            <w:pPr>
              <w:rPr>
                <w:rFonts w:cstheme="minorHAnsi"/>
              </w:rPr>
            </w:pPr>
            <w:r>
              <w:rPr>
                <w:rFonts w:cstheme="minorHAnsi"/>
              </w:rPr>
              <w:t>The assessment process has been designed to</w:t>
            </w:r>
          </w:p>
          <w:p w14:paraId="00D766B6" w14:textId="77777777" w:rsidR="0004007C" w:rsidRDefault="0004007C" w:rsidP="0004007C">
            <w:pPr>
              <w:rPr>
                <w:rFonts w:cstheme="minorHAnsi"/>
              </w:rPr>
            </w:pPr>
            <w:r>
              <w:rPr>
                <w:rFonts w:cstheme="minorHAnsi"/>
              </w:rPr>
              <w:t>ensure compliance with UKRI’s principles for peer review.</w:t>
            </w:r>
          </w:p>
          <w:p w14:paraId="4022D455" w14:textId="5A6F4186" w:rsidR="00FA506E" w:rsidRPr="004545A3" w:rsidRDefault="0004007C" w:rsidP="00085980">
            <w:pPr>
              <w:rPr>
                <w:rFonts w:cstheme="minorHAnsi"/>
              </w:rPr>
            </w:pPr>
            <w:r>
              <w:rPr>
                <w:rFonts w:cstheme="minorHAnsi"/>
              </w:rPr>
              <w:t xml:space="preserve">Monitoring and evaluation has been built into the call – the successfully funded Network will work with UKRI to establish a suitable monitoring and evaluation approach and KPIs </w:t>
            </w:r>
          </w:p>
        </w:tc>
      </w:tr>
    </w:tbl>
    <w:p w14:paraId="7F29A447" w14:textId="77777777" w:rsidR="00085980" w:rsidRDefault="00085980" w:rsidP="00085980">
      <w:pPr>
        <w:spacing w:after="0"/>
        <w:rPr>
          <w:rFonts w:cstheme="minorHAnsi"/>
          <w:b/>
          <w:color w:val="000000" w:themeColor="text1"/>
        </w:rPr>
      </w:pPr>
    </w:p>
    <w:p w14:paraId="7B9031EC" w14:textId="62C0D2A5"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lastRenderedPageBreak/>
        <w:t>Support and encourage panel members to follow best practice in taking positive steps to safeguard funding decisions. Staff will work closely with the Panel Chair(s) to agree approaches that are designed to minimize opportunities for bias and improve transparency of the decision making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Staff will adhere to a mixed panel policy and endeavor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403313">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189AA633" w14:textId="77777777" w:rsidTr="008E7EE5">
        <w:tc>
          <w:tcPr>
            <w:tcW w:w="2264" w:type="dxa"/>
            <w:shd w:val="clear" w:color="auto" w:fill="C6D9F1" w:themeFill="text2" w:themeFillTint="33"/>
          </w:tcPr>
          <w:p w14:paraId="25706C12" w14:textId="77777777" w:rsidR="00085980" w:rsidRPr="00322D59" w:rsidRDefault="0086287D" w:rsidP="00403313">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403313">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403313">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322D59" w:rsidRDefault="00085980" w:rsidP="00403313">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4BB36CA7" w14:textId="77777777" w:rsidTr="008E7EE5">
        <w:trPr>
          <w:trHeight w:val="331"/>
        </w:trPr>
        <w:tc>
          <w:tcPr>
            <w:tcW w:w="2264" w:type="dxa"/>
            <w:shd w:val="clear" w:color="auto" w:fill="C6D9F1" w:themeFill="text2" w:themeFillTint="33"/>
          </w:tcPr>
          <w:p w14:paraId="7FE6A39A" w14:textId="77777777" w:rsidR="00085980" w:rsidRPr="00322D59" w:rsidRDefault="00085980" w:rsidP="00403313">
            <w:pPr>
              <w:rPr>
                <w:rFonts w:cstheme="minorHAnsi"/>
                <w:b/>
                <w:color w:val="000000" w:themeColor="text1"/>
              </w:rPr>
            </w:pPr>
            <w:r w:rsidRPr="00322D59">
              <w:rPr>
                <w:rFonts w:cstheme="minorHAnsi"/>
                <w:b/>
                <w:color w:val="000000" w:themeColor="text1"/>
              </w:rPr>
              <w:t>Disability</w:t>
            </w:r>
          </w:p>
        </w:tc>
        <w:tc>
          <w:tcPr>
            <w:tcW w:w="2236" w:type="dxa"/>
          </w:tcPr>
          <w:p w14:paraId="397E247D" w14:textId="2474EFDC" w:rsidR="008E7EE5" w:rsidRPr="004545A3" w:rsidRDefault="0004007C" w:rsidP="0004007C">
            <w:pPr>
              <w:rPr>
                <w:rFonts w:cstheme="minorHAnsi"/>
              </w:rPr>
            </w:pPr>
            <w:r>
              <w:rPr>
                <w:rFonts w:cstheme="minorHAnsi"/>
              </w:rPr>
              <w:t>Potential negative impact</w:t>
            </w:r>
          </w:p>
        </w:tc>
        <w:tc>
          <w:tcPr>
            <w:tcW w:w="2266" w:type="dxa"/>
          </w:tcPr>
          <w:p w14:paraId="4DA9E356" w14:textId="77777777" w:rsidR="0004007C" w:rsidRDefault="0004007C" w:rsidP="0004007C">
            <w:r>
              <w:t>For applicants – all information provided is in a written format.</w:t>
            </w:r>
          </w:p>
          <w:p w14:paraId="522E6D3D" w14:textId="77777777" w:rsidR="00085980" w:rsidRDefault="00085980" w:rsidP="0004007C">
            <w:pPr>
              <w:rPr>
                <w:rFonts w:cstheme="minorHAnsi"/>
              </w:rPr>
            </w:pPr>
          </w:p>
          <w:p w14:paraId="55826E7B" w14:textId="77777777" w:rsidR="0004007C" w:rsidRDefault="0004007C" w:rsidP="0004007C">
            <w:pPr>
              <w:rPr>
                <w:rFonts w:cstheme="minorHAnsi"/>
              </w:rPr>
            </w:pPr>
          </w:p>
          <w:p w14:paraId="1E7E2A68" w14:textId="77777777" w:rsidR="0004007C" w:rsidRDefault="0004007C" w:rsidP="0004007C">
            <w:r>
              <w:t>For panel members – access requirements for panel meeting.</w:t>
            </w:r>
          </w:p>
          <w:p w14:paraId="374AA368" w14:textId="1CB44DEE" w:rsidR="0004007C" w:rsidRPr="004545A3" w:rsidRDefault="0004007C" w:rsidP="0004007C">
            <w:pPr>
              <w:rPr>
                <w:rFonts w:cstheme="minorHAnsi"/>
              </w:rPr>
            </w:pPr>
          </w:p>
        </w:tc>
        <w:tc>
          <w:tcPr>
            <w:tcW w:w="2250" w:type="dxa"/>
          </w:tcPr>
          <w:p w14:paraId="2A0A5C3D" w14:textId="77777777" w:rsidR="00085980" w:rsidRDefault="0004007C" w:rsidP="0004007C">
            <w:pPr>
              <w:rPr>
                <w:rFonts w:cstheme="minorHAnsi"/>
              </w:rPr>
            </w:pPr>
            <w:r>
              <w:rPr>
                <w:rFonts w:cstheme="minorHAnsi"/>
              </w:rPr>
              <w:t>Funding opportunity available on website in line with EPSRC formatting guidelines.</w:t>
            </w:r>
          </w:p>
          <w:p w14:paraId="7D62A67E" w14:textId="77777777" w:rsidR="0004007C" w:rsidRDefault="0004007C" w:rsidP="0004007C">
            <w:pPr>
              <w:rPr>
                <w:rFonts w:cstheme="minorHAnsi"/>
              </w:rPr>
            </w:pPr>
          </w:p>
          <w:p w14:paraId="4B3368A0" w14:textId="0C490FAB" w:rsidR="0004007C" w:rsidRDefault="0004007C" w:rsidP="0004007C">
            <w:r>
              <w:rPr>
                <w:rFonts w:cstheme="minorHAnsi"/>
              </w:rPr>
              <w:t>External panel to be held remotely and reasonable adjustments made to logistics to support participation (e.g. live transcript during virtual panel).</w:t>
            </w:r>
          </w:p>
          <w:p w14:paraId="456B9802" w14:textId="77777777" w:rsidR="0004007C" w:rsidRPr="004545A3" w:rsidRDefault="0004007C" w:rsidP="0004007C">
            <w:pPr>
              <w:rPr>
                <w:rFonts w:cstheme="minorHAnsi"/>
              </w:rPr>
            </w:pPr>
          </w:p>
        </w:tc>
      </w:tr>
      <w:tr w:rsidR="00EB6929" w:rsidRPr="00322D59" w14:paraId="3548377B" w14:textId="77777777" w:rsidTr="008E7EE5">
        <w:tc>
          <w:tcPr>
            <w:tcW w:w="2264" w:type="dxa"/>
            <w:shd w:val="clear" w:color="auto" w:fill="C6D9F1" w:themeFill="text2" w:themeFillTint="33"/>
          </w:tcPr>
          <w:p w14:paraId="3D5C1A09" w14:textId="77777777" w:rsidR="00EB6929" w:rsidRPr="00322D59" w:rsidRDefault="00EB6929" w:rsidP="00EB6929">
            <w:pPr>
              <w:rPr>
                <w:rFonts w:cstheme="minorHAnsi"/>
                <w:b/>
                <w:color w:val="000000" w:themeColor="text1"/>
              </w:rPr>
            </w:pPr>
            <w:r w:rsidRPr="00322D59">
              <w:rPr>
                <w:rFonts w:cstheme="minorHAnsi"/>
                <w:b/>
                <w:color w:val="000000" w:themeColor="text1"/>
              </w:rPr>
              <w:t>Gender reassignment</w:t>
            </w:r>
          </w:p>
        </w:tc>
        <w:tc>
          <w:tcPr>
            <w:tcW w:w="2236" w:type="dxa"/>
          </w:tcPr>
          <w:p w14:paraId="6E841FA7" w14:textId="72F3995F" w:rsidR="00EB6929" w:rsidRPr="004545A3" w:rsidRDefault="0004007C" w:rsidP="0004007C">
            <w:pPr>
              <w:rPr>
                <w:rFonts w:cstheme="minorHAnsi"/>
              </w:rPr>
            </w:pPr>
            <w:r>
              <w:rPr>
                <w:rFonts w:cstheme="minorHAnsi"/>
              </w:rPr>
              <w:t>Potential negative impact</w:t>
            </w:r>
          </w:p>
        </w:tc>
        <w:tc>
          <w:tcPr>
            <w:tcW w:w="2266" w:type="dxa"/>
          </w:tcPr>
          <w:p w14:paraId="5DBF3171" w14:textId="300DABE0" w:rsidR="00EB6929" w:rsidRPr="004545A3" w:rsidRDefault="0004007C" w:rsidP="0004007C">
            <w:pPr>
              <w:rPr>
                <w:rFonts w:cstheme="minorHAnsi"/>
              </w:rPr>
            </w:pPr>
            <w:r>
              <w:rPr>
                <w:rFonts w:cstheme="minorHAnsi"/>
              </w:rPr>
              <w:t>Gender specific language within communications</w:t>
            </w:r>
          </w:p>
        </w:tc>
        <w:tc>
          <w:tcPr>
            <w:tcW w:w="2250" w:type="dxa"/>
          </w:tcPr>
          <w:p w14:paraId="0AD8ABEC" w14:textId="089A7A5F" w:rsidR="00EB6929" w:rsidRPr="003F3500" w:rsidRDefault="0004007C" w:rsidP="0004007C">
            <w:pPr>
              <w:rPr>
                <w:rFonts w:cstheme="minorHAnsi"/>
                <w:bCs/>
              </w:rPr>
            </w:pPr>
            <w:r>
              <w:rPr>
                <w:rFonts w:cstheme="minorHAnsi"/>
                <w:bCs/>
              </w:rPr>
              <w:t>Gender neutral language will be used throughout and will be encourage</w:t>
            </w:r>
            <w:r w:rsidR="003F3500">
              <w:rPr>
                <w:rFonts w:cstheme="minorHAnsi"/>
                <w:bCs/>
              </w:rPr>
              <w:t>d</w:t>
            </w:r>
            <w:r>
              <w:rPr>
                <w:rFonts w:cstheme="minorHAnsi"/>
                <w:bCs/>
              </w:rPr>
              <w:t xml:space="preserve"> at panel meetings.</w:t>
            </w:r>
          </w:p>
        </w:tc>
      </w:tr>
      <w:tr w:rsidR="00EB6929" w:rsidRPr="00322D59" w14:paraId="6117B8C6" w14:textId="77777777" w:rsidTr="008E7EE5">
        <w:tc>
          <w:tcPr>
            <w:tcW w:w="2264" w:type="dxa"/>
            <w:shd w:val="clear" w:color="auto" w:fill="C6D9F1" w:themeFill="text2" w:themeFillTint="33"/>
          </w:tcPr>
          <w:p w14:paraId="2E852CBF" w14:textId="77777777" w:rsidR="00EB6929" w:rsidRPr="00322D59" w:rsidRDefault="00EB6929" w:rsidP="00EB6929">
            <w:pPr>
              <w:rPr>
                <w:rFonts w:cstheme="minorHAnsi"/>
                <w:b/>
                <w:color w:val="000000" w:themeColor="text1"/>
              </w:rPr>
            </w:pPr>
            <w:r w:rsidRPr="00322D59">
              <w:rPr>
                <w:rFonts w:cstheme="minorHAnsi"/>
                <w:b/>
                <w:color w:val="000000" w:themeColor="text1"/>
              </w:rPr>
              <w:t>Marriage or civil partnership</w:t>
            </w:r>
          </w:p>
        </w:tc>
        <w:tc>
          <w:tcPr>
            <w:tcW w:w="2236" w:type="dxa"/>
          </w:tcPr>
          <w:p w14:paraId="1E0B98ED" w14:textId="3E41A51F" w:rsidR="00EB6929" w:rsidRPr="004545A3" w:rsidRDefault="0004007C" w:rsidP="0004007C">
            <w:pPr>
              <w:rPr>
                <w:rFonts w:cstheme="minorHAnsi"/>
              </w:rPr>
            </w:pPr>
            <w:r>
              <w:rPr>
                <w:rFonts w:cstheme="minorHAnsi"/>
              </w:rPr>
              <w:t>No known negative impact</w:t>
            </w:r>
          </w:p>
        </w:tc>
        <w:tc>
          <w:tcPr>
            <w:tcW w:w="2266" w:type="dxa"/>
          </w:tcPr>
          <w:p w14:paraId="3DF66C80" w14:textId="3BFA241F" w:rsidR="00EB6929" w:rsidRPr="004545A3" w:rsidRDefault="0004007C" w:rsidP="0004007C">
            <w:pPr>
              <w:rPr>
                <w:rFonts w:cstheme="minorHAnsi"/>
              </w:rPr>
            </w:pPr>
            <w:r>
              <w:rPr>
                <w:rFonts w:cstheme="minorHAnsi"/>
              </w:rPr>
              <w:t>No disclosure of marital status required for any stage of the process</w:t>
            </w:r>
          </w:p>
        </w:tc>
        <w:tc>
          <w:tcPr>
            <w:tcW w:w="2250" w:type="dxa"/>
          </w:tcPr>
          <w:p w14:paraId="31AD5161" w14:textId="4F6FD954" w:rsidR="00EB6929" w:rsidRPr="004545A3" w:rsidRDefault="0004007C" w:rsidP="0004007C">
            <w:pPr>
              <w:rPr>
                <w:rFonts w:cstheme="minorHAnsi"/>
                <w:b/>
              </w:rPr>
            </w:pPr>
            <w:r>
              <w:rPr>
                <w:rFonts w:cstheme="minorHAnsi"/>
              </w:rPr>
              <w:t xml:space="preserve">Standard EPSRC policies will be followed at all stages of the process.  </w:t>
            </w:r>
          </w:p>
        </w:tc>
      </w:tr>
      <w:tr w:rsidR="00EB6929" w:rsidRPr="00322D59" w14:paraId="3FAE55E1" w14:textId="77777777" w:rsidTr="008E7EE5">
        <w:tc>
          <w:tcPr>
            <w:tcW w:w="2264" w:type="dxa"/>
            <w:shd w:val="clear" w:color="auto" w:fill="C6D9F1" w:themeFill="text2" w:themeFillTint="33"/>
          </w:tcPr>
          <w:p w14:paraId="66186928" w14:textId="77777777" w:rsidR="00EB6929" w:rsidRPr="00322D59" w:rsidRDefault="00EB6929" w:rsidP="00EB6929">
            <w:pPr>
              <w:rPr>
                <w:rFonts w:cstheme="minorHAnsi"/>
                <w:b/>
                <w:color w:val="000000" w:themeColor="text1"/>
              </w:rPr>
            </w:pPr>
            <w:r w:rsidRPr="00322D59">
              <w:rPr>
                <w:rFonts w:cstheme="minorHAnsi"/>
                <w:b/>
                <w:color w:val="000000" w:themeColor="text1"/>
              </w:rPr>
              <w:t>Pregnancy and maternity</w:t>
            </w:r>
          </w:p>
        </w:tc>
        <w:tc>
          <w:tcPr>
            <w:tcW w:w="2236" w:type="dxa"/>
          </w:tcPr>
          <w:p w14:paraId="65C8787E" w14:textId="77777777" w:rsidR="0004007C" w:rsidRDefault="0004007C" w:rsidP="0004007C">
            <w:pPr>
              <w:rPr>
                <w:rFonts w:cstheme="minorHAnsi"/>
              </w:rPr>
            </w:pPr>
            <w:r>
              <w:rPr>
                <w:rFonts w:cstheme="minorHAnsi"/>
              </w:rPr>
              <w:t>Potential negative impact</w:t>
            </w:r>
          </w:p>
          <w:p w14:paraId="4A92FF9E" w14:textId="77777777" w:rsidR="00EB6929" w:rsidRPr="004545A3" w:rsidRDefault="00EB6929" w:rsidP="0004007C">
            <w:pPr>
              <w:rPr>
                <w:rFonts w:cstheme="minorHAnsi"/>
              </w:rPr>
            </w:pPr>
          </w:p>
        </w:tc>
        <w:tc>
          <w:tcPr>
            <w:tcW w:w="2266" w:type="dxa"/>
          </w:tcPr>
          <w:p w14:paraId="3A055FFC" w14:textId="77777777" w:rsidR="0004007C" w:rsidRDefault="0004007C" w:rsidP="0004007C">
            <w:r>
              <w:t>For applicants – relatively short timescales for opening of the call affect ability to participate e.g. if on parental leave.</w:t>
            </w:r>
          </w:p>
          <w:p w14:paraId="37D95E0D" w14:textId="77777777" w:rsidR="00EB6929" w:rsidRDefault="00EB6929" w:rsidP="0004007C">
            <w:pPr>
              <w:ind w:firstLine="720"/>
              <w:rPr>
                <w:rFonts w:cstheme="minorHAnsi"/>
              </w:rPr>
            </w:pPr>
          </w:p>
          <w:p w14:paraId="0FA52D39" w14:textId="77777777" w:rsidR="0004007C" w:rsidRDefault="0004007C" w:rsidP="0004007C">
            <w:pPr>
              <w:rPr>
                <w:rFonts w:cstheme="minorHAnsi"/>
              </w:rPr>
            </w:pPr>
          </w:p>
          <w:p w14:paraId="04652A2B" w14:textId="0ED800D9" w:rsidR="0004007C" w:rsidRPr="004545A3" w:rsidRDefault="0004007C" w:rsidP="0004007C">
            <w:pPr>
              <w:rPr>
                <w:rFonts w:cstheme="minorHAnsi"/>
              </w:rPr>
            </w:pPr>
            <w:r>
              <w:rPr>
                <w:rFonts w:cstheme="minorHAnsi"/>
              </w:rPr>
              <w:lastRenderedPageBreak/>
              <w:t>For panel members – additional requirements for those with caring responsibilities or pregnancy</w:t>
            </w:r>
          </w:p>
        </w:tc>
        <w:tc>
          <w:tcPr>
            <w:tcW w:w="2250" w:type="dxa"/>
          </w:tcPr>
          <w:p w14:paraId="7809321A" w14:textId="77777777" w:rsidR="00EB6929" w:rsidRDefault="0004007C" w:rsidP="0004007C">
            <w:r>
              <w:lastRenderedPageBreak/>
              <w:t>Alongisde call going live, frequent comms using social media channels and netowks will be prioritised to enhance the visibility of this activity.</w:t>
            </w:r>
          </w:p>
          <w:p w14:paraId="45C00F36" w14:textId="77777777" w:rsidR="0004007C" w:rsidRDefault="0004007C" w:rsidP="0004007C"/>
          <w:p w14:paraId="29B68E06" w14:textId="77777777" w:rsidR="0004007C" w:rsidRDefault="0004007C" w:rsidP="0004007C">
            <w:pPr>
              <w:rPr>
                <w:rFonts w:cstheme="minorHAnsi"/>
              </w:rPr>
            </w:pPr>
            <w:r>
              <w:rPr>
                <w:rFonts w:cstheme="minorHAnsi"/>
              </w:rPr>
              <w:lastRenderedPageBreak/>
              <w:t xml:space="preserve">Expert panels to be held remotely to remove travel requirements. </w:t>
            </w:r>
          </w:p>
          <w:p w14:paraId="7E2987B2" w14:textId="77777777" w:rsidR="0004007C" w:rsidRDefault="0004007C" w:rsidP="0004007C">
            <w:pPr>
              <w:rPr>
                <w:rFonts w:cstheme="minorHAnsi"/>
              </w:rPr>
            </w:pPr>
          </w:p>
          <w:p w14:paraId="4B127795" w14:textId="77777777" w:rsidR="003F3500" w:rsidRDefault="003F3500" w:rsidP="0004007C">
            <w:pPr>
              <w:rPr>
                <w:rFonts w:cstheme="minorHAnsi"/>
              </w:rPr>
            </w:pPr>
          </w:p>
          <w:p w14:paraId="0E774772" w14:textId="77777777" w:rsidR="003F3500" w:rsidRDefault="003F3500" w:rsidP="0004007C">
            <w:pPr>
              <w:rPr>
                <w:rFonts w:cstheme="minorHAnsi"/>
              </w:rPr>
            </w:pPr>
          </w:p>
          <w:p w14:paraId="03703FEA" w14:textId="77777777" w:rsidR="003F3500" w:rsidRDefault="003F3500" w:rsidP="003F3500">
            <w:pPr>
              <w:rPr>
                <w:rFonts w:cstheme="minorHAnsi"/>
                <w:bCs/>
              </w:rPr>
            </w:pPr>
            <w:r>
              <w:rPr>
                <w:rFonts w:cstheme="minorHAnsi"/>
                <w:bCs/>
              </w:rPr>
              <w:t>EPSRC policies for offering support to those with caring responsibilities will be followed and panel members and applicants will be made aware of these.</w:t>
            </w:r>
          </w:p>
          <w:p w14:paraId="380F57F6" w14:textId="77777777" w:rsidR="003F3500" w:rsidRPr="004545A3" w:rsidRDefault="003F3500" w:rsidP="0004007C">
            <w:pPr>
              <w:rPr>
                <w:rFonts w:cstheme="minorHAnsi"/>
              </w:rPr>
            </w:pPr>
          </w:p>
        </w:tc>
      </w:tr>
      <w:tr w:rsidR="00EB6929" w:rsidRPr="00322D59" w14:paraId="2DC25A1A" w14:textId="77777777" w:rsidTr="008E7EE5">
        <w:tc>
          <w:tcPr>
            <w:tcW w:w="2264" w:type="dxa"/>
            <w:shd w:val="clear" w:color="auto" w:fill="C6D9F1" w:themeFill="text2" w:themeFillTint="33"/>
          </w:tcPr>
          <w:p w14:paraId="1E216697" w14:textId="77777777" w:rsidR="00EB6929" w:rsidRPr="00322D59" w:rsidRDefault="00EB6929" w:rsidP="00EB6929">
            <w:pPr>
              <w:rPr>
                <w:rFonts w:cstheme="minorHAnsi"/>
                <w:b/>
                <w:color w:val="000000" w:themeColor="text1"/>
              </w:rPr>
            </w:pPr>
            <w:r w:rsidRPr="00322D59">
              <w:rPr>
                <w:rFonts w:cstheme="minorHAnsi"/>
                <w:b/>
                <w:color w:val="000000" w:themeColor="text1"/>
              </w:rPr>
              <w:lastRenderedPageBreak/>
              <w:t>Race</w:t>
            </w:r>
          </w:p>
        </w:tc>
        <w:tc>
          <w:tcPr>
            <w:tcW w:w="2236" w:type="dxa"/>
          </w:tcPr>
          <w:p w14:paraId="0B95BF31" w14:textId="72761122" w:rsidR="003F3500" w:rsidRDefault="003F3500" w:rsidP="003F3500">
            <w:pPr>
              <w:rPr>
                <w:rFonts w:cstheme="minorHAnsi"/>
              </w:rPr>
            </w:pPr>
            <w:r>
              <w:rPr>
                <w:rFonts w:cstheme="minorHAnsi"/>
              </w:rPr>
              <w:t>Potential negative impact</w:t>
            </w:r>
          </w:p>
          <w:p w14:paraId="06B5E17E" w14:textId="77777777" w:rsidR="00EB6929" w:rsidRPr="004545A3" w:rsidRDefault="00EB6929" w:rsidP="003F3500">
            <w:pPr>
              <w:jc w:val="center"/>
              <w:rPr>
                <w:rFonts w:cstheme="minorHAnsi"/>
              </w:rPr>
            </w:pPr>
          </w:p>
        </w:tc>
        <w:tc>
          <w:tcPr>
            <w:tcW w:w="2266" w:type="dxa"/>
          </w:tcPr>
          <w:p w14:paraId="0A985F4A" w14:textId="79341A3C" w:rsidR="00EB6929" w:rsidRPr="004545A3" w:rsidRDefault="003F3500" w:rsidP="0004007C">
            <w:pPr>
              <w:rPr>
                <w:rFonts w:cstheme="minorHAnsi"/>
              </w:rPr>
            </w:pPr>
            <w:r>
              <w:rPr>
                <w:rFonts w:cstheme="minorHAnsi"/>
              </w:rPr>
              <w:t>Potential risk – lack of diversity of ethnicity and race of panel members and/or applicants</w:t>
            </w:r>
          </w:p>
        </w:tc>
        <w:tc>
          <w:tcPr>
            <w:tcW w:w="2250" w:type="dxa"/>
          </w:tcPr>
          <w:p w14:paraId="24CED62D" w14:textId="77777777" w:rsidR="003F3500" w:rsidRDefault="003F3500" w:rsidP="003F3500">
            <w:pPr>
              <w:rPr>
                <w:rFonts w:cstheme="minorHAnsi"/>
              </w:rPr>
            </w:pPr>
            <w:r>
              <w:rPr>
                <w:rFonts w:cstheme="minorHAnsi"/>
              </w:rPr>
              <w:t>Efforts will be made to convene an external panel which is ethnically diverse in line with EPSRC peer review guidance. The scheme is open to all eligible UK researcher organisations.</w:t>
            </w:r>
          </w:p>
          <w:p w14:paraId="128C5C6C" w14:textId="77777777" w:rsidR="00EB6929" w:rsidRPr="004545A3" w:rsidRDefault="00EB6929" w:rsidP="0004007C">
            <w:pPr>
              <w:rPr>
                <w:rFonts w:cstheme="minorHAnsi"/>
              </w:rPr>
            </w:pPr>
          </w:p>
        </w:tc>
      </w:tr>
      <w:tr w:rsidR="00EB6929" w:rsidRPr="00322D59" w14:paraId="06164629" w14:textId="77777777" w:rsidTr="008E7EE5">
        <w:tc>
          <w:tcPr>
            <w:tcW w:w="2264" w:type="dxa"/>
            <w:shd w:val="clear" w:color="auto" w:fill="C6D9F1" w:themeFill="text2" w:themeFillTint="33"/>
          </w:tcPr>
          <w:p w14:paraId="14075A22" w14:textId="77777777" w:rsidR="00EB6929" w:rsidRPr="00322D59" w:rsidRDefault="00EB6929" w:rsidP="00EB6929">
            <w:pPr>
              <w:rPr>
                <w:rFonts w:cstheme="minorHAnsi"/>
                <w:b/>
                <w:color w:val="000000" w:themeColor="text1"/>
              </w:rPr>
            </w:pPr>
            <w:r w:rsidRPr="00322D59">
              <w:rPr>
                <w:rFonts w:cstheme="minorHAnsi"/>
                <w:b/>
                <w:color w:val="000000" w:themeColor="text1"/>
              </w:rPr>
              <w:t>Religion or belief</w:t>
            </w:r>
          </w:p>
        </w:tc>
        <w:tc>
          <w:tcPr>
            <w:tcW w:w="2236" w:type="dxa"/>
          </w:tcPr>
          <w:p w14:paraId="7106EBA3" w14:textId="77777777" w:rsidR="003F3500" w:rsidRDefault="003F3500" w:rsidP="003F3500">
            <w:pPr>
              <w:rPr>
                <w:rFonts w:cstheme="minorHAnsi"/>
              </w:rPr>
            </w:pPr>
            <w:r>
              <w:rPr>
                <w:rFonts w:cstheme="minorHAnsi"/>
              </w:rPr>
              <w:t>Potentially negative impact</w:t>
            </w:r>
          </w:p>
          <w:p w14:paraId="1E783547" w14:textId="77777777" w:rsidR="00EB6929" w:rsidRPr="004545A3" w:rsidRDefault="00EB6929" w:rsidP="0004007C">
            <w:pPr>
              <w:rPr>
                <w:rFonts w:cstheme="minorHAnsi"/>
              </w:rPr>
            </w:pPr>
          </w:p>
        </w:tc>
        <w:tc>
          <w:tcPr>
            <w:tcW w:w="2266" w:type="dxa"/>
          </w:tcPr>
          <w:p w14:paraId="04A0AF80" w14:textId="12FCB757" w:rsidR="00EB6929" w:rsidRPr="004545A3" w:rsidRDefault="003F3500" w:rsidP="0004007C">
            <w:pPr>
              <w:rPr>
                <w:rFonts w:cstheme="minorHAnsi"/>
              </w:rPr>
            </w:pPr>
            <w:r>
              <w:rPr>
                <w:rFonts w:cstheme="minorHAnsi"/>
              </w:rPr>
              <w:t>Participation could be affected by coincidence with religious holidays</w:t>
            </w:r>
          </w:p>
        </w:tc>
        <w:tc>
          <w:tcPr>
            <w:tcW w:w="2250" w:type="dxa"/>
          </w:tcPr>
          <w:p w14:paraId="237978A6" w14:textId="75F4DA43" w:rsidR="00EB6929" w:rsidRPr="004545A3" w:rsidRDefault="003F3500" w:rsidP="0004007C">
            <w:pPr>
              <w:rPr>
                <w:rFonts w:cstheme="minorHAnsi"/>
                <w:b/>
              </w:rPr>
            </w:pPr>
            <w:r>
              <w:rPr>
                <w:rFonts w:cstheme="minorHAnsi"/>
                <w:bCs/>
              </w:rPr>
              <w:t>EPSRC endeavours to select panel dates and proposal batching dates that are cognisant of major holidays</w:t>
            </w:r>
            <w:r>
              <w:t>.</w:t>
            </w:r>
          </w:p>
        </w:tc>
      </w:tr>
      <w:tr w:rsidR="00EB6929" w:rsidRPr="00322D59" w14:paraId="6731060A" w14:textId="77777777" w:rsidTr="008E7EE5">
        <w:tc>
          <w:tcPr>
            <w:tcW w:w="2264" w:type="dxa"/>
            <w:shd w:val="clear" w:color="auto" w:fill="C6D9F1" w:themeFill="text2" w:themeFillTint="33"/>
          </w:tcPr>
          <w:p w14:paraId="1F8E3BCF" w14:textId="77777777" w:rsidR="00EB6929" w:rsidRPr="00322D59" w:rsidRDefault="00EB6929" w:rsidP="00EB6929">
            <w:pPr>
              <w:rPr>
                <w:rFonts w:cstheme="minorHAnsi"/>
                <w:b/>
                <w:color w:val="000000" w:themeColor="text1"/>
              </w:rPr>
            </w:pPr>
            <w:r w:rsidRPr="00322D59">
              <w:rPr>
                <w:rFonts w:cstheme="minorHAnsi"/>
                <w:b/>
                <w:color w:val="000000" w:themeColor="text1"/>
              </w:rPr>
              <w:t>Sexual orientation</w:t>
            </w:r>
          </w:p>
        </w:tc>
        <w:tc>
          <w:tcPr>
            <w:tcW w:w="2236" w:type="dxa"/>
          </w:tcPr>
          <w:p w14:paraId="5E955C3A" w14:textId="11D3D892" w:rsidR="00EB6929" w:rsidRPr="004545A3" w:rsidRDefault="003F3500" w:rsidP="003F3500">
            <w:pPr>
              <w:rPr>
                <w:rFonts w:cstheme="minorHAnsi"/>
              </w:rPr>
            </w:pPr>
            <w:r>
              <w:rPr>
                <w:rFonts w:cstheme="minorHAnsi"/>
              </w:rPr>
              <w:t>No known negative impact</w:t>
            </w:r>
          </w:p>
        </w:tc>
        <w:tc>
          <w:tcPr>
            <w:tcW w:w="2266" w:type="dxa"/>
          </w:tcPr>
          <w:p w14:paraId="23000526" w14:textId="4B82CDE5" w:rsidR="00EB6929" w:rsidRPr="004545A3" w:rsidRDefault="003F3500" w:rsidP="0004007C">
            <w:pPr>
              <w:rPr>
                <w:rFonts w:cstheme="minorHAnsi"/>
                <w:b/>
              </w:rPr>
            </w:pPr>
            <w:r>
              <w:rPr>
                <w:rFonts w:cstheme="minorHAnsi"/>
              </w:rPr>
              <w:t>No disclosure of sexual orientation required for any stage of the process</w:t>
            </w:r>
          </w:p>
        </w:tc>
        <w:tc>
          <w:tcPr>
            <w:tcW w:w="2250" w:type="dxa"/>
          </w:tcPr>
          <w:p w14:paraId="52D241BE" w14:textId="5112690E" w:rsidR="00EB6929" w:rsidRPr="004545A3" w:rsidRDefault="003F3500" w:rsidP="0004007C">
            <w:pPr>
              <w:rPr>
                <w:rFonts w:cstheme="minorHAnsi"/>
                <w:b/>
              </w:rPr>
            </w:pPr>
            <w:r>
              <w:rPr>
                <w:rFonts w:cstheme="minorHAnsi"/>
              </w:rPr>
              <w:t xml:space="preserve">Standard EPSRC policies will be followed at all stages of the process.  </w:t>
            </w:r>
          </w:p>
        </w:tc>
      </w:tr>
      <w:tr w:rsidR="00EB6929" w:rsidRPr="00322D59" w14:paraId="73BF1AC5" w14:textId="77777777" w:rsidTr="008E7EE5">
        <w:tc>
          <w:tcPr>
            <w:tcW w:w="2264" w:type="dxa"/>
            <w:shd w:val="clear" w:color="auto" w:fill="C6D9F1" w:themeFill="text2" w:themeFillTint="33"/>
          </w:tcPr>
          <w:p w14:paraId="5EC19CAD" w14:textId="77777777" w:rsidR="00EB6929" w:rsidRPr="00322D59" w:rsidRDefault="00EB6929" w:rsidP="00EB6929">
            <w:pPr>
              <w:rPr>
                <w:rFonts w:cstheme="minorHAnsi"/>
                <w:b/>
                <w:color w:val="000000" w:themeColor="text1"/>
              </w:rPr>
            </w:pPr>
            <w:r w:rsidRPr="00322D59">
              <w:rPr>
                <w:rFonts w:cstheme="minorHAnsi"/>
                <w:b/>
                <w:color w:val="000000" w:themeColor="text1"/>
              </w:rPr>
              <w:t>Sex (gender)</w:t>
            </w:r>
          </w:p>
        </w:tc>
        <w:tc>
          <w:tcPr>
            <w:tcW w:w="2236" w:type="dxa"/>
          </w:tcPr>
          <w:p w14:paraId="3143ACFC" w14:textId="2B003162" w:rsidR="00EB6929" w:rsidRPr="004545A3" w:rsidRDefault="003F3500" w:rsidP="0004007C">
            <w:pPr>
              <w:rPr>
                <w:rFonts w:cstheme="minorHAnsi"/>
              </w:rPr>
            </w:pPr>
            <w:r>
              <w:rPr>
                <w:rFonts w:cstheme="minorHAnsi"/>
              </w:rPr>
              <w:t>Potentially negative impact</w:t>
            </w:r>
          </w:p>
        </w:tc>
        <w:tc>
          <w:tcPr>
            <w:tcW w:w="2266" w:type="dxa"/>
          </w:tcPr>
          <w:p w14:paraId="0C50126C" w14:textId="2786634A" w:rsidR="00EB6929" w:rsidRPr="004545A3" w:rsidRDefault="003F3500" w:rsidP="0004007C">
            <w:pPr>
              <w:rPr>
                <w:rFonts w:cstheme="minorHAnsi"/>
              </w:rPr>
            </w:pPr>
            <w:r>
              <w:rPr>
                <w:rFonts w:cstheme="minorHAnsi"/>
              </w:rPr>
              <w:t>Gender diversity of the assessment panels.</w:t>
            </w:r>
          </w:p>
        </w:tc>
        <w:tc>
          <w:tcPr>
            <w:tcW w:w="2250" w:type="dxa"/>
          </w:tcPr>
          <w:p w14:paraId="6D7B20CD" w14:textId="7A63D833" w:rsidR="003F3500" w:rsidRDefault="003F3500" w:rsidP="003F3500">
            <w:pPr>
              <w:rPr>
                <w:rFonts w:cstheme="minorHAnsi"/>
              </w:rPr>
            </w:pPr>
            <w:r>
              <w:rPr>
                <w:rFonts w:cstheme="minorHAnsi"/>
              </w:rPr>
              <w:t>Efforts will be made to convene an external panel which mixed gender in line with EPSRC peer review guidance.</w:t>
            </w:r>
          </w:p>
          <w:p w14:paraId="76DF68A9" w14:textId="77777777" w:rsidR="00EB6929" w:rsidRPr="004545A3" w:rsidRDefault="00EB6929" w:rsidP="0004007C">
            <w:pPr>
              <w:rPr>
                <w:rFonts w:cstheme="minorHAnsi"/>
                <w:b/>
              </w:rPr>
            </w:pPr>
          </w:p>
        </w:tc>
      </w:tr>
      <w:tr w:rsidR="00EB6929" w:rsidRPr="00322D59" w14:paraId="06CC1807" w14:textId="77777777" w:rsidTr="008E7EE5">
        <w:tc>
          <w:tcPr>
            <w:tcW w:w="2264" w:type="dxa"/>
            <w:shd w:val="clear" w:color="auto" w:fill="C6D9F1" w:themeFill="text2" w:themeFillTint="33"/>
          </w:tcPr>
          <w:p w14:paraId="0572EFAE" w14:textId="77777777" w:rsidR="00EB6929" w:rsidRPr="00322D59" w:rsidRDefault="00EB6929" w:rsidP="00EB6929">
            <w:pPr>
              <w:rPr>
                <w:rFonts w:cstheme="minorHAnsi"/>
                <w:b/>
                <w:color w:val="000000" w:themeColor="text1"/>
              </w:rPr>
            </w:pPr>
            <w:r w:rsidRPr="00322D59">
              <w:rPr>
                <w:rFonts w:cstheme="minorHAnsi"/>
                <w:b/>
                <w:color w:val="000000" w:themeColor="text1"/>
              </w:rPr>
              <w:t>Age</w:t>
            </w:r>
          </w:p>
        </w:tc>
        <w:tc>
          <w:tcPr>
            <w:tcW w:w="2236" w:type="dxa"/>
          </w:tcPr>
          <w:p w14:paraId="5F724DE1" w14:textId="522F3455" w:rsidR="00EB6929" w:rsidRPr="004545A3" w:rsidRDefault="003F3500" w:rsidP="00EB6929">
            <w:pPr>
              <w:rPr>
                <w:rFonts w:cstheme="minorHAnsi"/>
              </w:rPr>
            </w:pPr>
            <w:r>
              <w:rPr>
                <w:rFonts w:cstheme="minorHAnsi"/>
              </w:rPr>
              <w:t>No known negative impact</w:t>
            </w:r>
          </w:p>
        </w:tc>
        <w:tc>
          <w:tcPr>
            <w:tcW w:w="2266" w:type="dxa"/>
          </w:tcPr>
          <w:p w14:paraId="3F229FDB" w14:textId="5B303D23" w:rsidR="00EB6929" w:rsidRPr="004545A3" w:rsidRDefault="003F3500" w:rsidP="00EB6929">
            <w:pPr>
              <w:rPr>
                <w:rFonts w:cstheme="minorHAnsi"/>
              </w:rPr>
            </w:pPr>
            <w:r>
              <w:rPr>
                <w:rFonts w:cstheme="minorHAnsi"/>
              </w:rPr>
              <w:t>No disclosure of age required for any stage of the process.</w:t>
            </w:r>
          </w:p>
        </w:tc>
        <w:tc>
          <w:tcPr>
            <w:tcW w:w="2250" w:type="dxa"/>
          </w:tcPr>
          <w:p w14:paraId="2E5B7CB6" w14:textId="2CCD5B49" w:rsidR="00EB6929" w:rsidRPr="004545A3" w:rsidRDefault="003F3500" w:rsidP="00EB6929">
            <w:pPr>
              <w:rPr>
                <w:rFonts w:cstheme="minorHAnsi"/>
                <w:b/>
              </w:rPr>
            </w:pPr>
            <w:r>
              <w:rPr>
                <w:rFonts w:cstheme="minorHAnsi"/>
              </w:rPr>
              <w:t xml:space="preserve">Standard EPSRC policies will be followed at all stages of the process.  </w:t>
            </w:r>
          </w:p>
        </w:tc>
      </w:tr>
      <w:tr w:rsidR="00EB6929" w:rsidRPr="00322D59" w14:paraId="1C323B28" w14:textId="77777777" w:rsidTr="008E7EE5">
        <w:tc>
          <w:tcPr>
            <w:tcW w:w="2264" w:type="dxa"/>
            <w:shd w:val="clear" w:color="auto" w:fill="C6D9F1" w:themeFill="text2" w:themeFillTint="33"/>
          </w:tcPr>
          <w:p w14:paraId="5EC28A13" w14:textId="5D7CB018" w:rsidR="00EB6929" w:rsidRPr="00322D59" w:rsidRDefault="00EB6929" w:rsidP="00EB6929">
            <w:pPr>
              <w:rPr>
                <w:rFonts w:cstheme="minorHAnsi"/>
                <w:b/>
                <w:color w:val="000000" w:themeColor="text1"/>
              </w:rPr>
            </w:pPr>
            <w:r>
              <w:rPr>
                <w:rFonts w:cstheme="minorHAnsi"/>
                <w:b/>
                <w:color w:val="000000" w:themeColor="text1"/>
              </w:rPr>
              <w:t>Additional aspects (not covered by a protected characteristic)</w:t>
            </w:r>
          </w:p>
        </w:tc>
        <w:tc>
          <w:tcPr>
            <w:tcW w:w="2236" w:type="dxa"/>
          </w:tcPr>
          <w:p w14:paraId="73ED0DB4" w14:textId="77777777" w:rsidR="00EB6929" w:rsidRPr="004545A3" w:rsidRDefault="00EB6929" w:rsidP="00EB6929">
            <w:pPr>
              <w:rPr>
                <w:rFonts w:cstheme="minorHAnsi"/>
              </w:rPr>
            </w:pPr>
          </w:p>
        </w:tc>
        <w:tc>
          <w:tcPr>
            <w:tcW w:w="2266" w:type="dxa"/>
          </w:tcPr>
          <w:p w14:paraId="6833BA15" w14:textId="733D725D" w:rsidR="00EB6929" w:rsidRPr="004545A3" w:rsidRDefault="003F3500" w:rsidP="00EB6929">
            <w:pPr>
              <w:rPr>
                <w:rFonts w:cstheme="minorHAnsi"/>
              </w:rPr>
            </w:pPr>
            <w:r>
              <w:rPr>
                <w:rFonts w:cstheme="minorHAnsi"/>
              </w:rPr>
              <w:t xml:space="preserve">Potential mitigation of sensory/cognitive overload by holding panel virtually rather than in person </w:t>
            </w:r>
            <w:r>
              <w:rPr>
                <w:rFonts w:cstheme="minorHAnsi"/>
              </w:rPr>
              <w:lastRenderedPageBreak/>
              <w:t>(dependent on individual circumstances)</w:t>
            </w:r>
          </w:p>
        </w:tc>
        <w:tc>
          <w:tcPr>
            <w:tcW w:w="2250" w:type="dxa"/>
          </w:tcPr>
          <w:p w14:paraId="2376B609" w14:textId="46868303" w:rsidR="00EB6929" w:rsidRPr="004545A3" w:rsidRDefault="003F3500" w:rsidP="00EB6929">
            <w:pPr>
              <w:rPr>
                <w:rFonts w:cstheme="minorHAnsi"/>
                <w:b/>
              </w:rPr>
            </w:pPr>
            <w:r>
              <w:rPr>
                <w:rFonts w:cstheme="minorHAnsi"/>
              </w:rPr>
              <w:lastRenderedPageBreak/>
              <w:t>Standard EPSRC policies will be followed at all stages of the process.</w:t>
            </w: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403313">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403313">
            <w:pPr>
              <w:rPr>
                <w:rFonts w:cstheme="minorHAnsi"/>
                <w:b/>
                <w:color w:val="000000" w:themeColor="text1"/>
              </w:rPr>
            </w:pPr>
            <w:r>
              <w:rPr>
                <w:rFonts w:cstheme="minorHAnsi"/>
                <w:b/>
                <w:color w:val="000000" w:themeColor="text1"/>
              </w:rPr>
              <w:t>Explanation / justification</w:t>
            </w:r>
          </w:p>
        </w:tc>
      </w:tr>
      <w:tr w:rsidR="00085980" w14:paraId="38A43B5D" w14:textId="77777777" w:rsidTr="00403313">
        <w:tc>
          <w:tcPr>
            <w:tcW w:w="4077" w:type="dxa"/>
          </w:tcPr>
          <w:p w14:paraId="1DE1CAF6" w14:textId="77777777" w:rsidR="00085980" w:rsidRDefault="00486D41" w:rsidP="00403313">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0D163585" w14:textId="77777777" w:rsidR="003F3500" w:rsidRDefault="003F3500" w:rsidP="003F3500">
            <w:pPr>
              <w:rPr>
                <w:rFonts w:cstheme="minorHAnsi"/>
              </w:rPr>
            </w:pPr>
            <w:r>
              <w:rPr>
                <w:rFonts w:cstheme="minorHAnsi"/>
              </w:rPr>
              <w:t>Several risks and potential biases have been identified that could potentially have a negative impact on both the applicants and the panel, predominantly:</w:t>
            </w:r>
          </w:p>
          <w:p w14:paraId="280FE052" w14:textId="77777777" w:rsidR="003F3500" w:rsidRDefault="003F3500" w:rsidP="003F3500">
            <w:pPr>
              <w:pStyle w:val="ListParagraph"/>
              <w:numPr>
                <w:ilvl w:val="0"/>
                <w:numId w:val="23"/>
              </w:numPr>
              <w:rPr>
                <w:rFonts w:asciiTheme="minorHAnsi" w:hAnsiTheme="minorHAnsi" w:cstheme="minorHAnsi"/>
              </w:rPr>
            </w:pPr>
            <w:r>
              <w:rPr>
                <w:rFonts w:asciiTheme="minorHAnsi" w:hAnsiTheme="minorHAnsi" w:cstheme="minorHAnsi"/>
              </w:rPr>
              <w:t>Disability</w:t>
            </w:r>
          </w:p>
          <w:p w14:paraId="041D7BB1" w14:textId="77777777" w:rsidR="003F3500" w:rsidRDefault="003F3500" w:rsidP="003F3500">
            <w:pPr>
              <w:pStyle w:val="ListParagraph"/>
              <w:numPr>
                <w:ilvl w:val="0"/>
                <w:numId w:val="23"/>
              </w:numPr>
              <w:rPr>
                <w:rFonts w:cstheme="minorHAnsi"/>
              </w:rPr>
            </w:pPr>
            <w:r>
              <w:rPr>
                <w:rFonts w:asciiTheme="minorHAnsi" w:hAnsiTheme="minorHAnsi" w:cstheme="minorHAnsi"/>
              </w:rPr>
              <w:t>Parental or other caring responsibilities</w:t>
            </w:r>
          </w:p>
          <w:p w14:paraId="7A3404AC" w14:textId="575E2D43" w:rsidR="004545A3" w:rsidRPr="004545A3" w:rsidRDefault="003F3500" w:rsidP="003F3500">
            <w:pPr>
              <w:rPr>
                <w:rFonts w:cstheme="minorHAnsi"/>
                <w:color w:val="000000" w:themeColor="text1"/>
              </w:rPr>
            </w:pPr>
            <w:r>
              <w:rPr>
                <w:rFonts w:cstheme="minorHAnsi"/>
              </w:rPr>
              <w:t>Several risks and potential biases have been considered when designing the call and have been mitigated as far as possible.</w:t>
            </w:r>
          </w:p>
        </w:tc>
      </w:tr>
      <w:tr w:rsidR="00085980" w14:paraId="07B7E41B" w14:textId="77777777" w:rsidTr="0012321A">
        <w:tc>
          <w:tcPr>
            <w:tcW w:w="4077" w:type="dxa"/>
            <w:shd w:val="clear" w:color="auto" w:fill="C6D9F1" w:themeFill="text2" w:themeFillTint="33"/>
          </w:tcPr>
          <w:p w14:paraId="0F862273" w14:textId="77777777" w:rsidR="00085980" w:rsidRDefault="00085980" w:rsidP="00403313">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403313">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403313">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403313">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403313">
        <w:tc>
          <w:tcPr>
            <w:tcW w:w="4077" w:type="dxa"/>
          </w:tcPr>
          <w:p w14:paraId="34B684D3" w14:textId="77777777" w:rsidR="00085980" w:rsidRPr="00C44F3C" w:rsidRDefault="00085980" w:rsidP="00403313">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77777777" w:rsidR="00085980" w:rsidRPr="004545A3" w:rsidRDefault="00085980" w:rsidP="00403313">
            <w:pPr>
              <w:rPr>
                <w:rFonts w:cstheme="minorHAnsi"/>
              </w:rPr>
            </w:pPr>
          </w:p>
        </w:tc>
        <w:tc>
          <w:tcPr>
            <w:tcW w:w="3889" w:type="dxa"/>
          </w:tcPr>
          <w:p w14:paraId="314C414B" w14:textId="77777777" w:rsidR="00085980" w:rsidRPr="004545A3" w:rsidRDefault="00085980" w:rsidP="00403313">
            <w:pPr>
              <w:rPr>
                <w:rFonts w:cstheme="minorHAnsi"/>
              </w:rPr>
            </w:pPr>
          </w:p>
        </w:tc>
      </w:tr>
      <w:tr w:rsidR="00085980" w14:paraId="430C6B3C" w14:textId="77777777" w:rsidTr="00403313">
        <w:tc>
          <w:tcPr>
            <w:tcW w:w="4077" w:type="dxa"/>
          </w:tcPr>
          <w:p w14:paraId="05028E15" w14:textId="77777777" w:rsidR="00085980" w:rsidRPr="00C44F3C" w:rsidRDefault="00085980" w:rsidP="00403313">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403313">
            <w:pPr>
              <w:rPr>
                <w:rFonts w:cstheme="minorHAnsi"/>
              </w:rPr>
            </w:pPr>
          </w:p>
        </w:tc>
        <w:tc>
          <w:tcPr>
            <w:tcW w:w="3889" w:type="dxa"/>
          </w:tcPr>
          <w:p w14:paraId="0F9ADC91" w14:textId="77777777" w:rsidR="00085980" w:rsidRPr="004545A3" w:rsidRDefault="00085980" w:rsidP="00403313">
            <w:pPr>
              <w:rPr>
                <w:rFonts w:cstheme="minorHAnsi"/>
              </w:rPr>
            </w:pPr>
          </w:p>
        </w:tc>
      </w:tr>
      <w:tr w:rsidR="00085980" w14:paraId="3D4F69AB" w14:textId="77777777" w:rsidTr="00403313">
        <w:tc>
          <w:tcPr>
            <w:tcW w:w="4077" w:type="dxa"/>
          </w:tcPr>
          <w:p w14:paraId="4E7ABE5A" w14:textId="77777777" w:rsidR="00085980" w:rsidRPr="00C44F3C" w:rsidRDefault="00085980" w:rsidP="00403313">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685F98B4" w:rsidR="00085980" w:rsidRPr="004545A3" w:rsidRDefault="003F3500" w:rsidP="00403313">
            <w:pPr>
              <w:rPr>
                <w:rFonts w:cstheme="minorHAnsi"/>
              </w:rPr>
            </w:pPr>
            <w:r>
              <w:rPr>
                <w:rFonts w:cstheme="minorHAnsi"/>
              </w:rPr>
              <w:t>x</w:t>
            </w:r>
          </w:p>
        </w:tc>
        <w:tc>
          <w:tcPr>
            <w:tcW w:w="3889" w:type="dxa"/>
          </w:tcPr>
          <w:p w14:paraId="5DF5E497" w14:textId="559BC844" w:rsidR="00085980" w:rsidRPr="004545A3" w:rsidRDefault="003F3500" w:rsidP="00403313">
            <w:pPr>
              <w:rPr>
                <w:rFonts w:cstheme="minorHAnsi"/>
              </w:rPr>
            </w:pPr>
            <w:r>
              <w:rPr>
                <w:rFonts w:cstheme="minorHAnsi"/>
              </w:rPr>
              <w:t>We have taken steps to mitigate the barriers we have identified.</w:t>
            </w:r>
          </w:p>
        </w:tc>
      </w:tr>
      <w:tr w:rsidR="00085980" w14:paraId="482C08DB" w14:textId="77777777" w:rsidTr="00403313">
        <w:tc>
          <w:tcPr>
            <w:tcW w:w="4077" w:type="dxa"/>
          </w:tcPr>
          <w:p w14:paraId="2A95A5C8" w14:textId="77777777" w:rsidR="00085980" w:rsidRPr="00496450" w:rsidRDefault="00085980" w:rsidP="00403313">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403313">
            <w:pPr>
              <w:rPr>
                <w:rFonts w:cstheme="minorHAnsi"/>
              </w:rPr>
            </w:pPr>
          </w:p>
        </w:tc>
        <w:tc>
          <w:tcPr>
            <w:tcW w:w="3889" w:type="dxa"/>
          </w:tcPr>
          <w:p w14:paraId="563B9E12" w14:textId="77777777" w:rsidR="00085980" w:rsidRPr="004545A3" w:rsidRDefault="00085980" w:rsidP="00403313">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403313">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403313">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403313">
            <w:pPr>
              <w:rPr>
                <w:rFonts w:cstheme="minorHAnsi"/>
                <w:b/>
                <w:color w:val="000000" w:themeColor="text1"/>
              </w:rPr>
            </w:pPr>
          </w:p>
        </w:tc>
        <w:tc>
          <w:tcPr>
            <w:tcW w:w="4621" w:type="dxa"/>
          </w:tcPr>
          <w:p w14:paraId="2ACEFCBD" w14:textId="4ABFBE37" w:rsidR="00085980" w:rsidRPr="00D10282" w:rsidRDefault="003F3500" w:rsidP="00403313">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403313">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403313">
            <w:pPr>
              <w:rPr>
                <w:rFonts w:cstheme="minorHAnsi"/>
                <w:b/>
                <w:color w:val="000000" w:themeColor="text1"/>
              </w:rPr>
            </w:pPr>
          </w:p>
        </w:tc>
        <w:tc>
          <w:tcPr>
            <w:tcW w:w="4621" w:type="dxa"/>
          </w:tcPr>
          <w:p w14:paraId="54FBE4A9" w14:textId="4DC35F57" w:rsidR="00085980" w:rsidRPr="00D10282" w:rsidRDefault="003F3500" w:rsidP="00403313">
            <w:pPr>
              <w:rPr>
                <w:rFonts w:cstheme="minorHAnsi"/>
                <w:b/>
                <w:color w:val="000000" w:themeColor="text1"/>
              </w:rPr>
            </w:pPr>
            <w:r>
              <w:rPr>
                <w:rFonts w:cstheme="minorHAnsi"/>
                <w:b/>
                <w:color w:val="000000" w:themeColor="text1"/>
              </w:rPr>
              <w:t>13/09/2021</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403313">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403313">
            <w:pPr>
              <w:rPr>
                <w:rFonts w:cstheme="minorHAnsi"/>
                <w:b/>
                <w:color w:val="000000" w:themeColor="text1"/>
              </w:rPr>
            </w:pPr>
          </w:p>
        </w:tc>
        <w:tc>
          <w:tcPr>
            <w:tcW w:w="4621" w:type="dxa"/>
          </w:tcPr>
          <w:p w14:paraId="052D5901" w14:textId="77777777" w:rsidR="00085980" w:rsidRPr="00D10282" w:rsidRDefault="00085980" w:rsidP="00403313">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26835CFD" w:rsidR="00140012" w:rsidRPr="00140012" w:rsidRDefault="003F3500" w:rsidP="00140012">
            <w:pPr>
              <w:spacing w:after="0" w:line="240" w:lineRule="auto"/>
              <w:rPr>
                <w:rFonts w:cstheme="minorHAnsi"/>
                <w:color w:val="000000" w:themeColor="text1"/>
              </w:rPr>
            </w:pPr>
            <w:r>
              <w:rPr>
                <w:rFonts w:cstheme="minorHAnsi"/>
                <w:color w:val="000000" w:themeColor="text1"/>
              </w:rPr>
              <w:t>Rhys Perry</w:t>
            </w:r>
          </w:p>
        </w:tc>
        <w:tc>
          <w:tcPr>
            <w:tcW w:w="1161" w:type="pct"/>
          </w:tcPr>
          <w:p w14:paraId="41181E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7777777"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C96E3" w14:textId="77777777" w:rsidR="00403313" w:rsidRDefault="00403313" w:rsidP="000D1683">
      <w:pPr>
        <w:spacing w:after="0" w:line="240" w:lineRule="auto"/>
      </w:pPr>
      <w:r>
        <w:separator/>
      </w:r>
    </w:p>
  </w:endnote>
  <w:endnote w:type="continuationSeparator" w:id="0">
    <w:p w14:paraId="31957D03" w14:textId="77777777" w:rsidR="00403313" w:rsidRDefault="00403313" w:rsidP="000D1683">
      <w:pPr>
        <w:spacing w:after="0" w:line="240" w:lineRule="auto"/>
      </w:pPr>
      <w:r>
        <w:continuationSeparator/>
      </w:r>
    </w:p>
  </w:endnote>
  <w:endnote w:type="continuationNotice" w:id="1">
    <w:p w14:paraId="3CD503F2" w14:textId="77777777" w:rsidR="00E973CF" w:rsidRDefault="00E97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C662B" w14:textId="77777777" w:rsidR="00403313" w:rsidRDefault="00403313" w:rsidP="000D1683">
      <w:pPr>
        <w:spacing w:after="0" w:line="240" w:lineRule="auto"/>
      </w:pPr>
      <w:r>
        <w:separator/>
      </w:r>
    </w:p>
  </w:footnote>
  <w:footnote w:type="continuationSeparator" w:id="0">
    <w:p w14:paraId="2B600C6E" w14:textId="77777777" w:rsidR="00403313" w:rsidRDefault="00403313" w:rsidP="000D1683">
      <w:pPr>
        <w:spacing w:after="0" w:line="240" w:lineRule="auto"/>
      </w:pPr>
      <w:r>
        <w:continuationSeparator/>
      </w:r>
    </w:p>
  </w:footnote>
  <w:footnote w:type="continuationNotice" w:id="1">
    <w:p w14:paraId="76ECEB65" w14:textId="77777777" w:rsidR="00E973CF" w:rsidRDefault="00E973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30C65"/>
    <w:multiLevelType w:val="hybridMultilevel"/>
    <w:tmpl w:val="DA92D752"/>
    <w:lvl w:ilvl="0" w:tplc="7FE051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2"/>
  </w:num>
  <w:num w:numId="4">
    <w:abstractNumId w:val="17"/>
  </w:num>
  <w:num w:numId="5">
    <w:abstractNumId w:val="16"/>
  </w:num>
  <w:num w:numId="6">
    <w:abstractNumId w:val="0"/>
  </w:num>
  <w:num w:numId="7">
    <w:abstractNumId w:val="13"/>
  </w:num>
  <w:num w:numId="8">
    <w:abstractNumId w:val="15"/>
  </w:num>
  <w:num w:numId="9">
    <w:abstractNumId w:val="20"/>
  </w:num>
  <w:num w:numId="10">
    <w:abstractNumId w:val="19"/>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1"/>
  </w:num>
  <w:num w:numId="21">
    <w:abstractNumId w:val="5"/>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5537"/>
    <w:rsid w:val="00026FD7"/>
    <w:rsid w:val="000333FE"/>
    <w:rsid w:val="0004007C"/>
    <w:rsid w:val="00042121"/>
    <w:rsid w:val="00044EE5"/>
    <w:rsid w:val="00046702"/>
    <w:rsid w:val="00085980"/>
    <w:rsid w:val="00086838"/>
    <w:rsid w:val="000D1683"/>
    <w:rsid w:val="000E4BEF"/>
    <w:rsid w:val="000F44F6"/>
    <w:rsid w:val="001067FB"/>
    <w:rsid w:val="00114DC2"/>
    <w:rsid w:val="0012321A"/>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6F33"/>
    <w:rsid w:val="00225889"/>
    <w:rsid w:val="00257FA8"/>
    <w:rsid w:val="002621F4"/>
    <w:rsid w:val="00265EC7"/>
    <w:rsid w:val="00272233"/>
    <w:rsid w:val="002777DD"/>
    <w:rsid w:val="00281B4F"/>
    <w:rsid w:val="00287F54"/>
    <w:rsid w:val="002D091D"/>
    <w:rsid w:val="002E31C9"/>
    <w:rsid w:val="002E7989"/>
    <w:rsid w:val="0030084C"/>
    <w:rsid w:val="00304981"/>
    <w:rsid w:val="00312193"/>
    <w:rsid w:val="00312BF2"/>
    <w:rsid w:val="0031442F"/>
    <w:rsid w:val="003149B2"/>
    <w:rsid w:val="00373BC9"/>
    <w:rsid w:val="003B63D0"/>
    <w:rsid w:val="003C1526"/>
    <w:rsid w:val="003F3500"/>
    <w:rsid w:val="0040127F"/>
    <w:rsid w:val="00403313"/>
    <w:rsid w:val="00407CAC"/>
    <w:rsid w:val="00410F84"/>
    <w:rsid w:val="00421A48"/>
    <w:rsid w:val="0042762E"/>
    <w:rsid w:val="004321D1"/>
    <w:rsid w:val="004326A0"/>
    <w:rsid w:val="004545A3"/>
    <w:rsid w:val="0045733D"/>
    <w:rsid w:val="00486D41"/>
    <w:rsid w:val="00490F3C"/>
    <w:rsid w:val="00496450"/>
    <w:rsid w:val="004D08E1"/>
    <w:rsid w:val="004F619C"/>
    <w:rsid w:val="00533BFF"/>
    <w:rsid w:val="005446DD"/>
    <w:rsid w:val="0055034E"/>
    <w:rsid w:val="00551A11"/>
    <w:rsid w:val="00582D7D"/>
    <w:rsid w:val="00585DA9"/>
    <w:rsid w:val="00594183"/>
    <w:rsid w:val="005A118C"/>
    <w:rsid w:val="005D41A4"/>
    <w:rsid w:val="005D7A66"/>
    <w:rsid w:val="005E54B9"/>
    <w:rsid w:val="00605F3D"/>
    <w:rsid w:val="006100AA"/>
    <w:rsid w:val="00613354"/>
    <w:rsid w:val="00614BBF"/>
    <w:rsid w:val="0063518D"/>
    <w:rsid w:val="00640D79"/>
    <w:rsid w:val="00641A5C"/>
    <w:rsid w:val="00654767"/>
    <w:rsid w:val="0065601D"/>
    <w:rsid w:val="00661CA1"/>
    <w:rsid w:val="00664E75"/>
    <w:rsid w:val="006A027C"/>
    <w:rsid w:val="006A234B"/>
    <w:rsid w:val="006B450A"/>
    <w:rsid w:val="007101F4"/>
    <w:rsid w:val="00714BF1"/>
    <w:rsid w:val="0078308D"/>
    <w:rsid w:val="00784ECA"/>
    <w:rsid w:val="0078792C"/>
    <w:rsid w:val="007C55DF"/>
    <w:rsid w:val="00807410"/>
    <w:rsid w:val="00811008"/>
    <w:rsid w:val="0082058D"/>
    <w:rsid w:val="00842311"/>
    <w:rsid w:val="008459E9"/>
    <w:rsid w:val="0086287D"/>
    <w:rsid w:val="00875260"/>
    <w:rsid w:val="0087595F"/>
    <w:rsid w:val="00882B2A"/>
    <w:rsid w:val="008917B8"/>
    <w:rsid w:val="008B5715"/>
    <w:rsid w:val="008B7A3E"/>
    <w:rsid w:val="008C67E8"/>
    <w:rsid w:val="008E68A2"/>
    <w:rsid w:val="008E7EE5"/>
    <w:rsid w:val="00900407"/>
    <w:rsid w:val="00910E5D"/>
    <w:rsid w:val="00934A83"/>
    <w:rsid w:val="0094461F"/>
    <w:rsid w:val="00977C69"/>
    <w:rsid w:val="00977FD8"/>
    <w:rsid w:val="009A2149"/>
    <w:rsid w:val="009C03DC"/>
    <w:rsid w:val="009C07BE"/>
    <w:rsid w:val="009E02E6"/>
    <w:rsid w:val="009E7B47"/>
    <w:rsid w:val="009F0254"/>
    <w:rsid w:val="009F201B"/>
    <w:rsid w:val="009F53DB"/>
    <w:rsid w:val="00A0161E"/>
    <w:rsid w:val="00A0447C"/>
    <w:rsid w:val="00A2543C"/>
    <w:rsid w:val="00A254F1"/>
    <w:rsid w:val="00A4217F"/>
    <w:rsid w:val="00A55355"/>
    <w:rsid w:val="00AB5035"/>
    <w:rsid w:val="00AC13E7"/>
    <w:rsid w:val="00AC6456"/>
    <w:rsid w:val="00AD6056"/>
    <w:rsid w:val="00AE0663"/>
    <w:rsid w:val="00AE1507"/>
    <w:rsid w:val="00AE5CC2"/>
    <w:rsid w:val="00B0751D"/>
    <w:rsid w:val="00B10DBC"/>
    <w:rsid w:val="00B17023"/>
    <w:rsid w:val="00B17DB7"/>
    <w:rsid w:val="00B32C89"/>
    <w:rsid w:val="00B55651"/>
    <w:rsid w:val="00BA6978"/>
    <w:rsid w:val="00BC0BD1"/>
    <w:rsid w:val="00BC2455"/>
    <w:rsid w:val="00BD2B02"/>
    <w:rsid w:val="00BD7386"/>
    <w:rsid w:val="00BD73DA"/>
    <w:rsid w:val="00BD7E49"/>
    <w:rsid w:val="00BE0AB8"/>
    <w:rsid w:val="00BF0D40"/>
    <w:rsid w:val="00C40435"/>
    <w:rsid w:val="00C44F3C"/>
    <w:rsid w:val="00C66FE5"/>
    <w:rsid w:val="00C74D25"/>
    <w:rsid w:val="00C85D0E"/>
    <w:rsid w:val="00CB4C60"/>
    <w:rsid w:val="00CB5BE8"/>
    <w:rsid w:val="00CC1C2F"/>
    <w:rsid w:val="00CC6020"/>
    <w:rsid w:val="00CD13EF"/>
    <w:rsid w:val="00D111AC"/>
    <w:rsid w:val="00D125C9"/>
    <w:rsid w:val="00D16014"/>
    <w:rsid w:val="00D16AAB"/>
    <w:rsid w:val="00D2001D"/>
    <w:rsid w:val="00D66CE3"/>
    <w:rsid w:val="00D77F7E"/>
    <w:rsid w:val="00D87CBC"/>
    <w:rsid w:val="00D96598"/>
    <w:rsid w:val="00DB03E7"/>
    <w:rsid w:val="00DB15C3"/>
    <w:rsid w:val="00DD30EB"/>
    <w:rsid w:val="00DF3407"/>
    <w:rsid w:val="00E4117F"/>
    <w:rsid w:val="00E437BE"/>
    <w:rsid w:val="00E47D7F"/>
    <w:rsid w:val="00E50DF2"/>
    <w:rsid w:val="00E53A75"/>
    <w:rsid w:val="00E67BAC"/>
    <w:rsid w:val="00E703BC"/>
    <w:rsid w:val="00E71408"/>
    <w:rsid w:val="00E7543E"/>
    <w:rsid w:val="00E800A6"/>
    <w:rsid w:val="00E973CF"/>
    <w:rsid w:val="00EB18B8"/>
    <w:rsid w:val="00EB6929"/>
    <w:rsid w:val="00EB7CF0"/>
    <w:rsid w:val="00EC0C58"/>
    <w:rsid w:val="00EF510D"/>
    <w:rsid w:val="00EF628A"/>
    <w:rsid w:val="00EF72B3"/>
    <w:rsid w:val="00F202E6"/>
    <w:rsid w:val="00F24022"/>
    <w:rsid w:val="00F27B0F"/>
    <w:rsid w:val="00F4288A"/>
    <w:rsid w:val="00F7750A"/>
    <w:rsid w:val="00FA1C7B"/>
    <w:rsid w:val="00FA506E"/>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customStyle="1" w:styleId="normaltextrun">
    <w:name w:val="normaltextrun"/>
    <w:basedOn w:val="DefaultParagraphFont"/>
    <w:rsid w:val="006A234B"/>
  </w:style>
  <w:style w:type="character" w:customStyle="1" w:styleId="eop">
    <w:name w:val="eop"/>
    <w:basedOn w:val="DefaultParagraphFont"/>
    <w:rsid w:val="006A234B"/>
  </w:style>
  <w:style w:type="paragraph" w:styleId="Header">
    <w:name w:val="header"/>
    <w:basedOn w:val="Normal"/>
    <w:link w:val="HeaderChar"/>
    <w:uiPriority w:val="99"/>
    <w:semiHidden/>
    <w:unhideWhenUsed/>
    <w:rsid w:val="00E973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73CF"/>
  </w:style>
  <w:style w:type="paragraph" w:styleId="Footer">
    <w:name w:val="footer"/>
    <w:basedOn w:val="Normal"/>
    <w:link w:val="FooterChar"/>
    <w:uiPriority w:val="99"/>
    <w:semiHidden/>
    <w:unhideWhenUsed/>
    <w:rsid w:val="00E973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7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40670">
      <w:bodyDiv w:val="1"/>
      <w:marLeft w:val="0"/>
      <w:marRight w:val="0"/>
      <w:marTop w:val="0"/>
      <w:marBottom w:val="0"/>
      <w:divBdr>
        <w:top w:val="none" w:sz="0" w:space="0" w:color="auto"/>
        <w:left w:val="none" w:sz="0" w:space="0" w:color="auto"/>
        <w:bottom w:val="none" w:sz="0" w:space="0" w:color="auto"/>
        <w:right w:val="none" w:sz="0" w:space="0" w:color="auto"/>
      </w:divBdr>
    </w:div>
    <w:div w:id="127869241">
      <w:bodyDiv w:val="1"/>
      <w:marLeft w:val="0"/>
      <w:marRight w:val="0"/>
      <w:marTop w:val="0"/>
      <w:marBottom w:val="0"/>
      <w:divBdr>
        <w:top w:val="none" w:sz="0" w:space="0" w:color="auto"/>
        <w:left w:val="none" w:sz="0" w:space="0" w:color="auto"/>
        <w:bottom w:val="none" w:sz="0" w:space="0" w:color="auto"/>
        <w:right w:val="none" w:sz="0" w:space="0" w:color="auto"/>
      </w:divBdr>
    </w:div>
    <w:div w:id="147019557">
      <w:bodyDiv w:val="1"/>
      <w:marLeft w:val="0"/>
      <w:marRight w:val="0"/>
      <w:marTop w:val="0"/>
      <w:marBottom w:val="0"/>
      <w:divBdr>
        <w:top w:val="none" w:sz="0" w:space="0" w:color="auto"/>
        <w:left w:val="none" w:sz="0" w:space="0" w:color="auto"/>
        <w:bottom w:val="none" w:sz="0" w:space="0" w:color="auto"/>
        <w:right w:val="none" w:sz="0" w:space="0" w:color="auto"/>
      </w:divBdr>
    </w:div>
    <w:div w:id="217715051">
      <w:bodyDiv w:val="1"/>
      <w:marLeft w:val="0"/>
      <w:marRight w:val="0"/>
      <w:marTop w:val="0"/>
      <w:marBottom w:val="0"/>
      <w:divBdr>
        <w:top w:val="none" w:sz="0" w:space="0" w:color="auto"/>
        <w:left w:val="none" w:sz="0" w:space="0" w:color="auto"/>
        <w:bottom w:val="none" w:sz="0" w:space="0" w:color="auto"/>
        <w:right w:val="none" w:sz="0" w:space="0" w:color="auto"/>
      </w:divBdr>
    </w:div>
    <w:div w:id="466972533">
      <w:bodyDiv w:val="1"/>
      <w:marLeft w:val="0"/>
      <w:marRight w:val="0"/>
      <w:marTop w:val="0"/>
      <w:marBottom w:val="0"/>
      <w:divBdr>
        <w:top w:val="none" w:sz="0" w:space="0" w:color="auto"/>
        <w:left w:val="none" w:sz="0" w:space="0" w:color="auto"/>
        <w:bottom w:val="none" w:sz="0" w:space="0" w:color="auto"/>
        <w:right w:val="none" w:sz="0" w:space="0" w:color="auto"/>
      </w:divBdr>
    </w:div>
    <w:div w:id="658924147">
      <w:bodyDiv w:val="1"/>
      <w:marLeft w:val="0"/>
      <w:marRight w:val="0"/>
      <w:marTop w:val="0"/>
      <w:marBottom w:val="0"/>
      <w:divBdr>
        <w:top w:val="none" w:sz="0" w:space="0" w:color="auto"/>
        <w:left w:val="none" w:sz="0" w:space="0" w:color="auto"/>
        <w:bottom w:val="none" w:sz="0" w:space="0" w:color="auto"/>
        <w:right w:val="none" w:sz="0" w:space="0" w:color="auto"/>
      </w:divBdr>
    </w:div>
    <w:div w:id="713428832">
      <w:bodyDiv w:val="1"/>
      <w:marLeft w:val="0"/>
      <w:marRight w:val="0"/>
      <w:marTop w:val="0"/>
      <w:marBottom w:val="0"/>
      <w:divBdr>
        <w:top w:val="none" w:sz="0" w:space="0" w:color="auto"/>
        <w:left w:val="none" w:sz="0" w:space="0" w:color="auto"/>
        <w:bottom w:val="none" w:sz="0" w:space="0" w:color="auto"/>
        <w:right w:val="none" w:sz="0" w:space="0" w:color="auto"/>
      </w:divBdr>
    </w:div>
    <w:div w:id="740912559">
      <w:bodyDiv w:val="1"/>
      <w:marLeft w:val="0"/>
      <w:marRight w:val="0"/>
      <w:marTop w:val="0"/>
      <w:marBottom w:val="0"/>
      <w:divBdr>
        <w:top w:val="none" w:sz="0" w:space="0" w:color="auto"/>
        <w:left w:val="none" w:sz="0" w:space="0" w:color="auto"/>
        <w:bottom w:val="none" w:sz="0" w:space="0" w:color="auto"/>
        <w:right w:val="none" w:sz="0" w:space="0" w:color="auto"/>
      </w:divBdr>
    </w:div>
    <w:div w:id="951478278">
      <w:bodyDiv w:val="1"/>
      <w:marLeft w:val="0"/>
      <w:marRight w:val="0"/>
      <w:marTop w:val="0"/>
      <w:marBottom w:val="0"/>
      <w:divBdr>
        <w:top w:val="none" w:sz="0" w:space="0" w:color="auto"/>
        <w:left w:val="none" w:sz="0" w:space="0" w:color="auto"/>
        <w:bottom w:val="none" w:sz="0" w:space="0" w:color="auto"/>
        <w:right w:val="none" w:sz="0" w:space="0" w:color="auto"/>
      </w:divBdr>
    </w:div>
    <w:div w:id="1018504641">
      <w:bodyDiv w:val="1"/>
      <w:marLeft w:val="0"/>
      <w:marRight w:val="0"/>
      <w:marTop w:val="0"/>
      <w:marBottom w:val="0"/>
      <w:divBdr>
        <w:top w:val="none" w:sz="0" w:space="0" w:color="auto"/>
        <w:left w:val="none" w:sz="0" w:space="0" w:color="auto"/>
        <w:bottom w:val="none" w:sz="0" w:space="0" w:color="auto"/>
        <w:right w:val="none" w:sz="0" w:space="0" w:color="auto"/>
      </w:divBdr>
    </w:div>
    <w:div w:id="1226331607">
      <w:bodyDiv w:val="1"/>
      <w:marLeft w:val="0"/>
      <w:marRight w:val="0"/>
      <w:marTop w:val="0"/>
      <w:marBottom w:val="0"/>
      <w:divBdr>
        <w:top w:val="none" w:sz="0" w:space="0" w:color="auto"/>
        <w:left w:val="none" w:sz="0" w:space="0" w:color="auto"/>
        <w:bottom w:val="none" w:sz="0" w:space="0" w:color="auto"/>
        <w:right w:val="none" w:sz="0" w:space="0" w:color="auto"/>
      </w:divBdr>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5469">
      <w:bodyDiv w:val="1"/>
      <w:marLeft w:val="0"/>
      <w:marRight w:val="0"/>
      <w:marTop w:val="0"/>
      <w:marBottom w:val="0"/>
      <w:divBdr>
        <w:top w:val="none" w:sz="0" w:space="0" w:color="auto"/>
        <w:left w:val="none" w:sz="0" w:space="0" w:color="auto"/>
        <w:bottom w:val="none" w:sz="0" w:space="0" w:color="auto"/>
        <w:right w:val="none" w:sz="0" w:space="0" w:color="auto"/>
      </w:divBdr>
    </w:div>
    <w:div w:id="1957058963">
      <w:bodyDiv w:val="1"/>
      <w:marLeft w:val="0"/>
      <w:marRight w:val="0"/>
      <w:marTop w:val="0"/>
      <w:marBottom w:val="0"/>
      <w:divBdr>
        <w:top w:val="none" w:sz="0" w:space="0" w:color="auto"/>
        <w:left w:val="none" w:sz="0" w:space="0" w:color="auto"/>
        <w:bottom w:val="none" w:sz="0" w:space="0" w:color="auto"/>
        <w:right w:val="none" w:sz="0" w:space="0" w:color="auto"/>
      </w:divBdr>
    </w:div>
    <w:div w:id="200940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D641F24E831469AA2771766D3CD08" ma:contentTypeVersion="17" ma:contentTypeDescription="Create a new document." ma:contentTypeScope="" ma:versionID="48c4d0ca3970d600d41d7a90130b30cb">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ESPACEWZONES-396533064-34632</_dlc_DocId>
    <_dlc_DocIdUrl xmlns="1592e4ae-ebca-45d1-99bb-f3c4aa0ca0ea">
      <Url>https://psuportal.ahrc.ac.uk/espace/wzones/Integrators/impact/_layouts/15/DocIdRedir.aspx?ID=ESPACEWZONES-396533064-34632</Url>
      <Description>ESPACEWZONES-396533064-34632</Description>
    </_dlc_DocIdUrl>
  </documentManagement>
</p:properties>
</file>

<file path=customXml/itemProps1.xml><?xml version="1.0" encoding="utf-8"?>
<ds:datastoreItem xmlns:ds="http://schemas.openxmlformats.org/officeDocument/2006/customXml" ds:itemID="{1D939672-B4E1-478B-AEEA-60286F0F3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customXml/itemProps3.xml><?xml version="1.0" encoding="utf-8"?>
<ds:datastoreItem xmlns:ds="http://schemas.openxmlformats.org/officeDocument/2006/customXml" ds:itemID="{982361B9-2075-4F0E-8D8A-DACD1B387FA8}">
  <ds:schemaRefs>
    <ds:schemaRef ds:uri="http://schemas.microsoft.com/sharepoint/events"/>
  </ds:schemaRefs>
</ds:datastoreItem>
</file>

<file path=customXml/itemProps4.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5.xml><?xml version="1.0" encoding="utf-8"?>
<ds:datastoreItem xmlns:ds="http://schemas.openxmlformats.org/officeDocument/2006/customXml" ds:itemID="{289396D4-4CDC-4F17-9621-7C6F90189CB8}">
  <ds:schemaRefs>
    <ds:schemaRef ds:uri="http://schemas.microsoft.com/office/2006/metadata/properties"/>
    <ds:schemaRef ds:uri="http://schemas.microsoft.com/office/infopath/2007/PartnerControls"/>
    <ds:schemaRef ds:uri="1592e4ae-ebca-45d1-99bb-f3c4aa0ca0e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Rhys Perry - EPSRC UKRI</cp:lastModifiedBy>
  <cp:revision>4</cp:revision>
  <cp:lastPrinted>2017-07-13T07:15:00Z</cp:lastPrinted>
  <dcterms:created xsi:type="dcterms:W3CDTF">2021-09-10T09:36:00Z</dcterms:created>
  <dcterms:modified xsi:type="dcterms:W3CDTF">2021-10-11T14:01:00Z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0x010100E20D641F24E831469AA2771766D3CD08</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1c1f5b16-37f4-40f9-9cd6-b6cd64cde81b</vt:lpwstr>
  </property>
</Properties>
</file>