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CAAD" w14:textId="06B13AF7" w:rsidR="006C09CA" w:rsidRPr="000F0E46" w:rsidRDefault="000F0E46" w:rsidP="006C09CA">
      <w:pPr>
        <w:ind w:hanging="567"/>
        <w:rPr>
          <w:rFonts w:cstheme="minorHAnsi"/>
          <w:b/>
          <w:sz w:val="36"/>
          <w:szCs w:val="36"/>
        </w:rPr>
      </w:pPr>
      <w:r w:rsidRPr="000F0E46">
        <w:rPr>
          <w:rFonts w:cstheme="minorHAnsi"/>
          <w:b/>
          <w:sz w:val="36"/>
          <w:szCs w:val="36"/>
        </w:rPr>
        <w:t>Equality and inclusion impact assessment</w:t>
      </w:r>
    </w:p>
    <w:tbl>
      <w:tblPr>
        <w:tblStyle w:val="TableGrid"/>
        <w:tblW w:w="15451" w:type="dxa"/>
        <w:tblInd w:w="-459" w:type="dxa"/>
        <w:tblLook w:val="04A0" w:firstRow="1" w:lastRow="0" w:firstColumn="1" w:lastColumn="0" w:noHBand="0" w:noVBand="1"/>
      </w:tblPr>
      <w:tblGrid>
        <w:gridCol w:w="3119"/>
        <w:gridCol w:w="12332"/>
      </w:tblGrid>
      <w:tr w:rsidR="006C09CA" w:rsidRPr="00F71B88" w14:paraId="1026DA20" w14:textId="77777777" w:rsidTr="00FE3BA0">
        <w:tc>
          <w:tcPr>
            <w:tcW w:w="3119" w:type="dxa"/>
          </w:tcPr>
          <w:p w14:paraId="322C2697" w14:textId="77777777" w:rsidR="006C09CA" w:rsidRPr="00F71B88" w:rsidRDefault="006C09CA" w:rsidP="00FE3BA0">
            <w:pPr>
              <w:rPr>
                <w:rFonts w:cstheme="minorHAnsi"/>
              </w:rPr>
            </w:pPr>
            <w:r w:rsidRPr="00F71B88">
              <w:rPr>
                <w:rFonts w:cstheme="minorHAnsi"/>
              </w:rPr>
              <w:t>1. Policy / activity being assessed</w:t>
            </w:r>
          </w:p>
        </w:tc>
        <w:tc>
          <w:tcPr>
            <w:tcW w:w="12332" w:type="dxa"/>
          </w:tcPr>
          <w:p w14:paraId="62D13D3B" w14:textId="6F9CCD16" w:rsidR="006C09CA" w:rsidRPr="0031581D" w:rsidRDefault="0031581D" w:rsidP="0031581D">
            <w:pPr>
              <w:rPr>
                <w:rFonts w:eastAsia="Arial" w:cstheme="minorHAnsi"/>
                <w:spacing w:val="-1"/>
              </w:rPr>
            </w:pPr>
            <w:r>
              <w:rPr>
                <w:rFonts w:eastAsia="Arial" w:cstheme="minorHAnsi"/>
                <w:spacing w:val="-1"/>
              </w:rPr>
              <w:t>C</w:t>
            </w:r>
            <w:r w:rsidRPr="0031581D">
              <w:rPr>
                <w:rFonts w:eastAsia="Arial" w:cstheme="minorHAnsi"/>
                <w:spacing w:val="-1"/>
              </w:rPr>
              <w:t>hallenge Led Applied Science Programme (CLASP) is an annual process for the reviewing and decision making for new CLASP proposals</w:t>
            </w:r>
            <w:r>
              <w:rPr>
                <w:rFonts w:eastAsia="Arial" w:cstheme="minorHAnsi"/>
                <w:spacing w:val="-1"/>
              </w:rPr>
              <w:t xml:space="preserve"> </w:t>
            </w:r>
            <w:r w:rsidRPr="0031581D">
              <w:rPr>
                <w:rFonts w:eastAsia="Arial" w:cstheme="minorHAnsi"/>
                <w:spacing w:val="-1"/>
              </w:rPr>
              <w:t xml:space="preserve">including application, independent </w:t>
            </w:r>
            <w:proofErr w:type="gramStart"/>
            <w:r w:rsidRPr="0031581D">
              <w:rPr>
                <w:rFonts w:eastAsia="Arial" w:cstheme="minorHAnsi"/>
                <w:spacing w:val="-1"/>
              </w:rPr>
              <w:t>review</w:t>
            </w:r>
            <w:proofErr w:type="gramEnd"/>
            <w:r w:rsidRPr="0031581D">
              <w:rPr>
                <w:rFonts w:eastAsia="Arial" w:cstheme="minorHAnsi"/>
                <w:spacing w:val="-1"/>
              </w:rPr>
              <w:t xml:space="preserve"> and panel assessment.</w:t>
            </w:r>
          </w:p>
        </w:tc>
      </w:tr>
      <w:tr w:rsidR="006C09CA" w:rsidRPr="00F71B88" w14:paraId="2A8F8E90" w14:textId="77777777" w:rsidTr="00FE3BA0">
        <w:tc>
          <w:tcPr>
            <w:tcW w:w="3119" w:type="dxa"/>
          </w:tcPr>
          <w:p w14:paraId="3D8AC15C" w14:textId="77777777" w:rsidR="006C09CA" w:rsidRPr="00F71B88" w:rsidRDefault="006C09CA" w:rsidP="00FE3BA0">
            <w:pPr>
              <w:rPr>
                <w:rFonts w:cstheme="minorHAnsi"/>
              </w:rPr>
            </w:pPr>
          </w:p>
        </w:tc>
        <w:tc>
          <w:tcPr>
            <w:tcW w:w="12332" w:type="dxa"/>
          </w:tcPr>
          <w:p w14:paraId="0F28C80F" w14:textId="77777777" w:rsidR="006C09CA" w:rsidRPr="00F71B88" w:rsidRDefault="006C09CA" w:rsidP="00FE3BA0">
            <w:pPr>
              <w:rPr>
                <w:rFonts w:cstheme="minorHAnsi"/>
              </w:rPr>
            </w:pPr>
          </w:p>
        </w:tc>
      </w:tr>
      <w:tr w:rsidR="006C09CA" w:rsidRPr="00F71B88" w14:paraId="3FCA3829" w14:textId="77777777" w:rsidTr="00FE3BA0">
        <w:tc>
          <w:tcPr>
            <w:tcW w:w="3119" w:type="dxa"/>
          </w:tcPr>
          <w:p w14:paraId="605CFD1B" w14:textId="77777777" w:rsidR="006C09CA" w:rsidRPr="00F71B88" w:rsidRDefault="006C09CA" w:rsidP="00FE3BA0">
            <w:pPr>
              <w:rPr>
                <w:rFonts w:cstheme="minorHAnsi"/>
              </w:rPr>
            </w:pPr>
            <w:r w:rsidRPr="00F71B88">
              <w:rPr>
                <w:rFonts w:cstheme="minorHAnsi"/>
              </w:rPr>
              <w:t>2. Summary of aims and objectives of the policy / activity</w:t>
            </w:r>
          </w:p>
        </w:tc>
        <w:tc>
          <w:tcPr>
            <w:tcW w:w="12332" w:type="dxa"/>
          </w:tcPr>
          <w:p w14:paraId="6165BBEF" w14:textId="648C7222" w:rsidR="0031581D" w:rsidRPr="0031581D" w:rsidRDefault="0031581D" w:rsidP="0031581D">
            <w:pPr>
              <w:ind w:right="59"/>
              <w:rPr>
                <w:rFonts w:cstheme="minorHAnsi"/>
              </w:rPr>
            </w:pPr>
            <w:r>
              <w:rPr>
                <w:rFonts w:cstheme="minorHAnsi"/>
              </w:rPr>
              <w:t>T</w:t>
            </w:r>
            <w:r w:rsidRPr="0031581D">
              <w:rPr>
                <w:rFonts w:cstheme="minorHAnsi"/>
              </w:rPr>
              <w:t>he Challenge Led Applied Systems Programme (CLASP) aim is to support the application and commercialisation of STFC research in both industrial and societal grand challenges.</w:t>
            </w:r>
          </w:p>
          <w:p w14:paraId="534023E7" w14:textId="22111B41" w:rsidR="0031581D" w:rsidRPr="0031581D" w:rsidRDefault="0031581D" w:rsidP="0031581D">
            <w:pPr>
              <w:ind w:right="59"/>
              <w:rPr>
                <w:rFonts w:cstheme="minorHAnsi"/>
              </w:rPr>
            </w:pPr>
            <w:r w:rsidRPr="0031581D">
              <w:rPr>
                <w:rFonts w:cstheme="minorHAnsi"/>
              </w:rPr>
              <w:t>CLASP is intended to support the de-risking of the R&amp;D process for industry through the development of technology demonstrators and</w:t>
            </w:r>
            <w:r>
              <w:rPr>
                <w:rFonts w:cstheme="minorHAnsi"/>
              </w:rPr>
              <w:t xml:space="preserve"> </w:t>
            </w:r>
            <w:r w:rsidRPr="0031581D">
              <w:rPr>
                <w:rFonts w:cstheme="minorHAnsi"/>
              </w:rPr>
              <w:t>industry-ready prototype systems.</w:t>
            </w:r>
          </w:p>
          <w:p w14:paraId="26DE78BA" w14:textId="4D49194B" w:rsidR="006C09CA" w:rsidRPr="00F71B88" w:rsidRDefault="0031581D" w:rsidP="0031581D">
            <w:pPr>
              <w:ind w:right="59"/>
              <w:rPr>
                <w:rFonts w:cstheme="minorHAnsi"/>
              </w:rPr>
            </w:pPr>
            <w:r w:rsidRPr="0031581D">
              <w:rPr>
                <w:rFonts w:cstheme="minorHAnsi"/>
              </w:rPr>
              <w:t>Proposals drawing on technology and expertise from the STFC research community are invited. It is expected these will provide a solution to one of the grand challenges outlined in “Priority Challenge Areas” section and for which there would be a demonstrable potential application and market.</w:t>
            </w:r>
          </w:p>
        </w:tc>
      </w:tr>
      <w:tr w:rsidR="006C09CA" w:rsidRPr="00F71B88" w14:paraId="52D04651" w14:textId="77777777" w:rsidTr="00FE3BA0">
        <w:tc>
          <w:tcPr>
            <w:tcW w:w="3119" w:type="dxa"/>
          </w:tcPr>
          <w:p w14:paraId="4BD94666" w14:textId="77777777" w:rsidR="006C09CA" w:rsidRPr="00F71B88" w:rsidRDefault="006C09CA" w:rsidP="00FE3BA0">
            <w:pPr>
              <w:rPr>
                <w:rFonts w:cstheme="minorHAnsi"/>
              </w:rPr>
            </w:pPr>
          </w:p>
        </w:tc>
        <w:tc>
          <w:tcPr>
            <w:tcW w:w="12332" w:type="dxa"/>
          </w:tcPr>
          <w:p w14:paraId="696E9829" w14:textId="77777777" w:rsidR="006C09CA" w:rsidRPr="00F71B88" w:rsidRDefault="006C09CA" w:rsidP="00FE3BA0">
            <w:pPr>
              <w:rPr>
                <w:rFonts w:cstheme="minorHAnsi"/>
              </w:rPr>
            </w:pPr>
          </w:p>
        </w:tc>
      </w:tr>
      <w:tr w:rsidR="006C09CA" w:rsidRPr="00F71B88" w14:paraId="11BED2D5" w14:textId="77777777" w:rsidTr="00FE3BA0">
        <w:tc>
          <w:tcPr>
            <w:tcW w:w="3119" w:type="dxa"/>
          </w:tcPr>
          <w:p w14:paraId="1B268112" w14:textId="77777777" w:rsidR="006C09CA" w:rsidRPr="00F71B88" w:rsidRDefault="006C09CA" w:rsidP="00FE3BA0">
            <w:pPr>
              <w:rPr>
                <w:rFonts w:cstheme="minorHAnsi"/>
              </w:rPr>
            </w:pPr>
            <w:r w:rsidRPr="00F71B88">
              <w:rPr>
                <w:rFonts w:cstheme="minorHAnsi"/>
              </w:rPr>
              <w:t>3. What involvement and consultation has been done in relation to this policy?</w:t>
            </w:r>
          </w:p>
        </w:tc>
        <w:tc>
          <w:tcPr>
            <w:tcW w:w="12332" w:type="dxa"/>
          </w:tcPr>
          <w:p w14:paraId="2F2940BC" w14:textId="47AEC27A" w:rsidR="006C09CA" w:rsidRPr="00F71B88" w:rsidRDefault="006C09CA" w:rsidP="00FE3BA0">
            <w:pPr>
              <w:rPr>
                <w:rFonts w:cstheme="minorHAnsi"/>
              </w:rPr>
            </w:pPr>
            <w:r w:rsidRPr="00F71B88">
              <w:rPr>
                <w:rFonts w:cstheme="minorHAnsi"/>
              </w:rPr>
              <w:t xml:space="preserve">STFC is dedicated to ensuring that the </w:t>
            </w:r>
            <w:r w:rsidR="00C10A2A" w:rsidRPr="00F71B88">
              <w:rPr>
                <w:rFonts w:cstheme="minorHAnsi"/>
              </w:rPr>
              <w:t xml:space="preserve">peer review </w:t>
            </w:r>
            <w:r w:rsidRPr="00F71B88">
              <w:rPr>
                <w:rFonts w:cstheme="minorHAnsi"/>
              </w:rPr>
              <w:t xml:space="preserve">process is open and inclusive. Those engaged in the process endeavour to conduct each stage in a fair manner, without prejudice or bias, </w:t>
            </w:r>
            <w:proofErr w:type="gramStart"/>
            <w:r w:rsidRPr="00F71B88">
              <w:rPr>
                <w:rFonts w:cstheme="minorHAnsi"/>
              </w:rPr>
              <w:t>In</w:t>
            </w:r>
            <w:proofErr w:type="gramEnd"/>
            <w:r w:rsidRPr="00F71B88">
              <w:rPr>
                <w:rFonts w:cstheme="minorHAnsi"/>
              </w:rPr>
              <w:t xml:space="preserve"> line with this we follow the Nolan Principles. Additionally, comments and suggestions received as part of the peer review survey are implemented where possible to improve the process.</w:t>
            </w:r>
          </w:p>
          <w:p w14:paraId="58CD70B0" w14:textId="77777777" w:rsidR="0031581D" w:rsidRDefault="0031581D" w:rsidP="0031581D">
            <w:pPr>
              <w:rPr>
                <w:rFonts w:cstheme="minorHAnsi"/>
              </w:rPr>
            </w:pPr>
            <w:r w:rsidRPr="0031581D">
              <w:rPr>
                <w:rFonts w:cstheme="minorHAnsi"/>
              </w:rPr>
              <w:t xml:space="preserve">Innovation Advisory Board reviewed all of the External Innovation schemes in 2015. STFC Balance of Programmes review is also looking at the future of Innovations funding. The CLASP Panel also provide strategic advice including gender balance </w:t>
            </w:r>
            <w:proofErr w:type="spellStart"/>
            <w:r w:rsidRPr="0031581D">
              <w:rPr>
                <w:rFonts w:cstheme="minorHAnsi"/>
              </w:rPr>
              <w:t>i.e</w:t>
            </w:r>
            <w:proofErr w:type="spellEnd"/>
            <w:r w:rsidRPr="0031581D">
              <w:rPr>
                <w:rFonts w:cstheme="minorHAnsi"/>
              </w:rPr>
              <w:t xml:space="preserve"> ensuring a good balance and how best to attract females to sit on the panel.</w:t>
            </w:r>
            <w:r w:rsidRPr="0031581D">
              <w:rPr>
                <w:rFonts w:cstheme="minorHAnsi"/>
              </w:rPr>
              <w:cr/>
            </w:r>
          </w:p>
          <w:p w14:paraId="5CA52ED5" w14:textId="16BC81D4" w:rsidR="006C09CA" w:rsidRPr="0031581D" w:rsidRDefault="006C09CA" w:rsidP="0031581D">
            <w:pPr>
              <w:rPr>
                <w:rFonts w:cstheme="minorHAnsi"/>
              </w:rPr>
            </w:pPr>
            <w:r w:rsidRPr="00F71B88">
              <w:rPr>
                <w:rFonts w:cstheme="minorHAnsi"/>
                <w:b/>
              </w:rPr>
              <w:t>For Applicants:</w:t>
            </w:r>
          </w:p>
          <w:p w14:paraId="4802869B"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The call is advertised widely to reach the largest possible audience</w:t>
            </w:r>
          </w:p>
          <w:p w14:paraId="23F2D15C"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lastRenderedPageBreak/>
              <w:t xml:space="preserve">The call text and guidance </w:t>
            </w:r>
            <w:proofErr w:type="gramStart"/>
            <w:r w:rsidRPr="00F71B88">
              <w:rPr>
                <w:rFonts w:cstheme="minorHAnsi"/>
              </w:rPr>
              <w:t>provides</w:t>
            </w:r>
            <w:proofErr w:type="gramEnd"/>
            <w:r w:rsidRPr="00F71B88">
              <w:rPr>
                <w:rFonts w:cstheme="minorHAnsi"/>
              </w:rPr>
              <w:t xml:space="preserve"> detailed guidelines to Applicants about the process and links to the Research Grants Handbook, which has clear eligibility and assessment criteria</w:t>
            </w:r>
          </w:p>
          <w:p w14:paraId="35568339"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STFC will make available hard copies of documents when required</w:t>
            </w:r>
          </w:p>
          <w:p w14:paraId="52F50283" w14:textId="77777777" w:rsidR="006C09CA" w:rsidRPr="0031581D" w:rsidRDefault="006C09CA" w:rsidP="00946123">
            <w:pPr>
              <w:pStyle w:val="ListParagraph"/>
              <w:numPr>
                <w:ilvl w:val="0"/>
                <w:numId w:val="3"/>
              </w:numPr>
              <w:spacing w:after="0" w:line="240" w:lineRule="auto"/>
              <w:rPr>
                <w:rFonts w:cstheme="minorHAnsi"/>
              </w:rPr>
            </w:pPr>
            <w:r w:rsidRPr="00F71B88">
              <w:rPr>
                <w:rFonts w:cstheme="minorHAnsi"/>
              </w:rPr>
              <w:t xml:space="preserve">The </w:t>
            </w:r>
            <w:r w:rsidRPr="0031581D">
              <w:rPr>
                <w:rFonts w:cstheme="minorHAnsi"/>
              </w:rPr>
              <w:t xml:space="preserve">STFC website conforms to accessibility requirements for websites </w:t>
            </w:r>
          </w:p>
          <w:p w14:paraId="1C6E4F82" w14:textId="77777777" w:rsidR="006C09CA" w:rsidRPr="0031581D" w:rsidRDefault="006C09CA" w:rsidP="00946123">
            <w:pPr>
              <w:pStyle w:val="ListParagraph"/>
              <w:numPr>
                <w:ilvl w:val="0"/>
                <w:numId w:val="3"/>
              </w:numPr>
              <w:spacing w:after="0" w:line="240" w:lineRule="auto"/>
              <w:rPr>
                <w:rFonts w:cstheme="minorHAnsi"/>
              </w:rPr>
            </w:pPr>
            <w:r w:rsidRPr="0031581D">
              <w:rPr>
                <w:rFonts w:cstheme="minorHAnsi"/>
              </w:rPr>
              <w:t xml:space="preserve">STFC will support Applicants throughout the process, from pre-submission right through to informing them of the outcome. </w:t>
            </w:r>
          </w:p>
          <w:p w14:paraId="2D5F4743" w14:textId="77777777" w:rsidR="00645CEA" w:rsidRPr="0031581D" w:rsidRDefault="00645CEA" w:rsidP="00645CEA">
            <w:pPr>
              <w:pStyle w:val="ListParagraph"/>
              <w:numPr>
                <w:ilvl w:val="0"/>
                <w:numId w:val="3"/>
              </w:numPr>
              <w:spacing w:line="240" w:lineRule="auto"/>
            </w:pPr>
            <w:r w:rsidRPr="0031581D">
              <w:rPr>
                <w:rFonts w:ascii="Calibri" w:hAnsi="Calibri"/>
              </w:rPr>
              <w:t>STFC will make all reasonable efforts to accommodate the requirements of any applicant who is selected to attend an interview, considering issues of accessibility, travel restrictions and alternative working patterns. The STFC team will request details of any such requirements when an applicant is invited for interview</w:t>
            </w:r>
          </w:p>
          <w:p w14:paraId="4EECE1A0" w14:textId="77777777" w:rsidR="006C09CA" w:rsidRPr="0031581D" w:rsidRDefault="006C09CA" w:rsidP="00FE3BA0">
            <w:pPr>
              <w:rPr>
                <w:rFonts w:cstheme="minorHAnsi"/>
              </w:rPr>
            </w:pPr>
          </w:p>
          <w:p w14:paraId="7098A830" w14:textId="77777777" w:rsidR="006C09CA" w:rsidRPr="0031581D" w:rsidRDefault="006C09CA" w:rsidP="00FE3BA0">
            <w:pPr>
              <w:rPr>
                <w:rFonts w:cstheme="minorHAnsi"/>
                <w:b/>
              </w:rPr>
            </w:pPr>
            <w:r w:rsidRPr="0031581D">
              <w:rPr>
                <w:rFonts w:cstheme="minorHAnsi"/>
                <w:b/>
              </w:rPr>
              <w:t>For Reviewers:</w:t>
            </w:r>
          </w:p>
          <w:p w14:paraId="2B793D50" w14:textId="77777777" w:rsidR="006C09CA" w:rsidRPr="0031581D" w:rsidRDefault="006C09CA" w:rsidP="00946123">
            <w:pPr>
              <w:pStyle w:val="ListParagraph"/>
              <w:numPr>
                <w:ilvl w:val="0"/>
                <w:numId w:val="3"/>
              </w:numPr>
              <w:spacing w:after="0" w:line="240" w:lineRule="auto"/>
              <w:rPr>
                <w:rFonts w:cstheme="minorHAnsi"/>
              </w:rPr>
            </w:pPr>
            <w:r w:rsidRPr="0031581D">
              <w:rPr>
                <w:rFonts w:cstheme="minorHAnsi"/>
              </w:rPr>
              <w:t xml:space="preserve">A wide range of reviewers are approached, and usage and spread </w:t>
            </w:r>
            <w:proofErr w:type="gramStart"/>
            <w:r w:rsidRPr="0031581D">
              <w:rPr>
                <w:rFonts w:cstheme="minorHAnsi"/>
              </w:rPr>
              <w:t>is</w:t>
            </w:r>
            <w:proofErr w:type="gramEnd"/>
            <w:r w:rsidRPr="0031581D">
              <w:rPr>
                <w:rFonts w:cstheme="minorHAnsi"/>
              </w:rPr>
              <w:t xml:space="preserve"> monitored each round</w:t>
            </w:r>
          </w:p>
          <w:p w14:paraId="6C6C8FC5" w14:textId="77777777" w:rsidR="00C10A2A" w:rsidRPr="0031581D" w:rsidRDefault="006C09CA" w:rsidP="00946123">
            <w:pPr>
              <w:pStyle w:val="ListParagraph"/>
              <w:numPr>
                <w:ilvl w:val="0"/>
                <w:numId w:val="3"/>
              </w:numPr>
              <w:spacing w:after="0" w:line="240" w:lineRule="auto"/>
              <w:rPr>
                <w:rFonts w:cstheme="minorHAnsi"/>
              </w:rPr>
            </w:pPr>
            <w:r w:rsidRPr="0031581D">
              <w:rPr>
                <w:rFonts w:cstheme="minorHAnsi"/>
              </w:rPr>
              <w:t>Written guidance is available and reviewed annually</w:t>
            </w:r>
          </w:p>
          <w:p w14:paraId="6EB0D36D" w14:textId="77777777" w:rsidR="00C10A2A" w:rsidRPr="0031581D" w:rsidRDefault="00C10A2A" w:rsidP="00946123">
            <w:pPr>
              <w:pStyle w:val="ListParagraph"/>
              <w:numPr>
                <w:ilvl w:val="0"/>
                <w:numId w:val="3"/>
              </w:numPr>
              <w:spacing w:after="0" w:line="240" w:lineRule="auto"/>
              <w:rPr>
                <w:rFonts w:cstheme="minorHAnsi"/>
              </w:rPr>
            </w:pPr>
            <w:r w:rsidRPr="0031581D">
              <w:rPr>
                <w:rFonts w:cstheme="minorHAnsi"/>
              </w:rPr>
              <w:t xml:space="preserve">Our guidance clearly states our expectations of reviewers </w:t>
            </w:r>
          </w:p>
          <w:p w14:paraId="294D2706" w14:textId="0639399F" w:rsidR="00C10A2A" w:rsidRPr="0031581D" w:rsidRDefault="00C10A2A" w:rsidP="00946123">
            <w:pPr>
              <w:pStyle w:val="ListParagraph"/>
              <w:numPr>
                <w:ilvl w:val="0"/>
                <w:numId w:val="3"/>
              </w:numPr>
              <w:spacing w:after="0" w:line="240" w:lineRule="auto"/>
              <w:rPr>
                <w:rFonts w:cstheme="minorHAnsi"/>
              </w:rPr>
            </w:pPr>
            <w:r w:rsidRPr="0031581D">
              <w:rPr>
                <w:rFonts w:cstheme="minorHAnsi"/>
              </w:rPr>
              <w:t xml:space="preserve">STFC will provide all reasonable support to our reviewers in order to ensure they understand the aims, objectives, and processes of the </w:t>
            </w:r>
            <w:r w:rsidR="0031581D" w:rsidRPr="0031581D">
              <w:rPr>
                <w:rFonts w:cstheme="minorHAnsi"/>
              </w:rPr>
              <w:t>CLASP</w:t>
            </w:r>
            <w:r w:rsidRPr="0031581D">
              <w:rPr>
                <w:rFonts w:cstheme="minorHAnsi"/>
              </w:rPr>
              <w:t xml:space="preserve"> call</w:t>
            </w:r>
            <w:r w:rsidRPr="0031581D">
              <w:rPr>
                <w:rFonts w:eastAsia="Times New Roman" w:cstheme="minorHAnsi"/>
                <w:lang w:eastAsia="en-GB"/>
              </w:rPr>
              <w:t xml:space="preserve">  </w:t>
            </w:r>
          </w:p>
          <w:p w14:paraId="5B3EC037" w14:textId="77777777" w:rsidR="00C10A2A" w:rsidRPr="00F71B88" w:rsidRDefault="00C10A2A" w:rsidP="00C10A2A">
            <w:pPr>
              <w:pStyle w:val="ListParagraph"/>
              <w:spacing w:after="0" w:line="240" w:lineRule="auto"/>
              <w:rPr>
                <w:rFonts w:cstheme="minorHAnsi"/>
              </w:rPr>
            </w:pPr>
          </w:p>
          <w:p w14:paraId="385AD5BD" w14:textId="77777777" w:rsidR="006C09CA" w:rsidRPr="00F71B88" w:rsidRDefault="006C09CA" w:rsidP="00FE3BA0">
            <w:pPr>
              <w:rPr>
                <w:rFonts w:cstheme="minorHAnsi"/>
              </w:rPr>
            </w:pPr>
          </w:p>
          <w:p w14:paraId="0FC692AC" w14:textId="77777777" w:rsidR="006C09CA" w:rsidRPr="00F71B88" w:rsidRDefault="006C09CA" w:rsidP="00FE3BA0">
            <w:pPr>
              <w:rPr>
                <w:rFonts w:cstheme="minorHAnsi"/>
                <w:b/>
              </w:rPr>
            </w:pPr>
            <w:r w:rsidRPr="00F71B88">
              <w:rPr>
                <w:rFonts w:cstheme="minorHAnsi"/>
                <w:b/>
              </w:rPr>
              <w:t>For Panel Members:</w:t>
            </w:r>
          </w:p>
          <w:p w14:paraId="4FF5903F" w14:textId="6B9CD4F9" w:rsidR="006C09CA" w:rsidRDefault="006C09CA" w:rsidP="00946123">
            <w:pPr>
              <w:pStyle w:val="ListParagraph"/>
              <w:numPr>
                <w:ilvl w:val="0"/>
                <w:numId w:val="3"/>
              </w:numPr>
              <w:spacing w:after="0" w:line="240" w:lineRule="auto"/>
              <w:rPr>
                <w:rFonts w:cstheme="minorHAnsi"/>
              </w:rPr>
            </w:pPr>
            <w:r w:rsidRPr="00F71B88">
              <w:rPr>
                <w:rFonts w:cstheme="minorHAnsi"/>
              </w:rPr>
              <w:t xml:space="preserve">Pre-meeting discussions take place, STFC staff will work closely with the Panel Chair to agree approaches that are designed to minimise opportunities for bias and improve transparency of the </w:t>
            </w:r>
            <w:proofErr w:type="gramStart"/>
            <w:r w:rsidRPr="00F71B88">
              <w:rPr>
                <w:rFonts w:cstheme="minorHAnsi"/>
              </w:rPr>
              <w:t>decision making</w:t>
            </w:r>
            <w:proofErr w:type="gramEnd"/>
            <w:r w:rsidRPr="00F71B88">
              <w:rPr>
                <w:rFonts w:cstheme="minorHAnsi"/>
              </w:rPr>
              <w:t xml:space="preserve"> process</w:t>
            </w:r>
          </w:p>
          <w:p w14:paraId="46BF82D6" w14:textId="09903154" w:rsidR="0081653E" w:rsidRDefault="0081653E" w:rsidP="00946123">
            <w:pPr>
              <w:pStyle w:val="ListParagraph"/>
              <w:numPr>
                <w:ilvl w:val="0"/>
                <w:numId w:val="3"/>
              </w:numPr>
              <w:spacing w:after="0" w:line="240" w:lineRule="auto"/>
              <w:rPr>
                <w:rFonts w:cstheme="minorHAnsi"/>
              </w:rPr>
            </w:pPr>
            <w:r>
              <w:rPr>
                <w:rFonts w:cstheme="minorHAnsi"/>
              </w:rPr>
              <w:t>A presentation on Objective Decision making will be presented reminding panel members of the roles and responsibilities required for them and office staff and to highlight best practice.</w:t>
            </w:r>
          </w:p>
          <w:p w14:paraId="7BC1114B" w14:textId="6F03B09C" w:rsidR="0081653E" w:rsidRPr="0031581D" w:rsidRDefault="0081653E" w:rsidP="00946123">
            <w:pPr>
              <w:pStyle w:val="ListParagraph"/>
              <w:numPr>
                <w:ilvl w:val="0"/>
                <w:numId w:val="3"/>
              </w:numPr>
              <w:spacing w:after="0" w:line="240" w:lineRule="auto"/>
              <w:rPr>
                <w:rFonts w:cstheme="minorHAnsi"/>
              </w:rPr>
            </w:pPr>
            <w:r>
              <w:rPr>
                <w:rFonts w:cstheme="minorHAnsi"/>
              </w:rPr>
              <w:t xml:space="preserve">STFC will ensure that </w:t>
            </w:r>
            <w:r w:rsidRPr="0031581D">
              <w:rPr>
                <w:rFonts w:cstheme="minorHAnsi"/>
              </w:rPr>
              <w:t>assessment criteria are clear and easily accessible throughout the process, including at the meeting.</w:t>
            </w:r>
          </w:p>
          <w:p w14:paraId="1AABB0D5" w14:textId="77777777" w:rsidR="006C09CA" w:rsidRPr="0031581D" w:rsidRDefault="006C09CA" w:rsidP="00946123">
            <w:pPr>
              <w:pStyle w:val="ListParagraph"/>
              <w:numPr>
                <w:ilvl w:val="0"/>
                <w:numId w:val="3"/>
              </w:numPr>
              <w:spacing w:after="0" w:line="240" w:lineRule="auto"/>
              <w:rPr>
                <w:rFonts w:cstheme="minorHAnsi"/>
              </w:rPr>
            </w:pPr>
            <w:r w:rsidRPr="0031581D">
              <w:rPr>
                <w:rFonts w:cstheme="minorHAnsi"/>
              </w:rPr>
              <w:t xml:space="preserve">Everyone involved in the decision-making process is aware of Unconscious Bias and encouraged to undertake training. It is planned that going forward such training will be mandatory </w:t>
            </w:r>
          </w:p>
          <w:p w14:paraId="47AB9D17" w14:textId="74CB4378" w:rsidR="006C09CA" w:rsidRPr="0031581D" w:rsidRDefault="006C09CA" w:rsidP="00946123">
            <w:pPr>
              <w:pStyle w:val="ListParagraph"/>
              <w:numPr>
                <w:ilvl w:val="0"/>
                <w:numId w:val="3"/>
              </w:numPr>
              <w:spacing w:after="0" w:line="240" w:lineRule="auto"/>
              <w:rPr>
                <w:rFonts w:cstheme="minorHAnsi"/>
              </w:rPr>
            </w:pPr>
            <w:r w:rsidRPr="0031581D">
              <w:rPr>
                <w:rFonts w:cstheme="minorHAnsi"/>
              </w:rPr>
              <w:t xml:space="preserve">STFC endeavour to achieve the minimum 30% female participation and will justify if this isn’t the case. </w:t>
            </w:r>
            <w:r w:rsidR="0081653E" w:rsidRPr="0031581D">
              <w:rPr>
                <w:rFonts w:cstheme="minorHAnsi"/>
              </w:rPr>
              <w:t xml:space="preserve">The gender balance for </w:t>
            </w:r>
            <w:r w:rsidR="0031581D" w:rsidRPr="0031581D">
              <w:rPr>
                <w:rFonts w:cstheme="minorHAnsi"/>
              </w:rPr>
              <w:t>CLASP</w:t>
            </w:r>
            <w:r w:rsidR="0081653E" w:rsidRPr="0031581D">
              <w:rPr>
                <w:rFonts w:cstheme="minorHAnsi"/>
              </w:rPr>
              <w:t xml:space="preserve"> Panel is </w:t>
            </w:r>
            <w:r w:rsidR="0031581D" w:rsidRPr="0031581D">
              <w:rPr>
                <w:rFonts w:cstheme="minorHAnsi"/>
              </w:rPr>
              <w:t>15%</w:t>
            </w:r>
          </w:p>
          <w:p w14:paraId="1DB660A9"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STFC enable participation for people with alternative work patterns, including reduced working hours</w:t>
            </w:r>
          </w:p>
          <w:p w14:paraId="78A6FD0C"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lastRenderedPageBreak/>
              <w:t>Panel members are asked to inform STFC if they have any additional needs to enable attendance or participation</w:t>
            </w:r>
          </w:p>
          <w:p w14:paraId="3946A467" w14:textId="77777777" w:rsidR="006C09CA" w:rsidRDefault="006C09CA" w:rsidP="00946123">
            <w:pPr>
              <w:pStyle w:val="ListParagraph"/>
              <w:numPr>
                <w:ilvl w:val="0"/>
                <w:numId w:val="3"/>
              </w:numPr>
              <w:spacing w:after="0" w:line="240" w:lineRule="auto"/>
              <w:rPr>
                <w:rFonts w:cstheme="minorHAnsi"/>
              </w:rPr>
            </w:pPr>
            <w:r w:rsidRPr="00F71B88">
              <w:rPr>
                <w:rFonts w:cstheme="minorHAnsi"/>
              </w:rPr>
              <w:t>STFC will schedule appropriate breaks and provide refreshments for Panel members</w:t>
            </w:r>
          </w:p>
          <w:p w14:paraId="32692A2C" w14:textId="77777777" w:rsidR="00946123" w:rsidRPr="00946123" w:rsidRDefault="00946123" w:rsidP="00946123">
            <w:pPr>
              <w:spacing w:after="0" w:line="240" w:lineRule="auto"/>
              <w:ind w:left="360"/>
              <w:rPr>
                <w:rFonts w:cstheme="minorHAnsi"/>
              </w:rPr>
            </w:pPr>
          </w:p>
          <w:p w14:paraId="661DE499" w14:textId="77777777" w:rsidR="006C09CA" w:rsidRPr="00F71B88" w:rsidRDefault="006C09CA" w:rsidP="00FE3BA0">
            <w:pPr>
              <w:rPr>
                <w:rFonts w:cstheme="minorHAnsi"/>
              </w:rPr>
            </w:pPr>
          </w:p>
          <w:p w14:paraId="23D7B1FA" w14:textId="77777777" w:rsidR="006C09CA" w:rsidRPr="00F71B88" w:rsidRDefault="006C09CA" w:rsidP="00FE3BA0">
            <w:pPr>
              <w:rPr>
                <w:rFonts w:cstheme="minorHAnsi"/>
                <w:b/>
              </w:rPr>
            </w:pPr>
            <w:r w:rsidRPr="00F71B88">
              <w:rPr>
                <w:rFonts w:cstheme="minorHAnsi"/>
                <w:b/>
              </w:rPr>
              <w:t>For STFC Staff:</w:t>
            </w:r>
          </w:p>
          <w:p w14:paraId="24D388FB" w14:textId="77777777" w:rsidR="006C09CA" w:rsidRPr="00F71B88" w:rsidRDefault="006C09CA" w:rsidP="00FE3BA0">
            <w:pPr>
              <w:rPr>
                <w:rFonts w:cstheme="minorHAnsi"/>
              </w:rPr>
            </w:pPr>
            <w:r w:rsidRPr="00F71B88">
              <w:rPr>
                <w:rFonts w:cstheme="minorHAnsi"/>
              </w:rPr>
              <w:t>All STFC staff involved in the process will receive training in unconscious bias to raise awareness of conditions that may impact upon their decision making</w:t>
            </w:r>
          </w:p>
          <w:p w14:paraId="623AD1C2" w14:textId="77777777" w:rsidR="006C09CA" w:rsidRPr="00F71B88" w:rsidRDefault="006C09CA" w:rsidP="00FE3BA0">
            <w:pPr>
              <w:rPr>
                <w:rFonts w:cstheme="minorHAnsi"/>
              </w:rPr>
            </w:pPr>
          </w:p>
          <w:p w14:paraId="058DF1BF" w14:textId="77777777" w:rsidR="006C09CA" w:rsidRPr="00F71B88" w:rsidRDefault="006C09CA" w:rsidP="00FE3BA0">
            <w:pPr>
              <w:rPr>
                <w:rFonts w:cstheme="minorHAnsi"/>
              </w:rPr>
            </w:pPr>
            <w:r w:rsidRPr="00F71B88">
              <w:rPr>
                <w:rFonts w:cstheme="minorHAnsi"/>
              </w:rPr>
              <w:t xml:space="preserve">Venue arrangements when required will be selected for ease of accessibility; will not conflict with different cultures, </w:t>
            </w:r>
            <w:proofErr w:type="gramStart"/>
            <w:r w:rsidRPr="00F71B88">
              <w:rPr>
                <w:rFonts w:cstheme="minorHAnsi"/>
              </w:rPr>
              <w:t>religions</w:t>
            </w:r>
            <w:proofErr w:type="gramEnd"/>
            <w:r w:rsidRPr="00F71B88">
              <w:rPr>
                <w:rFonts w:cstheme="minorHAnsi"/>
              </w:rPr>
              <w:t xml:space="preserve"> or beliefs; and will offer a full range of sensory accessibility relating to visual and hearing impairments.</w:t>
            </w:r>
          </w:p>
          <w:p w14:paraId="317FDFF0" w14:textId="77777777" w:rsidR="006C09CA" w:rsidRPr="00F71B88" w:rsidRDefault="006C09CA" w:rsidP="00FE3BA0">
            <w:pPr>
              <w:rPr>
                <w:rFonts w:cstheme="minorHAnsi"/>
              </w:rPr>
            </w:pPr>
            <w:r w:rsidRPr="00F71B88">
              <w:rPr>
                <w:rFonts w:cstheme="minorHAnsi"/>
              </w:rPr>
              <w:t>Catering will be arranged with clear labelling and be appropriate to those who have specific cultural, religious, health or disability needs</w:t>
            </w:r>
          </w:p>
        </w:tc>
      </w:tr>
      <w:tr w:rsidR="000D2FD1" w:rsidRPr="00F71B88" w14:paraId="258CD47F" w14:textId="77777777" w:rsidTr="00FE3BA0">
        <w:tc>
          <w:tcPr>
            <w:tcW w:w="3119" w:type="dxa"/>
          </w:tcPr>
          <w:p w14:paraId="5B013F65" w14:textId="38C169C6" w:rsidR="000D2FD1" w:rsidRPr="000D2FD1" w:rsidRDefault="000D2FD1" w:rsidP="000D2FD1">
            <w:pPr>
              <w:pStyle w:val="NormalWeb"/>
              <w:rPr>
                <w:rFonts w:asciiTheme="minorHAnsi" w:eastAsiaTheme="minorHAnsi" w:hAnsiTheme="minorHAnsi" w:cstheme="minorHAnsi"/>
                <w:sz w:val="22"/>
                <w:szCs w:val="22"/>
                <w:lang w:eastAsia="en-US"/>
              </w:rPr>
            </w:pPr>
            <w:r w:rsidRPr="000D2FD1">
              <w:rPr>
                <w:rFonts w:asciiTheme="minorHAnsi" w:eastAsiaTheme="minorHAnsi" w:hAnsiTheme="minorHAnsi" w:cstheme="minorHAnsi"/>
                <w:sz w:val="22"/>
                <w:szCs w:val="22"/>
                <w:lang w:eastAsia="en-US"/>
              </w:rPr>
              <w:lastRenderedPageBreak/>
              <w:t xml:space="preserve">4. Who is affected by the policy/funding activity/event? </w:t>
            </w:r>
          </w:p>
          <w:p w14:paraId="60AAE448" w14:textId="28108F8D" w:rsidR="000D2FD1" w:rsidRPr="00F71B88" w:rsidRDefault="000D2FD1" w:rsidP="00FE3BA0">
            <w:pPr>
              <w:rPr>
                <w:rFonts w:cstheme="minorHAnsi"/>
              </w:rPr>
            </w:pPr>
          </w:p>
        </w:tc>
        <w:tc>
          <w:tcPr>
            <w:tcW w:w="12332" w:type="dxa"/>
          </w:tcPr>
          <w:p w14:paraId="1704931F" w14:textId="0AD63261" w:rsidR="000D2FD1" w:rsidRPr="00F71B88" w:rsidRDefault="000D2FD1" w:rsidP="0031581D">
            <w:pPr>
              <w:spacing w:before="100" w:beforeAutospacing="1" w:after="100" w:afterAutospacing="1" w:line="240" w:lineRule="auto"/>
              <w:rPr>
                <w:rFonts w:cstheme="minorHAnsi"/>
              </w:rPr>
            </w:pPr>
            <w:r w:rsidRPr="000D2FD1">
              <w:rPr>
                <w:rFonts w:cstheme="minorHAnsi"/>
              </w:rPr>
              <w:t xml:space="preserve">Anyone who is applying for </w:t>
            </w:r>
            <w:r w:rsidR="0031581D">
              <w:rPr>
                <w:rFonts w:cstheme="minorHAnsi"/>
              </w:rPr>
              <w:t>a CLASP</w:t>
            </w:r>
            <w:r w:rsidRPr="000D2FD1">
              <w:rPr>
                <w:rFonts w:cstheme="minorHAnsi"/>
              </w:rPr>
              <w:t xml:space="preserve"> grant, panel </w:t>
            </w:r>
            <w:proofErr w:type="gramStart"/>
            <w:r w:rsidRPr="000D2FD1">
              <w:rPr>
                <w:rFonts w:cstheme="minorHAnsi"/>
              </w:rPr>
              <w:t>members ,</w:t>
            </w:r>
            <w:proofErr w:type="gramEnd"/>
            <w:r w:rsidRPr="000D2FD1">
              <w:rPr>
                <w:rFonts w:cstheme="minorHAnsi"/>
              </w:rPr>
              <w:t xml:space="preserve"> external and internal stakeholders  involved in the assessment process. </w:t>
            </w:r>
          </w:p>
        </w:tc>
      </w:tr>
      <w:tr w:rsidR="000D2FD1" w:rsidRPr="00F71B88" w14:paraId="44B2BCFA" w14:textId="77777777" w:rsidTr="00FE3BA0">
        <w:tc>
          <w:tcPr>
            <w:tcW w:w="3119" w:type="dxa"/>
          </w:tcPr>
          <w:p w14:paraId="562A8F60" w14:textId="77777777" w:rsidR="000D2FD1" w:rsidRPr="00F71B88" w:rsidRDefault="000D2FD1" w:rsidP="00FE3BA0">
            <w:pPr>
              <w:rPr>
                <w:rFonts w:cstheme="minorHAnsi"/>
              </w:rPr>
            </w:pPr>
          </w:p>
        </w:tc>
        <w:tc>
          <w:tcPr>
            <w:tcW w:w="12332" w:type="dxa"/>
          </w:tcPr>
          <w:p w14:paraId="39CB3B67" w14:textId="77777777" w:rsidR="000D2FD1" w:rsidRPr="00F71B88" w:rsidRDefault="000D2FD1" w:rsidP="00FE3BA0">
            <w:pPr>
              <w:rPr>
                <w:rFonts w:cstheme="minorHAnsi"/>
              </w:rPr>
            </w:pPr>
          </w:p>
        </w:tc>
      </w:tr>
      <w:tr w:rsidR="000D2FD1" w:rsidRPr="00F71B88" w14:paraId="06277937" w14:textId="77777777" w:rsidTr="00FE3BA0">
        <w:tc>
          <w:tcPr>
            <w:tcW w:w="3119" w:type="dxa"/>
          </w:tcPr>
          <w:p w14:paraId="13CC21AB" w14:textId="77777777" w:rsidR="000D2FD1" w:rsidRPr="00F71B88" w:rsidRDefault="000D2FD1" w:rsidP="00FE3BA0">
            <w:pPr>
              <w:rPr>
                <w:rFonts w:cstheme="minorHAnsi"/>
              </w:rPr>
            </w:pPr>
          </w:p>
        </w:tc>
        <w:tc>
          <w:tcPr>
            <w:tcW w:w="12332" w:type="dxa"/>
          </w:tcPr>
          <w:p w14:paraId="19344AD4" w14:textId="77777777" w:rsidR="000D2FD1" w:rsidRPr="00F71B88" w:rsidRDefault="000D2FD1" w:rsidP="00FE3BA0">
            <w:pPr>
              <w:rPr>
                <w:rFonts w:cstheme="minorHAnsi"/>
              </w:rPr>
            </w:pPr>
          </w:p>
        </w:tc>
      </w:tr>
      <w:tr w:rsidR="006C09CA" w:rsidRPr="00F71B88" w14:paraId="735E23FE" w14:textId="77777777" w:rsidTr="00FE3BA0">
        <w:tc>
          <w:tcPr>
            <w:tcW w:w="3119" w:type="dxa"/>
          </w:tcPr>
          <w:p w14:paraId="391D569C" w14:textId="4F5136FA" w:rsidR="006C09CA" w:rsidRPr="00F71B88" w:rsidRDefault="000D2FD1" w:rsidP="00FE3BA0">
            <w:pPr>
              <w:rPr>
                <w:rFonts w:cstheme="minorHAnsi"/>
              </w:rPr>
            </w:pPr>
            <w:r>
              <w:rPr>
                <w:rFonts w:cstheme="minorHAnsi"/>
              </w:rPr>
              <w:t>5</w:t>
            </w:r>
            <w:r w:rsidR="006C09CA" w:rsidRPr="00F71B88">
              <w:rPr>
                <w:rFonts w:cstheme="minorHAnsi"/>
              </w:rPr>
              <w:t>. Arrangements for monitoring and reviewing actual impact of the policy</w:t>
            </w:r>
          </w:p>
        </w:tc>
        <w:tc>
          <w:tcPr>
            <w:tcW w:w="12332" w:type="dxa"/>
          </w:tcPr>
          <w:p w14:paraId="35907849" w14:textId="77777777" w:rsidR="006C09CA" w:rsidRPr="00F71B88" w:rsidRDefault="006C09CA" w:rsidP="006C09CA">
            <w:pPr>
              <w:pStyle w:val="ListParagraph"/>
              <w:numPr>
                <w:ilvl w:val="0"/>
                <w:numId w:val="4"/>
              </w:numPr>
              <w:spacing w:after="0" w:line="240" w:lineRule="auto"/>
              <w:rPr>
                <w:rFonts w:cstheme="minorHAnsi"/>
              </w:rPr>
            </w:pPr>
            <w:r w:rsidRPr="00F71B88">
              <w:rPr>
                <w:rFonts w:cstheme="minorHAnsi"/>
              </w:rPr>
              <w:t xml:space="preserve">STFC will review this equality impact assessment annually to identify any actions or interventions that are required to improve diversity and inclusion.  </w:t>
            </w:r>
          </w:p>
          <w:p w14:paraId="02636BA7" w14:textId="478C4A33" w:rsidR="006C09CA" w:rsidRPr="00F71B88" w:rsidRDefault="00F71B88" w:rsidP="006C09CA">
            <w:pPr>
              <w:pStyle w:val="ListParagraph"/>
              <w:numPr>
                <w:ilvl w:val="0"/>
                <w:numId w:val="4"/>
              </w:numPr>
              <w:spacing w:after="0" w:line="240" w:lineRule="auto"/>
              <w:rPr>
                <w:rFonts w:cstheme="minorHAnsi"/>
              </w:rPr>
            </w:pPr>
            <w:r w:rsidRPr="00F71B88">
              <w:rPr>
                <w:rFonts w:cstheme="minorHAnsi"/>
              </w:rPr>
              <w:t>STFC monitors and analyse</w:t>
            </w:r>
            <w:r w:rsidR="006C09CA" w:rsidRPr="00F71B88">
              <w:rPr>
                <w:rFonts w:cstheme="minorHAnsi"/>
              </w:rPr>
              <w:t xml:space="preserve">s data to better understand the diversity of its Community </w:t>
            </w:r>
          </w:p>
          <w:p w14:paraId="3B25A50F" w14:textId="4CBA1691" w:rsidR="006C09CA" w:rsidRPr="00F71B88" w:rsidRDefault="006C09CA" w:rsidP="006C09CA">
            <w:pPr>
              <w:pStyle w:val="ListParagraph"/>
              <w:numPr>
                <w:ilvl w:val="0"/>
                <w:numId w:val="4"/>
              </w:numPr>
              <w:spacing w:after="0" w:line="240" w:lineRule="auto"/>
              <w:rPr>
                <w:rFonts w:cstheme="minorHAnsi"/>
              </w:rPr>
            </w:pPr>
            <w:r w:rsidRPr="00F71B88">
              <w:rPr>
                <w:rFonts w:cstheme="minorHAnsi"/>
              </w:rPr>
              <w:t>STFC hold an ann</w:t>
            </w:r>
            <w:r w:rsidR="001E2566">
              <w:rPr>
                <w:rFonts w:cstheme="minorHAnsi"/>
              </w:rPr>
              <w:t>ual application</w:t>
            </w:r>
            <w:r w:rsidRPr="00F71B88">
              <w:rPr>
                <w:rFonts w:cstheme="minorHAnsi"/>
              </w:rPr>
              <w:t xml:space="preserve"> exercise for Panel membership and when published provides guidance on diversity targets  </w:t>
            </w:r>
          </w:p>
          <w:p w14:paraId="2E39FD8E" w14:textId="77777777" w:rsidR="006C09CA" w:rsidRPr="00F71B88" w:rsidRDefault="006C09CA" w:rsidP="006C09CA">
            <w:pPr>
              <w:pStyle w:val="ListParagraph"/>
              <w:numPr>
                <w:ilvl w:val="0"/>
                <w:numId w:val="4"/>
              </w:numPr>
              <w:spacing w:after="0" w:line="240" w:lineRule="auto"/>
              <w:rPr>
                <w:rFonts w:cstheme="minorHAnsi"/>
              </w:rPr>
            </w:pPr>
            <w:r w:rsidRPr="00F71B88">
              <w:rPr>
                <w:rFonts w:cstheme="minorHAnsi"/>
              </w:rPr>
              <w:t xml:space="preserve">Panel membership for each meeting is published on the website </w:t>
            </w:r>
          </w:p>
          <w:p w14:paraId="7A02E557" w14:textId="77777777" w:rsidR="00F71B88" w:rsidRPr="00F71B88" w:rsidRDefault="00F71B88" w:rsidP="00F71B88">
            <w:pPr>
              <w:pStyle w:val="ListParagraph"/>
              <w:spacing w:after="0" w:line="240" w:lineRule="auto"/>
              <w:ind w:left="754"/>
              <w:rPr>
                <w:rFonts w:cstheme="minorHAnsi"/>
              </w:rPr>
            </w:pPr>
          </w:p>
          <w:p w14:paraId="58D26174" w14:textId="77777777" w:rsidR="0031581D" w:rsidRDefault="0031581D" w:rsidP="0031581D">
            <w:pPr>
              <w:ind w:left="34"/>
              <w:rPr>
                <w:rFonts w:cstheme="minorHAnsi"/>
              </w:rPr>
            </w:pPr>
            <w:r>
              <w:rPr>
                <w:rFonts w:cstheme="minorHAnsi"/>
              </w:rPr>
              <w:lastRenderedPageBreak/>
              <w:t>T</w:t>
            </w:r>
            <w:r w:rsidRPr="0031581D">
              <w:rPr>
                <w:rFonts w:cstheme="minorHAnsi"/>
              </w:rPr>
              <w:t>he STFC Innovation funding schemes are undersubscribed compared to research funding schemes and only a small subset tend to</w:t>
            </w:r>
            <w:r>
              <w:rPr>
                <w:rFonts w:cstheme="minorHAnsi"/>
              </w:rPr>
              <w:t xml:space="preserve"> </w:t>
            </w:r>
            <w:r w:rsidRPr="0031581D">
              <w:rPr>
                <w:rFonts w:cstheme="minorHAnsi"/>
              </w:rPr>
              <w:t>engage with the funding opportunities in this area. Given the already small population of women in the STFC community it is maybe</w:t>
            </w:r>
            <w:r>
              <w:rPr>
                <w:rFonts w:cstheme="minorHAnsi"/>
              </w:rPr>
              <w:t xml:space="preserve"> </w:t>
            </w:r>
            <w:r w:rsidRPr="0031581D">
              <w:rPr>
                <w:rFonts w:cstheme="minorHAnsi"/>
              </w:rPr>
              <w:t xml:space="preserve">not surprising that the pool of female applicants is even less for this, and other, innovation schemes. </w:t>
            </w:r>
          </w:p>
          <w:p w14:paraId="2CDCA36B" w14:textId="77777777" w:rsidR="0031581D" w:rsidRDefault="006C09CA" w:rsidP="0031581D">
            <w:pPr>
              <w:ind w:left="34"/>
              <w:rPr>
                <w:rFonts w:cstheme="minorHAnsi"/>
                <w:b/>
                <w:i/>
              </w:rPr>
            </w:pPr>
            <w:r w:rsidRPr="00887927">
              <w:rPr>
                <w:rFonts w:cstheme="minorHAnsi"/>
                <w:b/>
                <w:i/>
              </w:rPr>
              <w:t>STFC Specific to Consolidated Grants</w:t>
            </w:r>
          </w:p>
          <w:p w14:paraId="23CFBBA3" w14:textId="5FE3450B" w:rsidR="006C09CA" w:rsidRPr="00F71B88" w:rsidRDefault="006C09CA" w:rsidP="0031581D">
            <w:pPr>
              <w:ind w:left="34"/>
              <w:rPr>
                <w:rFonts w:cstheme="minorHAnsi"/>
              </w:rPr>
            </w:pPr>
            <w:r w:rsidRPr="00887927">
              <w:rPr>
                <w:rFonts w:cstheme="minorHAnsi"/>
                <w:i/>
              </w:rPr>
              <w:t>STFC monitors the impact of CGS in relation to Principal Investigators. The CG’s comprise of a number of projects</w:t>
            </w:r>
            <w:r w:rsidR="00CB194E" w:rsidRPr="00887927">
              <w:rPr>
                <w:rFonts w:cstheme="minorHAnsi"/>
                <w:i/>
              </w:rPr>
              <w:t xml:space="preserve"> generally</w:t>
            </w:r>
            <w:r w:rsidRPr="00887927">
              <w:rPr>
                <w:rFonts w:cstheme="minorHAnsi"/>
                <w:i/>
              </w:rPr>
              <w:t xml:space="preserve"> all led by a PI, but in published information only the PI of the entire Grant is recognised. It is anticipated that a further review of CGs will be held and this issue will be highlighted.</w:t>
            </w:r>
          </w:p>
        </w:tc>
      </w:tr>
      <w:tr w:rsidR="006C09CA" w:rsidRPr="00F71B88" w14:paraId="42DDA44B" w14:textId="77777777" w:rsidTr="00FE3BA0">
        <w:tc>
          <w:tcPr>
            <w:tcW w:w="15451" w:type="dxa"/>
            <w:gridSpan w:val="2"/>
          </w:tcPr>
          <w:p w14:paraId="7D97C7EC" w14:textId="77777777" w:rsidR="006C09CA" w:rsidRPr="00F71B88" w:rsidRDefault="006C09CA" w:rsidP="00FE3BA0">
            <w:pPr>
              <w:rPr>
                <w:rFonts w:cstheme="minorHAnsi"/>
              </w:rPr>
            </w:pPr>
          </w:p>
        </w:tc>
      </w:tr>
    </w:tbl>
    <w:p w14:paraId="4BF498F4" w14:textId="77777777" w:rsidR="006C09CA" w:rsidRPr="00F71B88" w:rsidRDefault="006C09CA" w:rsidP="006C09CA">
      <w:pPr>
        <w:rPr>
          <w:rFonts w:cstheme="minorHAnsi"/>
        </w:rPr>
      </w:pPr>
    </w:p>
    <w:tbl>
      <w:tblPr>
        <w:tblStyle w:val="TableGrid"/>
        <w:tblW w:w="15451" w:type="dxa"/>
        <w:tblInd w:w="-459" w:type="dxa"/>
        <w:tblLook w:val="04A0" w:firstRow="1" w:lastRow="0" w:firstColumn="1" w:lastColumn="0" w:noHBand="0" w:noVBand="1"/>
      </w:tblPr>
      <w:tblGrid>
        <w:gridCol w:w="2410"/>
        <w:gridCol w:w="2220"/>
        <w:gridCol w:w="3608"/>
        <w:gridCol w:w="7213"/>
      </w:tblGrid>
      <w:tr w:rsidR="006C09CA" w:rsidRPr="00F71B88" w14:paraId="4C85ED19" w14:textId="77777777" w:rsidTr="00FE3BA0">
        <w:tc>
          <w:tcPr>
            <w:tcW w:w="2410" w:type="dxa"/>
            <w:shd w:val="clear" w:color="auto" w:fill="D9D9D9" w:themeFill="background1" w:themeFillShade="D9"/>
          </w:tcPr>
          <w:p w14:paraId="019C9BF7" w14:textId="77777777" w:rsidR="006C09CA" w:rsidRPr="00F71B88" w:rsidRDefault="006C09CA" w:rsidP="00FE3BA0">
            <w:pPr>
              <w:rPr>
                <w:rFonts w:cstheme="minorHAnsi"/>
              </w:rPr>
            </w:pPr>
            <w:r w:rsidRPr="00F71B88">
              <w:rPr>
                <w:rFonts w:cstheme="minorHAnsi"/>
              </w:rPr>
              <w:t>Group</w:t>
            </w:r>
          </w:p>
        </w:tc>
        <w:tc>
          <w:tcPr>
            <w:tcW w:w="2220" w:type="dxa"/>
            <w:shd w:val="clear" w:color="auto" w:fill="D9D9D9" w:themeFill="background1" w:themeFillShade="D9"/>
          </w:tcPr>
          <w:p w14:paraId="7018059B" w14:textId="77777777" w:rsidR="006C09CA" w:rsidRPr="00F71B88" w:rsidRDefault="006C09CA" w:rsidP="00FE3BA0">
            <w:pPr>
              <w:rPr>
                <w:rFonts w:cstheme="minorHAnsi"/>
              </w:rPr>
            </w:pPr>
            <w:r w:rsidRPr="00F71B88">
              <w:rPr>
                <w:rFonts w:cstheme="minorHAnsi"/>
              </w:rPr>
              <w:t xml:space="preserve">Potential for positive or negative impact? </w:t>
            </w:r>
          </w:p>
        </w:tc>
        <w:tc>
          <w:tcPr>
            <w:tcW w:w="3608" w:type="dxa"/>
            <w:shd w:val="clear" w:color="auto" w:fill="D9D9D9" w:themeFill="background1" w:themeFillShade="D9"/>
          </w:tcPr>
          <w:p w14:paraId="649BF1F6" w14:textId="77777777" w:rsidR="006C09CA" w:rsidRPr="00F71B88" w:rsidRDefault="006C09CA" w:rsidP="00FE3BA0">
            <w:pPr>
              <w:rPr>
                <w:rFonts w:cstheme="minorHAnsi"/>
              </w:rPr>
            </w:pPr>
            <w:r w:rsidRPr="00F71B88">
              <w:rPr>
                <w:rFonts w:cstheme="minorHAnsi"/>
              </w:rPr>
              <w:t xml:space="preserve">Examples of any evidence/data used  </w:t>
            </w:r>
          </w:p>
        </w:tc>
        <w:tc>
          <w:tcPr>
            <w:tcW w:w="7213" w:type="dxa"/>
            <w:shd w:val="clear" w:color="auto" w:fill="D9D9D9" w:themeFill="background1" w:themeFillShade="D9"/>
          </w:tcPr>
          <w:p w14:paraId="4D9E49E6" w14:textId="77777777" w:rsidR="006C09CA" w:rsidRPr="00F71B88" w:rsidRDefault="006C09CA" w:rsidP="00FE3BA0">
            <w:pPr>
              <w:rPr>
                <w:rFonts w:cstheme="minorHAnsi"/>
              </w:rPr>
            </w:pPr>
            <w:r w:rsidRPr="00F71B88">
              <w:rPr>
                <w:rFonts w:cstheme="minorHAnsi"/>
              </w:rPr>
              <w:t xml:space="preserve">Action to address negative impact (e.g. adjustment to the policy)  </w:t>
            </w:r>
          </w:p>
        </w:tc>
      </w:tr>
      <w:tr w:rsidR="006C09CA" w:rsidRPr="00F71B88" w14:paraId="25219A65" w14:textId="77777777" w:rsidTr="00FE3BA0">
        <w:tc>
          <w:tcPr>
            <w:tcW w:w="2410" w:type="dxa"/>
          </w:tcPr>
          <w:p w14:paraId="48E5AB2D" w14:textId="77777777" w:rsidR="006C09CA" w:rsidRPr="00F71B88" w:rsidRDefault="006C09CA" w:rsidP="00FE3BA0">
            <w:pPr>
              <w:rPr>
                <w:rFonts w:cstheme="minorHAnsi"/>
              </w:rPr>
            </w:pPr>
            <w:r w:rsidRPr="00F71B88">
              <w:rPr>
                <w:rFonts w:cstheme="minorHAnsi"/>
              </w:rPr>
              <w:t>Disability</w:t>
            </w:r>
          </w:p>
        </w:tc>
        <w:tc>
          <w:tcPr>
            <w:tcW w:w="2220" w:type="dxa"/>
          </w:tcPr>
          <w:p w14:paraId="2DE4C80C" w14:textId="77777777" w:rsidR="006C09CA" w:rsidRPr="00F71B88" w:rsidRDefault="006C09CA" w:rsidP="00FE3BA0">
            <w:pPr>
              <w:rPr>
                <w:rFonts w:cstheme="minorHAnsi"/>
              </w:rPr>
            </w:pPr>
            <w:r w:rsidRPr="00F71B88">
              <w:rPr>
                <w:rFonts w:cstheme="minorHAnsi"/>
              </w:rPr>
              <w:t>Yes – negative impact</w:t>
            </w:r>
          </w:p>
        </w:tc>
        <w:tc>
          <w:tcPr>
            <w:tcW w:w="3608" w:type="dxa"/>
          </w:tcPr>
          <w:p w14:paraId="230038C8" w14:textId="77777777" w:rsidR="00F71B88" w:rsidRPr="00F71B88" w:rsidRDefault="00F71B88" w:rsidP="00FE3BA0">
            <w:pPr>
              <w:rPr>
                <w:rFonts w:cstheme="minorHAnsi"/>
              </w:rPr>
            </w:pPr>
          </w:p>
          <w:p w14:paraId="5A8F033B" w14:textId="77777777" w:rsidR="00F71B88" w:rsidRPr="00F71B88" w:rsidRDefault="00F71B88" w:rsidP="00FE3BA0">
            <w:pPr>
              <w:rPr>
                <w:rFonts w:cstheme="minorHAnsi"/>
              </w:rPr>
            </w:pPr>
          </w:p>
          <w:p w14:paraId="3B7BDF93" w14:textId="77777777" w:rsidR="00F71B88" w:rsidRPr="00F71B88" w:rsidRDefault="00F71B88" w:rsidP="00FE3BA0">
            <w:pPr>
              <w:rPr>
                <w:rFonts w:cstheme="minorHAnsi"/>
              </w:rPr>
            </w:pPr>
          </w:p>
          <w:p w14:paraId="1A3CEEE2" w14:textId="77777777" w:rsidR="00F71B88" w:rsidRPr="00F71B88" w:rsidRDefault="00F71B88" w:rsidP="00FE3BA0">
            <w:pPr>
              <w:rPr>
                <w:rFonts w:cstheme="minorHAnsi"/>
              </w:rPr>
            </w:pPr>
          </w:p>
          <w:p w14:paraId="2EA51DD5" w14:textId="77777777" w:rsidR="00F71B88" w:rsidRPr="00F71B88" w:rsidRDefault="00F71B88" w:rsidP="00FE3BA0">
            <w:pPr>
              <w:rPr>
                <w:rFonts w:cstheme="minorHAnsi"/>
              </w:rPr>
            </w:pPr>
          </w:p>
          <w:p w14:paraId="6D84DB85" w14:textId="77777777" w:rsidR="001F6AEA" w:rsidRDefault="001F6AEA" w:rsidP="00FE3BA0">
            <w:pPr>
              <w:rPr>
                <w:rFonts w:cstheme="minorHAnsi"/>
              </w:rPr>
            </w:pPr>
          </w:p>
          <w:p w14:paraId="717AE722" w14:textId="77777777" w:rsidR="001F6AEA" w:rsidRDefault="001F6AEA" w:rsidP="00FE3BA0">
            <w:pPr>
              <w:rPr>
                <w:rFonts w:cstheme="minorHAnsi"/>
              </w:rPr>
            </w:pPr>
          </w:p>
          <w:p w14:paraId="338ABAA3" w14:textId="4D81392A" w:rsidR="006C09CA" w:rsidRPr="00F71B88" w:rsidRDefault="006C09CA" w:rsidP="00FE3BA0">
            <w:pPr>
              <w:rPr>
                <w:rFonts w:cstheme="minorHAnsi"/>
              </w:rPr>
            </w:pPr>
            <w:r w:rsidRPr="00F71B88">
              <w:rPr>
                <w:rFonts w:cstheme="minorHAnsi"/>
              </w:rPr>
              <w:t xml:space="preserve">Applicants and/or reviewers with visual disabilities or impairments may </w:t>
            </w:r>
            <w:r w:rsidRPr="00F71B88">
              <w:rPr>
                <w:rFonts w:cstheme="minorHAnsi"/>
              </w:rPr>
              <w:lastRenderedPageBreak/>
              <w:t>find it difficult to access and review electronic documentation.</w:t>
            </w:r>
          </w:p>
          <w:p w14:paraId="577F66FF" w14:textId="76F0483B" w:rsidR="00EC6838" w:rsidRPr="00F71B88" w:rsidRDefault="00CB194E" w:rsidP="00F71B88">
            <w:pPr>
              <w:pStyle w:val="NormalWeb"/>
              <w:rPr>
                <w:rFonts w:asciiTheme="minorHAnsi" w:hAnsiTheme="minorHAnsi" w:cstheme="minorHAnsi"/>
                <w:sz w:val="22"/>
                <w:szCs w:val="22"/>
              </w:rPr>
            </w:pPr>
            <w:r w:rsidRPr="00F71B88">
              <w:rPr>
                <w:rFonts w:asciiTheme="minorHAnsi" w:hAnsiTheme="minorHAnsi" w:cstheme="minorHAnsi"/>
                <w:sz w:val="22"/>
                <w:szCs w:val="22"/>
              </w:rPr>
              <w:t xml:space="preserve">Applicants or panel members with mobility disabilities may face difficulties in attending the panel meetings. </w:t>
            </w:r>
          </w:p>
          <w:p w14:paraId="4E6E0453" w14:textId="77777777" w:rsidR="00CB194E" w:rsidRPr="00F71B88" w:rsidRDefault="00CB194E" w:rsidP="00FE3BA0">
            <w:pPr>
              <w:rPr>
                <w:rFonts w:cstheme="minorHAnsi"/>
              </w:rPr>
            </w:pPr>
            <w:r w:rsidRPr="00F71B88">
              <w:rPr>
                <w:rFonts w:cstheme="minorHAnsi"/>
              </w:rPr>
              <w:t>Panel members with hearing difficulties may find it hard to engage in discussions.</w:t>
            </w:r>
          </w:p>
          <w:p w14:paraId="2756F363" w14:textId="39805B07" w:rsidR="00CB194E" w:rsidRPr="00F71B88" w:rsidRDefault="00E252EC" w:rsidP="00F71B88">
            <w:pPr>
              <w:rPr>
                <w:rFonts w:cstheme="minorHAnsi"/>
              </w:rPr>
            </w:pPr>
            <w:r>
              <w:rPr>
                <w:rFonts w:cstheme="minorHAnsi"/>
              </w:rPr>
              <w:br/>
            </w:r>
            <w:r>
              <w:rPr>
                <w:rFonts w:cstheme="minorHAnsi"/>
              </w:rPr>
              <w:br/>
              <w:t>A</w:t>
            </w:r>
            <w:r w:rsidR="00CB194E" w:rsidRPr="00F71B88">
              <w:rPr>
                <w:rFonts w:cstheme="minorHAnsi"/>
              </w:rPr>
              <w:t>ttende</w:t>
            </w:r>
            <w:r w:rsidR="00EC6838" w:rsidRPr="00F71B88">
              <w:rPr>
                <w:rFonts w:cstheme="minorHAnsi"/>
              </w:rPr>
              <w:t>es with neuro-disabilities may </w:t>
            </w:r>
            <w:r w:rsidR="00CB194E" w:rsidRPr="00F71B88">
              <w:rPr>
                <w:rFonts w:cstheme="minorHAnsi"/>
              </w:rPr>
              <w:t xml:space="preserve">experience difficulties with concentration during panel assessments. </w:t>
            </w:r>
          </w:p>
          <w:p w14:paraId="3CDB4103" w14:textId="7872E670" w:rsidR="00CB194E" w:rsidRPr="00F71B88" w:rsidRDefault="00CB194E" w:rsidP="00FE3BA0">
            <w:pPr>
              <w:rPr>
                <w:rFonts w:cstheme="minorHAnsi"/>
              </w:rPr>
            </w:pPr>
          </w:p>
        </w:tc>
        <w:tc>
          <w:tcPr>
            <w:tcW w:w="7213" w:type="dxa"/>
          </w:tcPr>
          <w:p w14:paraId="48B3563D" w14:textId="77777777" w:rsidR="00F71B88" w:rsidRPr="009E0923" w:rsidRDefault="00F71B88" w:rsidP="00F71B88">
            <w:pPr>
              <w:pStyle w:val="NormalWeb"/>
              <w:rPr>
                <w:rFonts w:asciiTheme="minorHAnsi" w:hAnsiTheme="minorHAnsi" w:cstheme="minorHAnsi"/>
                <w:sz w:val="22"/>
                <w:szCs w:val="22"/>
              </w:rPr>
            </w:pPr>
            <w:r w:rsidRPr="00F71B88">
              <w:rPr>
                <w:rFonts w:asciiTheme="minorHAnsi" w:hAnsiTheme="minorHAnsi" w:cstheme="minorHAnsi"/>
                <w:sz w:val="22"/>
                <w:szCs w:val="22"/>
              </w:rPr>
              <w:lastRenderedPageBreak/>
              <w:t xml:space="preserve">STFC will take all reasonable steps to </w:t>
            </w:r>
            <w:proofErr w:type="gramStart"/>
            <w:r w:rsidRPr="00F71B88">
              <w:rPr>
                <w:rFonts w:asciiTheme="minorHAnsi" w:hAnsiTheme="minorHAnsi" w:cstheme="minorHAnsi"/>
                <w:sz w:val="22"/>
                <w:szCs w:val="22"/>
              </w:rPr>
              <w:t>make adjustments to</w:t>
            </w:r>
            <w:proofErr w:type="gramEnd"/>
            <w:r w:rsidRPr="00F71B88">
              <w:rPr>
                <w:rFonts w:asciiTheme="minorHAnsi" w:hAnsiTheme="minorHAnsi" w:cstheme="minorHAnsi"/>
                <w:sz w:val="22"/>
                <w:szCs w:val="22"/>
              </w:rPr>
              <w:t xml:space="preserve"> the assessment process in order to enable participation. As examples, this may include the use of video conferencing or </w:t>
            </w:r>
            <w:r w:rsidRPr="009E0923">
              <w:rPr>
                <w:rFonts w:asciiTheme="minorHAnsi" w:hAnsiTheme="minorHAnsi" w:cstheme="minorHAnsi"/>
                <w:sz w:val="22"/>
                <w:szCs w:val="22"/>
              </w:rPr>
              <w:t xml:space="preserve">equivalent tools, tailored timing of the meeting schedule, or provision of specific facilities to enable an applicant or panel member to be comfortable in the meeting environment. </w:t>
            </w:r>
          </w:p>
          <w:p w14:paraId="3657750C" w14:textId="6136AA27" w:rsidR="001F6AEA" w:rsidRPr="001810C8" w:rsidRDefault="001F6AEA" w:rsidP="001F6AEA">
            <w:pPr>
              <w:pStyle w:val="NormalWeb"/>
              <w:spacing w:before="0" w:beforeAutospacing="0" w:after="0" w:afterAutospacing="0"/>
              <w:rPr>
                <w:rFonts w:asciiTheme="minorHAnsi" w:hAnsiTheme="minorHAnsi" w:cstheme="minorHAnsi"/>
                <w:sz w:val="22"/>
                <w:szCs w:val="22"/>
              </w:rPr>
            </w:pPr>
            <w:r w:rsidRPr="009E0923">
              <w:rPr>
                <w:rFonts w:asciiTheme="minorHAnsi" w:hAnsiTheme="minorHAnsi" w:cstheme="minorHAnsi"/>
                <w:sz w:val="22"/>
                <w:szCs w:val="22"/>
              </w:rPr>
              <w:t xml:space="preserve">During the Covid-19 pandemic, panel meetings will be held via videoconferencing facilities such as Zoom (the UKRI Primary VC choice).  STFC will take all reasonable steps to </w:t>
            </w:r>
            <w:proofErr w:type="gramStart"/>
            <w:r w:rsidRPr="009E0923">
              <w:rPr>
                <w:rFonts w:asciiTheme="minorHAnsi" w:hAnsiTheme="minorHAnsi" w:cstheme="minorHAnsi"/>
                <w:sz w:val="22"/>
                <w:szCs w:val="22"/>
              </w:rPr>
              <w:t>make adjustments to</w:t>
            </w:r>
            <w:proofErr w:type="gramEnd"/>
            <w:r w:rsidRPr="009E0923">
              <w:rPr>
                <w:rFonts w:asciiTheme="minorHAnsi" w:hAnsiTheme="minorHAnsi" w:cstheme="minorHAnsi"/>
                <w:sz w:val="22"/>
                <w:szCs w:val="22"/>
              </w:rPr>
              <w:t xml:space="preserve"> enable participation in virtual meetings.  This can include, for example, use of screen readers, closed captioning, automatic </w:t>
            </w:r>
            <w:proofErr w:type="gramStart"/>
            <w:r w:rsidRPr="009E0923">
              <w:rPr>
                <w:rFonts w:asciiTheme="minorHAnsi" w:hAnsiTheme="minorHAnsi" w:cstheme="minorHAnsi"/>
                <w:sz w:val="22"/>
                <w:szCs w:val="22"/>
              </w:rPr>
              <w:t>transcripts</w:t>
            </w:r>
            <w:proofErr w:type="gramEnd"/>
            <w:r w:rsidRPr="009E0923">
              <w:rPr>
                <w:rFonts w:asciiTheme="minorHAnsi" w:hAnsiTheme="minorHAnsi" w:cstheme="minorHAnsi"/>
                <w:sz w:val="22"/>
                <w:szCs w:val="22"/>
              </w:rPr>
              <w:t xml:space="preserve"> and keyboard accessibility.   More frequent breaks will be scheduled in virtual meetings.</w:t>
            </w:r>
            <w:r>
              <w:rPr>
                <w:rFonts w:asciiTheme="minorHAnsi" w:hAnsiTheme="minorHAnsi" w:cstheme="minorHAnsi"/>
                <w:sz w:val="22"/>
                <w:szCs w:val="22"/>
              </w:rPr>
              <w:t xml:space="preserve">  </w:t>
            </w:r>
          </w:p>
          <w:p w14:paraId="54321FEE" w14:textId="0EC4ECC5" w:rsidR="001F6AEA" w:rsidRPr="00F71B88" w:rsidRDefault="001F6AEA" w:rsidP="001F6AEA">
            <w:pPr>
              <w:spacing w:after="480"/>
              <w:rPr>
                <w:rFonts w:cstheme="minorHAnsi"/>
              </w:rPr>
            </w:pPr>
            <w:r>
              <w:rPr>
                <w:rFonts w:cstheme="minorHAnsi"/>
              </w:rPr>
              <w:br/>
            </w:r>
            <w:r w:rsidRPr="00F71B88">
              <w:rPr>
                <w:rFonts w:cstheme="minorHAnsi"/>
              </w:rPr>
              <w:t>Electronic information is accessible and STFC will investigate the ability for the potential use of screen readers for personnel who are visua</w:t>
            </w:r>
            <w:r w:rsidRPr="009E0923">
              <w:rPr>
                <w:rFonts w:cstheme="minorHAnsi"/>
              </w:rPr>
              <w:t xml:space="preserve">lly impaired. For </w:t>
            </w:r>
            <w:r w:rsidRPr="009E0923">
              <w:rPr>
                <w:rFonts w:cstheme="minorHAnsi"/>
              </w:rPr>
              <w:lastRenderedPageBreak/>
              <w:t>virtual meetings, Zoom follows the latest accessibility standards to ensure it is fully accessible for the latest screen readers. Where other VC programmes are to be used, we will ensure this is also the case.</w:t>
            </w:r>
            <w:r>
              <w:rPr>
                <w:rFonts w:cstheme="minorHAnsi"/>
              </w:rPr>
              <w:t xml:space="preserve">  </w:t>
            </w:r>
          </w:p>
          <w:p w14:paraId="0D64CD2A" w14:textId="77777777" w:rsidR="006C09CA" w:rsidRPr="00F71B88" w:rsidRDefault="006C09CA" w:rsidP="00F71B88">
            <w:pPr>
              <w:rPr>
                <w:rFonts w:cstheme="minorHAnsi"/>
              </w:rPr>
            </w:pPr>
            <w:r w:rsidRPr="00F71B88">
              <w:rPr>
                <w:rFonts w:cstheme="minorHAnsi"/>
              </w:rPr>
              <w:t xml:space="preserve">STFC will respond to individual support needs on a case by case basis.  </w:t>
            </w:r>
          </w:p>
          <w:p w14:paraId="3F5EF367" w14:textId="665D17E2" w:rsidR="00CB194E" w:rsidRPr="009E0923" w:rsidRDefault="00E252EC" w:rsidP="00F71B88">
            <w:pPr>
              <w:rPr>
                <w:rFonts w:cstheme="minorHAnsi"/>
              </w:rPr>
            </w:pPr>
            <w:r>
              <w:rPr>
                <w:rFonts w:cstheme="minorHAnsi"/>
              </w:rPr>
              <w:br/>
            </w:r>
            <w:r w:rsidR="00CB194E" w:rsidRPr="00F71B88">
              <w:rPr>
                <w:rFonts w:cstheme="minorHAnsi"/>
              </w:rPr>
              <w:t xml:space="preserve">STFC will </w:t>
            </w:r>
            <w:r w:rsidR="00CB194E" w:rsidRPr="009E0923">
              <w:rPr>
                <w:rFonts w:cstheme="minorHAnsi"/>
              </w:rPr>
              <w:t>ensure the meeting venue is compatible with the use of hearing aid loops and will work with individuals to understand what other help can be provided.</w:t>
            </w:r>
            <w:r w:rsidR="001F6AEA" w:rsidRPr="009E0923">
              <w:rPr>
                <w:rFonts w:cstheme="minorHAnsi"/>
              </w:rPr>
              <w:t xml:space="preserve"> For virtual meetings, </w:t>
            </w:r>
            <w:bookmarkStart w:id="0" w:name="_Hlk40874433"/>
            <w:r w:rsidR="001F6AEA" w:rsidRPr="009E0923">
              <w:rPr>
                <w:rFonts w:cstheme="minorHAnsi"/>
              </w:rPr>
              <w:t xml:space="preserve">STFC the use of closed captioning and automatic transcripts is </w:t>
            </w:r>
            <w:proofErr w:type="spellStart"/>
            <w:r w:rsidR="001F6AEA" w:rsidRPr="009E0923">
              <w:rPr>
                <w:rFonts w:cstheme="minorHAnsi"/>
              </w:rPr>
              <w:t>availabe</w:t>
            </w:r>
            <w:proofErr w:type="spellEnd"/>
            <w:r w:rsidR="001F6AEA" w:rsidRPr="009E0923">
              <w:rPr>
                <w:rFonts w:cstheme="minorHAnsi"/>
              </w:rPr>
              <w:t xml:space="preserve"> with Zoom</w:t>
            </w:r>
            <w:bookmarkEnd w:id="0"/>
            <w:r w:rsidR="001F6AEA" w:rsidRPr="009E0923">
              <w:rPr>
                <w:rFonts w:cstheme="minorHAnsi"/>
              </w:rPr>
              <w:t xml:space="preserve">. We will make sure this is also the case where other VC Programmes are to be used.  </w:t>
            </w:r>
          </w:p>
          <w:p w14:paraId="313CCB20" w14:textId="3143F86C" w:rsidR="00EC6838" w:rsidRPr="009E0923" w:rsidRDefault="00EC6838" w:rsidP="00EC6838">
            <w:pPr>
              <w:pStyle w:val="NormalWeb"/>
              <w:rPr>
                <w:rFonts w:asciiTheme="minorHAnsi" w:hAnsiTheme="minorHAnsi" w:cstheme="minorHAnsi"/>
                <w:sz w:val="22"/>
                <w:szCs w:val="22"/>
              </w:rPr>
            </w:pPr>
            <w:r w:rsidRPr="009E0923">
              <w:rPr>
                <w:rFonts w:asciiTheme="minorHAnsi" w:hAnsiTheme="minorHAnsi" w:cstheme="minorHAnsi"/>
                <w:sz w:val="22"/>
                <w:szCs w:val="22"/>
              </w:rPr>
              <w:t xml:space="preserve">STFC will select a room that is light and airy, ensure that plenty of breaks are built </w:t>
            </w:r>
            <w:proofErr w:type="gramStart"/>
            <w:r w:rsidRPr="009E0923">
              <w:rPr>
                <w:rFonts w:asciiTheme="minorHAnsi" w:hAnsiTheme="minorHAnsi" w:cstheme="minorHAnsi"/>
                <w:sz w:val="22"/>
                <w:szCs w:val="22"/>
              </w:rPr>
              <w:t>in to</w:t>
            </w:r>
            <w:proofErr w:type="gramEnd"/>
            <w:r w:rsidRPr="009E0923">
              <w:rPr>
                <w:rFonts w:asciiTheme="minorHAnsi" w:hAnsiTheme="minorHAnsi" w:cstheme="minorHAnsi"/>
                <w:sz w:val="22"/>
                <w:szCs w:val="22"/>
              </w:rPr>
              <w:t xml:space="preserve"> the agenda and ensure that colours chosen don’t trigger migraines, different colours may assist in this if personnel don’t bring their own laptops. </w:t>
            </w:r>
            <w:r w:rsidR="00E252EC" w:rsidRPr="009E0923">
              <w:rPr>
                <w:rFonts w:asciiTheme="minorHAnsi" w:hAnsiTheme="minorHAnsi" w:cstheme="minorHAnsi"/>
                <w:sz w:val="22"/>
                <w:szCs w:val="22"/>
              </w:rPr>
              <w:t xml:space="preserve">More frequent breaks will be scheduled into the agenda for virtual meetings to allow adequate time away from the screen.   </w:t>
            </w:r>
          </w:p>
          <w:p w14:paraId="6F1F76E8" w14:textId="77777777" w:rsidR="006C09CA" w:rsidRPr="00F71B88" w:rsidRDefault="006C09CA" w:rsidP="00F71B88">
            <w:pPr>
              <w:rPr>
                <w:rFonts w:cstheme="minorHAnsi"/>
              </w:rPr>
            </w:pPr>
            <w:r w:rsidRPr="009E0923">
              <w:rPr>
                <w:rFonts w:cstheme="minorHAnsi"/>
              </w:rPr>
              <w:t>STFC consult with all Panel members to understand any specific requirements for participation and will accommodate where</w:t>
            </w:r>
            <w:r w:rsidRPr="00F71B88">
              <w:rPr>
                <w:rFonts w:cstheme="minorHAnsi"/>
              </w:rPr>
              <w:t xml:space="preserve"> required.</w:t>
            </w:r>
          </w:p>
        </w:tc>
      </w:tr>
      <w:tr w:rsidR="006C09CA" w:rsidRPr="00F71B88" w14:paraId="3791A3AA" w14:textId="77777777" w:rsidTr="00FE3BA0">
        <w:tc>
          <w:tcPr>
            <w:tcW w:w="2410" w:type="dxa"/>
          </w:tcPr>
          <w:p w14:paraId="24784279" w14:textId="696EA5CF" w:rsidR="006C09CA" w:rsidRPr="00F71B88" w:rsidRDefault="006C09CA" w:rsidP="00FE3BA0">
            <w:pPr>
              <w:rPr>
                <w:rFonts w:cstheme="minorHAnsi"/>
                <w:highlight w:val="yellow"/>
              </w:rPr>
            </w:pPr>
            <w:r w:rsidRPr="00F71B88">
              <w:rPr>
                <w:rFonts w:cstheme="minorHAnsi"/>
              </w:rPr>
              <w:lastRenderedPageBreak/>
              <w:t>Gender reassignment</w:t>
            </w:r>
            <w:r w:rsidR="009931A7" w:rsidRPr="009931A7">
              <w:rPr>
                <w:rFonts w:cstheme="minorHAnsi"/>
                <w:vertAlign w:val="superscript"/>
              </w:rPr>
              <w:t>1</w:t>
            </w:r>
          </w:p>
        </w:tc>
        <w:tc>
          <w:tcPr>
            <w:tcW w:w="2220" w:type="dxa"/>
          </w:tcPr>
          <w:p w14:paraId="349AE23E" w14:textId="77777777" w:rsidR="006C09CA" w:rsidRPr="00F71B88" w:rsidRDefault="006C09CA" w:rsidP="00FE3BA0">
            <w:pPr>
              <w:rPr>
                <w:rFonts w:cstheme="minorHAnsi"/>
                <w:highlight w:val="yellow"/>
              </w:rPr>
            </w:pPr>
          </w:p>
        </w:tc>
        <w:tc>
          <w:tcPr>
            <w:tcW w:w="3608" w:type="dxa"/>
          </w:tcPr>
          <w:p w14:paraId="6A79AD90" w14:textId="763F188F" w:rsidR="00EC6838" w:rsidRPr="00F71B88" w:rsidRDefault="00EC6838" w:rsidP="00EC6838">
            <w:pPr>
              <w:pStyle w:val="NormalWeb"/>
              <w:rPr>
                <w:rFonts w:asciiTheme="minorHAnsi" w:hAnsiTheme="minorHAnsi" w:cstheme="minorHAnsi"/>
                <w:sz w:val="22"/>
                <w:szCs w:val="22"/>
              </w:rPr>
            </w:pPr>
            <w:r w:rsidRPr="00F71B88">
              <w:rPr>
                <w:rFonts w:asciiTheme="minorHAnsi" w:hAnsiTheme="minorHAnsi" w:cstheme="minorHAnsi"/>
                <w:sz w:val="22"/>
                <w:szCs w:val="22"/>
              </w:rPr>
              <w:t>Information regarding gender reassignment is not made available throughout the peer review process. However, this may become app</w:t>
            </w:r>
            <w:r w:rsidR="00BC650A">
              <w:rPr>
                <w:rFonts w:asciiTheme="minorHAnsi" w:hAnsiTheme="minorHAnsi" w:cstheme="minorHAnsi"/>
                <w:sz w:val="22"/>
                <w:szCs w:val="22"/>
              </w:rPr>
              <w:t>arent during the meeting stage</w:t>
            </w:r>
            <w:r w:rsidR="00BC650A">
              <w:rPr>
                <w:rFonts w:cstheme="minorHAnsi"/>
              </w:rPr>
              <w:t xml:space="preserve"> </w:t>
            </w:r>
            <w:r w:rsidR="00BC650A" w:rsidRPr="00BC650A">
              <w:rPr>
                <w:rFonts w:asciiTheme="minorHAnsi" w:hAnsiTheme="minorHAnsi" w:cstheme="minorHAnsi"/>
                <w:sz w:val="22"/>
                <w:szCs w:val="22"/>
              </w:rPr>
              <w:t>or it may be possible that panel members already know this information or could endeavour to seek it out.</w:t>
            </w:r>
          </w:p>
          <w:p w14:paraId="34E62689" w14:textId="77777777" w:rsidR="006C09CA" w:rsidRPr="00F71B88" w:rsidRDefault="006C09CA" w:rsidP="00FE3BA0">
            <w:pPr>
              <w:rPr>
                <w:rFonts w:cstheme="minorHAnsi"/>
                <w:highlight w:val="yellow"/>
              </w:rPr>
            </w:pPr>
          </w:p>
        </w:tc>
        <w:tc>
          <w:tcPr>
            <w:tcW w:w="7213" w:type="dxa"/>
          </w:tcPr>
          <w:p w14:paraId="104A996A" w14:textId="705B51C3" w:rsidR="00EC6838" w:rsidRPr="00F71B88" w:rsidRDefault="00EC6838" w:rsidP="00EC6838">
            <w:pPr>
              <w:pStyle w:val="NormalWeb"/>
              <w:rPr>
                <w:rFonts w:asciiTheme="minorHAnsi" w:hAnsiTheme="minorHAnsi" w:cstheme="minorHAnsi"/>
                <w:sz w:val="22"/>
                <w:szCs w:val="22"/>
              </w:rPr>
            </w:pPr>
            <w:r w:rsidRPr="00F71B88">
              <w:rPr>
                <w:rFonts w:asciiTheme="minorHAnsi" w:hAnsiTheme="minorHAnsi" w:cstheme="minorHAnsi"/>
                <w:sz w:val="22"/>
                <w:szCs w:val="22"/>
              </w:rPr>
              <w:lastRenderedPageBreak/>
              <w:t xml:space="preserve">Panel members are required to follow best practice in taking positive steps to safeguard funding </w:t>
            </w:r>
            <w:proofErr w:type="gramStart"/>
            <w:r w:rsidRPr="00F71B88">
              <w:rPr>
                <w:rFonts w:asciiTheme="minorHAnsi" w:hAnsiTheme="minorHAnsi" w:cstheme="minorHAnsi"/>
                <w:sz w:val="22"/>
                <w:szCs w:val="22"/>
              </w:rPr>
              <w:t>decisions, and</w:t>
            </w:r>
            <w:proofErr w:type="gramEnd"/>
            <w:r w:rsidRPr="00F71B88">
              <w:rPr>
                <w:rFonts w:asciiTheme="minorHAnsi" w:hAnsiTheme="minorHAnsi" w:cstheme="minorHAnsi"/>
                <w:sz w:val="22"/>
                <w:szCs w:val="22"/>
              </w:rPr>
              <w:t xml:space="preserve"> are reminded of the conditions that may lead to unconscious bias during each meeting. STFC staff presence during interview acts as an additional assurance to ensure unbiased peer review </w:t>
            </w:r>
          </w:p>
          <w:p w14:paraId="7C613094" w14:textId="18D91EEA" w:rsidR="00EC6838" w:rsidRPr="00F71B88" w:rsidRDefault="00EC6838" w:rsidP="00FE3BA0">
            <w:pPr>
              <w:rPr>
                <w:rFonts w:cstheme="minorHAnsi"/>
                <w:i/>
                <w:color w:val="FF0000"/>
                <w:highlight w:val="yellow"/>
              </w:rPr>
            </w:pPr>
          </w:p>
        </w:tc>
      </w:tr>
      <w:tr w:rsidR="006C09CA" w:rsidRPr="00F71B88" w14:paraId="28F02064" w14:textId="77777777" w:rsidTr="00FE3BA0">
        <w:tc>
          <w:tcPr>
            <w:tcW w:w="2410" w:type="dxa"/>
          </w:tcPr>
          <w:p w14:paraId="6DCC441B" w14:textId="77777777" w:rsidR="006C09CA" w:rsidRPr="00F71B88" w:rsidRDefault="006C09CA" w:rsidP="00FE3BA0">
            <w:pPr>
              <w:rPr>
                <w:rFonts w:cstheme="minorHAnsi"/>
              </w:rPr>
            </w:pPr>
            <w:r w:rsidRPr="00F71B88">
              <w:rPr>
                <w:rFonts w:cstheme="minorHAnsi"/>
              </w:rPr>
              <w:t>Marriage or civil partnership</w:t>
            </w:r>
          </w:p>
        </w:tc>
        <w:tc>
          <w:tcPr>
            <w:tcW w:w="2220" w:type="dxa"/>
          </w:tcPr>
          <w:p w14:paraId="505DC10F" w14:textId="77777777" w:rsidR="006C09CA" w:rsidRPr="00F71B88" w:rsidRDefault="006C09CA" w:rsidP="00FE3BA0">
            <w:pPr>
              <w:rPr>
                <w:rFonts w:cstheme="minorHAnsi"/>
              </w:rPr>
            </w:pPr>
            <w:r w:rsidRPr="00F71B88">
              <w:rPr>
                <w:rFonts w:cstheme="minorHAnsi"/>
              </w:rPr>
              <w:t>Yes – negative impact</w:t>
            </w:r>
          </w:p>
        </w:tc>
        <w:tc>
          <w:tcPr>
            <w:tcW w:w="3608" w:type="dxa"/>
          </w:tcPr>
          <w:p w14:paraId="37C44307" w14:textId="77777777" w:rsidR="006C09CA" w:rsidRPr="00F71B88" w:rsidRDefault="006C09CA" w:rsidP="00FE3BA0">
            <w:pPr>
              <w:rPr>
                <w:rFonts w:cstheme="minorHAnsi"/>
              </w:rPr>
            </w:pPr>
            <w:r w:rsidRPr="00F71B88">
              <w:rPr>
                <w:rFonts w:cstheme="minorHAnsi"/>
              </w:rPr>
              <w:t>Bias may be voiced in relation to new partners starting a family therefore not given as a high a priority</w:t>
            </w:r>
          </w:p>
        </w:tc>
        <w:tc>
          <w:tcPr>
            <w:tcW w:w="7213" w:type="dxa"/>
          </w:tcPr>
          <w:p w14:paraId="7F4C3091" w14:textId="77777777" w:rsidR="006C09CA" w:rsidRPr="00F71B88" w:rsidRDefault="006C09CA" w:rsidP="00FE3BA0">
            <w:pPr>
              <w:rPr>
                <w:rFonts w:cstheme="minorHAnsi"/>
              </w:rPr>
            </w:pPr>
            <w:r w:rsidRPr="00F71B88">
              <w:rPr>
                <w:rFonts w:cstheme="minorHAnsi"/>
              </w:rPr>
              <w:t xml:space="preserve">Panel members are required to follow best practice in taking positive steps to safeguard funding </w:t>
            </w:r>
            <w:proofErr w:type="gramStart"/>
            <w:r w:rsidRPr="00F71B88">
              <w:rPr>
                <w:rFonts w:cstheme="minorHAnsi"/>
              </w:rPr>
              <w:t>decisions, and</w:t>
            </w:r>
            <w:proofErr w:type="gramEnd"/>
            <w:r w:rsidRPr="00F71B88">
              <w:rPr>
                <w:rFonts w:cstheme="minorHAnsi"/>
              </w:rPr>
              <w:t xml:space="preserve"> are reminded of the conditions that may lead to unconscious bias during each meeting. STFC staff presence during meetings acts as an additional assurance to ensure unbiased peer review.</w:t>
            </w:r>
          </w:p>
        </w:tc>
      </w:tr>
      <w:tr w:rsidR="006C09CA" w:rsidRPr="00F71B88" w14:paraId="6BB1D60C" w14:textId="77777777" w:rsidTr="00FE3BA0">
        <w:tc>
          <w:tcPr>
            <w:tcW w:w="2410" w:type="dxa"/>
          </w:tcPr>
          <w:p w14:paraId="1F175D98" w14:textId="77777777" w:rsidR="006C09CA" w:rsidRPr="00F71B88" w:rsidRDefault="006C09CA" w:rsidP="00FE3BA0">
            <w:pPr>
              <w:rPr>
                <w:rFonts w:cstheme="minorHAnsi"/>
              </w:rPr>
            </w:pPr>
            <w:r w:rsidRPr="00F71B88">
              <w:rPr>
                <w:rFonts w:cstheme="minorHAnsi"/>
              </w:rPr>
              <w:t>Pregnancy, Maternity, Paternity, Nursing mothers, Caring responsibilities?</w:t>
            </w:r>
          </w:p>
        </w:tc>
        <w:tc>
          <w:tcPr>
            <w:tcW w:w="2220" w:type="dxa"/>
          </w:tcPr>
          <w:p w14:paraId="5E6E4BB6" w14:textId="77777777" w:rsidR="006C09CA" w:rsidRPr="00F71B88" w:rsidRDefault="006C09CA" w:rsidP="00FE3BA0">
            <w:pPr>
              <w:rPr>
                <w:rFonts w:cstheme="minorHAnsi"/>
              </w:rPr>
            </w:pPr>
            <w:r w:rsidRPr="00F71B88">
              <w:rPr>
                <w:rFonts w:cstheme="minorHAnsi"/>
              </w:rPr>
              <w:t>Yes – negative impact</w:t>
            </w:r>
          </w:p>
        </w:tc>
        <w:tc>
          <w:tcPr>
            <w:tcW w:w="3608" w:type="dxa"/>
          </w:tcPr>
          <w:p w14:paraId="6CDFA542" w14:textId="77777777" w:rsidR="00F71B88" w:rsidRDefault="00F71B88" w:rsidP="00FE3BA0">
            <w:pPr>
              <w:rPr>
                <w:rFonts w:cstheme="minorHAnsi"/>
              </w:rPr>
            </w:pPr>
          </w:p>
          <w:p w14:paraId="5AD3D028" w14:textId="77777777" w:rsidR="00F71B88" w:rsidRDefault="00F71B88" w:rsidP="00FE3BA0">
            <w:pPr>
              <w:rPr>
                <w:rFonts w:cstheme="minorHAnsi"/>
              </w:rPr>
            </w:pPr>
          </w:p>
          <w:p w14:paraId="216E2D52" w14:textId="77777777" w:rsidR="00F71B88" w:rsidRDefault="00F71B88" w:rsidP="00FE3BA0">
            <w:pPr>
              <w:rPr>
                <w:rFonts w:cstheme="minorHAnsi"/>
              </w:rPr>
            </w:pPr>
          </w:p>
          <w:p w14:paraId="0D32BCFD" w14:textId="77777777" w:rsidR="00E252EC" w:rsidRDefault="00E252EC" w:rsidP="00FE3BA0">
            <w:pPr>
              <w:rPr>
                <w:rFonts w:cstheme="minorHAnsi"/>
              </w:rPr>
            </w:pPr>
          </w:p>
          <w:p w14:paraId="183A0C70" w14:textId="77777777" w:rsidR="00E252EC" w:rsidRDefault="00E252EC" w:rsidP="00FE3BA0">
            <w:pPr>
              <w:rPr>
                <w:rFonts w:cstheme="minorHAnsi"/>
              </w:rPr>
            </w:pPr>
          </w:p>
          <w:p w14:paraId="2B0504E5" w14:textId="77777777" w:rsidR="00E252EC" w:rsidRDefault="00E252EC" w:rsidP="00FE3BA0">
            <w:pPr>
              <w:rPr>
                <w:rFonts w:cstheme="minorHAnsi"/>
              </w:rPr>
            </w:pPr>
          </w:p>
          <w:p w14:paraId="708E1D90" w14:textId="77777777" w:rsidR="00E252EC" w:rsidRDefault="00E252EC" w:rsidP="00FE3BA0">
            <w:pPr>
              <w:rPr>
                <w:rFonts w:cstheme="minorHAnsi"/>
              </w:rPr>
            </w:pPr>
          </w:p>
          <w:p w14:paraId="485B677F" w14:textId="7A99924A" w:rsidR="006C09CA" w:rsidRPr="00F71B88" w:rsidRDefault="006C09CA" w:rsidP="00FE3BA0">
            <w:pPr>
              <w:rPr>
                <w:rFonts w:cstheme="minorHAnsi"/>
              </w:rPr>
            </w:pPr>
            <w:r w:rsidRPr="00F71B88">
              <w:rPr>
                <w:rFonts w:cstheme="minorHAnsi"/>
              </w:rPr>
              <w:t xml:space="preserve">Panel members who are pregnant or on </w:t>
            </w:r>
            <w:r w:rsidR="00F71B88">
              <w:rPr>
                <w:rFonts w:cstheme="minorHAnsi"/>
              </w:rPr>
              <w:t>parental leave</w:t>
            </w:r>
            <w:r w:rsidRPr="00F71B88">
              <w:rPr>
                <w:rFonts w:cstheme="minorHAnsi"/>
              </w:rPr>
              <w:t xml:space="preserve"> may find it difficult to access the venue and /or participate in meetings.</w:t>
            </w:r>
          </w:p>
          <w:p w14:paraId="5A103593" w14:textId="1ACD57EA" w:rsidR="006C09CA" w:rsidRDefault="006C09CA" w:rsidP="00FE3BA0">
            <w:pPr>
              <w:rPr>
                <w:rFonts w:cstheme="minorHAnsi"/>
              </w:rPr>
            </w:pPr>
            <w:r w:rsidRPr="00F71B88">
              <w:rPr>
                <w:rFonts w:cstheme="minorHAnsi"/>
              </w:rPr>
              <w:t xml:space="preserve">Nursing mothers may need additional support in terms of suitable accommodation or childcare </w:t>
            </w:r>
          </w:p>
          <w:p w14:paraId="1FD2225E" w14:textId="6A944A29" w:rsidR="00BC650A" w:rsidRPr="00F71B88" w:rsidRDefault="00BC650A" w:rsidP="00FE3BA0">
            <w:pPr>
              <w:rPr>
                <w:rFonts w:cstheme="minorHAnsi"/>
              </w:rPr>
            </w:pPr>
            <w:r w:rsidRPr="009F0909">
              <w:rPr>
                <w:rFonts w:cstheme="minorHAnsi"/>
              </w:rPr>
              <w:t xml:space="preserve">An applicant’s career path and track record may be criticised due to the </w:t>
            </w:r>
            <w:r w:rsidRPr="009F0909">
              <w:rPr>
                <w:rFonts w:cstheme="minorHAnsi"/>
              </w:rPr>
              <w:lastRenderedPageBreak/>
              <w:t>existence of a number of career breaks</w:t>
            </w:r>
            <w:r>
              <w:rPr>
                <w:rFonts w:cstheme="minorHAnsi"/>
              </w:rPr>
              <w:t xml:space="preserve"> due to maternity/paternity</w:t>
            </w:r>
            <w:r w:rsidRPr="009F0909">
              <w:rPr>
                <w:rFonts w:cstheme="minorHAnsi"/>
              </w:rPr>
              <w:t>.</w:t>
            </w:r>
          </w:p>
          <w:p w14:paraId="3AE42FA7" w14:textId="5B9E4DEC" w:rsidR="006C09CA" w:rsidRPr="00F71B88" w:rsidRDefault="00A34F83" w:rsidP="00FE3BA0">
            <w:pPr>
              <w:rPr>
                <w:rFonts w:cstheme="minorHAnsi"/>
              </w:rPr>
            </w:pPr>
            <w:r w:rsidRPr="00F71B88">
              <w:rPr>
                <w:rFonts w:cstheme="minorHAnsi"/>
              </w:rPr>
              <w:t>Panel members may face additional childcare costs if having to work outside of their normal hours.</w:t>
            </w:r>
          </w:p>
          <w:p w14:paraId="5F04FF0B" w14:textId="77777777" w:rsidR="006C09CA" w:rsidRPr="00F71B88" w:rsidRDefault="006C09CA" w:rsidP="00FE3BA0">
            <w:pPr>
              <w:rPr>
                <w:rFonts w:cstheme="minorHAnsi"/>
                <w:i/>
              </w:rPr>
            </w:pPr>
            <w:r w:rsidRPr="00F71B88">
              <w:rPr>
                <w:rFonts w:cstheme="minorHAnsi"/>
                <w:i/>
              </w:rPr>
              <w:t>Specific to CGs - Females may miss the opportunity to submit a proposal if they happen to be on maternity leave at the point of expected submission.</w:t>
            </w:r>
          </w:p>
          <w:p w14:paraId="5DB93FFB" w14:textId="77777777" w:rsidR="006C09CA" w:rsidRPr="00F71B88" w:rsidRDefault="006C09CA" w:rsidP="00FE3BA0">
            <w:pPr>
              <w:rPr>
                <w:rFonts w:cstheme="minorHAnsi"/>
              </w:rPr>
            </w:pPr>
            <w:r w:rsidRPr="00F71B88">
              <w:rPr>
                <w:rFonts w:cstheme="minorHAnsi"/>
                <w:i/>
              </w:rPr>
              <w:t>(Renewal proposals for CGs are expected in specific years and are “locked out” from submission at any other time)</w:t>
            </w:r>
          </w:p>
        </w:tc>
        <w:tc>
          <w:tcPr>
            <w:tcW w:w="7213" w:type="dxa"/>
          </w:tcPr>
          <w:p w14:paraId="26D86B1C" w14:textId="3D2F04CB" w:rsidR="006C09CA" w:rsidRPr="009E0923" w:rsidRDefault="006C09CA" w:rsidP="00FE3BA0">
            <w:pPr>
              <w:rPr>
                <w:rFonts w:cstheme="minorHAnsi"/>
              </w:rPr>
            </w:pPr>
            <w:r w:rsidRPr="00F71B88">
              <w:rPr>
                <w:rFonts w:cstheme="minorHAnsi"/>
              </w:rPr>
              <w:lastRenderedPageBreak/>
              <w:t xml:space="preserve">Panel members are required to follow best practice in taking positive steps to safeguard funding </w:t>
            </w:r>
            <w:proofErr w:type="gramStart"/>
            <w:r w:rsidRPr="00F71B88">
              <w:rPr>
                <w:rFonts w:cstheme="minorHAnsi"/>
              </w:rPr>
              <w:t>decisions, and</w:t>
            </w:r>
            <w:proofErr w:type="gramEnd"/>
            <w:r w:rsidRPr="00F71B88">
              <w:rPr>
                <w:rFonts w:cstheme="minorHAnsi"/>
              </w:rPr>
              <w:t xml:space="preserve"> are reminded of the conditions that may lead to unconscious bias during each </w:t>
            </w:r>
            <w:r w:rsidRPr="009E0923">
              <w:rPr>
                <w:rFonts w:cstheme="minorHAnsi"/>
              </w:rPr>
              <w:t>meeting. STFC staff presence during meetings acts as an additional assurance to ensure unbiased peer review.</w:t>
            </w:r>
          </w:p>
          <w:p w14:paraId="23D1CBD4" w14:textId="77777777" w:rsidR="00E252EC" w:rsidRPr="009E0923" w:rsidRDefault="00E252EC" w:rsidP="00E252EC">
            <w:pPr>
              <w:rPr>
                <w:rFonts w:cstheme="minorHAnsi"/>
              </w:rPr>
            </w:pPr>
            <w:r w:rsidRPr="009E0923">
              <w:rPr>
                <w:rFonts w:cstheme="minorHAnsi"/>
              </w:rPr>
              <w:t>For virtual meetings during the Covid-19 pandemic, STFC will make all reasonable efforts to ensure the timing of the meeting is convenient for any requirements relating to the current homeworking environment, for example, adjusted working hours, caring and childcare responsibilities.</w:t>
            </w:r>
          </w:p>
          <w:p w14:paraId="4FD7C5F3" w14:textId="77777777" w:rsidR="00E252EC" w:rsidRPr="009E0923" w:rsidRDefault="00E252EC" w:rsidP="00FE3BA0">
            <w:pPr>
              <w:rPr>
                <w:rFonts w:cstheme="minorHAnsi"/>
              </w:rPr>
            </w:pPr>
          </w:p>
          <w:p w14:paraId="5791CC5D" w14:textId="77777777" w:rsidR="006C09CA" w:rsidRPr="00F71B88" w:rsidRDefault="006C09CA" w:rsidP="00FE3BA0">
            <w:pPr>
              <w:rPr>
                <w:rFonts w:cstheme="minorHAnsi"/>
              </w:rPr>
            </w:pPr>
            <w:r w:rsidRPr="009E0923">
              <w:rPr>
                <w:rFonts w:cstheme="minorHAnsi"/>
              </w:rPr>
              <w:t>STFC consult with all Panel members to understand and cater for their requirements for participation. As a general principle, venues are easily accessible to main rail links.</w:t>
            </w:r>
          </w:p>
          <w:p w14:paraId="0F59F8A9" w14:textId="77777777" w:rsidR="006C09CA" w:rsidRPr="00F71B88" w:rsidRDefault="006C09CA" w:rsidP="00FE3BA0">
            <w:pPr>
              <w:rPr>
                <w:rFonts w:cstheme="minorHAnsi"/>
              </w:rPr>
            </w:pPr>
            <w:r w:rsidRPr="00F71B88">
              <w:rPr>
                <w:rFonts w:cstheme="minorHAnsi"/>
              </w:rPr>
              <w:t>Meetings are timetabled to allow for adequate breaks.</w:t>
            </w:r>
          </w:p>
          <w:p w14:paraId="09A51BF4" w14:textId="77777777" w:rsidR="006C09CA" w:rsidRPr="00F71B88" w:rsidRDefault="006C09CA" w:rsidP="00FE3BA0">
            <w:pPr>
              <w:rPr>
                <w:rFonts w:cstheme="minorHAnsi"/>
              </w:rPr>
            </w:pPr>
            <w:r w:rsidRPr="00F71B88">
              <w:rPr>
                <w:rFonts w:cstheme="minorHAnsi"/>
              </w:rPr>
              <w:t>Ensure suitable accommodation provided for nursing mothers and additional childcare.</w:t>
            </w:r>
          </w:p>
          <w:p w14:paraId="52B27D87" w14:textId="77777777" w:rsidR="00F71B88" w:rsidRDefault="00F71B88" w:rsidP="00FE3BA0">
            <w:pPr>
              <w:rPr>
                <w:rFonts w:cstheme="minorHAnsi"/>
              </w:rPr>
            </w:pPr>
          </w:p>
          <w:p w14:paraId="7F91F5AB" w14:textId="77777777" w:rsidR="00BC650A" w:rsidRDefault="00BC650A" w:rsidP="00BC650A">
            <w:pPr>
              <w:spacing w:after="0"/>
              <w:rPr>
                <w:rFonts w:cstheme="minorHAnsi"/>
              </w:rPr>
            </w:pPr>
            <w:r w:rsidRPr="00002208">
              <w:rPr>
                <w:rFonts w:cstheme="minorHAnsi"/>
              </w:rPr>
              <w:lastRenderedPageBreak/>
              <w:t>STFC recognise this issue and the potential impact and will consider as part of the review</w:t>
            </w:r>
            <w:r>
              <w:rPr>
                <w:rFonts w:cstheme="minorHAnsi"/>
              </w:rPr>
              <w:t xml:space="preserve">. </w:t>
            </w:r>
            <w:r w:rsidRPr="00D30B36">
              <w:rPr>
                <w:rFonts w:cstheme="minorHAnsi"/>
              </w:rPr>
              <w:t xml:space="preserve"> </w:t>
            </w:r>
            <w:r>
              <w:rPr>
                <w:rFonts w:cstheme="minorHAnsi"/>
              </w:rPr>
              <w:t>The Chair will</w:t>
            </w:r>
            <w:r w:rsidRPr="009F0909">
              <w:rPr>
                <w:rFonts w:cstheme="minorHAnsi"/>
              </w:rPr>
              <w:t xml:space="preserve"> appropriately moderat</w:t>
            </w:r>
            <w:r>
              <w:rPr>
                <w:rFonts w:cstheme="minorHAnsi"/>
              </w:rPr>
              <w:t xml:space="preserve">e discussions and ensure the </w:t>
            </w:r>
            <w:r w:rsidRPr="009F0909">
              <w:rPr>
                <w:rFonts w:cstheme="minorHAnsi"/>
              </w:rPr>
              <w:t xml:space="preserve">objective application of </w:t>
            </w:r>
            <w:r>
              <w:rPr>
                <w:rFonts w:cstheme="minorHAnsi"/>
              </w:rPr>
              <w:t xml:space="preserve">the </w:t>
            </w:r>
            <w:r w:rsidRPr="009F0909">
              <w:rPr>
                <w:rFonts w:cstheme="minorHAnsi"/>
              </w:rPr>
              <w:t>assessment criteria.</w:t>
            </w:r>
          </w:p>
          <w:p w14:paraId="1D8A9FAD" w14:textId="77777777" w:rsidR="00BC650A" w:rsidRDefault="00BC650A" w:rsidP="00FE3BA0">
            <w:pPr>
              <w:rPr>
                <w:rFonts w:cstheme="minorHAnsi"/>
              </w:rPr>
            </w:pPr>
          </w:p>
          <w:p w14:paraId="1E2E07BB" w14:textId="2653CB70" w:rsidR="006C09CA" w:rsidRPr="00F71B88" w:rsidRDefault="00A34F83" w:rsidP="00FE3BA0">
            <w:pPr>
              <w:rPr>
                <w:rFonts w:cstheme="minorHAnsi"/>
              </w:rPr>
            </w:pPr>
            <w:r w:rsidRPr="00F71B88">
              <w:rPr>
                <w:rFonts w:cstheme="minorHAnsi"/>
              </w:rPr>
              <w:t>STFC will reimburse additional childcare costs, above any beyond that required during normal working hours.</w:t>
            </w:r>
          </w:p>
          <w:p w14:paraId="66EB4B3A" w14:textId="77777777" w:rsidR="006C09CA" w:rsidRPr="00F71B88" w:rsidRDefault="006C09CA" w:rsidP="00FE3BA0">
            <w:pPr>
              <w:rPr>
                <w:rFonts w:cstheme="minorHAnsi"/>
              </w:rPr>
            </w:pPr>
            <w:r w:rsidRPr="00F71B88">
              <w:rPr>
                <w:rFonts w:cstheme="minorHAnsi"/>
              </w:rPr>
              <w:t>STFC recognise this issue and the potential impact and will consider as part of the review that is planned for the CG mechanism.</w:t>
            </w:r>
          </w:p>
        </w:tc>
      </w:tr>
      <w:tr w:rsidR="006C09CA" w:rsidRPr="00F71B88" w14:paraId="574F548E" w14:textId="77777777" w:rsidTr="00FE3BA0">
        <w:tc>
          <w:tcPr>
            <w:tcW w:w="2410" w:type="dxa"/>
          </w:tcPr>
          <w:p w14:paraId="206D6C5E" w14:textId="77777777" w:rsidR="006C09CA" w:rsidRPr="00F71B88" w:rsidRDefault="006C09CA" w:rsidP="00FE3BA0">
            <w:pPr>
              <w:rPr>
                <w:rFonts w:cstheme="minorHAnsi"/>
              </w:rPr>
            </w:pPr>
          </w:p>
        </w:tc>
        <w:tc>
          <w:tcPr>
            <w:tcW w:w="2220" w:type="dxa"/>
          </w:tcPr>
          <w:p w14:paraId="20E31C1B" w14:textId="77777777" w:rsidR="006C09CA" w:rsidRPr="00F71B88" w:rsidRDefault="006C09CA" w:rsidP="00FE3BA0">
            <w:pPr>
              <w:rPr>
                <w:rFonts w:cstheme="minorHAnsi"/>
              </w:rPr>
            </w:pPr>
          </w:p>
        </w:tc>
        <w:tc>
          <w:tcPr>
            <w:tcW w:w="3608" w:type="dxa"/>
          </w:tcPr>
          <w:p w14:paraId="43B9F600" w14:textId="77777777" w:rsidR="006C09CA" w:rsidRPr="00F71B88" w:rsidRDefault="006C09CA" w:rsidP="00FE3BA0">
            <w:pPr>
              <w:rPr>
                <w:rFonts w:cstheme="minorHAnsi"/>
              </w:rPr>
            </w:pPr>
          </w:p>
        </w:tc>
        <w:tc>
          <w:tcPr>
            <w:tcW w:w="7213" w:type="dxa"/>
          </w:tcPr>
          <w:p w14:paraId="501F2EB2" w14:textId="77777777" w:rsidR="006C09CA" w:rsidRPr="00F71B88" w:rsidRDefault="006C09CA" w:rsidP="00FE3BA0">
            <w:pPr>
              <w:rPr>
                <w:rFonts w:cstheme="minorHAnsi"/>
              </w:rPr>
            </w:pPr>
          </w:p>
        </w:tc>
      </w:tr>
      <w:tr w:rsidR="006C09CA" w:rsidRPr="00F71B88" w14:paraId="23C2B26E" w14:textId="77777777" w:rsidTr="00FE3BA0">
        <w:tc>
          <w:tcPr>
            <w:tcW w:w="2410" w:type="dxa"/>
          </w:tcPr>
          <w:p w14:paraId="196BA906" w14:textId="77777777" w:rsidR="006C09CA" w:rsidRPr="00F71B88" w:rsidRDefault="006C09CA" w:rsidP="00FE3BA0">
            <w:pPr>
              <w:rPr>
                <w:rFonts w:cstheme="minorHAnsi"/>
              </w:rPr>
            </w:pPr>
            <w:r w:rsidRPr="00F71B88">
              <w:rPr>
                <w:rFonts w:cstheme="minorHAnsi"/>
              </w:rPr>
              <w:t>Race</w:t>
            </w:r>
          </w:p>
        </w:tc>
        <w:tc>
          <w:tcPr>
            <w:tcW w:w="2220" w:type="dxa"/>
          </w:tcPr>
          <w:p w14:paraId="52401210" w14:textId="77777777" w:rsidR="006C09CA" w:rsidRPr="00F71B88" w:rsidRDefault="006C09CA" w:rsidP="00FE3BA0">
            <w:pPr>
              <w:rPr>
                <w:rFonts w:cstheme="minorHAnsi"/>
              </w:rPr>
            </w:pPr>
            <w:r w:rsidRPr="00F71B88">
              <w:rPr>
                <w:rFonts w:cstheme="minorHAnsi"/>
              </w:rPr>
              <w:t>Yes – negative impact</w:t>
            </w:r>
          </w:p>
        </w:tc>
        <w:tc>
          <w:tcPr>
            <w:tcW w:w="3608" w:type="dxa"/>
          </w:tcPr>
          <w:p w14:paraId="01AAA877" w14:textId="67CD862B" w:rsidR="006C09CA" w:rsidRPr="00F71B88" w:rsidRDefault="006C09CA" w:rsidP="00A34F83">
            <w:pPr>
              <w:rPr>
                <w:rFonts w:cstheme="minorHAnsi"/>
              </w:rPr>
            </w:pPr>
            <w:r w:rsidRPr="00F71B88">
              <w:rPr>
                <w:rFonts w:cstheme="minorHAnsi"/>
              </w:rPr>
              <w:t xml:space="preserve">Information regarding race is not made available throughout the peer review process. </w:t>
            </w:r>
            <w:r w:rsidR="00274F63">
              <w:rPr>
                <w:rFonts w:cstheme="minorHAnsi"/>
              </w:rPr>
              <w:t xml:space="preserve"> However, it may be possible that panel members already know this information or could endeavour to seek it out.</w:t>
            </w:r>
          </w:p>
        </w:tc>
        <w:tc>
          <w:tcPr>
            <w:tcW w:w="7213" w:type="dxa"/>
          </w:tcPr>
          <w:p w14:paraId="0B0D9967" w14:textId="77777777" w:rsidR="006C09CA" w:rsidRPr="00F71B88" w:rsidRDefault="006C09CA" w:rsidP="00FE3BA0">
            <w:pPr>
              <w:rPr>
                <w:rFonts w:cstheme="minorHAnsi"/>
              </w:rPr>
            </w:pPr>
            <w:r w:rsidRPr="00F71B88">
              <w:rPr>
                <w:rFonts w:cstheme="minorHAnsi"/>
              </w:rPr>
              <w:t xml:space="preserve">Panel members are required to follow best practice in taking positive steps to safeguard funding </w:t>
            </w:r>
            <w:proofErr w:type="gramStart"/>
            <w:r w:rsidRPr="00F71B88">
              <w:rPr>
                <w:rFonts w:cstheme="minorHAnsi"/>
              </w:rPr>
              <w:t>decisions, and</w:t>
            </w:r>
            <w:proofErr w:type="gramEnd"/>
            <w:r w:rsidRPr="00F71B88">
              <w:rPr>
                <w:rFonts w:cstheme="minorHAnsi"/>
              </w:rPr>
              <w:t xml:space="preserve"> are reminded of the conditions that may lead to unconscious bias during each meeting. STFC staff presence during meetings acts as an additional assurance to ensure unbiased peer review.</w:t>
            </w:r>
          </w:p>
        </w:tc>
      </w:tr>
      <w:tr w:rsidR="006C09CA" w:rsidRPr="00F71B88" w14:paraId="712CC460" w14:textId="77777777" w:rsidTr="00FE3BA0">
        <w:tc>
          <w:tcPr>
            <w:tcW w:w="2410" w:type="dxa"/>
          </w:tcPr>
          <w:p w14:paraId="185EF946" w14:textId="77777777" w:rsidR="006C09CA" w:rsidRPr="00F71B88" w:rsidRDefault="006C09CA" w:rsidP="00FE3BA0">
            <w:pPr>
              <w:rPr>
                <w:rFonts w:cstheme="minorHAnsi"/>
              </w:rPr>
            </w:pPr>
            <w:r w:rsidRPr="00F71B88">
              <w:rPr>
                <w:rFonts w:cstheme="minorHAnsi"/>
              </w:rPr>
              <w:t>Religion or belief</w:t>
            </w:r>
          </w:p>
        </w:tc>
        <w:tc>
          <w:tcPr>
            <w:tcW w:w="2220" w:type="dxa"/>
          </w:tcPr>
          <w:p w14:paraId="0E8DAA41" w14:textId="77777777" w:rsidR="006C09CA" w:rsidRPr="00F71B88" w:rsidRDefault="006C09CA" w:rsidP="00FE3BA0">
            <w:pPr>
              <w:rPr>
                <w:rFonts w:cstheme="minorHAnsi"/>
              </w:rPr>
            </w:pPr>
            <w:r w:rsidRPr="00F71B88">
              <w:rPr>
                <w:rFonts w:cstheme="minorHAnsi"/>
              </w:rPr>
              <w:t>Yes – negative impact</w:t>
            </w:r>
          </w:p>
        </w:tc>
        <w:tc>
          <w:tcPr>
            <w:tcW w:w="3608" w:type="dxa"/>
          </w:tcPr>
          <w:p w14:paraId="4DA9B47F" w14:textId="77777777" w:rsidR="00965068" w:rsidRDefault="00965068" w:rsidP="00FE3BA0">
            <w:pPr>
              <w:rPr>
                <w:rFonts w:cstheme="minorHAnsi"/>
              </w:rPr>
            </w:pPr>
          </w:p>
          <w:p w14:paraId="027E508B" w14:textId="77777777" w:rsidR="00965068" w:rsidRDefault="00965068" w:rsidP="00FE3BA0">
            <w:pPr>
              <w:rPr>
                <w:rFonts w:cstheme="minorHAnsi"/>
              </w:rPr>
            </w:pPr>
          </w:p>
          <w:p w14:paraId="42E4A742" w14:textId="77777777" w:rsidR="00965068" w:rsidRDefault="00965068" w:rsidP="00FE3BA0">
            <w:pPr>
              <w:rPr>
                <w:rFonts w:cstheme="minorHAnsi"/>
              </w:rPr>
            </w:pPr>
          </w:p>
          <w:p w14:paraId="7687DEDC" w14:textId="10562BB2" w:rsidR="00965068" w:rsidRPr="00965068" w:rsidRDefault="006C09CA" w:rsidP="00965068">
            <w:pPr>
              <w:rPr>
                <w:rFonts w:cstheme="minorHAnsi"/>
              </w:rPr>
            </w:pPr>
            <w:r w:rsidRPr="00F71B88">
              <w:rPr>
                <w:rFonts w:cstheme="minorHAnsi"/>
              </w:rPr>
              <w:t>Panel members may be unable to participate in meetings due to religious observances</w:t>
            </w:r>
          </w:p>
          <w:p w14:paraId="093070D6" w14:textId="77777777" w:rsidR="00A34F83" w:rsidRPr="00F71B88" w:rsidRDefault="00A34F83" w:rsidP="00A34F83">
            <w:pPr>
              <w:spacing w:before="100" w:beforeAutospacing="1" w:after="100" w:afterAutospacing="1" w:line="240" w:lineRule="auto"/>
              <w:rPr>
                <w:rFonts w:eastAsia="Times New Roman" w:cstheme="minorHAnsi"/>
                <w:lang w:eastAsia="en-GB"/>
              </w:rPr>
            </w:pPr>
            <w:r w:rsidRPr="00F71B88">
              <w:rPr>
                <w:rFonts w:eastAsia="Times New Roman" w:cstheme="minorHAnsi"/>
                <w:lang w:eastAsia="en-GB"/>
              </w:rPr>
              <w:t xml:space="preserve">Panel members or attendees may have specific dietary requirements due to religious belief. </w:t>
            </w:r>
          </w:p>
          <w:p w14:paraId="6BC93F73" w14:textId="77777777" w:rsidR="00A34F83" w:rsidRPr="00F71B88" w:rsidRDefault="00A34F83" w:rsidP="00FE3BA0">
            <w:pPr>
              <w:rPr>
                <w:rFonts w:cstheme="minorHAnsi"/>
              </w:rPr>
            </w:pPr>
          </w:p>
        </w:tc>
        <w:tc>
          <w:tcPr>
            <w:tcW w:w="7213" w:type="dxa"/>
          </w:tcPr>
          <w:p w14:paraId="229415B1" w14:textId="77777777" w:rsidR="006C09CA" w:rsidRPr="009E0923" w:rsidRDefault="006C09CA" w:rsidP="00FE3BA0">
            <w:pPr>
              <w:rPr>
                <w:rFonts w:cstheme="minorHAnsi"/>
              </w:rPr>
            </w:pPr>
            <w:r w:rsidRPr="00F71B88">
              <w:rPr>
                <w:rFonts w:cstheme="minorHAnsi"/>
              </w:rPr>
              <w:lastRenderedPageBreak/>
              <w:t xml:space="preserve">Panel members are required to follow best practice in taking positive steps to safeguard funding </w:t>
            </w:r>
            <w:proofErr w:type="gramStart"/>
            <w:r w:rsidRPr="00F71B88">
              <w:rPr>
                <w:rFonts w:cstheme="minorHAnsi"/>
              </w:rPr>
              <w:t>decisions, and</w:t>
            </w:r>
            <w:proofErr w:type="gramEnd"/>
            <w:r w:rsidRPr="00F71B88">
              <w:rPr>
                <w:rFonts w:cstheme="minorHAnsi"/>
              </w:rPr>
              <w:t xml:space="preserve"> are reminded of the conditions that may </w:t>
            </w:r>
            <w:r w:rsidRPr="00F71B88">
              <w:rPr>
                <w:rFonts w:cstheme="minorHAnsi"/>
              </w:rPr>
              <w:lastRenderedPageBreak/>
              <w:t xml:space="preserve">lead to unconscious bias during each meeting. STFC staff presence during meetings acts as an </w:t>
            </w:r>
            <w:r w:rsidRPr="009E0923">
              <w:rPr>
                <w:rFonts w:cstheme="minorHAnsi"/>
              </w:rPr>
              <w:t>additional assurance to ensure unbiased peer review.</w:t>
            </w:r>
          </w:p>
          <w:p w14:paraId="7546854E" w14:textId="4E0CE97E" w:rsidR="00965068" w:rsidRPr="009E0923" w:rsidRDefault="00965068" w:rsidP="00FE3BA0">
            <w:pPr>
              <w:rPr>
                <w:rFonts w:cstheme="minorHAnsi"/>
              </w:rPr>
            </w:pPr>
            <w:r w:rsidRPr="009E0923">
              <w:rPr>
                <w:rFonts w:cstheme="minorHAnsi"/>
              </w:rPr>
              <w:t xml:space="preserve">Consideration will be given to the timing of interviews/panel meetings so </w:t>
            </w:r>
            <w:proofErr w:type="gramStart"/>
            <w:r w:rsidRPr="009E0923">
              <w:rPr>
                <w:rFonts w:cstheme="minorHAnsi"/>
              </w:rPr>
              <w:t>that  Panel</w:t>
            </w:r>
            <w:proofErr w:type="gramEnd"/>
            <w:r w:rsidRPr="009E0923">
              <w:rPr>
                <w:rFonts w:cstheme="minorHAnsi"/>
              </w:rPr>
              <w:t xml:space="preserve"> members (and applicants) from different religious communities can attend if requested.</w:t>
            </w:r>
          </w:p>
          <w:p w14:paraId="60666987" w14:textId="77777777" w:rsidR="00965068" w:rsidRPr="009E0923" w:rsidRDefault="00965068" w:rsidP="00FE3BA0">
            <w:pPr>
              <w:rPr>
                <w:rFonts w:cstheme="minorHAnsi"/>
              </w:rPr>
            </w:pPr>
          </w:p>
          <w:p w14:paraId="2610E4F8" w14:textId="77777777" w:rsidR="006C09CA" w:rsidRPr="00F71B88" w:rsidRDefault="006C09CA" w:rsidP="00FE3BA0">
            <w:pPr>
              <w:rPr>
                <w:rFonts w:cstheme="minorHAnsi"/>
              </w:rPr>
            </w:pPr>
            <w:r w:rsidRPr="009E0923">
              <w:rPr>
                <w:rFonts w:cstheme="minorHAnsi"/>
              </w:rPr>
              <w:t>STFC consult with all Panel members to understand and cater for their requirements for participatio</w:t>
            </w:r>
            <w:r w:rsidRPr="00F71B88">
              <w:rPr>
                <w:rFonts w:cstheme="minorHAnsi"/>
              </w:rPr>
              <w:t>n. Ensure the venue caters for all dietary requirements.</w:t>
            </w:r>
          </w:p>
        </w:tc>
      </w:tr>
      <w:tr w:rsidR="006C09CA" w:rsidRPr="00F71B88" w14:paraId="38EF7AE4" w14:textId="77777777" w:rsidTr="00FE3BA0">
        <w:tc>
          <w:tcPr>
            <w:tcW w:w="2410" w:type="dxa"/>
          </w:tcPr>
          <w:p w14:paraId="5D767F40" w14:textId="77777777" w:rsidR="006C09CA" w:rsidRPr="00F71B88" w:rsidRDefault="006C09CA" w:rsidP="00FE3BA0">
            <w:pPr>
              <w:rPr>
                <w:rFonts w:cstheme="minorHAnsi"/>
              </w:rPr>
            </w:pPr>
          </w:p>
        </w:tc>
        <w:tc>
          <w:tcPr>
            <w:tcW w:w="2220" w:type="dxa"/>
          </w:tcPr>
          <w:p w14:paraId="25FC9524" w14:textId="77777777" w:rsidR="006C09CA" w:rsidRPr="00F71B88" w:rsidRDefault="006C09CA" w:rsidP="00FE3BA0">
            <w:pPr>
              <w:rPr>
                <w:rFonts w:cstheme="minorHAnsi"/>
              </w:rPr>
            </w:pPr>
          </w:p>
        </w:tc>
        <w:tc>
          <w:tcPr>
            <w:tcW w:w="3608" w:type="dxa"/>
          </w:tcPr>
          <w:p w14:paraId="65F24637" w14:textId="77777777" w:rsidR="006C09CA" w:rsidRPr="00F71B88" w:rsidRDefault="006C09CA" w:rsidP="00FE3BA0">
            <w:pPr>
              <w:rPr>
                <w:rFonts w:cstheme="minorHAnsi"/>
              </w:rPr>
            </w:pPr>
          </w:p>
        </w:tc>
        <w:tc>
          <w:tcPr>
            <w:tcW w:w="7213" w:type="dxa"/>
          </w:tcPr>
          <w:p w14:paraId="1A7C9868" w14:textId="77777777" w:rsidR="006C09CA" w:rsidRPr="00F71B88" w:rsidRDefault="006C09CA" w:rsidP="00FE3BA0">
            <w:pPr>
              <w:rPr>
                <w:rFonts w:cstheme="minorHAnsi"/>
              </w:rPr>
            </w:pPr>
          </w:p>
        </w:tc>
      </w:tr>
      <w:tr w:rsidR="006C09CA" w:rsidRPr="00F71B88" w14:paraId="08EDBFEF" w14:textId="77777777" w:rsidTr="00FE3BA0">
        <w:tc>
          <w:tcPr>
            <w:tcW w:w="2410" w:type="dxa"/>
          </w:tcPr>
          <w:p w14:paraId="564A3DA4" w14:textId="77777777" w:rsidR="006C09CA" w:rsidRPr="00F71B88" w:rsidRDefault="006C09CA" w:rsidP="00FE3BA0">
            <w:pPr>
              <w:rPr>
                <w:rFonts w:cstheme="minorHAnsi"/>
              </w:rPr>
            </w:pPr>
            <w:r w:rsidRPr="00F71B88">
              <w:rPr>
                <w:rFonts w:cstheme="minorHAnsi"/>
              </w:rPr>
              <w:t>Sexual orientation</w:t>
            </w:r>
          </w:p>
        </w:tc>
        <w:tc>
          <w:tcPr>
            <w:tcW w:w="2220" w:type="dxa"/>
          </w:tcPr>
          <w:p w14:paraId="792B9AFC" w14:textId="77777777" w:rsidR="006C09CA" w:rsidRPr="00F71B88" w:rsidRDefault="006C09CA" w:rsidP="00FE3BA0">
            <w:pPr>
              <w:rPr>
                <w:rFonts w:cstheme="minorHAnsi"/>
              </w:rPr>
            </w:pPr>
            <w:r w:rsidRPr="00F71B88">
              <w:rPr>
                <w:rFonts w:cstheme="minorHAnsi"/>
              </w:rPr>
              <w:t>Yes – negative impact</w:t>
            </w:r>
          </w:p>
        </w:tc>
        <w:tc>
          <w:tcPr>
            <w:tcW w:w="3608" w:type="dxa"/>
          </w:tcPr>
          <w:p w14:paraId="18E5B0A8" w14:textId="0F899ADE" w:rsidR="006C09CA" w:rsidRPr="009E0923" w:rsidRDefault="006C09CA" w:rsidP="00274F63">
            <w:pPr>
              <w:rPr>
                <w:rFonts w:cstheme="minorHAnsi"/>
              </w:rPr>
            </w:pPr>
            <w:r w:rsidRPr="009E0923">
              <w:rPr>
                <w:rFonts w:cstheme="minorHAnsi"/>
              </w:rPr>
              <w:t xml:space="preserve">Information regarding sexual orientation is not made available throughout the peer review process. </w:t>
            </w:r>
            <w:r w:rsidR="00274F63" w:rsidRPr="009E0923">
              <w:rPr>
                <w:rFonts w:cstheme="minorHAnsi"/>
              </w:rPr>
              <w:t xml:space="preserve">However, it may be possible that panel members already know this information or could endeavour to seek it out. </w:t>
            </w:r>
            <w:r w:rsidR="009E0923" w:rsidRPr="009E0923">
              <w:rPr>
                <w:rFonts w:cstheme="minorHAnsi"/>
              </w:rPr>
              <w:t>It may also become apparent during the interview stage.</w:t>
            </w:r>
          </w:p>
        </w:tc>
        <w:tc>
          <w:tcPr>
            <w:tcW w:w="7213" w:type="dxa"/>
          </w:tcPr>
          <w:p w14:paraId="3EB6E14B" w14:textId="77777777" w:rsidR="006C09CA" w:rsidRPr="00F71B88" w:rsidRDefault="006C09CA" w:rsidP="00FE3BA0">
            <w:pPr>
              <w:rPr>
                <w:rFonts w:cstheme="minorHAnsi"/>
              </w:rPr>
            </w:pPr>
            <w:r w:rsidRPr="00F71B88">
              <w:rPr>
                <w:rFonts w:cstheme="minorHAnsi"/>
              </w:rPr>
              <w:t xml:space="preserve">Panel members are required to follow best practice in taking positive steps to safeguard funding </w:t>
            </w:r>
            <w:proofErr w:type="gramStart"/>
            <w:r w:rsidRPr="00F71B88">
              <w:rPr>
                <w:rFonts w:cstheme="minorHAnsi"/>
              </w:rPr>
              <w:t>decisions, and</w:t>
            </w:r>
            <w:proofErr w:type="gramEnd"/>
            <w:r w:rsidRPr="00F71B88">
              <w:rPr>
                <w:rFonts w:cstheme="minorHAnsi"/>
              </w:rPr>
              <w:t xml:space="preserve"> are reminded of the conditions that may lead to unconscious bias during each meeting. STFC staff presence during meetings acts as an additional assurance to ensure unbiased peer review.</w:t>
            </w:r>
          </w:p>
        </w:tc>
      </w:tr>
      <w:tr w:rsidR="006C09CA" w:rsidRPr="00F71B88" w14:paraId="39D12130" w14:textId="77777777" w:rsidTr="00FE3BA0">
        <w:tc>
          <w:tcPr>
            <w:tcW w:w="2410" w:type="dxa"/>
          </w:tcPr>
          <w:p w14:paraId="29FEB4D9" w14:textId="29D03229" w:rsidR="006C09CA" w:rsidRPr="00F71B88" w:rsidRDefault="006C09CA" w:rsidP="00FE3BA0">
            <w:pPr>
              <w:rPr>
                <w:rFonts w:cstheme="minorHAnsi"/>
              </w:rPr>
            </w:pPr>
            <w:r w:rsidRPr="00F71B88">
              <w:rPr>
                <w:rFonts w:cstheme="minorHAnsi"/>
              </w:rPr>
              <w:t>Sex (gender)</w:t>
            </w:r>
            <w:r w:rsidR="009931A7" w:rsidRPr="009931A7">
              <w:rPr>
                <w:rFonts w:cstheme="minorHAnsi"/>
                <w:vertAlign w:val="superscript"/>
              </w:rPr>
              <w:t>2</w:t>
            </w:r>
          </w:p>
        </w:tc>
        <w:tc>
          <w:tcPr>
            <w:tcW w:w="2220" w:type="dxa"/>
          </w:tcPr>
          <w:p w14:paraId="2B6CA8E6" w14:textId="77777777" w:rsidR="006C09CA" w:rsidRPr="00F71B88" w:rsidRDefault="006C09CA" w:rsidP="00FE3BA0">
            <w:pPr>
              <w:rPr>
                <w:rFonts w:cstheme="minorHAnsi"/>
              </w:rPr>
            </w:pPr>
            <w:r w:rsidRPr="00F71B88">
              <w:rPr>
                <w:rFonts w:cstheme="minorHAnsi"/>
              </w:rPr>
              <w:t>Yes – negative impact</w:t>
            </w:r>
          </w:p>
        </w:tc>
        <w:tc>
          <w:tcPr>
            <w:tcW w:w="3608" w:type="dxa"/>
          </w:tcPr>
          <w:p w14:paraId="23DFEC55" w14:textId="77777777" w:rsidR="006C09CA" w:rsidRPr="009E0923" w:rsidRDefault="006C09CA" w:rsidP="00FE3BA0">
            <w:pPr>
              <w:rPr>
                <w:rFonts w:cstheme="minorHAnsi"/>
              </w:rPr>
            </w:pPr>
            <w:r w:rsidRPr="009E0923">
              <w:rPr>
                <w:rFonts w:cstheme="minorHAnsi"/>
              </w:rPr>
              <w:t>Panel members, reviewers may criticise track record, publication history which could be as a result of extended maternity, paternity leave.</w:t>
            </w:r>
          </w:p>
          <w:p w14:paraId="01D5646E" w14:textId="77777777" w:rsidR="00183F0B" w:rsidRPr="009E0923" w:rsidRDefault="00183F0B" w:rsidP="00183F0B">
            <w:pPr>
              <w:spacing w:before="100" w:beforeAutospacing="1" w:after="100" w:afterAutospacing="1" w:line="240" w:lineRule="auto"/>
              <w:rPr>
                <w:rFonts w:eastAsia="Times New Roman" w:cstheme="minorHAnsi"/>
                <w:lang w:eastAsia="en-GB"/>
              </w:rPr>
            </w:pPr>
            <w:r w:rsidRPr="009E0923">
              <w:rPr>
                <w:rFonts w:eastAsia="Times New Roman" w:cstheme="minorHAnsi"/>
                <w:lang w:eastAsia="en-GB"/>
              </w:rPr>
              <w:t xml:space="preserve">Negative perceptions of an applicant’s gender may be expressed </w:t>
            </w:r>
            <w:r w:rsidRPr="009E0923">
              <w:rPr>
                <w:rFonts w:eastAsia="Times New Roman" w:cstheme="minorHAnsi"/>
                <w:lang w:eastAsia="en-GB"/>
              </w:rPr>
              <w:lastRenderedPageBreak/>
              <w:t xml:space="preserve">by a peer reviewer or a panel member. </w:t>
            </w:r>
          </w:p>
          <w:p w14:paraId="02983EA6" w14:textId="77777777" w:rsidR="00183F0B" w:rsidRPr="009E0923" w:rsidRDefault="00183F0B" w:rsidP="00FE3BA0">
            <w:pPr>
              <w:rPr>
                <w:rFonts w:cstheme="minorHAnsi"/>
              </w:rPr>
            </w:pPr>
          </w:p>
        </w:tc>
        <w:tc>
          <w:tcPr>
            <w:tcW w:w="7213" w:type="dxa"/>
          </w:tcPr>
          <w:p w14:paraId="25A81789" w14:textId="77777777" w:rsidR="006C09CA" w:rsidRPr="00F71B88" w:rsidRDefault="006C09CA" w:rsidP="00FE3BA0">
            <w:pPr>
              <w:rPr>
                <w:rFonts w:cstheme="minorHAnsi"/>
              </w:rPr>
            </w:pPr>
            <w:r w:rsidRPr="00F71B88">
              <w:rPr>
                <w:rFonts w:cstheme="minorHAnsi"/>
              </w:rPr>
              <w:lastRenderedPageBreak/>
              <w:t>STFC are committed to ensuring that Panel Chairs are briefed on how to handle such situations.</w:t>
            </w:r>
          </w:p>
          <w:p w14:paraId="55EDEBC0" w14:textId="77777777" w:rsidR="00BC650A" w:rsidRDefault="00BC650A" w:rsidP="00FE3BA0">
            <w:pPr>
              <w:rPr>
                <w:rFonts w:cstheme="minorHAnsi"/>
              </w:rPr>
            </w:pPr>
          </w:p>
          <w:p w14:paraId="2379F66D" w14:textId="77777777" w:rsidR="00BC650A" w:rsidRDefault="00BC650A" w:rsidP="00FE3BA0">
            <w:pPr>
              <w:rPr>
                <w:rFonts w:cstheme="minorHAnsi"/>
              </w:rPr>
            </w:pPr>
          </w:p>
          <w:p w14:paraId="53EB4951" w14:textId="77777777" w:rsidR="00183F0B" w:rsidRDefault="00183F0B" w:rsidP="00FE3BA0">
            <w:pPr>
              <w:rPr>
                <w:rFonts w:cstheme="minorHAnsi"/>
              </w:rPr>
            </w:pPr>
            <w:r w:rsidRPr="00F71B88">
              <w:rPr>
                <w:rFonts w:cstheme="minorHAnsi"/>
              </w:rPr>
              <w:lastRenderedPageBreak/>
              <w:t xml:space="preserve">Panel members are required to follow best practice in taking positive steps to safeguard funding </w:t>
            </w:r>
            <w:proofErr w:type="gramStart"/>
            <w:r w:rsidRPr="00F71B88">
              <w:rPr>
                <w:rFonts w:cstheme="minorHAnsi"/>
              </w:rPr>
              <w:t>decisions, and</w:t>
            </w:r>
            <w:proofErr w:type="gramEnd"/>
            <w:r w:rsidRPr="00F71B88">
              <w:rPr>
                <w:rFonts w:cstheme="minorHAnsi"/>
              </w:rPr>
              <w:t xml:space="preserve"> are reminded of the conditions that may lead to unconscious bias during each meeting. STFC staff presence during meetings acts as an additional assurance to ensure unbiased peer review.</w:t>
            </w:r>
          </w:p>
          <w:p w14:paraId="04688A23" w14:textId="77777777" w:rsidR="00965068" w:rsidRDefault="00965068" w:rsidP="00FE3BA0">
            <w:pPr>
              <w:rPr>
                <w:rFonts w:cstheme="minorHAnsi"/>
              </w:rPr>
            </w:pPr>
          </w:p>
          <w:p w14:paraId="3C9BA336" w14:textId="0CED94AF" w:rsidR="00965068" w:rsidRPr="00F71B88" w:rsidRDefault="00965068" w:rsidP="00FE3BA0">
            <w:pPr>
              <w:rPr>
                <w:rFonts w:cstheme="minorHAnsi"/>
              </w:rPr>
            </w:pPr>
          </w:p>
        </w:tc>
      </w:tr>
      <w:tr w:rsidR="006C09CA" w:rsidRPr="00F71B88" w14:paraId="437AFB65" w14:textId="77777777" w:rsidTr="00FE3BA0">
        <w:tc>
          <w:tcPr>
            <w:tcW w:w="2410" w:type="dxa"/>
          </w:tcPr>
          <w:p w14:paraId="26F30EB9" w14:textId="77777777" w:rsidR="006C09CA" w:rsidRPr="00F71B88" w:rsidRDefault="006C09CA" w:rsidP="00FE3BA0">
            <w:pPr>
              <w:rPr>
                <w:rFonts w:cstheme="minorHAnsi"/>
              </w:rPr>
            </w:pPr>
          </w:p>
        </w:tc>
        <w:tc>
          <w:tcPr>
            <w:tcW w:w="2220" w:type="dxa"/>
          </w:tcPr>
          <w:p w14:paraId="55889257" w14:textId="77777777" w:rsidR="006C09CA" w:rsidRPr="00F71B88" w:rsidRDefault="006C09CA" w:rsidP="00FE3BA0">
            <w:pPr>
              <w:rPr>
                <w:rFonts w:cstheme="minorHAnsi"/>
              </w:rPr>
            </w:pPr>
          </w:p>
        </w:tc>
        <w:tc>
          <w:tcPr>
            <w:tcW w:w="3608" w:type="dxa"/>
          </w:tcPr>
          <w:p w14:paraId="73630A37" w14:textId="77777777" w:rsidR="006C09CA" w:rsidRPr="00F71B88" w:rsidRDefault="006C09CA" w:rsidP="00FE3BA0">
            <w:pPr>
              <w:rPr>
                <w:rFonts w:cstheme="minorHAnsi"/>
              </w:rPr>
            </w:pPr>
          </w:p>
        </w:tc>
        <w:tc>
          <w:tcPr>
            <w:tcW w:w="7213" w:type="dxa"/>
          </w:tcPr>
          <w:p w14:paraId="398BCE6D" w14:textId="77777777" w:rsidR="006C09CA" w:rsidRPr="00F71B88" w:rsidRDefault="006C09CA" w:rsidP="00FE3BA0">
            <w:pPr>
              <w:rPr>
                <w:rFonts w:cstheme="minorHAnsi"/>
              </w:rPr>
            </w:pPr>
          </w:p>
        </w:tc>
      </w:tr>
      <w:tr w:rsidR="006C09CA" w:rsidRPr="00F71B88" w14:paraId="5D94FB7C" w14:textId="77777777" w:rsidTr="00FE3BA0">
        <w:tc>
          <w:tcPr>
            <w:tcW w:w="2410" w:type="dxa"/>
          </w:tcPr>
          <w:p w14:paraId="600B3CB0" w14:textId="77777777" w:rsidR="006C09CA" w:rsidRPr="00F71B88" w:rsidRDefault="006C09CA" w:rsidP="00FE3BA0">
            <w:pPr>
              <w:rPr>
                <w:rFonts w:cstheme="minorHAnsi"/>
              </w:rPr>
            </w:pPr>
            <w:r w:rsidRPr="00F71B88">
              <w:rPr>
                <w:rFonts w:cstheme="minorHAnsi"/>
              </w:rPr>
              <w:t>Age</w:t>
            </w:r>
          </w:p>
        </w:tc>
        <w:tc>
          <w:tcPr>
            <w:tcW w:w="2220" w:type="dxa"/>
          </w:tcPr>
          <w:p w14:paraId="2A241477" w14:textId="77777777" w:rsidR="006C09CA" w:rsidRPr="00F71B88" w:rsidRDefault="006C09CA" w:rsidP="00FE3BA0">
            <w:pPr>
              <w:rPr>
                <w:rFonts w:cstheme="minorHAnsi"/>
              </w:rPr>
            </w:pPr>
            <w:r w:rsidRPr="00F71B88">
              <w:rPr>
                <w:rFonts w:cstheme="minorHAnsi"/>
              </w:rPr>
              <w:t>Yes – negative impact</w:t>
            </w:r>
          </w:p>
        </w:tc>
        <w:tc>
          <w:tcPr>
            <w:tcW w:w="3608" w:type="dxa"/>
          </w:tcPr>
          <w:p w14:paraId="4531DB9E" w14:textId="77777777" w:rsidR="006C09CA" w:rsidRPr="00F71B88" w:rsidRDefault="006C09CA" w:rsidP="00FE3BA0">
            <w:pPr>
              <w:rPr>
                <w:rFonts w:cstheme="minorHAnsi"/>
              </w:rPr>
            </w:pPr>
            <w:r w:rsidRPr="00F71B88">
              <w:rPr>
                <w:rFonts w:cstheme="minorHAnsi"/>
              </w:rPr>
              <w:t>Panel members, reviewers may cite age in terms of lack of experience or in terms of near retirement</w:t>
            </w:r>
          </w:p>
        </w:tc>
        <w:tc>
          <w:tcPr>
            <w:tcW w:w="7213" w:type="dxa"/>
          </w:tcPr>
          <w:p w14:paraId="24C313B1" w14:textId="77777777" w:rsidR="006C09CA" w:rsidRPr="009E0923" w:rsidRDefault="006C09CA" w:rsidP="00FE3BA0">
            <w:pPr>
              <w:rPr>
                <w:rFonts w:cstheme="minorHAnsi"/>
              </w:rPr>
            </w:pPr>
            <w:r w:rsidRPr="00F71B88">
              <w:rPr>
                <w:rFonts w:cstheme="minorHAnsi"/>
              </w:rPr>
              <w:t xml:space="preserve">Panel members are required to follow best practice in taking positive steps to safeguard funding </w:t>
            </w:r>
            <w:proofErr w:type="gramStart"/>
            <w:r w:rsidRPr="00F71B88">
              <w:rPr>
                <w:rFonts w:cstheme="minorHAnsi"/>
              </w:rPr>
              <w:t>decisions, and</w:t>
            </w:r>
            <w:proofErr w:type="gramEnd"/>
            <w:r w:rsidRPr="00F71B88">
              <w:rPr>
                <w:rFonts w:cstheme="minorHAnsi"/>
              </w:rPr>
              <w:t xml:space="preserve"> are reminded of the conditions that may lead to unconscious bias </w:t>
            </w:r>
            <w:r w:rsidRPr="009E0923">
              <w:rPr>
                <w:rFonts w:cstheme="minorHAnsi"/>
              </w:rPr>
              <w:t>during each meeting. STFC staff presence during meetings acts as an additional assurance to ensure unbiased peer review.</w:t>
            </w:r>
          </w:p>
          <w:p w14:paraId="6AD7383A" w14:textId="359F1A25" w:rsidR="006C09CA" w:rsidRPr="00F71B88" w:rsidRDefault="006C09CA" w:rsidP="00F71B88">
            <w:pPr>
              <w:rPr>
                <w:rFonts w:cstheme="minorHAnsi"/>
              </w:rPr>
            </w:pPr>
            <w:r w:rsidRPr="009E0923">
              <w:rPr>
                <w:rFonts w:cstheme="minorHAnsi"/>
              </w:rPr>
              <w:t xml:space="preserve">The Assessment criteria for </w:t>
            </w:r>
            <w:r w:rsidR="009E0923" w:rsidRPr="009E0923">
              <w:rPr>
                <w:rFonts w:cstheme="minorHAnsi"/>
              </w:rPr>
              <w:t>CLASP</w:t>
            </w:r>
            <w:r w:rsidR="00F71B88" w:rsidRPr="009E0923">
              <w:rPr>
                <w:rFonts w:cstheme="minorHAnsi"/>
              </w:rPr>
              <w:t xml:space="preserve"> call</w:t>
            </w:r>
            <w:r w:rsidRPr="009E0923">
              <w:rPr>
                <w:rFonts w:cstheme="minorHAnsi"/>
              </w:rPr>
              <w:t xml:space="preserve"> are not linked</w:t>
            </w:r>
            <w:r w:rsidRPr="00F71B88">
              <w:rPr>
                <w:rFonts w:cstheme="minorHAnsi"/>
              </w:rPr>
              <w:t xml:space="preserve"> to age</w:t>
            </w:r>
          </w:p>
        </w:tc>
      </w:tr>
      <w:tr w:rsidR="006C09CA" w:rsidRPr="00F71B88" w14:paraId="03D9B366" w14:textId="77777777" w:rsidTr="00FE3BA0">
        <w:tc>
          <w:tcPr>
            <w:tcW w:w="2410" w:type="dxa"/>
          </w:tcPr>
          <w:p w14:paraId="3780ABF9" w14:textId="77777777" w:rsidR="006C09CA" w:rsidRPr="00F71B88" w:rsidRDefault="006C09CA" w:rsidP="00FE3BA0">
            <w:pPr>
              <w:rPr>
                <w:rFonts w:cstheme="minorHAnsi"/>
              </w:rPr>
            </w:pPr>
          </w:p>
        </w:tc>
        <w:tc>
          <w:tcPr>
            <w:tcW w:w="2220" w:type="dxa"/>
          </w:tcPr>
          <w:p w14:paraId="5E5246D2" w14:textId="77777777" w:rsidR="006C09CA" w:rsidRPr="00F71B88" w:rsidRDefault="006C09CA" w:rsidP="00FE3BA0">
            <w:pPr>
              <w:rPr>
                <w:rFonts w:cstheme="minorHAnsi"/>
              </w:rPr>
            </w:pPr>
          </w:p>
        </w:tc>
        <w:tc>
          <w:tcPr>
            <w:tcW w:w="3608" w:type="dxa"/>
          </w:tcPr>
          <w:p w14:paraId="1573DE8D" w14:textId="77777777" w:rsidR="006C09CA" w:rsidRPr="00F71B88" w:rsidRDefault="006C09CA" w:rsidP="00FE3BA0">
            <w:pPr>
              <w:rPr>
                <w:rFonts w:cstheme="minorHAnsi"/>
              </w:rPr>
            </w:pPr>
          </w:p>
        </w:tc>
        <w:tc>
          <w:tcPr>
            <w:tcW w:w="7213" w:type="dxa"/>
          </w:tcPr>
          <w:p w14:paraId="192D8F28" w14:textId="77777777" w:rsidR="006C09CA" w:rsidRPr="00F71B88" w:rsidRDefault="006C09CA" w:rsidP="00FE3BA0">
            <w:pPr>
              <w:rPr>
                <w:rFonts w:cstheme="minorHAnsi"/>
              </w:rPr>
            </w:pPr>
          </w:p>
        </w:tc>
      </w:tr>
    </w:tbl>
    <w:p w14:paraId="51C3F691" w14:textId="77777777" w:rsidR="006C09CA" w:rsidRPr="00F71B88" w:rsidRDefault="006C09CA" w:rsidP="006C09CA">
      <w:pPr>
        <w:rPr>
          <w:rFonts w:cstheme="minorHAnsi"/>
        </w:rPr>
      </w:pPr>
    </w:p>
    <w:p w14:paraId="65D70073" w14:textId="406DD8D6" w:rsidR="00FD5775" w:rsidRPr="009931A7" w:rsidRDefault="009931A7" w:rsidP="009931A7">
      <w:pPr>
        <w:pStyle w:val="Default"/>
        <w:rPr>
          <w:rFonts w:asciiTheme="minorHAnsi" w:hAnsiTheme="minorHAnsi" w:cstheme="minorHAnsi"/>
          <w:color w:val="1F497D"/>
          <w:sz w:val="22"/>
          <w:szCs w:val="22"/>
        </w:rPr>
      </w:pPr>
      <w:r w:rsidRPr="009931A7">
        <w:rPr>
          <w:rStyle w:val="FootnoteReference"/>
          <w:rFonts w:asciiTheme="minorHAnsi" w:hAnsiTheme="minorHAnsi" w:cstheme="minorHAnsi"/>
          <w:sz w:val="22"/>
          <w:szCs w:val="22"/>
        </w:rPr>
        <w:footnoteRef/>
      </w:r>
      <w:r w:rsidRPr="009931A7">
        <w:rPr>
          <w:rFonts w:asciiTheme="minorHAnsi" w:hAnsiTheme="minorHAnsi" w:cstheme="minorHAnsi"/>
          <w:sz w:val="22"/>
          <w:szCs w:val="22"/>
        </w:rPr>
        <w:t xml:space="preserve"> </w:t>
      </w:r>
      <w:r w:rsidRPr="009931A7">
        <w:rPr>
          <w:rFonts w:asciiTheme="minorHAnsi" w:hAnsiTheme="minorHAnsi" w:cstheme="minorHAnsi"/>
          <w:color w:val="1F497D"/>
          <w:sz w:val="22"/>
          <w:szCs w:val="22"/>
        </w:rPr>
        <w:t xml:space="preserve">‘A person has the protected characteristic of gender reassignment if the person is proposing to undergo, is undergoing or has undergone a process (or part of a process) for the purpose of reassigning the person's sex by changing physiological or other attributes of sex. </w:t>
      </w:r>
      <w:r w:rsidRPr="009931A7">
        <w:rPr>
          <w:rFonts w:asciiTheme="minorHAnsi" w:hAnsiTheme="minorHAnsi" w:cstheme="minorHAnsi"/>
          <w:b/>
          <w:bCs/>
          <w:color w:val="1F497D"/>
          <w:sz w:val="22"/>
          <w:szCs w:val="22"/>
        </w:rPr>
        <w:t>Gender reassignment also includes a person who identifies as non-binary or gender fluid</w:t>
      </w:r>
      <w:r w:rsidRPr="009931A7">
        <w:rPr>
          <w:rFonts w:asciiTheme="minorHAnsi" w:hAnsiTheme="minorHAnsi" w:cstheme="minorHAnsi"/>
          <w:color w:val="1F497D"/>
          <w:sz w:val="22"/>
          <w:szCs w:val="22"/>
        </w:rPr>
        <w:t xml:space="preserve">.’ </w:t>
      </w:r>
    </w:p>
    <w:p w14:paraId="07CEF2CF" w14:textId="202440A1" w:rsidR="009931A7" w:rsidRPr="00F71B88" w:rsidRDefault="009931A7">
      <w:pPr>
        <w:rPr>
          <w:rFonts w:cstheme="minorHAnsi"/>
        </w:rPr>
      </w:pPr>
      <w:r>
        <w:rPr>
          <w:rStyle w:val="FootnoteReference"/>
        </w:rPr>
        <w:t>2</w:t>
      </w:r>
      <w:r>
        <w:t xml:space="preserve"> </w:t>
      </w:r>
      <w:r>
        <w:rPr>
          <w:rFonts w:ascii="Calibri" w:hAnsi="Calibri"/>
          <w:color w:val="1F497D"/>
        </w:rPr>
        <w:t>Although the definitions of the Equality Act 2010* are set out as per above comment, at UK Research and Innovation we recognise all gender identities and sexualities including asexual and intersex people. The definition of gender reassignment was extended in September 2020 to include people who identify as non-binary or gender fluid – recognising that gender is a spectrum.</w:t>
      </w:r>
    </w:p>
    <w:sectPr w:rsidR="009931A7" w:rsidRPr="00F71B88" w:rsidSect="002C4D7F">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E00B" w14:textId="77777777" w:rsidR="00267777" w:rsidRDefault="00267777" w:rsidP="009931A7">
      <w:pPr>
        <w:spacing w:after="0" w:line="240" w:lineRule="auto"/>
      </w:pPr>
      <w:r>
        <w:separator/>
      </w:r>
    </w:p>
  </w:endnote>
  <w:endnote w:type="continuationSeparator" w:id="0">
    <w:p w14:paraId="3444D9E4" w14:textId="77777777" w:rsidR="00267777" w:rsidRDefault="00267777" w:rsidP="0099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ADA4" w14:textId="77777777" w:rsidR="00267777" w:rsidRDefault="00267777" w:rsidP="009931A7">
      <w:pPr>
        <w:spacing w:after="0" w:line="240" w:lineRule="auto"/>
      </w:pPr>
      <w:r>
        <w:separator/>
      </w:r>
    </w:p>
  </w:footnote>
  <w:footnote w:type="continuationSeparator" w:id="0">
    <w:p w14:paraId="353FAC18" w14:textId="77777777" w:rsidR="00267777" w:rsidRDefault="00267777" w:rsidP="00993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E76"/>
    <w:multiLevelType w:val="hybridMultilevel"/>
    <w:tmpl w:val="4E9AE48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1A759DB"/>
    <w:multiLevelType w:val="hybridMultilevel"/>
    <w:tmpl w:val="F1D040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32970181"/>
    <w:multiLevelType w:val="hybridMultilevel"/>
    <w:tmpl w:val="C410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4D1C8A"/>
    <w:multiLevelType w:val="hybridMultilevel"/>
    <w:tmpl w:val="3F78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7513D8"/>
    <w:multiLevelType w:val="hybridMultilevel"/>
    <w:tmpl w:val="FB6C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CA"/>
    <w:rsid w:val="000D2FD1"/>
    <w:rsid w:val="000F0E46"/>
    <w:rsid w:val="00183F0B"/>
    <w:rsid w:val="001E2566"/>
    <w:rsid w:val="001F6AEA"/>
    <w:rsid w:val="00267777"/>
    <w:rsid w:val="00274F63"/>
    <w:rsid w:val="0031581D"/>
    <w:rsid w:val="00364348"/>
    <w:rsid w:val="00392B73"/>
    <w:rsid w:val="00645CEA"/>
    <w:rsid w:val="006533D6"/>
    <w:rsid w:val="006C09CA"/>
    <w:rsid w:val="007634D0"/>
    <w:rsid w:val="0081653E"/>
    <w:rsid w:val="00887927"/>
    <w:rsid w:val="00946123"/>
    <w:rsid w:val="00965068"/>
    <w:rsid w:val="009931A7"/>
    <w:rsid w:val="009E0923"/>
    <w:rsid w:val="00A34F83"/>
    <w:rsid w:val="00BC650A"/>
    <w:rsid w:val="00C10A2A"/>
    <w:rsid w:val="00C65D8C"/>
    <w:rsid w:val="00CB194E"/>
    <w:rsid w:val="00E252EC"/>
    <w:rsid w:val="00EC6838"/>
    <w:rsid w:val="00EF7569"/>
    <w:rsid w:val="00F71B88"/>
    <w:rsid w:val="00FD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5A2E"/>
  <w15:docId w15:val="{D262D1D6-094C-4BA2-924A-9381A0A0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C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9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9CA"/>
    <w:pPr>
      <w:ind w:left="720"/>
      <w:contextualSpacing/>
    </w:pPr>
  </w:style>
  <w:style w:type="character" w:styleId="CommentReference">
    <w:name w:val="annotation reference"/>
    <w:basedOn w:val="DefaultParagraphFont"/>
    <w:uiPriority w:val="99"/>
    <w:semiHidden/>
    <w:unhideWhenUsed/>
    <w:rsid w:val="00CB194E"/>
    <w:rPr>
      <w:sz w:val="16"/>
      <w:szCs w:val="16"/>
    </w:rPr>
  </w:style>
  <w:style w:type="paragraph" w:styleId="CommentText">
    <w:name w:val="annotation text"/>
    <w:basedOn w:val="Normal"/>
    <w:link w:val="CommentTextChar"/>
    <w:uiPriority w:val="99"/>
    <w:semiHidden/>
    <w:unhideWhenUsed/>
    <w:rsid w:val="00CB194E"/>
    <w:pPr>
      <w:spacing w:line="240" w:lineRule="auto"/>
    </w:pPr>
    <w:rPr>
      <w:sz w:val="20"/>
      <w:szCs w:val="20"/>
    </w:rPr>
  </w:style>
  <w:style w:type="character" w:customStyle="1" w:styleId="CommentTextChar">
    <w:name w:val="Comment Text Char"/>
    <w:basedOn w:val="DefaultParagraphFont"/>
    <w:link w:val="CommentText"/>
    <w:uiPriority w:val="99"/>
    <w:semiHidden/>
    <w:rsid w:val="00CB194E"/>
    <w:rPr>
      <w:sz w:val="20"/>
      <w:szCs w:val="20"/>
      <w:lang w:val="en-GB"/>
    </w:rPr>
  </w:style>
  <w:style w:type="paragraph" w:styleId="CommentSubject">
    <w:name w:val="annotation subject"/>
    <w:basedOn w:val="CommentText"/>
    <w:next w:val="CommentText"/>
    <w:link w:val="CommentSubjectChar"/>
    <w:uiPriority w:val="99"/>
    <w:semiHidden/>
    <w:unhideWhenUsed/>
    <w:rsid w:val="00CB194E"/>
    <w:rPr>
      <w:b/>
      <w:bCs/>
    </w:rPr>
  </w:style>
  <w:style w:type="character" w:customStyle="1" w:styleId="CommentSubjectChar">
    <w:name w:val="Comment Subject Char"/>
    <w:basedOn w:val="CommentTextChar"/>
    <w:link w:val="CommentSubject"/>
    <w:uiPriority w:val="99"/>
    <w:semiHidden/>
    <w:rsid w:val="00CB194E"/>
    <w:rPr>
      <w:b/>
      <w:bCs/>
      <w:sz w:val="20"/>
      <w:szCs w:val="20"/>
      <w:lang w:val="en-GB"/>
    </w:rPr>
  </w:style>
  <w:style w:type="paragraph" w:styleId="BalloonText">
    <w:name w:val="Balloon Text"/>
    <w:basedOn w:val="Normal"/>
    <w:link w:val="BalloonTextChar"/>
    <w:uiPriority w:val="99"/>
    <w:semiHidden/>
    <w:unhideWhenUsed/>
    <w:rsid w:val="00CB1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4E"/>
    <w:rPr>
      <w:rFonts w:ascii="Tahoma" w:hAnsi="Tahoma" w:cs="Tahoma"/>
      <w:sz w:val="16"/>
      <w:szCs w:val="16"/>
      <w:lang w:val="en-GB"/>
    </w:rPr>
  </w:style>
  <w:style w:type="paragraph" w:styleId="NormalWeb">
    <w:name w:val="Normal (Web)"/>
    <w:basedOn w:val="Normal"/>
    <w:uiPriority w:val="99"/>
    <w:unhideWhenUsed/>
    <w:rsid w:val="00CB1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1A7"/>
    <w:rPr>
      <w:lang w:val="en-GB"/>
    </w:rPr>
  </w:style>
  <w:style w:type="paragraph" w:styleId="Footer">
    <w:name w:val="footer"/>
    <w:basedOn w:val="Normal"/>
    <w:link w:val="FooterChar"/>
    <w:uiPriority w:val="99"/>
    <w:unhideWhenUsed/>
    <w:rsid w:val="0099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1A7"/>
    <w:rPr>
      <w:lang w:val="en-GB"/>
    </w:rPr>
  </w:style>
  <w:style w:type="paragraph" w:customStyle="1" w:styleId="Default">
    <w:name w:val="Default"/>
    <w:rsid w:val="009931A7"/>
    <w:pPr>
      <w:suppressAutoHyphens/>
      <w:autoSpaceDE w:val="0"/>
      <w:autoSpaceDN w:val="0"/>
      <w:spacing w:after="0" w:line="240" w:lineRule="auto"/>
    </w:pPr>
    <w:rPr>
      <w:rFonts w:ascii="Arial" w:eastAsia="Century Gothic" w:hAnsi="Arial" w:cs="Arial"/>
      <w:color w:val="000000"/>
      <w:sz w:val="24"/>
      <w:szCs w:val="24"/>
      <w:lang w:val="en-GB"/>
    </w:rPr>
  </w:style>
  <w:style w:type="character" w:styleId="FootnoteReference">
    <w:name w:val="footnote reference"/>
    <w:basedOn w:val="DefaultParagraphFont"/>
    <w:uiPriority w:val="99"/>
    <w:semiHidden/>
    <w:unhideWhenUsed/>
    <w:rsid w:val="00993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122">
      <w:bodyDiv w:val="1"/>
      <w:marLeft w:val="0"/>
      <w:marRight w:val="0"/>
      <w:marTop w:val="0"/>
      <w:marBottom w:val="0"/>
      <w:divBdr>
        <w:top w:val="none" w:sz="0" w:space="0" w:color="auto"/>
        <w:left w:val="none" w:sz="0" w:space="0" w:color="auto"/>
        <w:bottom w:val="none" w:sz="0" w:space="0" w:color="auto"/>
        <w:right w:val="none" w:sz="0" w:space="0" w:color="auto"/>
      </w:divBdr>
    </w:div>
    <w:div w:id="98646744">
      <w:bodyDiv w:val="1"/>
      <w:marLeft w:val="0"/>
      <w:marRight w:val="0"/>
      <w:marTop w:val="0"/>
      <w:marBottom w:val="0"/>
      <w:divBdr>
        <w:top w:val="none" w:sz="0" w:space="0" w:color="auto"/>
        <w:left w:val="none" w:sz="0" w:space="0" w:color="auto"/>
        <w:bottom w:val="none" w:sz="0" w:space="0" w:color="auto"/>
        <w:right w:val="none" w:sz="0" w:space="0" w:color="auto"/>
      </w:divBdr>
    </w:div>
    <w:div w:id="406075628">
      <w:bodyDiv w:val="1"/>
      <w:marLeft w:val="0"/>
      <w:marRight w:val="0"/>
      <w:marTop w:val="0"/>
      <w:marBottom w:val="0"/>
      <w:divBdr>
        <w:top w:val="none" w:sz="0" w:space="0" w:color="auto"/>
        <w:left w:val="none" w:sz="0" w:space="0" w:color="auto"/>
        <w:bottom w:val="none" w:sz="0" w:space="0" w:color="auto"/>
        <w:right w:val="none" w:sz="0" w:space="0" w:color="auto"/>
      </w:divBdr>
    </w:div>
    <w:div w:id="507523271">
      <w:bodyDiv w:val="1"/>
      <w:marLeft w:val="0"/>
      <w:marRight w:val="0"/>
      <w:marTop w:val="0"/>
      <w:marBottom w:val="0"/>
      <w:divBdr>
        <w:top w:val="none" w:sz="0" w:space="0" w:color="auto"/>
        <w:left w:val="none" w:sz="0" w:space="0" w:color="auto"/>
        <w:bottom w:val="none" w:sz="0" w:space="0" w:color="auto"/>
        <w:right w:val="none" w:sz="0" w:space="0" w:color="auto"/>
      </w:divBdr>
    </w:div>
    <w:div w:id="512034282">
      <w:bodyDiv w:val="1"/>
      <w:marLeft w:val="0"/>
      <w:marRight w:val="0"/>
      <w:marTop w:val="0"/>
      <w:marBottom w:val="0"/>
      <w:divBdr>
        <w:top w:val="none" w:sz="0" w:space="0" w:color="auto"/>
        <w:left w:val="none" w:sz="0" w:space="0" w:color="auto"/>
        <w:bottom w:val="none" w:sz="0" w:space="0" w:color="auto"/>
        <w:right w:val="none" w:sz="0" w:space="0" w:color="auto"/>
      </w:divBdr>
    </w:div>
    <w:div w:id="592279892">
      <w:bodyDiv w:val="1"/>
      <w:marLeft w:val="0"/>
      <w:marRight w:val="0"/>
      <w:marTop w:val="0"/>
      <w:marBottom w:val="0"/>
      <w:divBdr>
        <w:top w:val="none" w:sz="0" w:space="0" w:color="auto"/>
        <w:left w:val="none" w:sz="0" w:space="0" w:color="auto"/>
        <w:bottom w:val="none" w:sz="0" w:space="0" w:color="auto"/>
        <w:right w:val="none" w:sz="0" w:space="0" w:color="auto"/>
      </w:divBdr>
    </w:div>
    <w:div w:id="905802958">
      <w:bodyDiv w:val="1"/>
      <w:marLeft w:val="0"/>
      <w:marRight w:val="0"/>
      <w:marTop w:val="0"/>
      <w:marBottom w:val="0"/>
      <w:divBdr>
        <w:top w:val="none" w:sz="0" w:space="0" w:color="auto"/>
        <w:left w:val="none" w:sz="0" w:space="0" w:color="auto"/>
        <w:bottom w:val="none" w:sz="0" w:space="0" w:color="auto"/>
        <w:right w:val="none" w:sz="0" w:space="0" w:color="auto"/>
      </w:divBdr>
    </w:div>
    <w:div w:id="1037312253">
      <w:bodyDiv w:val="1"/>
      <w:marLeft w:val="0"/>
      <w:marRight w:val="0"/>
      <w:marTop w:val="0"/>
      <w:marBottom w:val="0"/>
      <w:divBdr>
        <w:top w:val="none" w:sz="0" w:space="0" w:color="auto"/>
        <w:left w:val="none" w:sz="0" w:space="0" w:color="auto"/>
        <w:bottom w:val="none" w:sz="0" w:space="0" w:color="auto"/>
        <w:right w:val="none" w:sz="0" w:space="0" w:color="auto"/>
      </w:divBdr>
    </w:div>
    <w:div w:id="1469663130">
      <w:bodyDiv w:val="1"/>
      <w:marLeft w:val="0"/>
      <w:marRight w:val="0"/>
      <w:marTop w:val="0"/>
      <w:marBottom w:val="0"/>
      <w:divBdr>
        <w:top w:val="none" w:sz="0" w:space="0" w:color="auto"/>
        <w:left w:val="none" w:sz="0" w:space="0" w:color="auto"/>
        <w:bottom w:val="none" w:sz="0" w:space="0" w:color="auto"/>
        <w:right w:val="none" w:sz="0" w:space="0" w:color="auto"/>
      </w:divBdr>
    </w:div>
    <w:div w:id="1693073998">
      <w:bodyDiv w:val="1"/>
      <w:marLeft w:val="0"/>
      <w:marRight w:val="0"/>
      <w:marTop w:val="0"/>
      <w:marBottom w:val="0"/>
      <w:divBdr>
        <w:top w:val="none" w:sz="0" w:space="0" w:color="auto"/>
        <w:left w:val="none" w:sz="0" w:space="0" w:color="auto"/>
        <w:bottom w:val="none" w:sz="0" w:space="0" w:color="auto"/>
        <w:right w:val="none" w:sz="0" w:space="0" w:color="auto"/>
      </w:divBdr>
    </w:div>
    <w:div w:id="1763182454">
      <w:bodyDiv w:val="1"/>
      <w:marLeft w:val="0"/>
      <w:marRight w:val="0"/>
      <w:marTop w:val="0"/>
      <w:marBottom w:val="0"/>
      <w:divBdr>
        <w:top w:val="none" w:sz="0" w:space="0" w:color="auto"/>
        <w:left w:val="none" w:sz="0" w:space="0" w:color="auto"/>
        <w:bottom w:val="none" w:sz="0" w:space="0" w:color="auto"/>
        <w:right w:val="none" w:sz="0" w:space="0" w:color="auto"/>
      </w:divBdr>
    </w:div>
    <w:div w:id="1859808032">
      <w:bodyDiv w:val="1"/>
      <w:marLeft w:val="0"/>
      <w:marRight w:val="0"/>
      <w:marTop w:val="0"/>
      <w:marBottom w:val="0"/>
      <w:divBdr>
        <w:top w:val="none" w:sz="0" w:space="0" w:color="auto"/>
        <w:left w:val="none" w:sz="0" w:space="0" w:color="auto"/>
        <w:bottom w:val="none" w:sz="0" w:space="0" w:color="auto"/>
        <w:right w:val="none" w:sz="0" w:space="0" w:color="auto"/>
      </w:divBdr>
    </w:div>
    <w:div w:id="1909529768">
      <w:bodyDiv w:val="1"/>
      <w:marLeft w:val="0"/>
      <w:marRight w:val="0"/>
      <w:marTop w:val="0"/>
      <w:marBottom w:val="0"/>
      <w:divBdr>
        <w:top w:val="none" w:sz="0" w:space="0" w:color="auto"/>
        <w:left w:val="none" w:sz="0" w:space="0" w:color="auto"/>
        <w:bottom w:val="none" w:sz="0" w:space="0" w:color="auto"/>
        <w:right w:val="none" w:sz="0" w:space="0" w:color="auto"/>
      </w:divBdr>
    </w:div>
    <w:div w:id="1985618297">
      <w:bodyDiv w:val="1"/>
      <w:marLeft w:val="0"/>
      <w:marRight w:val="0"/>
      <w:marTop w:val="0"/>
      <w:marBottom w:val="0"/>
      <w:divBdr>
        <w:top w:val="none" w:sz="0" w:space="0" w:color="auto"/>
        <w:left w:val="none" w:sz="0" w:space="0" w:color="auto"/>
        <w:bottom w:val="none" w:sz="0" w:space="0" w:color="auto"/>
        <w:right w:val="none" w:sz="0" w:space="0" w:color="auto"/>
      </w:divBdr>
    </w:div>
    <w:div w:id="21436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0338E6ECD7A41A063596941709A8E" ma:contentTypeVersion="0" ma:contentTypeDescription="Create a new document." ma:contentTypeScope="" ma:versionID="57157a17b5521780d934d87f6996cfa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00DEA-7F37-4BBA-8AB0-C2AF2CFF1480}">
  <ds:schemaRefs>
    <ds:schemaRef ds:uri="http://schemas.microsoft.com/sharepoint/v3/contenttype/forms"/>
  </ds:schemaRefs>
</ds:datastoreItem>
</file>

<file path=customXml/itemProps2.xml><?xml version="1.0" encoding="utf-8"?>
<ds:datastoreItem xmlns:ds="http://schemas.openxmlformats.org/officeDocument/2006/customXml" ds:itemID="{4F2DFD45-3BBC-4B11-BC61-ECF6C972E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AB9C35-3B80-4026-9521-C55B21217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Gosden, Christy (STFC,SO,PROG)</dc:creator>
  <cp:lastModifiedBy>Sarah Thomson - UKRI</cp:lastModifiedBy>
  <cp:revision>3</cp:revision>
  <dcterms:created xsi:type="dcterms:W3CDTF">2021-11-11T10:37:00Z</dcterms:created>
  <dcterms:modified xsi:type="dcterms:W3CDTF">2021-11-11T15:43:00Z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0x0101009180338E6ECD7A41A063596941709A8E</vt:lpwstr>
  </property>
</Properties>
</file>