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69536" w14:textId="01169536" w:rsidR="00D70913" w:rsidRDefault="01169536">
      <w:pPr>
        <w:rPr>
          <w:rFonts w:ascii="Calibri" w:eastAsia="Calibri" w:hAnsi="Calibri" w:cs="Calibri"/>
          <w:b/>
          <w:bCs/>
        </w:rPr>
      </w:pPr>
      <w:r w:rsidRPr="01169536">
        <w:rPr>
          <w:rFonts w:ascii="Calibri" w:eastAsia="Calibri" w:hAnsi="Calibri" w:cs="Calibri"/>
          <w:b/>
          <w:bCs/>
        </w:rPr>
        <w:t>YOUR ROLE AS A PANEL CHAIR / DEPUTY CHAIR</w:t>
      </w:r>
    </w:p>
    <w:p w14:paraId="7F505055" w14:textId="77777777" w:rsidR="000A14F0" w:rsidRDefault="000A14F0"/>
    <w:p w14:paraId="5494FDE1" w14:textId="5494FDE1" w:rsidR="00D70913" w:rsidRDefault="01169536">
      <w:r w:rsidRPr="01169536">
        <w:rPr>
          <w:rFonts w:ascii="Calibri" w:eastAsia="Calibri" w:hAnsi="Calibri" w:cs="Calibri"/>
          <w:b/>
          <w:bCs/>
        </w:rPr>
        <w:t>Your key responsibilities as the Chair/Deputy Chair of a Panel:</w:t>
      </w:r>
    </w:p>
    <w:p w14:paraId="6265FB6D" w14:textId="6265FB6D" w:rsidR="00D70913" w:rsidRDefault="01169536" w:rsidP="01169536">
      <w:pPr>
        <w:pStyle w:val="ListParagraph"/>
        <w:numPr>
          <w:ilvl w:val="0"/>
          <w:numId w:val="1"/>
        </w:numPr>
      </w:pPr>
      <w:r w:rsidRPr="01169536">
        <w:rPr>
          <w:rFonts w:ascii="Calibri" w:eastAsia="Calibri" w:hAnsi="Calibri" w:cs="Calibri"/>
          <w:color w:val="000000" w:themeColor="text1"/>
        </w:rPr>
        <w:t>To facilitate the fair and evidence based assessment of research grant applications and to safeguard the decision making of the Panel.</w:t>
      </w:r>
    </w:p>
    <w:p w14:paraId="52EB2CC8" w14:textId="52EB2CC8" w:rsidR="00D70913" w:rsidRDefault="01169536" w:rsidP="01169536">
      <w:pPr>
        <w:pStyle w:val="ListParagraph"/>
        <w:numPr>
          <w:ilvl w:val="0"/>
          <w:numId w:val="1"/>
        </w:numPr>
      </w:pPr>
      <w:r w:rsidRPr="01169536">
        <w:rPr>
          <w:rFonts w:ascii="Calibri" w:eastAsia="Calibri" w:hAnsi="Calibri" w:cs="Calibri"/>
          <w:color w:val="000000" w:themeColor="text1"/>
        </w:rPr>
        <w:t xml:space="preserve">To ask questions of the Introducers and Panel and facilitate a discussion, rather than lead on the detailed assessment of proposals </w:t>
      </w:r>
    </w:p>
    <w:p w14:paraId="00CE5B88" w14:textId="00CE5B88" w:rsidR="00D70913" w:rsidRDefault="01169536" w:rsidP="01169536">
      <w:pPr>
        <w:pStyle w:val="ListParagraph"/>
        <w:numPr>
          <w:ilvl w:val="0"/>
          <w:numId w:val="1"/>
        </w:numPr>
      </w:pPr>
      <w:r w:rsidRPr="01169536">
        <w:rPr>
          <w:rFonts w:ascii="Calibri" w:eastAsia="Calibri" w:hAnsi="Calibri" w:cs="Calibri"/>
          <w:color w:val="000000" w:themeColor="text1"/>
        </w:rPr>
        <w:t>To summarise the discussion and ensure an agreed recommendation is reached</w:t>
      </w:r>
    </w:p>
    <w:p w14:paraId="5636CCD5" w14:textId="77777777" w:rsidR="00850C7A" w:rsidRPr="00850C7A" w:rsidRDefault="01169536" w:rsidP="01169536">
      <w:pPr>
        <w:pStyle w:val="ListParagraph"/>
        <w:numPr>
          <w:ilvl w:val="0"/>
          <w:numId w:val="1"/>
        </w:numPr>
      </w:pPr>
      <w:r w:rsidRPr="01169536">
        <w:rPr>
          <w:rFonts w:ascii="Calibri" w:eastAsia="Calibri" w:hAnsi="Calibri" w:cs="Calibri"/>
          <w:color w:val="000000" w:themeColor="text1"/>
        </w:rPr>
        <w:t>To ensure that decisions are robust, credible and made in an evidence-based, objective manner.</w:t>
      </w:r>
    </w:p>
    <w:p w14:paraId="28F61C36" w14:textId="149EB9D8" w:rsidR="00D70913" w:rsidRPr="00850C7A" w:rsidRDefault="00850C7A" w:rsidP="0116953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</w:t>
      </w:r>
      <w:r w:rsidRPr="00850C7A">
        <w:rPr>
          <w:rFonts w:ascii="Calibri" w:eastAsia="Calibri" w:hAnsi="Calibri" w:cs="Calibri"/>
          <w:color w:val="000000" w:themeColor="text1"/>
        </w:rPr>
        <w:t>eek acknowledg</w:t>
      </w:r>
      <w:r>
        <w:rPr>
          <w:rFonts w:ascii="Calibri" w:eastAsia="Calibri" w:hAnsi="Calibri" w:cs="Calibri"/>
          <w:color w:val="000000" w:themeColor="text1"/>
        </w:rPr>
        <w:t xml:space="preserve">ement from the Introducer to </w:t>
      </w:r>
      <w:r w:rsidRPr="00850C7A">
        <w:rPr>
          <w:rFonts w:ascii="Calibri" w:eastAsia="Calibri" w:hAnsi="Calibri" w:cs="Calibri"/>
          <w:color w:val="000000" w:themeColor="text1"/>
        </w:rPr>
        <w:t xml:space="preserve">check there are no additional points they wish to make </w:t>
      </w:r>
      <w:r>
        <w:rPr>
          <w:rFonts w:ascii="Calibri" w:eastAsia="Calibri" w:hAnsi="Calibri" w:cs="Calibri"/>
          <w:color w:val="000000" w:themeColor="text1"/>
        </w:rPr>
        <w:t>when getting agreement to</w:t>
      </w:r>
      <w:r w:rsidRPr="00850C7A">
        <w:rPr>
          <w:rFonts w:ascii="Calibri" w:eastAsia="Calibri" w:hAnsi="Calibri" w:cs="Calibri"/>
          <w:color w:val="000000" w:themeColor="text1"/>
        </w:rPr>
        <w:t xml:space="preserve"> revised scores</w:t>
      </w:r>
    </w:p>
    <w:p w14:paraId="1BCA5845" w14:textId="12B1014D" w:rsidR="001C2D4F" w:rsidRDefault="001C2D4F" w:rsidP="01169536">
      <w:pPr>
        <w:pStyle w:val="ListParagraph"/>
        <w:numPr>
          <w:ilvl w:val="0"/>
          <w:numId w:val="1"/>
        </w:numPr>
      </w:pPr>
      <w:r>
        <w:t>To ensure that no individual is able to unduly influence the scores/recommendations</w:t>
      </w:r>
    </w:p>
    <w:p w14:paraId="40A48F88" w14:textId="40A48F88" w:rsidR="00D70913" w:rsidRDefault="01169536">
      <w:r w:rsidRPr="01169536">
        <w:rPr>
          <w:rFonts w:ascii="Calibri" w:eastAsia="Calibri" w:hAnsi="Calibri" w:cs="Calibri"/>
          <w:b/>
          <w:bCs/>
        </w:rPr>
        <w:t>What you can expect from STFC:</w:t>
      </w:r>
    </w:p>
    <w:p w14:paraId="65A8D959" w14:textId="65A8D959" w:rsidR="00D70913" w:rsidRPr="000A14F0" w:rsidRDefault="01169536" w:rsidP="01169536">
      <w:pPr>
        <w:pStyle w:val="ListParagraph"/>
        <w:numPr>
          <w:ilvl w:val="0"/>
          <w:numId w:val="1"/>
        </w:numPr>
      </w:pPr>
      <w:r w:rsidRPr="000A14F0">
        <w:rPr>
          <w:rFonts w:ascii="Calibri" w:eastAsia="Calibri" w:hAnsi="Calibri" w:cs="Calibri"/>
        </w:rPr>
        <w:t xml:space="preserve">Professionalism: We aim to develop an effective and professional working relationship with you. </w:t>
      </w:r>
    </w:p>
    <w:p w14:paraId="420A5DB1" w14:textId="420A5DB1" w:rsidR="00D70913" w:rsidRPr="000A14F0" w:rsidRDefault="01169536" w:rsidP="01169536">
      <w:pPr>
        <w:pStyle w:val="ListParagraph"/>
        <w:numPr>
          <w:ilvl w:val="0"/>
          <w:numId w:val="1"/>
        </w:numPr>
      </w:pPr>
      <w:r w:rsidRPr="000A14F0">
        <w:rPr>
          <w:rFonts w:ascii="Calibri" w:eastAsia="Calibri" w:hAnsi="Calibri" w:cs="Calibri"/>
        </w:rPr>
        <w:t xml:space="preserve">Collaboration: We will work with you to make your transition to the role of Chair as smooth and easy as possible. </w:t>
      </w:r>
    </w:p>
    <w:p w14:paraId="0154AA74" w14:textId="0154AA74" w:rsidR="00D70913" w:rsidRPr="000A14F0" w:rsidRDefault="01169536" w:rsidP="01169536">
      <w:pPr>
        <w:pStyle w:val="ListParagraph"/>
        <w:numPr>
          <w:ilvl w:val="0"/>
          <w:numId w:val="1"/>
        </w:numPr>
      </w:pPr>
      <w:r w:rsidRPr="000A14F0">
        <w:rPr>
          <w:rFonts w:ascii="Calibri" w:eastAsia="Calibri" w:hAnsi="Calibri" w:cs="Calibri"/>
        </w:rPr>
        <w:t xml:space="preserve">Transparency and respect: We will explain any decisions we make that affect your role as Chair and will work with you to implement any changes. </w:t>
      </w:r>
    </w:p>
    <w:p w14:paraId="7B9B19B7" w14:textId="27CF93A4" w:rsidR="00D70913" w:rsidRPr="000A14F0" w:rsidRDefault="01169536" w:rsidP="01169536">
      <w:pPr>
        <w:pStyle w:val="ListParagraph"/>
        <w:numPr>
          <w:ilvl w:val="0"/>
          <w:numId w:val="1"/>
        </w:numPr>
      </w:pPr>
      <w:r w:rsidRPr="000A14F0">
        <w:rPr>
          <w:rFonts w:ascii="Calibri" w:eastAsia="Calibri" w:hAnsi="Calibri" w:cs="Calibri"/>
        </w:rPr>
        <w:t xml:space="preserve">Guidance and Advice: We will provide all </w:t>
      </w:r>
      <w:r w:rsidR="000A14F0" w:rsidRPr="000A14F0">
        <w:rPr>
          <w:rFonts w:ascii="Calibri" w:eastAsia="Calibri" w:hAnsi="Calibri" w:cs="Calibri"/>
        </w:rPr>
        <w:t>P</w:t>
      </w:r>
      <w:r w:rsidRPr="000A14F0">
        <w:rPr>
          <w:rFonts w:ascii="Calibri" w:eastAsia="Calibri" w:hAnsi="Calibri" w:cs="Calibri"/>
        </w:rPr>
        <w:t xml:space="preserve">anel members with written guidance ahead of the meetings  </w:t>
      </w:r>
    </w:p>
    <w:p w14:paraId="35B447C4" w14:textId="35B447C4" w:rsidR="00D70913" w:rsidRPr="000A14F0" w:rsidRDefault="01169536" w:rsidP="01169536">
      <w:pPr>
        <w:pStyle w:val="ListParagraph"/>
        <w:numPr>
          <w:ilvl w:val="0"/>
          <w:numId w:val="1"/>
        </w:numPr>
      </w:pPr>
      <w:r w:rsidRPr="000A14F0">
        <w:rPr>
          <w:rFonts w:ascii="Calibri" w:eastAsia="Calibri" w:hAnsi="Calibri" w:cs="Calibri"/>
        </w:rPr>
        <w:t>Co facilitation: We will support you throughout the meeting, ensuring all procedures are followed, including:</w:t>
      </w:r>
    </w:p>
    <w:p w14:paraId="3B6F2A51" w14:textId="3B6F2A51" w:rsidR="00D70913" w:rsidRPr="000A14F0" w:rsidRDefault="01169536" w:rsidP="01169536">
      <w:pPr>
        <w:pStyle w:val="ListParagraph"/>
        <w:numPr>
          <w:ilvl w:val="1"/>
          <w:numId w:val="1"/>
        </w:numPr>
      </w:pPr>
      <w:r w:rsidRPr="000A14F0">
        <w:rPr>
          <w:rFonts w:ascii="Calibri" w:eastAsia="Calibri" w:hAnsi="Calibri" w:cs="Calibri"/>
        </w:rPr>
        <w:t>ensuring objective decision making and challenging panel members when appropriate</w:t>
      </w:r>
    </w:p>
    <w:p w14:paraId="12556245" w14:textId="1A3A208D" w:rsidR="00D70913" w:rsidRPr="000A14F0" w:rsidRDefault="01169536" w:rsidP="01169536">
      <w:pPr>
        <w:pStyle w:val="ListParagraph"/>
        <w:numPr>
          <w:ilvl w:val="1"/>
          <w:numId w:val="1"/>
        </w:numPr>
      </w:pPr>
      <w:r w:rsidRPr="000A14F0">
        <w:rPr>
          <w:rFonts w:ascii="Calibri" w:eastAsia="Calibri" w:hAnsi="Calibri" w:cs="Calibri"/>
        </w:rPr>
        <w:t xml:space="preserve">ensuring relevant criteria is met i.e. appropriate grades </w:t>
      </w:r>
      <w:r w:rsidR="000A14F0" w:rsidRPr="000A14F0">
        <w:rPr>
          <w:rFonts w:ascii="Calibri" w:eastAsia="Calibri" w:hAnsi="Calibri" w:cs="Calibri"/>
        </w:rPr>
        <w:t xml:space="preserve">are </w:t>
      </w:r>
      <w:r w:rsidRPr="000A14F0">
        <w:rPr>
          <w:rFonts w:ascii="Calibri" w:eastAsia="Calibri" w:hAnsi="Calibri" w:cs="Calibri"/>
        </w:rPr>
        <w:t>assigned</w:t>
      </w:r>
    </w:p>
    <w:p w14:paraId="78DA8936" w14:textId="78DA8936" w:rsidR="00D70913" w:rsidRPr="000A14F0" w:rsidRDefault="01169536" w:rsidP="01169536">
      <w:pPr>
        <w:pStyle w:val="ListParagraph"/>
        <w:numPr>
          <w:ilvl w:val="1"/>
          <w:numId w:val="1"/>
        </w:numPr>
      </w:pPr>
      <w:r w:rsidRPr="000A14F0">
        <w:rPr>
          <w:rFonts w:ascii="Calibri" w:eastAsia="Calibri" w:hAnsi="Calibri" w:cs="Calibri"/>
        </w:rPr>
        <w:t>highlighting any conflicts of interest</w:t>
      </w:r>
    </w:p>
    <w:p w14:paraId="75A8FE5C" w14:textId="75A8FE5C" w:rsidR="00D70913" w:rsidRDefault="01169536">
      <w:pPr>
        <w:rPr>
          <w:rFonts w:ascii="Calibri" w:eastAsia="Calibri" w:hAnsi="Calibri" w:cs="Calibri"/>
          <w:b/>
          <w:bCs/>
        </w:rPr>
      </w:pPr>
      <w:r w:rsidRPr="01169536">
        <w:rPr>
          <w:rFonts w:ascii="Calibri" w:eastAsia="Calibri" w:hAnsi="Calibri" w:cs="Calibri"/>
          <w:b/>
          <w:bCs/>
        </w:rPr>
        <w:t>What we expect from you:</w:t>
      </w:r>
    </w:p>
    <w:p w14:paraId="1E819E8D" w14:textId="0FF60E19" w:rsidR="000A14F0" w:rsidRPr="000A14F0" w:rsidRDefault="000A14F0" w:rsidP="000A14F0">
      <w:pPr>
        <w:pStyle w:val="ListParagraph"/>
        <w:numPr>
          <w:ilvl w:val="0"/>
          <w:numId w:val="1"/>
        </w:numPr>
      </w:pPr>
      <w:r w:rsidRPr="000A14F0">
        <w:rPr>
          <w:rFonts w:ascii="Calibri" w:eastAsia="Calibri" w:hAnsi="Calibri" w:cs="Calibri"/>
        </w:rPr>
        <w:t xml:space="preserve">Professionalism: </w:t>
      </w:r>
      <w:r>
        <w:rPr>
          <w:rFonts w:ascii="Calibri" w:eastAsia="Calibri" w:hAnsi="Calibri" w:cs="Calibri"/>
        </w:rPr>
        <w:t>Aim</w:t>
      </w:r>
      <w:r w:rsidRPr="000A14F0">
        <w:rPr>
          <w:rFonts w:ascii="Calibri" w:eastAsia="Calibri" w:hAnsi="Calibri" w:cs="Calibri"/>
        </w:rPr>
        <w:t xml:space="preserve"> to develop an effective and professional working relationship with </w:t>
      </w:r>
      <w:r>
        <w:rPr>
          <w:rFonts w:ascii="Calibri" w:eastAsia="Calibri" w:hAnsi="Calibri" w:cs="Calibri"/>
        </w:rPr>
        <w:t>STFC staff</w:t>
      </w:r>
      <w:r w:rsidRPr="000A14F0">
        <w:rPr>
          <w:rFonts w:ascii="Calibri" w:eastAsia="Calibri" w:hAnsi="Calibri" w:cs="Calibri"/>
        </w:rPr>
        <w:t xml:space="preserve">. </w:t>
      </w:r>
    </w:p>
    <w:p w14:paraId="3D4F2B65" w14:textId="3D4F2B65" w:rsidR="00D70913" w:rsidRPr="000A14F0" w:rsidRDefault="01169536" w:rsidP="000A14F0">
      <w:pPr>
        <w:pStyle w:val="NoSpacing"/>
        <w:rPr>
          <w:b/>
        </w:rPr>
      </w:pPr>
      <w:r w:rsidRPr="000A14F0">
        <w:rPr>
          <w:b/>
        </w:rPr>
        <w:t>Constructive challenge, supporting evidence based decision making, ability to facilitate discussion and handle difficult conversations:</w:t>
      </w:r>
    </w:p>
    <w:p w14:paraId="5CB5D281" w14:textId="5CB5D281" w:rsidR="00D70913" w:rsidRDefault="01169536" w:rsidP="000A14F0">
      <w:pPr>
        <w:pStyle w:val="NoSpacing"/>
        <w:numPr>
          <w:ilvl w:val="0"/>
          <w:numId w:val="2"/>
        </w:numPr>
      </w:pPr>
      <w:r w:rsidRPr="01169536">
        <w:t xml:space="preserve">We expect evidence-based, objective decision making from everyone on the Panel. </w:t>
      </w:r>
    </w:p>
    <w:p w14:paraId="766F63CB" w14:textId="1461F7F6" w:rsidR="00D70913" w:rsidRDefault="000A14F0" w:rsidP="000A14F0">
      <w:pPr>
        <w:pStyle w:val="NoSpacing"/>
        <w:numPr>
          <w:ilvl w:val="0"/>
          <w:numId w:val="2"/>
        </w:numPr>
      </w:pPr>
      <w:r>
        <w:t xml:space="preserve">We expect </w:t>
      </w:r>
      <w:r w:rsidR="01169536" w:rsidRPr="01169536">
        <w:t xml:space="preserve">Introducers </w:t>
      </w:r>
      <w:r>
        <w:t xml:space="preserve">to </w:t>
      </w:r>
      <w:r w:rsidR="01169536" w:rsidRPr="01169536">
        <w:t xml:space="preserve">base their assessment and scores on the evidence provided in the application (including </w:t>
      </w:r>
      <w:r>
        <w:t>R</w:t>
      </w:r>
      <w:r w:rsidR="01169536" w:rsidRPr="01169536">
        <w:t>eviewer comments and PI response</w:t>
      </w:r>
      <w:r>
        <w:t>s</w:t>
      </w:r>
      <w:r w:rsidR="01169536" w:rsidRPr="01169536">
        <w:t>) and using the scoring definitions provided.</w:t>
      </w:r>
    </w:p>
    <w:p w14:paraId="48B93A1F" w14:textId="48B93A1F" w:rsidR="00D70913" w:rsidRDefault="01169536" w:rsidP="000A14F0">
      <w:pPr>
        <w:pStyle w:val="NoSpacing"/>
        <w:numPr>
          <w:ilvl w:val="0"/>
          <w:numId w:val="2"/>
        </w:numPr>
      </w:pPr>
      <w:r w:rsidRPr="01169536">
        <w:t xml:space="preserve">You should be prepared to ask for evidence of a score or comment and to challenge when they do not appear to be based on the evidence provided. </w:t>
      </w:r>
    </w:p>
    <w:p w14:paraId="23BEE7B7" w14:textId="23BEE7B7" w:rsidR="00D70913" w:rsidRPr="000A14F0" w:rsidRDefault="01169536" w:rsidP="000A14F0">
      <w:pPr>
        <w:pStyle w:val="NoSpacing"/>
        <w:numPr>
          <w:ilvl w:val="0"/>
          <w:numId w:val="2"/>
        </w:numPr>
      </w:pPr>
      <w:r w:rsidRPr="01169536">
        <w:t xml:space="preserve">You should also encourage </w:t>
      </w:r>
      <w:r w:rsidRPr="000A14F0">
        <w:t xml:space="preserve">Panel members </w:t>
      </w:r>
      <w:r w:rsidRPr="01169536">
        <w:t>to support or challenge each other if necessary.</w:t>
      </w:r>
    </w:p>
    <w:p w14:paraId="74252BA5" w14:textId="77777777" w:rsidR="000A14F0" w:rsidRDefault="000A14F0" w:rsidP="000A14F0">
      <w:pPr>
        <w:pStyle w:val="NoSpacing"/>
      </w:pPr>
    </w:p>
    <w:p w14:paraId="4F4DC018" w14:textId="0CD44A50" w:rsidR="00D70913" w:rsidRDefault="01169536" w:rsidP="000A14F0">
      <w:pPr>
        <w:pStyle w:val="NoSpacing"/>
      </w:pPr>
      <w:r w:rsidRPr="000A14F0">
        <w:rPr>
          <w:b/>
          <w:bCs/>
        </w:rPr>
        <w:t>Time management, good judgement, confidence to propose action:</w:t>
      </w:r>
    </w:p>
    <w:p w14:paraId="2EC83C75" w14:textId="2EC83C75" w:rsidR="00D70913" w:rsidRDefault="01169536" w:rsidP="01169536">
      <w:pPr>
        <w:pStyle w:val="ListParagraph"/>
        <w:numPr>
          <w:ilvl w:val="0"/>
          <w:numId w:val="1"/>
        </w:numPr>
      </w:pPr>
      <w:r w:rsidRPr="01169536">
        <w:rPr>
          <w:rFonts w:ascii="Calibri" w:eastAsia="Calibri" w:hAnsi="Calibri" w:cs="Calibri"/>
          <w:color w:val="000000" w:themeColor="text1"/>
        </w:rPr>
        <w:t xml:space="preserve">You will co facilitate the meeting with the Panel Secretariat, and a key part of this is the effective use of the expertise of the members and the time available. </w:t>
      </w:r>
    </w:p>
    <w:p w14:paraId="26CD50E3" w14:textId="26CD50E3" w:rsidR="00D70913" w:rsidRDefault="01169536" w:rsidP="01169536">
      <w:pPr>
        <w:pStyle w:val="ListParagraph"/>
        <w:numPr>
          <w:ilvl w:val="0"/>
          <w:numId w:val="1"/>
        </w:numPr>
      </w:pPr>
      <w:r w:rsidRPr="01169536">
        <w:rPr>
          <w:rFonts w:ascii="Calibri" w:eastAsia="Calibri" w:hAnsi="Calibri" w:cs="Calibri"/>
          <w:color w:val="000000" w:themeColor="text1"/>
        </w:rPr>
        <w:t>You should summarise and reflect back to the Panel based on what you have heard</w:t>
      </w:r>
    </w:p>
    <w:p w14:paraId="74CF9BBB" w14:textId="74CF9BBB" w:rsidR="00D70913" w:rsidRDefault="01169536" w:rsidP="01169536">
      <w:pPr>
        <w:pStyle w:val="ListParagraph"/>
        <w:numPr>
          <w:ilvl w:val="0"/>
          <w:numId w:val="1"/>
        </w:numPr>
      </w:pPr>
      <w:r w:rsidRPr="01169536">
        <w:rPr>
          <w:rFonts w:ascii="Calibri" w:eastAsia="Calibri" w:hAnsi="Calibri" w:cs="Calibri"/>
          <w:color w:val="000000" w:themeColor="text1"/>
        </w:rPr>
        <w:t>Encourage views from all meeting participants</w:t>
      </w:r>
    </w:p>
    <w:p w14:paraId="11DB1FB5" w14:textId="7BB407B2" w:rsidR="00D70913" w:rsidRDefault="01169536" w:rsidP="01169536">
      <w:pPr>
        <w:pStyle w:val="ListParagraph"/>
        <w:numPr>
          <w:ilvl w:val="0"/>
          <w:numId w:val="1"/>
        </w:numPr>
      </w:pPr>
      <w:r w:rsidRPr="01169536">
        <w:rPr>
          <w:rFonts w:ascii="Calibri" w:eastAsia="Calibri" w:hAnsi="Calibri" w:cs="Calibri"/>
          <w:color w:val="000000" w:themeColor="text1"/>
        </w:rPr>
        <w:t>Bring discussions to conclusion and an agreed</w:t>
      </w:r>
      <w:r w:rsidR="001C2D4F">
        <w:rPr>
          <w:rFonts w:ascii="Calibri" w:eastAsia="Calibri" w:hAnsi="Calibri" w:cs="Calibri"/>
          <w:color w:val="000000" w:themeColor="text1"/>
        </w:rPr>
        <w:t>, consensus based,</w:t>
      </w:r>
      <w:r w:rsidRPr="01169536">
        <w:rPr>
          <w:rFonts w:ascii="Calibri" w:eastAsia="Calibri" w:hAnsi="Calibri" w:cs="Calibri"/>
          <w:color w:val="000000" w:themeColor="text1"/>
        </w:rPr>
        <w:t xml:space="preserve"> score</w:t>
      </w:r>
    </w:p>
    <w:p w14:paraId="17C41654" w14:textId="17C41654" w:rsidR="00D70913" w:rsidRDefault="01169536" w:rsidP="01169536">
      <w:pPr>
        <w:pStyle w:val="ListParagraph"/>
        <w:numPr>
          <w:ilvl w:val="0"/>
          <w:numId w:val="1"/>
        </w:numPr>
      </w:pPr>
      <w:r w:rsidRPr="01169536">
        <w:rPr>
          <w:rFonts w:ascii="Calibri" w:eastAsia="Calibri" w:hAnsi="Calibri" w:cs="Calibri"/>
          <w:color w:val="000000" w:themeColor="text1"/>
        </w:rPr>
        <w:lastRenderedPageBreak/>
        <w:t>Propose actions, including returning to a proposal or seeking additional expert input if a decision can’t be reached</w:t>
      </w:r>
    </w:p>
    <w:p w14:paraId="4DAB5973" w14:textId="57D8C45E" w:rsidR="00D70913" w:rsidRDefault="01169536" w:rsidP="01169536">
      <w:pPr>
        <w:pStyle w:val="ListParagraph"/>
        <w:numPr>
          <w:ilvl w:val="0"/>
          <w:numId w:val="1"/>
        </w:numPr>
      </w:pPr>
      <w:r w:rsidRPr="01169536">
        <w:rPr>
          <w:rFonts w:ascii="Calibri" w:eastAsia="Calibri" w:hAnsi="Calibri" w:cs="Calibri"/>
          <w:color w:val="000000" w:themeColor="text1"/>
        </w:rPr>
        <w:t>Effectively manage conditions for bias (adhere to scheduled breaks</w:t>
      </w:r>
      <w:r w:rsidR="001C2D4F">
        <w:rPr>
          <w:rFonts w:ascii="Calibri" w:eastAsia="Calibri" w:hAnsi="Calibri" w:cs="Calibri"/>
          <w:color w:val="000000" w:themeColor="text1"/>
        </w:rPr>
        <w:t xml:space="preserve"> but also recognize the need for additional, short, ad hoc breaks</w:t>
      </w:r>
      <w:r w:rsidRPr="01169536">
        <w:rPr>
          <w:rFonts w:ascii="Calibri" w:eastAsia="Calibri" w:hAnsi="Calibri" w:cs="Calibri"/>
          <w:color w:val="000000" w:themeColor="text1"/>
        </w:rPr>
        <w:t>)</w:t>
      </w:r>
    </w:p>
    <w:p w14:paraId="511D761F" w14:textId="511D761F" w:rsidR="00D70913" w:rsidRDefault="01169536">
      <w:r w:rsidRPr="01169536">
        <w:rPr>
          <w:rFonts w:ascii="Calibri" w:eastAsia="Calibri" w:hAnsi="Calibri" w:cs="Calibri"/>
        </w:rPr>
        <w:t xml:space="preserve"> </w:t>
      </w:r>
    </w:p>
    <w:p w14:paraId="5B0BC257" w14:textId="5B0BC257" w:rsidR="00D70913" w:rsidRDefault="01169536" w:rsidP="01169536">
      <w:pPr>
        <w:pStyle w:val="ListParagraph"/>
        <w:numPr>
          <w:ilvl w:val="0"/>
          <w:numId w:val="1"/>
        </w:numPr>
      </w:pPr>
      <w:r w:rsidRPr="01169536">
        <w:rPr>
          <w:rFonts w:ascii="Calibri" w:eastAsia="Calibri" w:hAnsi="Calibri" w:cs="Calibri"/>
          <w:b/>
          <w:bCs/>
          <w:color w:val="000000" w:themeColor="text1"/>
        </w:rPr>
        <w:t>Leadership:</w:t>
      </w:r>
    </w:p>
    <w:p w14:paraId="3E39A65E" w14:textId="3E39A65E" w:rsidR="00D70913" w:rsidRDefault="01169536" w:rsidP="01169536">
      <w:pPr>
        <w:pStyle w:val="ListParagraph"/>
        <w:numPr>
          <w:ilvl w:val="0"/>
          <w:numId w:val="1"/>
        </w:numPr>
      </w:pPr>
      <w:r w:rsidRPr="01169536">
        <w:rPr>
          <w:rFonts w:ascii="Calibri" w:eastAsia="Calibri" w:hAnsi="Calibri" w:cs="Calibri"/>
          <w:color w:val="000000" w:themeColor="text1"/>
        </w:rPr>
        <w:t xml:space="preserve">We expect you to focus on the overall objectives of the meeting rather than the actual details of each proposal. Rather than drill down into the detail you will take a broader overview, and facilitate the discussion to ensure that any issues are discussed and addressed appropriately </w:t>
      </w:r>
    </w:p>
    <w:p w14:paraId="41E62B2B" w14:textId="6E26C5C0" w:rsidR="00D70913" w:rsidRDefault="01169536" w:rsidP="01169536">
      <w:pPr>
        <w:pStyle w:val="ListParagraph"/>
        <w:numPr>
          <w:ilvl w:val="0"/>
          <w:numId w:val="1"/>
        </w:numPr>
      </w:pPr>
      <w:r w:rsidRPr="01169536">
        <w:rPr>
          <w:rFonts w:ascii="Calibri" w:eastAsia="Calibri" w:hAnsi="Calibri" w:cs="Calibri"/>
          <w:color w:val="000000" w:themeColor="text1"/>
        </w:rPr>
        <w:t xml:space="preserve">Support the effective delivery of Panel meetings by, for example, promoting the use of the guidance available to all panel members </w:t>
      </w:r>
      <w:r w:rsidR="001F43F7">
        <w:rPr>
          <w:rFonts w:ascii="Calibri" w:eastAsia="Calibri" w:hAnsi="Calibri" w:cs="Calibri"/>
          <w:color w:val="000000" w:themeColor="text1"/>
        </w:rPr>
        <w:t xml:space="preserve"> and highlighting the risk of bias </w:t>
      </w:r>
    </w:p>
    <w:p w14:paraId="5837B6A9" w14:textId="0151047B" w:rsidR="00D70913" w:rsidRDefault="01169536" w:rsidP="01169536">
      <w:pPr>
        <w:pStyle w:val="ListParagraph"/>
        <w:numPr>
          <w:ilvl w:val="0"/>
          <w:numId w:val="1"/>
        </w:numPr>
      </w:pPr>
      <w:r w:rsidRPr="000A14F0">
        <w:rPr>
          <w:rFonts w:ascii="Calibri" w:eastAsia="Calibri" w:hAnsi="Calibri" w:cs="Calibri"/>
        </w:rPr>
        <w:t xml:space="preserve">Validate the </w:t>
      </w:r>
      <w:r w:rsidR="000A14F0" w:rsidRPr="000A14F0">
        <w:rPr>
          <w:rFonts w:ascii="Calibri" w:eastAsia="Calibri" w:hAnsi="Calibri" w:cs="Calibri"/>
        </w:rPr>
        <w:t xml:space="preserve">final </w:t>
      </w:r>
      <w:r w:rsidRPr="000A14F0">
        <w:rPr>
          <w:rFonts w:ascii="Calibri" w:eastAsia="Calibri" w:hAnsi="Calibri" w:cs="Calibri"/>
        </w:rPr>
        <w:t xml:space="preserve">rank-ordered list </w:t>
      </w:r>
    </w:p>
    <w:p w14:paraId="630DE771" w14:textId="630DE771" w:rsidR="00D70913" w:rsidRDefault="01169536" w:rsidP="01169536">
      <w:pPr>
        <w:pStyle w:val="ListParagraph"/>
        <w:numPr>
          <w:ilvl w:val="0"/>
          <w:numId w:val="1"/>
        </w:numPr>
      </w:pPr>
      <w:r w:rsidRPr="01169536">
        <w:rPr>
          <w:rFonts w:ascii="Calibri" w:eastAsia="Calibri" w:hAnsi="Calibri" w:cs="Calibri"/>
          <w:color w:val="000000" w:themeColor="text1"/>
        </w:rPr>
        <w:t>Be an ambassador for STFC</w:t>
      </w:r>
    </w:p>
    <w:p w14:paraId="03080E4D" w14:textId="5F80F185" w:rsidR="00D70913" w:rsidRPr="000A14F0" w:rsidRDefault="01169536" w:rsidP="01169536">
      <w:pPr>
        <w:pStyle w:val="ListParagraph"/>
        <w:numPr>
          <w:ilvl w:val="0"/>
          <w:numId w:val="1"/>
        </w:numPr>
      </w:pPr>
      <w:r w:rsidRPr="000A14F0">
        <w:rPr>
          <w:rFonts w:ascii="Calibri" w:eastAsia="Calibri" w:hAnsi="Calibri" w:cs="Calibri"/>
        </w:rPr>
        <w:t>Report outcome of round to S</w:t>
      </w:r>
      <w:r w:rsidR="000A14F0" w:rsidRPr="000A14F0">
        <w:rPr>
          <w:rFonts w:ascii="Calibri" w:eastAsia="Calibri" w:hAnsi="Calibri" w:cs="Calibri"/>
        </w:rPr>
        <w:t>cience Board</w:t>
      </w:r>
      <w:r w:rsidRPr="000A14F0">
        <w:rPr>
          <w:rFonts w:ascii="Calibri" w:eastAsia="Calibri" w:hAnsi="Calibri" w:cs="Calibri"/>
        </w:rPr>
        <w:t xml:space="preserve"> </w:t>
      </w:r>
      <w:r w:rsidR="000A14F0" w:rsidRPr="000A14F0">
        <w:rPr>
          <w:rFonts w:ascii="Calibri" w:eastAsia="Calibri" w:hAnsi="Calibri" w:cs="Calibri"/>
        </w:rPr>
        <w:t>(to be deleted if not applicable)</w:t>
      </w:r>
      <w:r w:rsidRPr="000A14F0">
        <w:rPr>
          <w:rFonts w:ascii="Calibri" w:eastAsia="Calibri" w:hAnsi="Calibri" w:cs="Calibri"/>
        </w:rPr>
        <w:t xml:space="preserve">  </w:t>
      </w:r>
    </w:p>
    <w:p w14:paraId="63A9765B" w14:textId="0CF502B7" w:rsidR="00D70913" w:rsidRDefault="000A14F0" w:rsidP="000A14F0">
      <w:pPr>
        <w:ind w:left="360"/>
      </w:pPr>
      <w:r w:rsidRPr="000A14F0">
        <w:rPr>
          <w:rFonts w:ascii="Calibri" w:eastAsia="Calibri" w:hAnsi="Calibri" w:cs="Calibri"/>
        </w:rPr>
        <w:t>W</w:t>
      </w:r>
      <w:r w:rsidR="01169536" w:rsidRPr="000A14F0">
        <w:rPr>
          <w:rFonts w:ascii="Calibri" w:eastAsia="Calibri" w:hAnsi="Calibri" w:cs="Calibri"/>
        </w:rPr>
        <w:t xml:space="preserve">e acknowledge that you are already making a significant commitment though your role as Chair and will not normally ask you to undertake any other significant activities. </w:t>
      </w:r>
      <w:r w:rsidRPr="000A14F0">
        <w:rPr>
          <w:rFonts w:ascii="Calibri" w:eastAsia="Calibri" w:hAnsi="Calibri" w:cs="Calibri"/>
        </w:rPr>
        <w:t xml:space="preserve"> However you may be invited to contribute to other aspects of STFC business, such as the review of our funding schemes or development of our strategy.</w:t>
      </w:r>
      <w:r w:rsidRPr="000A14F0">
        <w:br/>
      </w:r>
      <w:r>
        <w:br/>
      </w:r>
      <w:r w:rsidR="01169536" w:rsidRPr="000A14F0">
        <w:rPr>
          <w:rFonts w:ascii="Calibri" w:eastAsia="Calibri" w:hAnsi="Calibri" w:cs="Calibri"/>
          <w:color w:val="FF0000"/>
        </w:rPr>
        <w:t xml:space="preserve"> </w:t>
      </w:r>
      <w:r>
        <w:br/>
      </w:r>
      <w:r>
        <w:br/>
      </w:r>
      <w:r w:rsidR="01169536" w:rsidRPr="000A14F0">
        <w:rPr>
          <w:rFonts w:ascii="Calibri" w:eastAsia="Calibri" w:hAnsi="Calibri" w:cs="Calibri"/>
          <w:color w:val="000000" w:themeColor="text1"/>
        </w:rPr>
        <w:t xml:space="preserve"> </w:t>
      </w:r>
    </w:p>
    <w:p w14:paraId="68177C9D" w14:textId="77777777" w:rsidR="01169536" w:rsidRDefault="01169536"/>
    <w:sectPr w:rsidR="01169536" w:rsidSect="000A14F0">
      <w:pgSz w:w="12240" w:h="15840"/>
      <w:pgMar w:top="851" w:right="1077" w:bottom="144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2A6D5" w14:textId="77777777" w:rsidR="009B1E26" w:rsidRDefault="009B1E26" w:rsidP="009B1E26">
      <w:pPr>
        <w:spacing w:after="0" w:line="240" w:lineRule="auto"/>
      </w:pPr>
      <w:r>
        <w:separator/>
      </w:r>
    </w:p>
  </w:endnote>
  <w:endnote w:type="continuationSeparator" w:id="0">
    <w:p w14:paraId="7401F493" w14:textId="77777777" w:rsidR="009B1E26" w:rsidRDefault="009B1E26" w:rsidP="009B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034A2" w14:textId="77777777" w:rsidR="009B1E26" w:rsidRDefault="009B1E26" w:rsidP="009B1E26">
      <w:pPr>
        <w:spacing w:after="0" w:line="240" w:lineRule="auto"/>
      </w:pPr>
      <w:r>
        <w:separator/>
      </w:r>
    </w:p>
  </w:footnote>
  <w:footnote w:type="continuationSeparator" w:id="0">
    <w:p w14:paraId="76493B23" w14:textId="77777777" w:rsidR="009B1E26" w:rsidRDefault="009B1E26" w:rsidP="009B1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A7E15"/>
    <w:multiLevelType w:val="hybridMultilevel"/>
    <w:tmpl w:val="543E62E2"/>
    <w:lvl w:ilvl="0" w:tplc="093EE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2B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0D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86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04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1CB4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05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21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25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40165"/>
    <w:multiLevelType w:val="hybridMultilevel"/>
    <w:tmpl w:val="6298C70A"/>
    <w:lvl w:ilvl="0" w:tplc="093EE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169536"/>
    <w:rsid w:val="000A14F0"/>
    <w:rsid w:val="001C2D4F"/>
    <w:rsid w:val="001F43F7"/>
    <w:rsid w:val="00215C3F"/>
    <w:rsid w:val="002F3A79"/>
    <w:rsid w:val="00401D4D"/>
    <w:rsid w:val="004F77EE"/>
    <w:rsid w:val="00522D96"/>
    <w:rsid w:val="00850C7A"/>
    <w:rsid w:val="009A05B2"/>
    <w:rsid w:val="009B1E26"/>
    <w:rsid w:val="00D70913"/>
    <w:rsid w:val="01169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C36B3"/>
  <w15:docId w15:val="{6131D42C-411A-4433-9293-E283510A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0A14F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D4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D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D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5EFA7990EC04B94B6863163162C44" ma:contentTypeVersion="0" ma:contentTypeDescription="Create a new document." ma:contentTypeScope="" ma:versionID="c1c96ab74d6858a7d1b960823f23bc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22A1A4-52C5-4395-9698-8E773496E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C42A0-B62E-47CC-8EEF-AFD36A514DC4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1528A39-A691-45BB-9C18-0AAE36578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Burchell, Kim (STFC,SO,PROG)</dc:creator>
  <cp:lastModifiedBy>Derek</cp:lastModifiedBy>
  <cp:revision>2</cp:revision>
  <dcterms:created xsi:type="dcterms:W3CDTF">2022-02-04T10:16:00Z</dcterms:created>
  <dcterms:modified xsi:type="dcterms:W3CDTF">2022-02-04T10:16:00Z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0x010100E365EFA7990EC04B94B6863163162C44</vt:lpwstr>
  </property>
</Properties>
</file>