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19"/>
        <w:gridCol w:w="4897"/>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36AA5A65" w:rsidR="00085980" w:rsidRPr="004545A3" w:rsidRDefault="00B315F6" w:rsidP="00B653E7">
            <w:pPr>
              <w:rPr>
                <w:rFonts w:cstheme="minorHAnsi"/>
              </w:rPr>
            </w:pPr>
            <w:r>
              <w:rPr>
                <w:rFonts w:cstheme="minorHAnsi"/>
              </w:rPr>
              <w:t>New Horizons</w:t>
            </w:r>
            <w:r w:rsidR="002F0041">
              <w:rPr>
                <w:rFonts w:cstheme="minorHAnsi"/>
              </w:rPr>
              <w:t xml:space="preserve"> 2021</w:t>
            </w:r>
            <w:r w:rsidR="00887C00">
              <w:rPr>
                <w:rFonts w:cstheme="minorHAnsi"/>
              </w:rPr>
              <w:t>/22</w:t>
            </w:r>
            <w:r w:rsidR="002F0041">
              <w:rPr>
                <w:rFonts w:cstheme="minorHAnsi"/>
              </w:rPr>
              <w:t xml:space="preserve"> </w:t>
            </w:r>
            <w:r w:rsidR="00DE74CC">
              <w:rPr>
                <w:rFonts w:cstheme="minorHAnsi"/>
              </w:rPr>
              <w:t>Invited Full Proposal</w:t>
            </w:r>
            <w:r>
              <w:rPr>
                <w:rFonts w:cstheme="minorHAnsi"/>
              </w:rPr>
              <w:t xml:space="preserve"> </w:t>
            </w:r>
            <w:r w:rsidR="00C22F8A">
              <w:rPr>
                <w:rFonts w:cstheme="minorHAnsi"/>
              </w:rPr>
              <w:t>Funding Opportunity</w:t>
            </w:r>
            <w:r>
              <w:rPr>
                <w:rFonts w:cstheme="minorHAnsi"/>
              </w:rPr>
              <w:t xml:space="preserve"> </w:t>
            </w:r>
            <w:r w:rsidR="00F44976">
              <w:rPr>
                <w:rFonts w:cstheme="minorHAnsi"/>
              </w:rPr>
              <w:t>(phase 2 of the EPSRC New Horizons</w:t>
            </w:r>
            <w:r w:rsidR="00320621">
              <w:rPr>
                <w:rFonts w:cstheme="minorHAnsi"/>
              </w:rPr>
              <w:t xml:space="preserve"> pilot</w:t>
            </w:r>
            <w:r w:rsidR="00F44976">
              <w:rPr>
                <w:rFonts w:cstheme="minorHAnsi"/>
              </w:rPr>
              <w:t xml:space="preserve"> scheme) </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56BCE29A" w14:textId="4684BC9C" w:rsidR="00B315F6" w:rsidRDefault="00B315F6" w:rsidP="00B315F6">
            <w:r>
              <w:t xml:space="preserve">In this second phase of the New Horizons </w:t>
            </w:r>
            <w:r w:rsidR="00320621">
              <w:t xml:space="preserve">pilot </w:t>
            </w:r>
            <w:r>
              <w:t>scheme, the aims are to:</w:t>
            </w:r>
          </w:p>
          <w:p w14:paraId="64672B94" w14:textId="77777777" w:rsidR="00B315F6" w:rsidRPr="00B315F6" w:rsidRDefault="00B315F6" w:rsidP="00B315F6">
            <w:pPr>
              <w:pStyle w:val="ListParagraph"/>
              <w:numPr>
                <w:ilvl w:val="0"/>
                <w:numId w:val="23"/>
              </w:numPr>
              <w:rPr>
                <w:rFonts w:asciiTheme="minorHAnsi" w:hAnsiTheme="minorHAnsi"/>
              </w:rPr>
            </w:pPr>
            <w:r w:rsidRPr="00B315F6">
              <w:rPr>
                <w:rFonts w:asciiTheme="minorHAnsi" w:hAnsiTheme="minorHAnsi"/>
              </w:rPr>
              <w:t xml:space="preserve">Support speculative, high-risk research ideas that could potentially offer high reward, to ensure the continued flow of these types of research projects into the EPSRC portfolio and wider UKRI funding streams; </w:t>
            </w:r>
          </w:p>
          <w:p w14:paraId="1F04175C" w14:textId="6B4D267F" w:rsidR="00B315F6" w:rsidRPr="00B315F6" w:rsidRDefault="00E00DA3" w:rsidP="00B315F6">
            <w:pPr>
              <w:pStyle w:val="ListParagraph"/>
              <w:numPr>
                <w:ilvl w:val="0"/>
                <w:numId w:val="23"/>
              </w:numPr>
              <w:rPr>
                <w:rFonts w:asciiTheme="minorHAnsi" w:hAnsiTheme="minorHAnsi"/>
              </w:rPr>
            </w:pPr>
            <w:r>
              <w:rPr>
                <w:rFonts w:asciiTheme="minorHAnsi" w:hAnsiTheme="minorHAnsi"/>
              </w:rPr>
              <w:t>Trial ways to m</w:t>
            </w:r>
            <w:r w:rsidR="00B315F6" w:rsidRPr="00B315F6">
              <w:rPr>
                <w:rFonts w:asciiTheme="minorHAnsi" w:hAnsiTheme="minorHAnsi"/>
              </w:rPr>
              <w:t xml:space="preserve">inimise the bureaucracy of the application process, particularly for the applicant; </w:t>
            </w:r>
          </w:p>
          <w:p w14:paraId="274E1C51" w14:textId="73F1D1A2" w:rsidR="00B315F6" w:rsidRPr="00B315F6" w:rsidRDefault="00B315F6" w:rsidP="00B315F6">
            <w:pPr>
              <w:pStyle w:val="ListParagraph"/>
              <w:numPr>
                <w:ilvl w:val="0"/>
                <w:numId w:val="23"/>
              </w:numPr>
              <w:rPr>
                <w:rFonts w:asciiTheme="minorHAnsi" w:hAnsiTheme="minorHAnsi"/>
              </w:rPr>
            </w:pPr>
            <w:r w:rsidRPr="00B315F6">
              <w:rPr>
                <w:rFonts w:asciiTheme="minorHAnsi" w:hAnsiTheme="minorHAnsi"/>
              </w:rPr>
              <w:t>Deliver a faster process compared to current standard funding routes, whilst maintaining robust decision making that is proportionate to the level of risk.</w:t>
            </w:r>
          </w:p>
          <w:p w14:paraId="64C29E9A" w14:textId="193AB785" w:rsidR="00085980" w:rsidRPr="004545A3" w:rsidRDefault="00085980" w:rsidP="00B653E7">
            <w:pPr>
              <w:rPr>
                <w:rFonts w:cstheme="minorHAnsi"/>
              </w:rPr>
            </w:pP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17340DFD" w14:textId="2575F3FF" w:rsidR="00E86A64" w:rsidRDefault="00E86A64" w:rsidP="00EE60FD">
            <w:pPr>
              <w:rPr>
                <w:rFonts w:cstheme="minorHAnsi"/>
              </w:rPr>
            </w:pPr>
            <w:r>
              <w:rPr>
                <w:rFonts w:cstheme="minorHAnsi"/>
              </w:rPr>
              <w:t xml:space="preserve">The ICT </w:t>
            </w:r>
            <w:r w:rsidR="008B6B41">
              <w:rPr>
                <w:rFonts w:cstheme="minorHAnsi"/>
              </w:rPr>
              <w:t>T</w:t>
            </w:r>
            <w:r>
              <w:rPr>
                <w:rFonts w:cstheme="minorHAnsi"/>
              </w:rPr>
              <w:t>heme ran a session with</w:t>
            </w:r>
            <w:r w:rsidR="008B6B41">
              <w:rPr>
                <w:rFonts w:cstheme="minorHAnsi"/>
              </w:rPr>
              <w:t xml:space="preserve"> the</w:t>
            </w:r>
            <w:r>
              <w:rPr>
                <w:rFonts w:cstheme="minorHAnsi"/>
              </w:rPr>
              <w:t xml:space="preserve"> ICT</w:t>
            </w:r>
            <w:r w:rsidR="008B6B41">
              <w:rPr>
                <w:rFonts w:cstheme="minorHAnsi"/>
              </w:rPr>
              <w:t xml:space="preserve"> Theme</w:t>
            </w:r>
            <w:r>
              <w:rPr>
                <w:rFonts w:cstheme="minorHAnsi"/>
              </w:rPr>
              <w:t xml:space="preserve"> SAT (with 2 Engineering </w:t>
            </w:r>
            <w:r w:rsidR="008B6B41">
              <w:rPr>
                <w:rFonts w:cstheme="minorHAnsi"/>
              </w:rPr>
              <w:t xml:space="preserve">Theme </w:t>
            </w:r>
            <w:r>
              <w:rPr>
                <w:rFonts w:cstheme="minorHAnsi"/>
              </w:rPr>
              <w:t xml:space="preserve">SAT members in attendance) which explored current understanding of the New Horizons scheme based upon phase 1. </w:t>
            </w:r>
          </w:p>
          <w:p w14:paraId="5ABC492F" w14:textId="77777777" w:rsidR="00E86A64" w:rsidRDefault="00E86A64" w:rsidP="00EE60FD">
            <w:pPr>
              <w:rPr>
                <w:rFonts w:cstheme="minorHAnsi"/>
              </w:rPr>
            </w:pPr>
          </w:p>
          <w:p w14:paraId="4EC2C7E4" w14:textId="06D5EAEA" w:rsidR="007D1AE2" w:rsidRPr="00046952" w:rsidRDefault="002D4432" w:rsidP="00B653E7">
            <w:r>
              <w:t xml:space="preserve">Following completion of funding allocation for </w:t>
            </w:r>
            <w:r w:rsidR="003A10DB">
              <w:t xml:space="preserve">phase 1 of the </w:t>
            </w:r>
            <w:r>
              <w:t>New Horizons pilot scheme</w:t>
            </w:r>
            <w:r w:rsidR="000A578B">
              <w:t xml:space="preserve"> </w:t>
            </w:r>
            <w:r w:rsidR="00123917">
              <w:t xml:space="preserve">in </w:t>
            </w:r>
            <w:r w:rsidR="000A578B">
              <w:t>2020</w:t>
            </w:r>
            <w:r>
              <w:t xml:space="preserve">, an internal review was carried out for lessons learnt. </w:t>
            </w:r>
            <w:r w:rsidR="00EE60FD">
              <w:t>As part of this review</w:t>
            </w:r>
            <w:r w:rsidR="00530A72">
              <w:t>,</w:t>
            </w:r>
            <w:r w:rsidR="00EE60FD">
              <w:t xml:space="preserve"> applicants, reviewers, panel members and research offices were asked to complete a survey</w:t>
            </w:r>
            <w:r w:rsidR="00500FB6">
              <w:t xml:space="preserve"> which enabled an </w:t>
            </w:r>
            <w:r w:rsidR="00DA493E">
              <w:t xml:space="preserve">analysis of the initial outcomes of the first pilot and comparison with </w:t>
            </w:r>
            <w:r w:rsidR="008D4976">
              <w:t>current standard funding routes</w:t>
            </w:r>
            <w:r w:rsidR="00DA493E">
              <w:t xml:space="preserve">. </w:t>
            </w:r>
            <w:r w:rsidR="00EE60FD">
              <w:t>The results of this survey were considered in the planning of phase 2</w:t>
            </w:r>
            <w:r w:rsidR="00500FB6">
              <w:t xml:space="preserve"> of New Horizons. </w:t>
            </w:r>
            <w:r w:rsidR="004632C4">
              <w:t>Further i</w:t>
            </w:r>
            <w:r w:rsidR="00046952">
              <w:t>nformation on this is available in the accompanying news story</w:t>
            </w:r>
            <w:r w:rsidR="00CE1EDE">
              <w:t xml:space="preserve"> </w:t>
            </w:r>
            <w:hyperlink r:id="rId14" w:history="1">
              <w:r w:rsidR="0085604E" w:rsidRPr="0085604E">
                <w:rPr>
                  <w:rStyle w:val="Hyperlink"/>
                </w:rPr>
                <w:t>found here</w:t>
              </w:r>
            </w:hyperlink>
            <w:r w:rsidR="0085604E">
              <w:t xml:space="preserve">. </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7F597058" w:rsidR="00085980" w:rsidRPr="004545A3" w:rsidRDefault="00B315F6" w:rsidP="00085980">
            <w:pPr>
              <w:rPr>
                <w:rFonts w:cstheme="minorHAnsi"/>
              </w:rPr>
            </w:pPr>
            <w:r>
              <w:rPr>
                <w:rFonts w:cstheme="minorHAnsi"/>
              </w:rPr>
              <w:t xml:space="preserve">EPSRC ICT and Engineering </w:t>
            </w:r>
            <w:r w:rsidR="000C3588">
              <w:rPr>
                <w:rFonts w:cstheme="minorHAnsi"/>
              </w:rPr>
              <w:t xml:space="preserve">Theme </w:t>
            </w:r>
            <w:r>
              <w:rPr>
                <w:rFonts w:cstheme="minorHAnsi"/>
              </w:rPr>
              <w:t>research communities.</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022D455" w14:textId="1E55D449" w:rsidR="00EC0B42" w:rsidRPr="004545A3" w:rsidRDefault="00EC0B42" w:rsidP="00085980">
            <w:pPr>
              <w:rPr>
                <w:rFonts w:cstheme="minorHAnsi"/>
              </w:rPr>
            </w:pPr>
            <w:r>
              <w:t>Research outcomes will be collected through Researchfish, and</w:t>
            </w:r>
            <w:r w:rsidR="004959C0">
              <w:t xml:space="preserve"> current</w:t>
            </w:r>
            <w:r>
              <w:t xml:space="preserve"> standard </w:t>
            </w:r>
            <w:r w:rsidR="004959C0">
              <w:t xml:space="preserve">funding routes </w:t>
            </w:r>
            <w:r>
              <w:t>will be monitored for subsequent submissions</w:t>
            </w:r>
            <w:r w:rsidR="00B17EAF">
              <w:t xml:space="preserve"> linked to research ideas formulated for </w:t>
            </w:r>
            <w:r w:rsidR="00B517D7">
              <w:t xml:space="preserve">the </w:t>
            </w:r>
            <w:r w:rsidR="00B17EAF">
              <w:t xml:space="preserve">New </w:t>
            </w:r>
            <w:r w:rsidR="00B17EAF">
              <w:lastRenderedPageBreak/>
              <w:t>Horizons 2021</w:t>
            </w:r>
            <w:r w:rsidR="00D86094">
              <w:t>/22</w:t>
            </w:r>
            <w:r w:rsidR="00B517D7">
              <w:t xml:space="preserve"> </w:t>
            </w:r>
            <w:r w:rsidR="00C22F8A">
              <w:t>funding opportunity</w:t>
            </w:r>
            <w:r>
              <w:t xml:space="preserve">. </w:t>
            </w:r>
            <w:r w:rsidR="009330E0">
              <w:t xml:space="preserve"> New Horizons is a pilot scheme</w:t>
            </w:r>
            <w:r w:rsidR="0030115F">
              <w:t xml:space="preserve"> and f</w:t>
            </w:r>
            <w:r w:rsidR="009330E0">
              <w:t xml:space="preserve">ollowing funding of </w:t>
            </w:r>
            <w:r w:rsidR="00395608">
              <w:t>successful</w:t>
            </w:r>
            <w:r w:rsidR="009330E0">
              <w:t xml:space="preserve"> projects a review of the </w:t>
            </w:r>
            <w:r w:rsidR="00C22F8A">
              <w:t>funding opportunity</w:t>
            </w:r>
            <w:r w:rsidR="009330E0">
              <w:t xml:space="preserve"> will be carried out for lessons learnt.</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D40F0C2" w:rsidR="00BD7386" w:rsidRPr="00BD7386" w:rsidRDefault="006134CC" w:rsidP="00BD7386">
      <w:pPr>
        <w:pStyle w:val="Default"/>
        <w:numPr>
          <w:ilvl w:val="0"/>
          <w:numId w:val="22"/>
        </w:numPr>
        <w:rPr>
          <w:rFonts w:asciiTheme="minorHAnsi" w:eastAsia="Dotum" w:hAnsiTheme="minorHAnsi" w:cstheme="minorHAnsi"/>
          <w:color w:val="000000" w:themeColor="text1"/>
          <w:sz w:val="22"/>
          <w:szCs w:val="20"/>
        </w:rPr>
      </w:pPr>
      <w:r>
        <w:rPr>
          <w:rFonts w:asciiTheme="minorHAnsi" w:eastAsia="Dotum" w:hAnsiTheme="minorHAnsi" w:cstheme="minorHAnsi"/>
          <w:color w:val="000000" w:themeColor="text1"/>
          <w:sz w:val="22"/>
          <w:szCs w:val="20"/>
        </w:rPr>
        <w:t>Where meetings are not held remotely via Zoom, EPSRC will</w:t>
      </w:r>
      <w:r w:rsidR="00736EFA">
        <w:rPr>
          <w:rFonts w:asciiTheme="minorHAnsi" w:eastAsia="Dotum" w:hAnsiTheme="minorHAnsi" w:cstheme="minorHAnsi"/>
          <w:color w:val="000000" w:themeColor="text1"/>
          <w:sz w:val="22"/>
          <w:szCs w:val="20"/>
        </w:rPr>
        <w:t xml:space="preserve"> select </w:t>
      </w:r>
      <w:r w:rsidR="00BD7386" w:rsidRPr="00BD7386">
        <w:rPr>
          <w:rFonts w:asciiTheme="minorHAnsi" w:eastAsia="Dotum" w:hAnsiTheme="minorHAnsi" w:cstheme="minorHAnsi"/>
          <w:color w:val="000000" w:themeColor="text1"/>
          <w:sz w:val="22"/>
          <w:szCs w:val="20"/>
        </w:rPr>
        <w:t>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6E09655F"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r w:rsidR="00736EFA">
        <w:rPr>
          <w:rFonts w:asciiTheme="minorHAnsi" w:eastAsia="Dotum" w:hAnsiTheme="minorHAnsi" w:cstheme="minorHAnsi"/>
          <w:color w:val="000000" w:themeColor="text1"/>
          <w:sz w:val="22"/>
          <w:szCs w:val="20"/>
        </w:rPr>
        <w:t xml:space="preserve"> </w:t>
      </w:r>
      <w:r w:rsidR="0053639F">
        <w:rPr>
          <w:rFonts w:asciiTheme="minorHAnsi" w:eastAsia="Dotum" w:hAnsiTheme="minorHAnsi" w:cstheme="minorHAnsi"/>
          <w:color w:val="000000" w:themeColor="text1"/>
          <w:sz w:val="22"/>
          <w:szCs w:val="20"/>
        </w:rPr>
        <w:t>In this</w:t>
      </w:r>
      <w:r w:rsidR="00AF358F">
        <w:rPr>
          <w:rFonts w:asciiTheme="minorHAnsi" w:eastAsia="Dotum" w:hAnsiTheme="minorHAnsi" w:cstheme="minorHAnsi"/>
          <w:color w:val="000000" w:themeColor="text1"/>
          <w:sz w:val="22"/>
          <w:szCs w:val="20"/>
        </w:rPr>
        <w:t xml:space="preserve"> specific</w:t>
      </w:r>
      <w:r w:rsidR="00736EFA">
        <w:rPr>
          <w:rFonts w:asciiTheme="minorHAnsi" w:eastAsia="Dotum" w:hAnsiTheme="minorHAnsi" w:cstheme="minorHAnsi"/>
          <w:color w:val="000000" w:themeColor="text1"/>
          <w:sz w:val="22"/>
          <w:szCs w:val="20"/>
        </w:rPr>
        <w:t xml:space="preserve"> </w:t>
      </w:r>
      <w:r w:rsidR="00C22F8A">
        <w:rPr>
          <w:rFonts w:asciiTheme="minorHAnsi" w:eastAsia="Dotum" w:hAnsiTheme="minorHAnsi" w:cstheme="minorHAnsi"/>
          <w:color w:val="000000" w:themeColor="text1"/>
          <w:sz w:val="22"/>
          <w:szCs w:val="20"/>
        </w:rPr>
        <w:t>funding opportunity</w:t>
      </w:r>
      <w:r w:rsidR="00736EFA">
        <w:rPr>
          <w:rFonts w:asciiTheme="minorHAnsi" w:eastAsia="Dotum" w:hAnsiTheme="minorHAnsi" w:cstheme="minorHAnsi"/>
          <w:color w:val="000000" w:themeColor="text1"/>
          <w:sz w:val="22"/>
          <w:szCs w:val="20"/>
        </w:rPr>
        <w:t xml:space="preserve"> </w:t>
      </w:r>
      <w:r w:rsidR="00A91621">
        <w:rPr>
          <w:rFonts w:asciiTheme="minorHAnsi" w:eastAsia="Dotum" w:hAnsiTheme="minorHAnsi" w:cstheme="minorHAnsi"/>
          <w:color w:val="000000" w:themeColor="text1"/>
          <w:sz w:val="22"/>
          <w:szCs w:val="20"/>
        </w:rPr>
        <w:t xml:space="preserve">the identity of applicants </w:t>
      </w:r>
      <w:r w:rsidR="002B0BFE">
        <w:rPr>
          <w:rFonts w:asciiTheme="minorHAnsi" w:eastAsia="Dotum" w:hAnsiTheme="minorHAnsi" w:cstheme="minorHAnsi"/>
          <w:color w:val="000000" w:themeColor="text1"/>
          <w:sz w:val="22"/>
          <w:szCs w:val="20"/>
        </w:rPr>
        <w:t>remained</w:t>
      </w:r>
      <w:r w:rsidR="00A91621">
        <w:rPr>
          <w:rFonts w:asciiTheme="minorHAnsi" w:eastAsia="Dotum" w:hAnsiTheme="minorHAnsi" w:cstheme="minorHAnsi"/>
          <w:color w:val="000000" w:themeColor="text1"/>
          <w:sz w:val="22"/>
          <w:szCs w:val="20"/>
        </w:rPr>
        <w:t xml:space="preserve"> anonymous </w:t>
      </w:r>
      <w:r w:rsidR="00247292">
        <w:rPr>
          <w:rFonts w:asciiTheme="minorHAnsi" w:eastAsia="Dotum" w:hAnsiTheme="minorHAnsi" w:cstheme="minorHAnsi"/>
          <w:color w:val="000000" w:themeColor="text1"/>
          <w:sz w:val="22"/>
          <w:szCs w:val="20"/>
        </w:rPr>
        <w:t xml:space="preserve">during the </w:t>
      </w:r>
      <w:r w:rsidR="00736EFA">
        <w:rPr>
          <w:rFonts w:asciiTheme="minorHAnsi" w:eastAsia="Dotum" w:hAnsiTheme="minorHAnsi" w:cstheme="minorHAnsi"/>
          <w:color w:val="000000" w:themeColor="text1"/>
          <w:sz w:val="22"/>
          <w:szCs w:val="20"/>
        </w:rPr>
        <w:t xml:space="preserve">peer review for the outline stage. This </w:t>
      </w:r>
      <w:r w:rsidR="00FA4617">
        <w:rPr>
          <w:rFonts w:asciiTheme="minorHAnsi" w:eastAsia="Dotum" w:hAnsiTheme="minorHAnsi" w:cstheme="minorHAnsi"/>
          <w:color w:val="000000" w:themeColor="text1"/>
          <w:sz w:val="22"/>
          <w:szCs w:val="20"/>
        </w:rPr>
        <w:t>approach is being trialled</w:t>
      </w:r>
      <w:r w:rsidR="0092135C">
        <w:rPr>
          <w:rFonts w:asciiTheme="minorHAnsi" w:eastAsia="Dotum" w:hAnsiTheme="minorHAnsi" w:cstheme="minorHAnsi"/>
          <w:color w:val="000000" w:themeColor="text1"/>
          <w:sz w:val="22"/>
          <w:szCs w:val="20"/>
        </w:rPr>
        <w:t xml:space="preserve"> </w:t>
      </w:r>
      <w:r w:rsidR="00D80BC1">
        <w:rPr>
          <w:rFonts w:asciiTheme="minorHAnsi" w:eastAsia="Dotum" w:hAnsiTheme="minorHAnsi" w:cstheme="minorHAnsi"/>
          <w:color w:val="000000" w:themeColor="text1"/>
          <w:sz w:val="22"/>
          <w:szCs w:val="20"/>
        </w:rPr>
        <w:t xml:space="preserve">to </w:t>
      </w:r>
      <w:r w:rsidR="00504C63">
        <w:rPr>
          <w:rFonts w:asciiTheme="minorHAnsi" w:eastAsia="Dotum" w:hAnsiTheme="minorHAnsi" w:cstheme="minorHAnsi"/>
          <w:color w:val="000000" w:themeColor="text1"/>
          <w:sz w:val="22"/>
          <w:szCs w:val="20"/>
        </w:rPr>
        <w:t xml:space="preserve">help </w:t>
      </w:r>
      <w:r w:rsidR="00D80BC1">
        <w:rPr>
          <w:rFonts w:asciiTheme="minorHAnsi" w:eastAsia="Dotum" w:hAnsiTheme="minorHAnsi" w:cstheme="minorHAnsi"/>
          <w:color w:val="000000" w:themeColor="text1"/>
          <w:sz w:val="22"/>
          <w:szCs w:val="20"/>
        </w:rPr>
        <w:t xml:space="preserve">further minimize opportunities for potential bias, </w:t>
      </w:r>
      <w:r w:rsidR="00E6115B">
        <w:rPr>
          <w:rFonts w:asciiTheme="minorHAnsi" w:eastAsia="Dotum" w:hAnsiTheme="minorHAnsi" w:cstheme="minorHAnsi"/>
          <w:color w:val="000000" w:themeColor="text1"/>
          <w:sz w:val="22"/>
          <w:szCs w:val="20"/>
        </w:rPr>
        <w:t>with a view</w:t>
      </w:r>
      <w:r w:rsidR="00D80BC1">
        <w:rPr>
          <w:rFonts w:asciiTheme="minorHAnsi" w:eastAsia="Dotum" w:hAnsiTheme="minorHAnsi" w:cstheme="minorHAnsi"/>
          <w:color w:val="000000" w:themeColor="text1"/>
          <w:sz w:val="22"/>
          <w:szCs w:val="20"/>
        </w:rPr>
        <w:t xml:space="preserve"> to </w:t>
      </w:r>
      <w:r w:rsidR="00736EFA">
        <w:rPr>
          <w:rFonts w:asciiTheme="minorHAnsi" w:eastAsia="Dotum" w:hAnsiTheme="minorHAnsi" w:cstheme="minorHAnsi"/>
          <w:color w:val="000000" w:themeColor="text1"/>
          <w:sz w:val="22"/>
          <w:szCs w:val="20"/>
        </w:rPr>
        <w:t>ensur</w:t>
      </w:r>
      <w:r w:rsidR="00E6115B">
        <w:rPr>
          <w:rFonts w:asciiTheme="minorHAnsi" w:eastAsia="Dotum" w:hAnsiTheme="minorHAnsi" w:cstheme="minorHAnsi"/>
          <w:color w:val="000000" w:themeColor="text1"/>
          <w:sz w:val="22"/>
          <w:szCs w:val="20"/>
        </w:rPr>
        <w:t>ing</w:t>
      </w:r>
      <w:r w:rsidR="00736EFA">
        <w:rPr>
          <w:rFonts w:asciiTheme="minorHAnsi" w:eastAsia="Dotum" w:hAnsiTheme="minorHAnsi" w:cstheme="minorHAnsi"/>
          <w:color w:val="000000" w:themeColor="text1"/>
          <w:sz w:val="22"/>
          <w:szCs w:val="20"/>
        </w:rPr>
        <w:t xml:space="preserve"> that the decision making process is focussed on the research. </w:t>
      </w:r>
      <w:r w:rsidR="00F8297B">
        <w:rPr>
          <w:rFonts w:asciiTheme="minorHAnsi" w:eastAsia="Dotum" w:hAnsiTheme="minorHAnsi" w:cstheme="minorHAnsi"/>
          <w:color w:val="000000" w:themeColor="text1"/>
          <w:sz w:val="22"/>
          <w:szCs w:val="20"/>
        </w:rPr>
        <w:t>The identity of a</w:t>
      </w:r>
      <w:r w:rsidR="00736EFA">
        <w:rPr>
          <w:rFonts w:asciiTheme="minorHAnsi" w:eastAsia="Dotum" w:hAnsiTheme="minorHAnsi" w:cstheme="minorHAnsi"/>
          <w:color w:val="000000" w:themeColor="text1"/>
          <w:sz w:val="22"/>
          <w:szCs w:val="20"/>
        </w:rPr>
        <w:t>pplicant</w:t>
      </w:r>
      <w:r w:rsidR="00F8297B">
        <w:rPr>
          <w:rFonts w:asciiTheme="minorHAnsi" w:eastAsia="Dotum" w:hAnsiTheme="minorHAnsi" w:cstheme="minorHAnsi"/>
          <w:color w:val="000000" w:themeColor="text1"/>
          <w:sz w:val="22"/>
          <w:szCs w:val="20"/>
        </w:rPr>
        <w:t xml:space="preserve">s will be known </w:t>
      </w:r>
      <w:r w:rsidR="00175D08">
        <w:rPr>
          <w:rFonts w:asciiTheme="minorHAnsi" w:eastAsia="Dotum" w:hAnsiTheme="minorHAnsi" w:cstheme="minorHAnsi"/>
          <w:color w:val="000000" w:themeColor="text1"/>
          <w:sz w:val="22"/>
          <w:szCs w:val="20"/>
        </w:rPr>
        <w:t>during</w:t>
      </w:r>
      <w:r w:rsidR="00F8297B">
        <w:rPr>
          <w:rFonts w:asciiTheme="minorHAnsi" w:eastAsia="Dotum" w:hAnsiTheme="minorHAnsi" w:cstheme="minorHAnsi"/>
          <w:color w:val="000000" w:themeColor="text1"/>
          <w:sz w:val="22"/>
          <w:szCs w:val="20"/>
        </w:rPr>
        <w:t xml:space="preserve"> peer review at </w:t>
      </w:r>
      <w:r w:rsidR="002B0BFE">
        <w:rPr>
          <w:rFonts w:asciiTheme="minorHAnsi" w:eastAsia="Dotum" w:hAnsiTheme="minorHAnsi" w:cstheme="minorHAnsi"/>
          <w:color w:val="000000" w:themeColor="text1"/>
          <w:sz w:val="22"/>
          <w:szCs w:val="20"/>
        </w:rPr>
        <w:t>this</w:t>
      </w:r>
      <w:r w:rsidR="00124C72">
        <w:rPr>
          <w:rFonts w:asciiTheme="minorHAnsi" w:eastAsia="Dotum" w:hAnsiTheme="minorHAnsi" w:cstheme="minorHAnsi"/>
          <w:color w:val="000000" w:themeColor="text1"/>
          <w:sz w:val="22"/>
          <w:szCs w:val="20"/>
        </w:rPr>
        <w:t xml:space="preserve"> invited</w:t>
      </w:r>
      <w:r w:rsidR="00F8297B">
        <w:rPr>
          <w:rFonts w:asciiTheme="minorHAnsi" w:eastAsia="Dotum" w:hAnsiTheme="minorHAnsi" w:cstheme="minorHAnsi"/>
          <w:color w:val="000000" w:themeColor="text1"/>
          <w:sz w:val="22"/>
          <w:szCs w:val="20"/>
        </w:rPr>
        <w:t xml:space="preserve"> full proposal stage</w:t>
      </w:r>
      <w:r w:rsidR="00B245B6">
        <w:rPr>
          <w:rFonts w:asciiTheme="minorHAnsi" w:eastAsia="Dotum" w:hAnsiTheme="minorHAnsi" w:cstheme="minorHAnsi"/>
          <w:color w:val="000000" w:themeColor="text1"/>
          <w:sz w:val="22"/>
          <w:szCs w:val="20"/>
        </w:rPr>
        <w:t>,</w:t>
      </w:r>
      <w:r w:rsidR="00F8297B">
        <w:rPr>
          <w:rFonts w:asciiTheme="minorHAnsi" w:eastAsia="Dotum" w:hAnsiTheme="minorHAnsi" w:cstheme="minorHAnsi"/>
          <w:color w:val="000000" w:themeColor="text1"/>
          <w:sz w:val="22"/>
          <w:szCs w:val="20"/>
        </w:rPr>
        <w:t xml:space="preserve"> during assessment of the applicant</w:t>
      </w:r>
      <w:r w:rsidR="005641FC">
        <w:rPr>
          <w:rFonts w:asciiTheme="minorHAnsi" w:eastAsia="Dotum" w:hAnsiTheme="minorHAnsi" w:cstheme="minorHAnsi"/>
          <w:color w:val="000000" w:themeColor="text1"/>
          <w:sz w:val="22"/>
          <w:szCs w:val="20"/>
        </w:rPr>
        <w:t xml:space="preserve"> team</w:t>
      </w:r>
      <w:r w:rsidR="00F8297B">
        <w:rPr>
          <w:rFonts w:asciiTheme="minorHAnsi" w:eastAsia="Dotum" w:hAnsiTheme="minorHAnsi" w:cstheme="minorHAnsi"/>
          <w:color w:val="000000" w:themeColor="text1"/>
          <w:sz w:val="22"/>
          <w:szCs w:val="20"/>
        </w:rPr>
        <w:t>’s</w:t>
      </w:r>
      <w:r w:rsidR="00736EFA">
        <w:rPr>
          <w:rFonts w:asciiTheme="minorHAnsi" w:eastAsia="Dotum" w:hAnsiTheme="minorHAnsi" w:cstheme="minorHAnsi"/>
          <w:color w:val="000000" w:themeColor="text1"/>
          <w:sz w:val="22"/>
          <w:szCs w:val="20"/>
        </w:rPr>
        <w:t xml:space="preserve"> ability to deliver.  </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532682C4" w14:textId="03ED967B"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r w:rsidR="00FE6FC4">
        <w:rPr>
          <w:rFonts w:asciiTheme="minorHAnsi" w:eastAsia="Dotum" w:hAnsiTheme="minorHAnsi" w:cstheme="minorHAnsi"/>
          <w:color w:val="000000" w:themeColor="text1"/>
          <w:sz w:val="22"/>
          <w:szCs w:val="20"/>
        </w:rPr>
        <w:t>.</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1958"/>
        <w:gridCol w:w="1753"/>
        <w:gridCol w:w="3337"/>
        <w:gridCol w:w="1968"/>
      </w:tblGrid>
      <w:tr w:rsidR="00085980" w:rsidRPr="00322D59" w14:paraId="189AA633" w14:textId="77777777" w:rsidTr="008E7EE5">
        <w:tc>
          <w:tcPr>
            <w:tcW w:w="22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8E7EE5">
        <w:trPr>
          <w:trHeight w:val="331"/>
        </w:trPr>
        <w:tc>
          <w:tcPr>
            <w:tcW w:w="2264"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36" w:type="dxa"/>
          </w:tcPr>
          <w:p w14:paraId="397E247D" w14:textId="66394584" w:rsidR="008E7EE5" w:rsidRPr="004545A3" w:rsidRDefault="00BE1BEE" w:rsidP="00085980">
            <w:pPr>
              <w:rPr>
                <w:rFonts w:cstheme="minorHAnsi"/>
              </w:rPr>
            </w:pPr>
            <w:r>
              <w:t xml:space="preserve">Potential </w:t>
            </w:r>
            <w:r w:rsidR="00EC0B42">
              <w:t>negative impact.</w:t>
            </w:r>
          </w:p>
        </w:tc>
        <w:tc>
          <w:tcPr>
            <w:tcW w:w="2266" w:type="dxa"/>
          </w:tcPr>
          <w:p w14:paraId="54FE6E9B" w14:textId="06723866" w:rsidR="00EC0B42" w:rsidRDefault="00EC0B42" w:rsidP="00B653E7">
            <w:r>
              <w:t xml:space="preserve">Panel members may not be able to participate in panels dependent on location selected. </w:t>
            </w:r>
          </w:p>
          <w:p w14:paraId="79A9C83F" w14:textId="77777777" w:rsidR="00EC0B42" w:rsidRDefault="00EC0B42" w:rsidP="00B653E7"/>
          <w:p w14:paraId="374AA368" w14:textId="567C7B55" w:rsidR="00085980" w:rsidRPr="004545A3" w:rsidRDefault="00423C63" w:rsidP="00B653E7">
            <w:pPr>
              <w:rPr>
                <w:rFonts w:cstheme="minorHAnsi"/>
              </w:rPr>
            </w:pPr>
            <w:r>
              <w:t>T</w:t>
            </w:r>
            <w:r w:rsidR="00EC0B42">
              <w:t xml:space="preserve">imescales for the </w:t>
            </w:r>
            <w:r w:rsidR="00C22F8A">
              <w:t>funding opportunity</w:t>
            </w:r>
            <w:r w:rsidR="00EC0B42">
              <w:t xml:space="preserve"> may affect ability to participate e.g. if on sick leave or reduced hours.</w:t>
            </w:r>
          </w:p>
        </w:tc>
        <w:tc>
          <w:tcPr>
            <w:tcW w:w="2250" w:type="dxa"/>
          </w:tcPr>
          <w:p w14:paraId="59916B46" w14:textId="69DBD9C2" w:rsidR="00EC0B42" w:rsidRDefault="00D239A8" w:rsidP="00B653E7">
            <w:r>
              <w:t>Where meetings are not held remotely via Zoom, a</w:t>
            </w:r>
            <w:r w:rsidR="00EC0B42" w:rsidRPr="00C74E91">
              <w:t xml:space="preserve">ll venues selected will be accessible and reasonable adjustment made to logistics to </w:t>
            </w:r>
            <w:r w:rsidR="00EC0B42" w:rsidRPr="00C74E91">
              <w:lastRenderedPageBreak/>
              <w:t>support participation.</w:t>
            </w:r>
            <w:r w:rsidR="00C74E91" w:rsidRPr="00C74E91">
              <w:t xml:space="preserve"> </w:t>
            </w:r>
          </w:p>
          <w:p w14:paraId="6EB03AD6" w14:textId="77777777" w:rsidR="00EC0B42" w:rsidRDefault="00EC0B42" w:rsidP="00B653E7"/>
          <w:p w14:paraId="456B9802" w14:textId="0B6988B9" w:rsidR="003A2FD1" w:rsidRPr="003A2FD1" w:rsidRDefault="00EC0B42" w:rsidP="00B653E7">
            <w:r>
              <w:t xml:space="preserve">Additional care requirements could occur if individuals are required to: Participate in events on what would normally be a nonworking day, work extended hours on a normal working day, attend meetings with overnight stays and/or travel overseas. Further details on the support EPSRC will offer for those with caring responsibilities can be </w:t>
            </w:r>
            <w:hyperlink r:id="rId16" w:history="1">
              <w:r w:rsidRPr="00C74E91">
                <w:rPr>
                  <w:rStyle w:val="Hyperlink"/>
                </w:rPr>
                <w:t>found here</w:t>
              </w:r>
            </w:hyperlink>
            <w:r>
              <w:t xml:space="preserve">. </w:t>
            </w:r>
          </w:p>
        </w:tc>
      </w:tr>
      <w:tr w:rsidR="00EB6929" w:rsidRPr="00322D59" w14:paraId="3548377B" w14:textId="77777777" w:rsidTr="008E7EE5">
        <w:tc>
          <w:tcPr>
            <w:tcW w:w="2264" w:type="dxa"/>
            <w:shd w:val="clear" w:color="auto" w:fill="C6D9F1" w:themeFill="text2" w:themeFillTint="33"/>
          </w:tcPr>
          <w:p w14:paraId="3D5C1A09"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Gender reassignment</w:t>
            </w:r>
          </w:p>
        </w:tc>
        <w:tc>
          <w:tcPr>
            <w:tcW w:w="2236" w:type="dxa"/>
          </w:tcPr>
          <w:p w14:paraId="6E841FA7" w14:textId="1838029A" w:rsidR="00EB6929" w:rsidRPr="004545A3" w:rsidRDefault="00112694" w:rsidP="00EB6929">
            <w:pPr>
              <w:rPr>
                <w:rFonts w:cstheme="minorHAnsi"/>
              </w:rPr>
            </w:pPr>
            <w:r>
              <w:rPr>
                <w:rFonts w:cstheme="minorHAnsi"/>
              </w:rPr>
              <w:t xml:space="preserve">No </w:t>
            </w:r>
            <w:r w:rsidR="00C27902">
              <w:rPr>
                <w:rFonts w:cstheme="minorHAnsi"/>
              </w:rPr>
              <w:t xml:space="preserve">known </w:t>
            </w:r>
            <w:r>
              <w:rPr>
                <w:rFonts w:cstheme="minorHAnsi"/>
              </w:rPr>
              <w:t xml:space="preserve">negative impact. </w:t>
            </w:r>
          </w:p>
        </w:tc>
        <w:tc>
          <w:tcPr>
            <w:tcW w:w="2266" w:type="dxa"/>
          </w:tcPr>
          <w:p w14:paraId="5DBF3171" w14:textId="0E991DB1" w:rsidR="00EB6929" w:rsidRPr="004545A3" w:rsidRDefault="00EB6929" w:rsidP="00EB6929">
            <w:pPr>
              <w:rPr>
                <w:rFonts w:cstheme="minorHAnsi"/>
              </w:rPr>
            </w:pPr>
          </w:p>
        </w:tc>
        <w:tc>
          <w:tcPr>
            <w:tcW w:w="2250" w:type="dxa"/>
          </w:tcPr>
          <w:p w14:paraId="0AD8ABEC" w14:textId="77777777" w:rsidR="00EB6929" w:rsidRPr="004545A3" w:rsidRDefault="00EB6929" w:rsidP="00EB6929">
            <w:pPr>
              <w:rPr>
                <w:rFonts w:cstheme="minorHAnsi"/>
                <w:b/>
              </w:rPr>
            </w:pPr>
          </w:p>
        </w:tc>
      </w:tr>
      <w:tr w:rsidR="00EB6929" w:rsidRPr="00322D59" w14:paraId="6117B8C6" w14:textId="77777777" w:rsidTr="008E7EE5">
        <w:tc>
          <w:tcPr>
            <w:tcW w:w="2264" w:type="dxa"/>
            <w:shd w:val="clear" w:color="auto" w:fill="C6D9F1" w:themeFill="text2" w:themeFillTint="33"/>
          </w:tcPr>
          <w:p w14:paraId="2E852CBF" w14:textId="77777777" w:rsidR="00EB6929" w:rsidRPr="00322D59" w:rsidRDefault="00EB6929" w:rsidP="00EB6929">
            <w:pPr>
              <w:rPr>
                <w:rFonts w:cstheme="minorHAnsi"/>
                <w:b/>
                <w:color w:val="000000" w:themeColor="text1"/>
              </w:rPr>
            </w:pPr>
            <w:r w:rsidRPr="00322D59">
              <w:rPr>
                <w:rFonts w:cstheme="minorHAnsi"/>
                <w:b/>
                <w:color w:val="000000" w:themeColor="text1"/>
              </w:rPr>
              <w:t>Marriage or civil partnership</w:t>
            </w:r>
          </w:p>
        </w:tc>
        <w:tc>
          <w:tcPr>
            <w:tcW w:w="2236" w:type="dxa"/>
          </w:tcPr>
          <w:p w14:paraId="1E0B98ED" w14:textId="37C8907C" w:rsidR="00EB6929" w:rsidRPr="004545A3" w:rsidRDefault="00112694" w:rsidP="00EB6929">
            <w:pPr>
              <w:rPr>
                <w:rFonts w:cstheme="minorHAnsi"/>
              </w:rPr>
            </w:pPr>
            <w:r>
              <w:rPr>
                <w:rFonts w:cstheme="minorHAnsi"/>
              </w:rPr>
              <w:t xml:space="preserve">No </w:t>
            </w:r>
            <w:r w:rsidR="00C27902">
              <w:rPr>
                <w:rFonts w:cstheme="minorHAnsi"/>
              </w:rPr>
              <w:t xml:space="preserve">known </w:t>
            </w:r>
            <w:r>
              <w:rPr>
                <w:rFonts w:cstheme="minorHAnsi"/>
              </w:rPr>
              <w:t>negative impact.</w:t>
            </w:r>
          </w:p>
        </w:tc>
        <w:tc>
          <w:tcPr>
            <w:tcW w:w="2266" w:type="dxa"/>
          </w:tcPr>
          <w:p w14:paraId="3DF66C80" w14:textId="37B4C197" w:rsidR="00EB6929" w:rsidRPr="004545A3" w:rsidRDefault="00EB6929" w:rsidP="00EB6929">
            <w:pPr>
              <w:rPr>
                <w:rFonts w:cstheme="minorHAnsi"/>
              </w:rPr>
            </w:pPr>
          </w:p>
        </w:tc>
        <w:tc>
          <w:tcPr>
            <w:tcW w:w="2250" w:type="dxa"/>
          </w:tcPr>
          <w:p w14:paraId="31AD5161" w14:textId="77777777" w:rsidR="00EB6929" w:rsidRPr="004545A3" w:rsidRDefault="00EB6929" w:rsidP="00EB6929">
            <w:pPr>
              <w:rPr>
                <w:rFonts w:cstheme="minorHAnsi"/>
                <w:b/>
              </w:rPr>
            </w:pPr>
          </w:p>
        </w:tc>
      </w:tr>
      <w:tr w:rsidR="00EB6929" w:rsidRPr="00322D59" w14:paraId="3FAE55E1" w14:textId="77777777" w:rsidTr="008E7EE5">
        <w:tc>
          <w:tcPr>
            <w:tcW w:w="2264" w:type="dxa"/>
            <w:shd w:val="clear" w:color="auto" w:fill="C6D9F1" w:themeFill="text2" w:themeFillTint="33"/>
          </w:tcPr>
          <w:p w14:paraId="66186928" w14:textId="77777777" w:rsidR="00EB6929" w:rsidRPr="00322D59" w:rsidRDefault="00EB6929" w:rsidP="00EB6929">
            <w:pPr>
              <w:rPr>
                <w:rFonts w:cstheme="minorHAnsi"/>
                <w:b/>
                <w:color w:val="000000" w:themeColor="text1"/>
              </w:rPr>
            </w:pPr>
            <w:r w:rsidRPr="00322D59">
              <w:rPr>
                <w:rFonts w:cstheme="minorHAnsi"/>
                <w:b/>
                <w:color w:val="000000" w:themeColor="text1"/>
              </w:rPr>
              <w:t>Pregnancy and maternity</w:t>
            </w:r>
          </w:p>
        </w:tc>
        <w:tc>
          <w:tcPr>
            <w:tcW w:w="2236" w:type="dxa"/>
          </w:tcPr>
          <w:p w14:paraId="4A92FF9E" w14:textId="72E04F00" w:rsidR="00EB6929" w:rsidRPr="004545A3" w:rsidRDefault="00112694" w:rsidP="00EB6929">
            <w:pPr>
              <w:rPr>
                <w:rFonts w:cstheme="minorHAnsi"/>
              </w:rPr>
            </w:pPr>
            <w:r>
              <w:t>Potential negative impact.</w:t>
            </w:r>
          </w:p>
        </w:tc>
        <w:tc>
          <w:tcPr>
            <w:tcW w:w="2266" w:type="dxa"/>
          </w:tcPr>
          <w:p w14:paraId="2A0AD9A9" w14:textId="77777777" w:rsidR="00112694" w:rsidRDefault="00112694" w:rsidP="00112694">
            <w:r>
              <w:t xml:space="preserve">Panel members may not be able to participate in panels due to accessibility issues or maternity leave. </w:t>
            </w:r>
          </w:p>
          <w:p w14:paraId="0EB78555" w14:textId="77777777" w:rsidR="00112694" w:rsidRDefault="00112694" w:rsidP="00112694"/>
          <w:p w14:paraId="04652A2B" w14:textId="0DDE73DC" w:rsidR="00EB6929" w:rsidRPr="004545A3" w:rsidRDefault="00A06357" w:rsidP="00112694">
            <w:pPr>
              <w:rPr>
                <w:rFonts w:cstheme="minorHAnsi"/>
              </w:rPr>
            </w:pPr>
            <w:r>
              <w:t>T</w:t>
            </w:r>
            <w:r w:rsidR="00112694">
              <w:t xml:space="preserve">imescales for the </w:t>
            </w:r>
            <w:r w:rsidR="00C22F8A">
              <w:t>funding opportunity</w:t>
            </w:r>
            <w:r w:rsidR="00112694">
              <w:t xml:space="preserve"> may affect ability to participate e.g. if on parental leave</w:t>
            </w:r>
            <w:r w:rsidR="00052484">
              <w:t xml:space="preserve"> or childcare</w:t>
            </w:r>
            <w:r w:rsidR="001731D4">
              <w:t>.</w:t>
            </w:r>
          </w:p>
        </w:tc>
        <w:tc>
          <w:tcPr>
            <w:tcW w:w="2250" w:type="dxa"/>
          </w:tcPr>
          <w:p w14:paraId="739A214F" w14:textId="77777777" w:rsidR="00D239A8" w:rsidRDefault="00D239A8" w:rsidP="00D239A8">
            <w:r>
              <w:t>Where meetings are not held remotely via Zoom, a</w:t>
            </w:r>
            <w:r w:rsidRPr="00C74E91">
              <w:t xml:space="preserve">ll venues selected will be accessible and reasonable adjustment made to logistics to support participation. </w:t>
            </w:r>
          </w:p>
          <w:p w14:paraId="0086145B" w14:textId="77777777" w:rsidR="00112694" w:rsidRDefault="00112694" w:rsidP="00EB6929"/>
          <w:p w14:paraId="380F57F6" w14:textId="060B0F7A" w:rsidR="00EB6929" w:rsidRPr="00A4491F" w:rsidRDefault="00112694" w:rsidP="00EB6929">
            <w:r>
              <w:t xml:space="preserve">Additional care requirements could occur if individuals are required to: Participate in events on what would normally be a nonworking day, work extended hours on a normal working day, </w:t>
            </w:r>
            <w:r>
              <w:lastRenderedPageBreak/>
              <w:t xml:space="preserve">attend meetings with overnight stays and/or travel overseas. Further details on the support EPSRC will offer for those with caring responsibilities can be </w:t>
            </w:r>
            <w:hyperlink r:id="rId17" w:history="1">
              <w:r w:rsidRPr="00C74E91">
                <w:rPr>
                  <w:rStyle w:val="Hyperlink"/>
                </w:rPr>
                <w:t>found here</w:t>
              </w:r>
            </w:hyperlink>
            <w:r>
              <w:t xml:space="preserve">. </w:t>
            </w:r>
          </w:p>
        </w:tc>
      </w:tr>
      <w:tr w:rsidR="00EB6929" w:rsidRPr="00322D59" w14:paraId="2DC25A1A" w14:textId="77777777" w:rsidTr="008E7EE5">
        <w:tc>
          <w:tcPr>
            <w:tcW w:w="2264" w:type="dxa"/>
            <w:shd w:val="clear" w:color="auto" w:fill="C6D9F1" w:themeFill="text2" w:themeFillTint="33"/>
          </w:tcPr>
          <w:p w14:paraId="1E216697"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Race</w:t>
            </w:r>
          </w:p>
        </w:tc>
        <w:tc>
          <w:tcPr>
            <w:tcW w:w="2236" w:type="dxa"/>
          </w:tcPr>
          <w:p w14:paraId="2B693864" w14:textId="5824D5C2" w:rsidR="00112694" w:rsidRDefault="00962A34" w:rsidP="00EB6929">
            <w:r>
              <w:t xml:space="preserve">Potential negative impact. </w:t>
            </w:r>
          </w:p>
          <w:p w14:paraId="06B5E17E" w14:textId="6AAC0AB1" w:rsidR="00EB6929" w:rsidRPr="004545A3" w:rsidRDefault="00EB6929" w:rsidP="00EB6929">
            <w:pPr>
              <w:rPr>
                <w:rFonts w:cstheme="minorHAnsi"/>
              </w:rPr>
            </w:pPr>
          </w:p>
        </w:tc>
        <w:tc>
          <w:tcPr>
            <w:tcW w:w="2266" w:type="dxa"/>
          </w:tcPr>
          <w:p w14:paraId="4CACAE1C" w14:textId="0FD104C9" w:rsidR="00234C65" w:rsidRPr="00234C65" w:rsidRDefault="00736367" w:rsidP="00234C65">
            <w:pPr>
              <w:rPr>
                <w:rFonts w:cstheme="minorHAnsi"/>
              </w:rPr>
            </w:pPr>
            <w:r w:rsidRPr="00736367">
              <w:rPr>
                <w:rFonts w:cstheme="minorHAnsi"/>
              </w:rPr>
              <w:t xml:space="preserve">EPSRC have undertaken analysis to better understand the disparity of gender and race in </w:t>
            </w:r>
            <w:r w:rsidR="009F4787">
              <w:rPr>
                <w:rFonts w:cstheme="minorHAnsi"/>
              </w:rPr>
              <w:t>our</w:t>
            </w:r>
            <w:r w:rsidRPr="00736367">
              <w:rPr>
                <w:rFonts w:cstheme="minorHAnsi"/>
              </w:rPr>
              <w:t xml:space="preserve"> funding portfolio</w:t>
            </w:r>
            <w:r w:rsidR="00234C65">
              <w:rPr>
                <w:rFonts w:cstheme="minorHAnsi"/>
              </w:rPr>
              <w:t xml:space="preserve">. </w:t>
            </w:r>
            <w:r w:rsidR="00234C65" w:rsidRPr="00234C65">
              <w:rPr>
                <w:rFonts w:cstheme="minorHAnsi"/>
              </w:rPr>
              <w:t xml:space="preserve">Our aim is to ensure that the ethnic diversity in our grant portfolio and of those who engage in our peer review, advisory and governance processes is at least as representative of the </w:t>
            </w:r>
            <w:r w:rsidR="002C6164">
              <w:rPr>
                <w:rFonts w:cstheme="minorHAnsi"/>
              </w:rPr>
              <w:t>e</w:t>
            </w:r>
            <w:r w:rsidR="00234C65">
              <w:rPr>
                <w:rFonts w:cstheme="minorHAnsi"/>
              </w:rPr>
              <w:t xml:space="preserve">ngineering and </w:t>
            </w:r>
            <w:r w:rsidR="002C6164">
              <w:rPr>
                <w:rFonts w:cstheme="minorHAnsi"/>
              </w:rPr>
              <w:t>p</w:t>
            </w:r>
            <w:r w:rsidR="00234C65">
              <w:rPr>
                <w:rFonts w:cstheme="minorHAnsi"/>
              </w:rPr>
              <w:t xml:space="preserve">hysical </w:t>
            </w:r>
            <w:r w:rsidR="002C6164">
              <w:rPr>
                <w:rFonts w:cstheme="minorHAnsi"/>
              </w:rPr>
              <w:t>s</w:t>
            </w:r>
            <w:r w:rsidR="00234C65">
              <w:rPr>
                <w:rFonts w:cstheme="minorHAnsi"/>
              </w:rPr>
              <w:t>ciences</w:t>
            </w:r>
            <w:r w:rsidR="00234C65" w:rsidRPr="00234C65">
              <w:rPr>
                <w:rFonts w:cstheme="minorHAnsi"/>
              </w:rPr>
              <w:t xml:space="preserve"> academic researcher population and our award rates across different ethnicities show no disparity.</w:t>
            </w:r>
            <w:r w:rsidR="009078C0">
              <w:rPr>
                <w:rFonts w:cstheme="minorHAnsi"/>
              </w:rPr>
              <w:t xml:space="preserve"> More information is available at </w:t>
            </w:r>
            <w:hyperlink r:id="rId18" w:history="1">
              <w:r w:rsidR="009078C0" w:rsidRPr="00B007C7">
                <w:rPr>
                  <w:rStyle w:val="Hyperlink"/>
                </w:rPr>
                <w:t>https://epsrc.ukri.org/funding/edi-at-epsrc/ethnicity-and-race-equality/</w:t>
              </w:r>
            </w:hyperlink>
            <w:r w:rsidR="008568B1">
              <w:t>.</w:t>
            </w:r>
            <w:r w:rsidR="00400304">
              <w:t xml:space="preserve"> </w:t>
            </w:r>
          </w:p>
          <w:p w14:paraId="0A985F4A" w14:textId="17A053EC" w:rsidR="00EB6929" w:rsidRPr="004545A3" w:rsidRDefault="00EB6929" w:rsidP="00EB6929">
            <w:pPr>
              <w:rPr>
                <w:rFonts w:cstheme="minorHAnsi"/>
              </w:rPr>
            </w:pPr>
          </w:p>
        </w:tc>
        <w:tc>
          <w:tcPr>
            <w:tcW w:w="2250" w:type="dxa"/>
          </w:tcPr>
          <w:p w14:paraId="1DAFB6CC" w14:textId="28E6DD6C" w:rsidR="009F4787" w:rsidRDefault="00B24982" w:rsidP="00EB6929">
            <w:r>
              <w:rPr>
                <w:rFonts w:cstheme="minorHAnsi"/>
              </w:rPr>
              <w:t>During the p</w:t>
            </w:r>
            <w:r w:rsidR="00112694">
              <w:t>eer</w:t>
            </w:r>
            <w:r w:rsidR="009F4787">
              <w:t xml:space="preserve"> </w:t>
            </w:r>
            <w:r w:rsidR="00112694">
              <w:t>review assessment</w:t>
            </w:r>
            <w:r w:rsidR="006134CC">
              <w:t xml:space="preserve"> at the outline stage</w:t>
            </w:r>
            <w:r>
              <w:t xml:space="preserve">, </w:t>
            </w:r>
            <w:r w:rsidR="009F4787">
              <w:rPr>
                <w:rFonts w:eastAsia="Dotum" w:cstheme="minorHAnsi"/>
                <w:color w:val="000000" w:themeColor="text1"/>
                <w:szCs w:val="20"/>
              </w:rPr>
              <w:t>the identity of applicants remain</w:t>
            </w:r>
            <w:r w:rsidR="00D7056A">
              <w:rPr>
                <w:rFonts w:eastAsia="Dotum" w:cstheme="minorHAnsi"/>
                <w:color w:val="000000" w:themeColor="text1"/>
                <w:szCs w:val="20"/>
              </w:rPr>
              <w:t xml:space="preserve">ed </w:t>
            </w:r>
            <w:r w:rsidR="009F4787">
              <w:rPr>
                <w:rFonts w:eastAsia="Dotum" w:cstheme="minorHAnsi"/>
                <w:color w:val="000000" w:themeColor="text1"/>
                <w:szCs w:val="20"/>
              </w:rPr>
              <w:t>anonymous</w:t>
            </w:r>
            <w:r>
              <w:rPr>
                <w:rFonts w:eastAsia="Dotum" w:cstheme="minorHAnsi"/>
                <w:color w:val="000000" w:themeColor="text1"/>
                <w:szCs w:val="20"/>
              </w:rPr>
              <w:t>.</w:t>
            </w:r>
          </w:p>
          <w:p w14:paraId="5E1B86A2" w14:textId="3F5CB553" w:rsidR="00EB6929" w:rsidRDefault="00A80DB1" w:rsidP="00EB6929">
            <w:r>
              <w:t>Note that a</w:t>
            </w:r>
            <w:r w:rsidR="006134CC">
              <w:t xml:space="preserve">bility to </w:t>
            </w:r>
            <w:r>
              <w:t>d</w:t>
            </w:r>
            <w:r w:rsidR="006134CC">
              <w:t xml:space="preserve">eliver </w:t>
            </w:r>
            <w:r w:rsidR="00D01AFA">
              <w:t xml:space="preserve">information </w:t>
            </w:r>
            <w:r w:rsidR="006134CC">
              <w:t>will be req</w:t>
            </w:r>
            <w:r w:rsidR="00736EFA">
              <w:t>uired for th</w:t>
            </w:r>
            <w:r w:rsidR="00D7056A">
              <w:t>is</w:t>
            </w:r>
            <w:r w:rsidR="00736EFA">
              <w:t xml:space="preserve"> </w:t>
            </w:r>
            <w:r w:rsidR="00124C72">
              <w:t xml:space="preserve">invited </w:t>
            </w:r>
            <w:r w:rsidR="00736EFA">
              <w:t>full proposal stage</w:t>
            </w:r>
            <w:r>
              <w:t>, where applicant identity will be known</w:t>
            </w:r>
            <w:r w:rsidR="008A28F8">
              <w:t xml:space="preserve"> during the peer review assessment</w:t>
            </w:r>
            <w:r w:rsidR="00736EFA">
              <w:t xml:space="preserve">. </w:t>
            </w:r>
          </w:p>
          <w:p w14:paraId="2BC598C4" w14:textId="77777777" w:rsidR="00B8678B" w:rsidRDefault="00B8678B" w:rsidP="00EB6929">
            <w:pPr>
              <w:rPr>
                <w:rFonts w:cstheme="minorHAnsi"/>
              </w:rPr>
            </w:pPr>
          </w:p>
          <w:p w14:paraId="128C5C6C" w14:textId="551FFE52" w:rsidR="00B8678B" w:rsidRPr="004545A3" w:rsidRDefault="00B8678B" w:rsidP="00EB6929">
            <w:pPr>
              <w:rPr>
                <w:rFonts w:cstheme="minorHAnsi"/>
              </w:rPr>
            </w:pPr>
            <w:r>
              <w:t xml:space="preserve">EPSRC state in the </w:t>
            </w:r>
            <w:r w:rsidR="00DD3435">
              <w:t>funding opportunity guidance</w:t>
            </w:r>
            <w:r>
              <w:t xml:space="preserve"> that </w:t>
            </w:r>
            <w:r w:rsidRPr="003573F6">
              <w:t>we particularly welcome applications from under-represented groups</w:t>
            </w:r>
            <w:r>
              <w:t>.</w:t>
            </w:r>
          </w:p>
        </w:tc>
      </w:tr>
      <w:tr w:rsidR="00EB6929" w:rsidRPr="00322D59" w14:paraId="06164629" w14:textId="77777777" w:rsidTr="008E7EE5">
        <w:tc>
          <w:tcPr>
            <w:tcW w:w="2264" w:type="dxa"/>
            <w:shd w:val="clear" w:color="auto" w:fill="C6D9F1" w:themeFill="text2" w:themeFillTint="33"/>
          </w:tcPr>
          <w:p w14:paraId="14075A22" w14:textId="77777777" w:rsidR="00EB6929" w:rsidRPr="00322D59" w:rsidRDefault="00EB6929" w:rsidP="00EB6929">
            <w:pPr>
              <w:rPr>
                <w:rFonts w:cstheme="minorHAnsi"/>
                <w:b/>
                <w:color w:val="000000" w:themeColor="text1"/>
              </w:rPr>
            </w:pPr>
            <w:r w:rsidRPr="00322D59">
              <w:rPr>
                <w:rFonts w:cstheme="minorHAnsi"/>
                <w:b/>
                <w:color w:val="000000" w:themeColor="text1"/>
              </w:rPr>
              <w:t>Religion or belief</w:t>
            </w:r>
          </w:p>
        </w:tc>
        <w:tc>
          <w:tcPr>
            <w:tcW w:w="2236" w:type="dxa"/>
          </w:tcPr>
          <w:p w14:paraId="1E783547" w14:textId="25B3645F" w:rsidR="00EB6929" w:rsidRPr="004545A3" w:rsidRDefault="00112694" w:rsidP="00EB6929">
            <w:pPr>
              <w:rPr>
                <w:rFonts w:cstheme="minorHAnsi"/>
              </w:rPr>
            </w:pPr>
            <w:r>
              <w:rPr>
                <w:rFonts w:cstheme="minorHAnsi"/>
              </w:rPr>
              <w:t>P</w:t>
            </w:r>
            <w:r>
              <w:t>otential negative impact.</w:t>
            </w:r>
          </w:p>
        </w:tc>
        <w:tc>
          <w:tcPr>
            <w:tcW w:w="2266" w:type="dxa"/>
          </w:tcPr>
          <w:p w14:paraId="04A0AF80" w14:textId="65231B77" w:rsidR="00EB6929" w:rsidRPr="004545A3" w:rsidRDefault="00112694" w:rsidP="00EB6929">
            <w:pPr>
              <w:rPr>
                <w:rFonts w:cstheme="minorHAnsi"/>
              </w:rPr>
            </w:pPr>
            <w:r>
              <w:t xml:space="preserve">Participation could be affected by religious holidays. </w:t>
            </w:r>
          </w:p>
        </w:tc>
        <w:tc>
          <w:tcPr>
            <w:tcW w:w="2250" w:type="dxa"/>
          </w:tcPr>
          <w:p w14:paraId="237978A6" w14:textId="2C4980FC" w:rsidR="00EB6929" w:rsidRPr="004545A3" w:rsidRDefault="00112694" w:rsidP="00EB6929">
            <w:pPr>
              <w:rPr>
                <w:rFonts w:cstheme="minorHAnsi"/>
                <w:b/>
              </w:rPr>
            </w:pPr>
            <w:r>
              <w:t xml:space="preserve">A full timeline is provided in the </w:t>
            </w:r>
            <w:r w:rsidR="00DD3435">
              <w:t>funding opportunity guidance</w:t>
            </w:r>
            <w:r>
              <w:t>. EPSRC endeavours to select dates that a</w:t>
            </w:r>
            <w:r w:rsidR="00D239A8">
              <w:t>re</w:t>
            </w:r>
            <w:r>
              <w:t xml:space="preserve"> cognisant of major holidays (e.g. deadlines have been extended to avoid </w:t>
            </w:r>
            <w:r w:rsidR="00124C72">
              <w:t xml:space="preserve">invited </w:t>
            </w:r>
            <w:r>
              <w:t>full proposal closure over</w:t>
            </w:r>
            <w:r w:rsidR="00674973">
              <w:t xml:space="preserve"> various </w:t>
            </w:r>
            <w:r w:rsidR="00674973">
              <w:lastRenderedPageBreak/>
              <w:t>religious holidays</w:t>
            </w:r>
            <w:r w:rsidR="00604FE8">
              <w:t xml:space="preserve"> and bank holidays</w:t>
            </w:r>
            <w:r>
              <w:t>).</w:t>
            </w:r>
          </w:p>
        </w:tc>
      </w:tr>
      <w:tr w:rsidR="00EB6929" w:rsidRPr="00322D59" w14:paraId="6731060A" w14:textId="77777777" w:rsidTr="008E7EE5">
        <w:tc>
          <w:tcPr>
            <w:tcW w:w="2264" w:type="dxa"/>
            <w:shd w:val="clear" w:color="auto" w:fill="C6D9F1" w:themeFill="text2" w:themeFillTint="33"/>
          </w:tcPr>
          <w:p w14:paraId="1F8E3BCF" w14:textId="77777777" w:rsidR="00EB6929" w:rsidRPr="00322D59" w:rsidRDefault="00EB6929" w:rsidP="00EB6929">
            <w:pPr>
              <w:rPr>
                <w:rFonts w:cstheme="minorHAnsi"/>
                <w:b/>
                <w:color w:val="000000" w:themeColor="text1"/>
              </w:rPr>
            </w:pPr>
            <w:r w:rsidRPr="00322D59">
              <w:rPr>
                <w:rFonts w:cstheme="minorHAnsi"/>
                <w:b/>
                <w:color w:val="000000" w:themeColor="text1"/>
              </w:rPr>
              <w:lastRenderedPageBreak/>
              <w:t>Sexual orientation</w:t>
            </w:r>
          </w:p>
        </w:tc>
        <w:tc>
          <w:tcPr>
            <w:tcW w:w="2236" w:type="dxa"/>
          </w:tcPr>
          <w:p w14:paraId="5E955C3A" w14:textId="4319AD8D" w:rsidR="00EB6929" w:rsidRPr="004545A3" w:rsidRDefault="00112694" w:rsidP="00EB6929">
            <w:pPr>
              <w:rPr>
                <w:rFonts w:cstheme="minorHAnsi"/>
              </w:rPr>
            </w:pPr>
            <w:r>
              <w:t>No known negative impact.</w:t>
            </w:r>
          </w:p>
        </w:tc>
        <w:tc>
          <w:tcPr>
            <w:tcW w:w="2266" w:type="dxa"/>
          </w:tcPr>
          <w:p w14:paraId="23000526" w14:textId="4E0E847F" w:rsidR="00EB6929" w:rsidRPr="004545A3" w:rsidRDefault="00EB6929" w:rsidP="00EB6929">
            <w:pPr>
              <w:rPr>
                <w:rFonts w:cstheme="minorHAnsi"/>
                <w:b/>
              </w:rPr>
            </w:pPr>
          </w:p>
        </w:tc>
        <w:tc>
          <w:tcPr>
            <w:tcW w:w="2250" w:type="dxa"/>
          </w:tcPr>
          <w:p w14:paraId="52D241BE" w14:textId="77777777" w:rsidR="00EB6929" w:rsidRPr="004545A3" w:rsidRDefault="00EB6929" w:rsidP="00EB6929">
            <w:pPr>
              <w:rPr>
                <w:rFonts w:cstheme="minorHAnsi"/>
                <w:b/>
              </w:rPr>
            </w:pPr>
          </w:p>
        </w:tc>
      </w:tr>
      <w:tr w:rsidR="00EB6929" w:rsidRPr="00322D59" w14:paraId="73BF1AC5" w14:textId="77777777" w:rsidTr="008E7EE5">
        <w:tc>
          <w:tcPr>
            <w:tcW w:w="2264" w:type="dxa"/>
            <w:shd w:val="clear" w:color="auto" w:fill="C6D9F1" w:themeFill="text2" w:themeFillTint="33"/>
          </w:tcPr>
          <w:p w14:paraId="5EC19CAD" w14:textId="77777777" w:rsidR="00EB6929" w:rsidRPr="00322D59" w:rsidRDefault="00EB6929" w:rsidP="00EB6929">
            <w:pPr>
              <w:rPr>
                <w:rFonts w:cstheme="minorHAnsi"/>
                <w:b/>
                <w:color w:val="000000" w:themeColor="text1"/>
              </w:rPr>
            </w:pPr>
            <w:r w:rsidRPr="00322D59">
              <w:rPr>
                <w:rFonts w:cstheme="minorHAnsi"/>
                <w:b/>
                <w:color w:val="000000" w:themeColor="text1"/>
              </w:rPr>
              <w:t>Sex (gender)</w:t>
            </w:r>
          </w:p>
        </w:tc>
        <w:tc>
          <w:tcPr>
            <w:tcW w:w="2236" w:type="dxa"/>
          </w:tcPr>
          <w:p w14:paraId="3143ACFC" w14:textId="19029DDF" w:rsidR="00EB6929" w:rsidRPr="004545A3" w:rsidRDefault="00112694" w:rsidP="00EB6929">
            <w:pPr>
              <w:rPr>
                <w:rFonts w:cstheme="minorHAnsi"/>
              </w:rPr>
            </w:pPr>
            <w:r>
              <w:rPr>
                <w:rFonts w:cstheme="minorHAnsi"/>
              </w:rPr>
              <w:t>P</w:t>
            </w:r>
            <w:r>
              <w:t xml:space="preserve">otential negative impact. </w:t>
            </w:r>
          </w:p>
        </w:tc>
        <w:tc>
          <w:tcPr>
            <w:tcW w:w="2266" w:type="dxa"/>
          </w:tcPr>
          <w:p w14:paraId="60FF68BA" w14:textId="77777777" w:rsidR="00EB6929" w:rsidRDefault="00112694" w:rsidP="00EB6929">
            <w:r>
              <w:rPr>
                <w:rFonts w:cstheme="minorHAnsi"/>
              </w:rPr>
              <w:t>G</w:t>
            </w:r>
            <w:r>
              <w:t>ender diversity of peer review panels, in line with EPSRC policy.</w:t>
            </w:r>
          </w:p>
          <w:p w14:paraId="55BF7E88" w14:textId="77777777" w:rsidR="009F4787" w:rsidRDefault="009F4787" w:rsidP="00EB6929">
            <w:pPr>
              <w:rPr>
                <w:rFonts w:cstheme="minorHAnsi"/>
              </w:rPr>
            </w:pPr>
          </w:p>
          <w:p w14:paraId="2F0F9B3D" w14:textId="65EDAA8E" w:rsidR="002C6164" w:rsidRPr="002C6164" w:rsidRDefault="009F4787" w:rsidP="002C6164">
            <w:pPr>
              <w:rPr>
                <w:rFonts w:cstheme="minorHAnsi"/>
              </w:rPr>
            </w:pPr>
            <w:r w:rsidRPr="00736367">
              <w:rPr>
                <w:rFonts w:cstheme="minorHAnsi"/>
              </w:rPr>
              <w:t xml:space="preserve">EPSRC have undertaken analysis to better understand the disparity of gender and race in </w:t>
            </w:r>
            <w:r>
              <w:rPr>
                <w:rFonts w:cstheme="minorHAnsi"/>
              </w:rPr>
              <w:t>our</w:t>
            </w:r>
            <w:r w:rsidRPr="00736367">
              <w:rPr>
                <w:rFonts w:cstheme="minorHAnsi"/>
              </w:rPr>
              <w:t xml:space="preserve"> funding portfolio</w:t>
            </w:r>
            <w:r>
              <w:rPr>
                <w:rFonts w:cstheme="minorHAnsi"/>
              </w:rPr>
              <w:t>.</w:t>
            </w:r>
            <w:r w:rsidR="002C6164">
              <w:rPr>
                <w:rFonts w:cstheme="minorHAnsi"/>
              </w:rPr>
              <w:t xml:space="preserve"> </w:t>
            </w:r>
            <w:r w:rsidR="002C6164" w:rsidRPr="002C6164">
              <w:rPr>
                <w:rFonts w:cstheme="minorHAnsi"/>
              </w:rPr>
              <w:t>Underrepresentation of women in the engineering and physical sciences remains one of EPSRC’s largest equality, diversity and inclusion (EDI) challenges and is a well-known issue in the engineering and physical sciences community, with gender diversity in our large grant portfolio an area of particular concern.</w:t>
            </w:r>
            <w:r w:rsidR="00400304">
              <w:rPr>
                <w:rFonts w:cstheme="minorHAnsi"/>
              </w:rPr>
              <w:t xml:space="preserve"> More information is available at </w:t>
            </w:r>
            <w:hyperlink r:id="rId19" w:history="1">
              <w:r w:rsidR="00400304" w:rsidRPr="00B007C7">
                <w:rPr>
                  <w:rStyle w:val="Hyperlink"/>
                </w:rPr>
                <w:t>https://epsrc.ukri.org/funding/edi-at-epsrc/gender-diversity-in-our-large-grant-portfolio/</w:t>
              </w:r>
            </w:hyperlink>
            <w:r w:rsidR="008568B1">
              <w:t>.</w:t>
            </w:r>
          </w:p>
          <w:p w14:paraId="0C50126C" w14:textId="04C351CC" w:rsidR="009F4787" w:rsidRPr="004545A3" w:rsidRDefault="009F4787" w:rsidP="00EB6929">
            <w:pPr>
              <w:rPr>
                <w:rFonts w:cstheme="minorHAnsi"/>
              </w:rPr>
            </w:pPr>
          </w:p>
        </w:tc>
        <w:tc>
          <w:tcPr>
            <w:tcW w:w="2250" w:type="dxa"/>
          </w:tcPr>
          <w:p w14:paraId="25E1CD9F" w14:textId="77777777" w:rsidR="00EB6929" w:rsidRDefault="00112694" w:rsidP="00EB6929">
            <w:r>
              <w:t xml:space="preserve">EPSRC endeavours to convene mixed gender panels. </w:t>
            </w:r>
          </w:p>
          <w:p w14:paraId="4C85ED9C" w14:textId="77777777" w:rsidR="002C6164" w:rsidRDefault="002C6164" w:rsidP="00EB6929">
            <w:pPr>
              <w:rPr>
                <w:b/>
              </w:rPr>
            </w:pPr>
          </w:p>
          <w:p w14:paraId="30A3B875" w14:textId="320E9153" w:rsidR="002C6164" w:rsidRDefault="002C6164" w:rsidP="002C6164">
            <w:r>
              <w:rPr>
                <w:rFonts w:cstheme="minorHAnsi"/>
              </w:rPr>
              <w:t>During the p</w:t>
            </w:r>
            <w:r>
              <w:t xml:space="preserve">eer review assessment at the outline stage, </w:t>
            </w:r>
            <w:r>
              <w:rPr>
                <w:rFonts w:eastAsia="Dotum" w:cstheme="minorHAnsi"/>
                <w:color w:val="000000" w:themeColor="text1"/>
                <w:szCs w:val="20"/>
              </w:rPr>
              <w:t>the identity of applicants remain</w:t>
            </w:r>
            <w:r w:rsidR="00604FE8">
              <w:rPr>
                <w:rFonts w:eastAsia="Dotum" w:cstheme="minorHAnsi"/>
                <w:color w:val="000000" w:themeColor="text1"/>
                <w:szCs w:val="20"/>
              </w:rPr>
              <w:t>ed</w:t>
            </w:r>
            <w:r>
              <w:rPr>
                <w:rFonts w:eastAsia="Dotum" w:cstheme="minorHAnsi"/>
                <w:color w:val="000000" w:themeColor="text1"/>
                <w:szCs w:val="20"/>
              </w:rPr>
              <w:t xml:space="preserve"> anonymous.</w:t>
            </w:r>
          </w:p>
          <w:p w14:paraId="06D4FB54" w14:textId="74B4EB83" w:rsidR="002C6164" w:rsidRDefault="002C6164" w:rsidP="002C6164">
            <w:r>
              <w:t xml:space="preserve">Note that ability to deliver </w:t>
            </w:r>
            <w:r w:rsidR="007E544B">
              <w:t>information</w:t>
            </w:r>
            <w:r>
              <w:t xml:space="preserve"> will be required for </w:t>
            </w:r>
            <w:r w:rsidR="00604FE8">
              <w:t>this</w:t>
            </w:r>
            <w:r>
              <w:t xml:space="preserve"> </w:t>
            </w:r>
            <w:r w:rsidR="00124C72">
              <w:t xml:space="preserve">invited </w:t>
            </w:r>
            <w:r>
              <w:t>full proposal stage, where applicant identity will be known during the peer review assessment.</w:t>
            </w:r>
          </w:p>
          <w:p w14:paraId="13505EFE" w14:textId="77777777" w:rsidR="002C2C0C" w:rsidRDefault="002C2C0C" w:rsidP="002C6164">
            <w:pPr>
              <w:rPr>
                <w:rFonts w:cstheme="minorHAnsi"/>
                <w:b/>
              </w:rPr>
            </w:pPr>
          </w:p>
          <w:p w14:paraId="76DF68A9" w14:textId="5B122994" w:rsidR="002C2C0C" w:rsidRPr="004545A3" w:rsidRDefault="002C2C0C" w:rsidP="002C6164">
            <w:pPr>
              <w:rPr>
                <w:rFonts w:cstheme="minorHAnsi"/>
                <w:b/>
              </w:rPr>
            </w:pPr>
            <w:r>
              <w:t xml:space="preserve">EPSRC state in the </w:t>
            </w:r>
            <w:r w:rsidR="00DD3435">
              <w:t>funding opportunity guidance</w:t>
            </w:r>
            <w:r>
              <w:t xml:space="preserve"> that </w:t>
            </w:r>
            <w:r w:rsidRPr="003573F6">
              <w:t>we particularly welcome applications from under-represented groups</w:t>
            </w:r>
            <w:r>
              <w:t>.</w:t>
            </w:r>
          </w:p>
        </w:tc>
      </w:tr>
      <w:tr w:rsidR="00EB6929" w:rsidRPr="00322D59" w14:paraId="06CC1807" w14:textId="77777777" w:rsidTr="008E7EE5">
        <w:tc>
          <w:tcPr>
            <w:tcW w:w="2264" w:type="dxa"/>
            <w:shd w:val="clear" w:color="auto" w:fill="C6D9F1" w:themeFill="text2" w:themeFillTint="33"/>
          </w:tcPr>
          <w:p w14:paraId="0572EFAE" w14:textId="77777777" w:rsidR="00EB6929" w:rsidRPr="00322D59" w:rsidRDefault="00EB6929" w:rsidP="00EB6929">
            <w:pPr>
              <w:rPr>
                <w:rFonts w:cstheme="minorHAnsi"/>
                <w:b/>
                <w:color w:val="000000" w:themeColor="text1"/>
              </w:rPr>
            </w:pPr>
            <w:r w:rsidRPr="00322D59">
              <w:rPr>
                <w:rFonts w:cstheme="minorHAnsi"/>
                <w:b/>
                <w:color w:val="000000" w:themeColor="text1"/>
              </w:rPr>
              <w:t>Age</w:t>
            </w:r>
          </w:p>
        </w:tc>
        <w:tc>
          <w:tcPr>
            <w:tcW w:w="2236" w:type="dxa"/>
          </w:tcPr>
          <w:p w14:paraId="5F724DE1" w14:textId="04EFB6C0" w:rsidR="00EB6929" w:rsidRPr="004545A3" w:rsidRDefault="00962A34" w:rsidP="00EB6929">
            <w:pPr>
              <w:rPr>
                <w:rFonts w:cstheme="minorHAnsi"/>
              </w:rPr>
            </w:pPr>
            <w:r>
              <w:rPr>
                <w:rFonts w:cstheme="minorHAnsi"/>
              </w:rPr>
              <w:t>Potential positive and negative impact.</w:t>
            </w:r>
          </w:p>
        </w:tc>
        <w:tc>
          <w:tcPr>
            <w:tcW w:w="2266" w:type="dxa"/>
          </w:tcPr>
          <w:p w14:paraId="3F229FDB" w14:textId="77826D06" w:rsidR="00EB6929" w:rsidRPr="004545A3" w:rsidRDefault="00013F40" w:rsidP="00EB6929">
            <w:pPr>
              <w:rPr>
                <w:rFonts w:cstheme="minorHAnsi"/>
              </w:rPr>
            </w:pPr>
            <w:r>
              <w:rPr>
                <w:rFonts w:cstheme="minorHAnsi"/>
              </w:rPr>
              <w:t xml:space="preserve">The initial evaluation of the first </w:t>
            </w:r>
            <w:r w:rsidR="004D0B21">
              <w:rPr>
                <w:rFonts w:cstheme="minorHAnsi"/>
              </w:rPr>
              <w:t xml:space="preserve">phase of the </w:t>
            </w:r>
            <w:r>
              <w:rPr>
                <w:rFonts w:cstheme="minorHAnsi"/>
              </w:rPr>
              <w:t>New Horizons pilot</w:t>
            </w:r>
            <w:r w:rsidR="004D0B21">
              <w:rPr>
                <w:rFonts w:cstheme="minorHAnsi"/>
              </w:rPr>
              <w:t xml:space="preserve"> scheme</w:t>
            </w:r>
            <w:r>
              <w:rPr>
                <w:rFonts w:cstheme="minorHAnsi"/>
              </w:rPr>
              <w:t xml:space="preserve"> showed an increase in awards for applicants aged 30-39 and a decrease for applicants aged 50+</w:t>
            </w:r>
            <w:r w:rsidR="003573F6">
              <w:rPr>
                <w:rFonts w:cstheme="minorHAnsi"/>
              </w:rPr>
              <w:t xml:space="preserve"> compared to current standard funding routes</w:t>
            </w:r>
            <w:r>
              <w:rPr>
                <w:rFonts w:cstheme="minorHAnsi"/>
              </w:rPr>
              <w:t xml:space="preserve">. </w:t>
            </w:r>
          </w:p>
        </w:tc>
        <w:tc>
          <w:tcPr>
            <w:tcW w:w="2250" w:type="dxa"/>
          </w:tcPr>
          <w:p w14:paraId="674649EF" w14:textId="66571A6B" w:rsidR="000B4B45" w:rsidRDefault="000B4B45" w:rsidP="000B4B45">
            <w:r>
              <w:rPr>
                <w:rFonts w:cstheme="minorHAnsi"/>
              </w:rPr>
              <w:t>During the p</w:t>
            </w:r>
            <w:r>
              <w:t xml:space="preserve">eer review assessment at the outline stage, </w:t>
            </w:r>
            <w:r>
              <w:rPr>
                <w:rFonts w:eastAsia="Dotum" w:cstheme="minorHAnsi"/>
                <w:color w:val="000000" w:themeColor="text1"/>
                <w:szCs w:val="20"/>
              </w:rPr>
              <w:t>the identity of applicants remain</w:t>
            </w:r>
            <w:r w:rsidR="00EA7B07">
              <w:rPr>
                <w:rFonts w:eastAsia="Dotum" w:cstheme="minorHAnsi"/>
                <w:color w:val="000000" w:themeColor="text1"/>
                <w:szCs w:val="20"/>
              </w:rPr>
              <w:t>ed</w:t>
            </w:r>
            <w:r>
              <w:rPr>
                <w:rFonts w:eastAsia="Dotum" w:cstheme="minorHAnsi"/>
                <w:color w:val="000000" w:themeColor="text1"/>
                <w:szCs w:val="20"/>
              </w:rPr>
              <w:t xml:space="preserve"> anonymous.</w:t>
            </w:r>
          </w:p>
          <w:p w14:paraId="1AB9A416" w14:textId="394F4DAC" w:rsidR="000B4B45" w:rsidRDefault="000B4B45" w:rsidP="00EB6929">
            <w:r>
              <w:t xml:space="preserve">Note that ability to deliver </w:t>
            </w:r>
            <w:r w:rsidR="00C62829">
              <w:t>information</w:t>
            </w:r>
            <w:r>
              <w:t xml:space="preserve"> will be required for </w:t>
            </w:r>
            <w:r w:rsidR="00EA7B07">
              <w:t>this</w:t>
            </w:r>
            <w:r>
              <w:t xml:space="preserve"> </w:t>
            </w:r>
            <w:r w:rsidR="00124C72">
              <w:t xml:space="preserve">invited </w:t>
            </w:r>
            <w:r>
              <w:t>full proposal stage, where applicant identity will be known during the peer review assessment.</w:t>
            </w:r>
          </w:p>
          <w:p w14:paraId="39896722" w14:textId="77777777" w:rsidR="000B4B45" w:rsidRDefault="000B4B45" w:rsidP="00EB6929"/>
          <w:p w14:paraId="2E5B7CB6" w14:textId="7633507E" w:rsidR="00EB6929" w:rsidRPr="004545A3" w:rsidRDefault="00013F40" w:rsidP="00EB6929">
            <w:pPr>
              <w:rPr>
                <w:rFonts w:cstheme="minorHAnsi"/>
                <w:b/>
              </w:rPr>
            </w:pPr>
            <w:r>
              <w:t xml:space="preserve">EPSRC </w:t>
            </w:r>
            <w:r w:rsidR="001D2DB8">
              <w:t xml:space="preserve">state </w:t>
            </w:r>
            <w:r w:rsidR="003573F6">
              <w:t>i</w:t>
            </w:r>
            <w:r w:rsidR="001D2DB8">
              <w:t xml:space="preserve">n the </w:t>
            </w:r>
            <w:r w:rsidR="00DD3435">
              <w:t>funding opportunity guidance</w:t>
            </w:r>
            <w:r w:rsidR="001D2DB8">
              <w:t xml:space="preserve"> that </w:t>
            </w:r>
            <w:r>
              <w:t xml:space="preserve"> </w:t>
            </w:r>
            <w:r w:rsidR="003573F6" w:rsidRPr="003573F6">
              <w:t>we particularly welcome applications from under-represented groups</w:t>
            </w:r>
            <w:r w:rsidR="002C2C0C">
              <w:t>.</w:t>
            </w:r>
          </w:p>
        </w:tc>
      </w:tr>
      <w:tr w:rsidR="00CE4284" w:rsidRPr="00322D59" w14:paraId="1C323B28" w14:textId="77777777" w:rsidTr="00C4686C">
        <w:tc>
          <w:tcPr>
            <w:tcW w:w="2264" w:type="dxa"/>
            <w:shd w:val="clear" w:color="auto" w:fill="C6D9F1" w:themeFill="text2" w:themeFillTint="33"/>
          </w:tcPr>
          <w:p w14:paraId="5EC28A13" w14:textId="5D7CB018" w:rsidR="00CE4284" w:rsidRPr="00322D59" w:rsidRDefault="00CE4284" w:rsidP="00EB6929">
            <w:pPr>
              <w:rPr>
                <w:rFonts w:cstheme="minorHAnsi"/>
                <w:b/>
                <w:color w:val="000000" w:themeColor="text1"/>
              </w:rPr>
            </w:pPr>
            <w:r>
              <w:rPr>
                <w:rFonts w:cstheme="minorHAnsi"/>
                <w:b/>
                <w:color w:val="000000" w:themeColor="text1"/>
              </w:rPr>
              <w:lastRenderedPageBreak/>
              <w:t>Additional aspects (not covered by a protected characteristic)</w:t>
            </w:r>
          </w:p>
        </w:tc>
        <w:tc>
          <w:tcPr>
            <w:tcW w:w="6752" w:type="dxa"/>
            <w:gridSpan w:val="3"/>
          </w:tcPr>
          <w:p w14:paraId="3A9635B8" w14:textId="2472CB60" w:rsidR="00CE4284" w:rsidRPr="00CE4284" w:rsidRDefault="00CE4284" w:rsidP="00CE4284">
            <w:r w:rsidRPr="00CE4284">
              <w:t xml:space="preserve">As part of this </w:t>
            </w:r>
            <w:r w:rsidR="00DD3435">
              <w:t>funding opportunity</w:t>
            </w:r>
            <w:r w:rsidRPr="00CE4284">
              <w:t xml:space="preserve"> we are explicitly encouraging applicants from </w:t>
            </w:r>
            <w:r w:rsidR="00FA266F">
              <w:t>under-represented</w:t>
            </w:r>
            <w:r w:rsidR="00FA266F" w:rsidRPr="00CE4284">
              <w:t xml:space="preserve"> </w:t>
            </w:r>
            <w:r w:rsidR="00FA266F">
              <w:t>groups</w:t>
            </w:r>
            <w:r w:rsidRPr="00CE4284">
              <w:t xml:space="preserve">. The following will be </w:t>
            </w:r>
            <w:r>
              <w:t xml:space="preserve">published online as part of the </w:t>
            </w:r>
            <w:r w:rsidR="00DD3435">
              <w:t>funding opportunity guidance</w:t>
            </w:r>
            <w:r>
              <w:t>:</w:t>
            </w:r>
          </w:p>
          <w:p w14:paraId="52540D6B" w14:textId="77777777" w:rsidR="00CE4284" w:rsidRPr="00CE4284" w:rsidRDefault="00CE4284" w:rsidP="00EB6929"/>
          <w:p w14:paraId="14C4D709" w14:textId="77777777" w:rsidR="00DF74C3" w:rsidRPr="00DF74C3" w:rsidRDefault="00DF74C3" w:rsidP="00DF74C3">
            <w:pPr>
              <w:rPr>
                <w:bCs/>
              </w:rPr>
            </w:pPr>
            <w:r w:rsidRPr="00DF74C3">
              <w:rPr>
                <w:bCs/>
              </w:rPr>
              <w:t>A dynamic, diverse and inclusive research and innovation system must be an integral part of UK society, giving everyone the opportunity to participate and to benefit.</w:t>
            </w:r>
          </w:p>
          <w:p w14:paraId="5E7A2A37" w14:textId="77777777" w:rsidR="00DF74C3" w:rsidRPr="00DF74C3" w:rsidRDefault="00DF74C3" w:rsidP="00DF74C3">
            <w:pPr>
              <w:rPr>
                <w:bCs/>
              </w:rPr>
            </w:pPr>
            <w:r w:rsidRPr="00DF74C3">
              <w:rPr>
                <w:bCs/>
              </w:rPr>
              <w:t>Therefore, we particularly encourage applications from:</w:t>
            </w:r>
          </w:p>
          <w:p w14:paraId="0FB277CB" w14:textId="77777777" w:rsidR="00DF74C3" w:rsidRPr="00DF74C3" w:rsidRDefault="00DF74C3" w:rsidP="00623B0C">
            <w:pPr>
              <w:numPr>
                <w:ilvl w:val="0"/>
                <w:numId w:val="25"/>
              </w:numPr>
              <w:rPr>
                <w:bCs/>
                <w:lang w:val="en"/>
              </w:rPr>
            </w:pPr>
            <w:r w:rsidRPr="00DF74C3">
              <w:rPr>
                <w:bCs/>
                <w:lang w:val="en"/>
              </w:rPr>
              <w:t>early career researchers</w:t>
            </w:r>
          </w:p>
          <w:p w14:paraId="4CAA6B3B" w14:textId="77777777" w:rsidR="00DF74C3" w:rsidRPr="00DF74C3" w:rsidRDefault="00DF74C3" w:rsidP="00623B0C">
            <w:pPr>
              <w:numPr>
                <w:ilvl w:val="0"/>
                <w:numId w:val="25"/>
              </w:numPr>
              <w:rPr>
                <w:bCs/>
                <w:lang w:val="en"/>
              </w:rPr>
            </w:pPr>
            <w:r w:rsidRPr="00DF74C3">
              <w:rPr>
                <w:bCs/>
                <w:lang w:val="en"/>
              </w:rPr>
              <w:t>people that identify as women</w:t>
            </w:r>
          </w:p>
          <w:p w14:paraId="40E09106" w14:textId="77777777" w:rsidR="00DF74C3" w:rsidRPr="00DF74C3" w:rsidRDefault="00DF74C3" w:rsidP="00623B0C">
            <w:pPr>
              <w:numPr>
                <w:ilvl w:val="0"/>
                <w:numId w:val="25"/>
              </w:numPr>
              <w:rPr>
                <w:bCs/>
                <w:lang w:val="en"/>
              </w:rPr>
            </w:pPr>
            <w:r w:rsidRPr="00DF74C3">
              <w:rPr>
                <w:bCs/>
                <w:lang w:val="en"/>
              </w:rPr>
              <w:t>people who identify as minority ethnic</w:t>
            </w:r>
          </w:p>
          <w:p w14:paraId="02285DD0" w14:textId="77777777" w:rsidR="00DF74C3" w:rsidRPr="00DF74C3" w:rsidRDefault="00DF74C3" w:rsidP="00623B0C">
            <w:pPr>
              <w:numPr>
                <w:ilvl w:val="0"/>
                <w:numId w:val="25"/>
              </w:numPr>
              <w:rPr>
                <w:bCs/>
                <w:lang w:val="en"/>
              </w:rPr>
            </w:pPr>
            <w:r w:rsidRPr="00DF74C3">
              <w:rPr>
                <w:bCs/>
                <w:lang w:val="en"/>
              </w:rPr>
              <w:t>those with a disability</w:t>
            </w:r>
          </w:p>
          <w:p w14:paraId="61A3A4BD" w14:textId="77777777" w:rsidR="00DF74C3" w:rsidRPr="00DF74C3" w:rsidRDefault="00DF74C3" w:rsidP="00623B0C">
            <w:pPr>
              <w:numPr>
                <w:ilvl w:val="0"/>
                <w:numId w:val="25"/>
              </w:numPr>
              <w:rPr>
                <w:bCs/>
                <w:lang w:val="en"/>
              </w:rPr>
            </w:pPr>
            <w:r w:rsidRPr="00DF74C3">
              <w:rPr>
                <w:bCs/>
                <w:lang w:val="en"/>
              </w:rPr>
              <w:t>other groups who are currently under-represented.</w:t>
            </w:r>
          </w:p>
          <w:p w14:paraId="5DF3DEFF" w14:textId="77777777" w:rsidR="00DF74C3" w:rsidRPr="00DF74C3" w:rsidRDefault="00DF74C3" w:rsidP="00DF74C3">
            <w:pPr>
              <w:rPr>
                <w:bCs/>
              </w:rPr>
            </w:pPr>
            <w:r w:rsidRPr="00DF74C3">
              <w:rPr>
                <w:bCs/>
              </w:rPr>
              <w:t>We welcome applications from people based in all regions and nations of the UK.</w:t>
            </w:r>
          </w:p>
          <w:p w14:paraId="2376B609" w14:textId="1D6D597D" w:rsidR="00DF74C3" w:rsidRPr="00CE51F2" w:rsidRDefault="00DF74C3" w:rsidP="00EB6929">
            <w:pPr>
              <w:rPr>
                <w:bCs/>
              </w:rPr>
            </w:pPr>
            <w:r w:rsidRPr="00DF74C3">
              <w:rPr>
                <w:bCs/>
              </w:rPr>
              <w:t>Note that career stage or diversity information will not be used in the assessment process and will not be used to make funding decisions.</w:t>
            </w:r>
          </w:p>
        </w:tc>
      </w:tr>
    </w:tbl>
    <w:p w14:paraId="4E1436BC" w14:textId="77777777" w:rsidR="00085980" w:rsidRPr="00322D59" w:rsidRDefault="00085980" w:rsidP="00085980">
      <w:pPr>
        <w:spacing w:after="0"/>
        <w:rPr>
          <w:rFonts w:cstheme="minorHAnsi"/>
          <w:b/>
          <w:color w:val="000000" w:themeColor="text1"/>
        </w:rPr>
      </w:pP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3734E7CC" w:rsidR="00085980" w:rsidRPr="004545A3" w:rsidRDefault="00BB11B5" w:rsidP="00B653E7">
            <w:pPr>
              <w:rPr>
                <w:rFonts w:cstheme="minorHAnsi"/>
              </w:rPr>
            </w:pPr>
            <w:r>
              <w:t xml:space="preserve">Several risks and potential biases have been identified and considered when designing the </w:t>
            </w:r>
            <w:r w:rsidR="004D7C66">
              <w:t>funding opportunity</w:t>
            </w:r>
            <w:r>
              <w:t xml:space="preserve">. Those risks have been mitigated as far as possible. There has been no evidence found to show that this </w:t>
            </w:r>
            <w:r w:rsidR="004D7C66">
              <w:t>funding opportunity</w:t>
            </w:r>
            <w:r>
              <w:t xml:space="preserve"> would discriminate or unfairly disadvantage people.</w:t>
            </w:r>
          </w:p>
          <w:p w14:paraId="11015621" w14:textId="77777777" w:rsidR="004545A3" w:rsidRPr="004545A3" w:rsidRDefault="004545A3" w:rsidP="00B653E7">
            <w:pPr>
              <w:rPr>
                <w:rFonts w:cstheme="minorHAnsi"/>
              </w:rPr>
            </w:pPr>
          </w:p>
          <w:p w14:paraId="7B51F60B" w14:textId="77777777" w:rsidR="004545A3" w:rsidRPr="004545A3" w:rsidRDefault="004545A3" w:rsidP="00B653E7">
            <w:pPr>
              <w:rPr>
                <w:rFonts w:cstheme="minorHAnsi"/>
              </w:rPr>
            </w:pP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6000B72B"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lastRenderedPageBreak/>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057101E5" w:rsidR="00085980" w:rsidRPr="004545A3" w:rsidRDefault="00BB11B5" w:rsidP="00BB11B5">
            <w:pPr>
              <w:jc w:val="center"/>
              <w:rPr>
                <w:rFonts w:cstheme="minorHAnsi"/>
              </w:rPr>
            </w:pPr>
            <w:r>
              <w:rPr>
                <w:rFonts w:cstheme="minorHAnsi"/>
              </w:rPr>
              <w:t>X</w:t>
            </w:r>
          </w:p>
        </w:tc>
        <w:tc>
          <w:tcPr>
            <w:tcW w:w="3889" w:type="dxa"/>
          </w:tcPr>
          <w:p w14:paraId="5DF5E497" w14:textId="0BD5BDA2" w:rsidR="00085980" w:rsidRPr="004545A3" w:rsidRDefault="00BB11B5" w:rsidP="00B653E7">
            <w:pPr>
              <w:rPr>
                <w:rFonts w:cstheme="minorHAnsi"/>
              </w:rPr>
            </w:pPr>
            <w:r>
              <w:t xml:space="preserve">Possible risks and biases associated with the </w:t>
            </w:r>
            <w:r w:rsidR="004D7C66">
              <w:t>funding opportunity</w:t>
            </w:r>
            <w:r>
              <w:t xml:space="preserve"> have been identified and activities adapted accordingly.</w:t>
            </w:r>
            <w:r w:rsidR="00013F40">
              <w:t xml:space="preserve"> The outcomes of the initial evaluation of the first pilot have been used to </w:t>
            </w:r>
            <w:r w:rsidR="009D70A1">
              <w:t xml:space="preserve">help </w:t>
            </w:r>
            <w:r w:rsidR="00013F40">
              <w:t>inform this.</w:t>
            </w:r>
            <w:r>
              <w:t xml:space="preserve"> Given the pilot nature of this </w:t>
            </w:r>
            <w:r w:rsidR="004D7C66">
              <w:t>funding opportunity</w:t>
            </w:r>
            <w:r>
              <w:t>, ED&amp;I aspects will be considered throughout the process and lifetime of the grants, and this EIA will be reviewed accordingly.</w:t>
            </w: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5"/>
        <w:gridCol w:w="4501"/>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120A4118"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w:t>
            </w:r>
            <w:r w:rsidR="004D7C66">
              <w:rPr>
                <w:rFonts w:cstheme="minorHAnsi"/>
                <w:color w:val="000000" w:themeColor="text1"/>
              </w:rPr>
              <w:t>funding opportunities</w:t>
            </w:r>
            <w:r w:rsidRPr="00A55355">
              <w:rPr>
                <w:rFonts w:cstheme="minorHAnsi"/>
                <w:color w:val="000000" w:themeColor="text1"/>
              </w:rPr>
              <w:t xml:space="preserve"> and events</w:t>
            </w:r>
            <w:r w:rsidR="004D7C66">
              <w:rPr>
                <w:rFonts w:cstheme="minorHAnsi"/>
                <w:color w:val="000000" w:themeColor="text1"/>
              </w:rPr>
              <w:t>)</w:t>
            </w:r>
            <w:r w:rsidRPr="00A55355">
              <w:rPr>
                <w:rFonts w:cstheme="minorHAnsi"/>
                <w:color w:val="000000" w:themeColor="text1"/>
              </w:rPr>
              <w:t xml:space="preserve">: </w:t>
            </w:r>
          </w:p>
          <w:p w14:paraId="13D69997" w14:textId="77777777" w:rsidR="00085980" w:rsidRPr="00D10282" w:rsidRDefault="00085980" w:rsidP="00B653E7">
            <w:pPr>
              <w:rPr>
                <w:rFonts w:cstheme="minorHAnsi"/>
                <w:b/>
                <w:color w:val="000000" w:themeColor="text1"/>
              </w:rPr>
            </w:pPr>
          </w:p>
        </w:tc>
        <w:tc>
          <w:tcPr>
            <w:tcW w:w="4621" w:type="dxa"/>
          </w:tcPr>
          <w:p w14:paraId="2ACEFCBD" w14:textId="739D2128" w:rsidR="00085980" w:rsidRPr="00D10282" w:rsidRDefault="00BB11B5"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1D2DA430" w:rsidR="00085980" w:rsidRPr="00D10282" w:rsidRDefault="00BB1C91" w:rsidP="00B653E7">
            <w:pPr>
              <w:rPr>
                <w:rFonts w:cstheme="minorHAnsi"/>
                <w:b/>
                <w:color w:val="000000" w:themeColor="text1"/>
              </w:rPr>
            </w:pPr>
            <w:r>
              <w:rPr>
                <w:rFonts w:cstheme="minorHAnsi"/>
                <w:b/>
                <w:color w:val="000000" w:themeColor="text1"/>
              </w:rPr>
              <w:t>24</w:t>
            </w:r>
            <w:r w:rsidR="000A19BC">
              <w:rPr>
                <w:rFonts w:cstheme="minorHAnsi"/>
                <w:b/>
                <w:color w:val="000000" w:themeColor="text1"/>
              </w:rPr>
              <w:t xml:space="preserve"> </w:t>
            </w:r>
            <w:r>
              <w:rPr>
                <w:rFonts w:cstheme="minorHAnsi"/>
                <w:b/>
                <w:color w:val="000000" w:themeColor="text1"/>
              </w:rPr>
              <w:t>February</w:t>
            </w:r>
            <w:r w:rsidR="000A19BC">
              <w:rPr>
                <w:rFonts w:cstheme="minorHAnsi"/>
                <w:b/>
                <w:color w:val="000000" w:themeColor="text1"/>
              </w:rPr>
              <w:t xml:space="preserve"> 202</w:t>
            </w:r>
            <w:r>
              <w:rPr>
                <w:rFonts w:cstheme="minorHAnsi"/>
                <w:b/>
                <w:color w:val="000000" w:themeColor="text1"/>
              </w:rPr>
              <w:t>2</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091DEFCE" w:rsidR="00140012" w:rsidRPr="00140012" w:rsidRDefault="00BB1C91" w:rsidP="00140012">
            <w:pPr>
              <w:spacing w:after="0" w:line="240" w:lineRule="auto"/>
              <w:rPr>
                <w:rFonts w:cstheme="minorHAnsi"/>
                <w:color w:val="000000" w:themeColor="text1"/>
              </w:rPr>
            </w:pPr>
            <w:r>
              <w:rPr>
                <w:rFonts w:cstheme="minorHAnsi"/>
                <w:color w:val="000000" w:themeColor="text1"/>
              </w:rPr>
              <w:t>Gemma</w:t>
            </w:r>
            <w:r w:rsidR="00BB11B5">
              <w:rPr>
                <w:rFonts w:cstheme="minorHAnsi"/>
                <w:color w:val="000000" w:themeColor="text1"/>
              </w:rPr>
              <w:t xml:space="preserve"> </w:t>
            </w:r>
            <w:r>
              <w:rPr>
                <w:rFonts w:cstheme="minorHAnsi"/>
                <w:color w:val="000000" w:themeColor="text1"/>
              </w:rPr>
              <w:t>Adams</w:t>
            </w:r>
          </w:p>
        </w:tc>
        <w:tc>
          <w:tcPr>
            <w:tcW w:w="1161" w:type="pct"/>
          </w:tcPr>
          <w:p w14:paraId="41181E89" w14:textId="3F42ABD9" w:rsidR="00140012" w:rsidRPr="00140012" w:rsidRDefault="00BB1C91" w:rsidP="00140012">
            <w:pPr>
              <w:spacing w:after="0" w:line="240" w:lineRule="auto"/>
              <w:rPr>
                <w:rFonts w:cstheme="minorHAnsi"/>
                <w:color w:val="000000" w:themeColor="text1"/>
              </w:rPr>
            </w:pPr>
            <w:r>
              <w:rPr>
                <w:rFonts w:cstheme="minorHAnsi"/>
                <w:color w:val="000000" w:themeColor="text1"/>
              </w:rPr>
              <w:t>24</w:t>
            </w:r>
            <w:r w:rsidR="008333A2">
              <w:rPr>
                <w:rFonts w:cstheme="minorHAnsi"/>
                <w:color w:val="000000" w:themeColor="text1"/>
              </w:rPr>
              <w:t xml:space="preserve"> </w:t>
            </w:r>
            <w:r>
              <w:rPr>
                <w:rFonts w:cstheme="minorHAnsi"/>
                <w:color w:val="000000" w:themeColor="text1"/>
              </w:rPr>
              <w:t>February</w:t>
            </w:r>
            <w:r w:rsidR="008333A2">
              <w:rPr>
                <w:rFonts w:cstheme="minorHAnsi"/>
                <w:color w:val="000000" w:themeColor="text1"/>
              </w:rPr>
              <w:t xml:space="preserve"> 202</w:t>
            </w:r>
            <w:r>
              <w:rPr>
                <w:rFonts w:cstheme="minorHAnsi"/>
                <w:color w:val="000000" w:themeColor="text1"/>
              </w:rPr>
              <w:t>2</w:t>
            </w:r>
            <w:r w:rsidR="008333A2">
              <w:rPr>
                <w:rFonts w:cstheme="minorHAnsi"/>
                <w:color w:val="000000" w:themeColor="text1"/>
              </w:rPr>
              <w:t xml:space="preserve"> </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4670D" w14:textId="77777777" w:rsidR="002E4A62" w:rsidRDefault="002E4A62" w:rsidP="000D1683">
      <w:pPr>
        <w:spacing w:after="0" w:line="240" w:lineRule="auto"/>
      </w:pPr>
      <w:r>
        <w:separator/>
      </w:r>
    </w:p>
  </w:endnote>
  <w:endnote w:type="continuationSeparator" w:id="0">
    <w:p w14:paraId="7D385EE9" w14:textId="77777777" w:rsidR="002E4A62" w:rsidRDefault="002E4A62"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96323" w14:textId="77777777" w:rsidR="002E4A62" w:rsidRDefault="002E4A62" w:rsidP="000D1683">
      <w:pPr>
        <w:spacing w:after="0" w:line="240" w:lineRule="auto"/>
      </w:pPr>
      <w:r>
        <w:separator/>
      </w:r>
    </w:p>
  </w:footnote>
  <w:footnote w:type="continuationSeparator" w:id="0">
    <w:p w14:paraId="3E91193F" w14:textId="77777777" w:rsidR="002E4A62" w:rsidRDefault="002E4A62"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123EA"/>
    <w:multiLevelType w:val="hybridMultilevel"/>
    <w:tmpl w:val="0A8C0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B034C"/>
    <w:multiLevelType w:val="multilevel"/>
    <w:tmpl w:val="3132A1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7306B7E"/>
    <w:multiLevelType w:val="multilevel"/>
    <w:tmpl w:val="0D48C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24"/>
  </w:num>
  <w:num w:numId="4">
    <w:abstractNumId w:val="18"/>
  </w:num>
  <w:num w:numId="5">
    <w:abstractNumId w:val="17"/>
  </w:num>
  <w:num w:numId="6">
    <w:abstractNumId w:val="0"/>
  </w:num>
  <w:num w:numId="7">
    <w:abstractNumId w:val="14"/>
  </w:num>
  <w:num w:numId="8">
    <w:abstractNumId w:val="16"/>
  </w:num>
  <w:num w:numId="9">
    <w:abstractNumId w:val="22"/>
  </w:num>
  <w:num w:numId="10">
    <w:abstractNumId w:val="21"/>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3"/>
  </w:num>
  <w:num w:numId="21">
    <w:abstractNumId w:val="5"/>
  </w:num>
  <w:num w:numId="22">
    <w:abstractNumId w:val="6"/>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69AD"/>
    <w:rsid w:val="00010151"/>
    <w:rsid w:val="00013F40"/>
    <w:rsid w:val="00015778"/>
    <w:rsid w:val="00025537"/>
    <w:rsid w:val="00026FD7"/>
    <w:rsid w:val="00032208"/>
    <w:rsid w:val="000333FE"/>
    <w:rsid w:val="00042121"/>
    <w:rsid w:val="00044EE5"/>
    <w:rsid w:val="00046702"/>
    <w:rsid w:val="00046952"/>
    <w:rsid w:val="00052484"/>
    <w:rsid w:val="000632CA"/>
    <w:rsid w:val="0008335A"/>
    <w:rsid w:val="00085980"/>
    <w:rsid w:val="00086838"/>
    <w:rsid w:val="00097F15"/>
    <w:rsid w:val="000A19BC"/>
    <w:rsid w:val="000A578B"/>
    <w:rsid w:val="000B4B45"/>
    <w:rsid w:val="000C0CF9"/>
    <w:rsid w:val="000C3588"/>
    <w:rsid w:val="000D1683"/>
    <w:rsid w:val="000E4BEF"/>
    <w:rsid w:val="000F44F6"/>
    <w:rsid w:val="000F4B9D"/>
    <w:rsid w:val="001067FB"/>
    <w:rsid w:val="00111578"/>
    <w:rsid w:val="00112694"/>
    <w:rsid w:val="00114DC2"/>
    <w:rsid w:val="0012321A"/>
    <w:rsid w:val="00123917"/>
    <w:rsid w:val="00124C72"/>
    <w:rsid w:val="0013051E"/>
    <w:rsid w:val="00130929"/>
    <w:rsid w:val="00140012"/>
    <w:rsid w:val="00143B82"/>
    <w:rsid w:val="00147180"/>
    <w:rsid w:val="00152A89"/>
    <w:rsid w:val="00155F1C"/>
    <w:rsid w:val="00162940"/>
    <w:rsid w:val="001731D4"/>
    <w:rsid w:val="0017557D"/>
    <w:rsid w:val="00175D08"/>
    <w:rsid w:val="00182C93"/>
    <w:rsid w:val="00185E31"/>
    <w:rsid w:val="001A6058"/>
    <w:rsid w:val="001A6706"/>
    <w:rsid w:val="001B2F53"/>
    <w:rsid w:val="001B64DD"/>
    <w:rsid w:val="001C6A66"/>
    <w:rsid w:val="001D0B61"/>
    <w:rsid w:val="001D10FA"/>
    <w:rsid w:val="001D14DE"/>
    <w:rsid w:val="001D1C5C"/>
    <w:rsid w:val="001D2DB8"/>
    <w:rsid w:val="001E042B"/>
    <w:rsid w:val="001E6F33"/>
    <w:rsid w:val="00225889"/>
    <w:rsid w:val="00234C65"/>
    <w:rsid w:val="00247292"/>
    <w:rsid w:val="002572A0"/>
    <w:rsid w:val="00257FA8"/>
    <w:rsid w:val="002621F4"/>
    <w:rsid w:val="00265EC7"/>
    <w:rsid w:val="00272233"/>
    <w:rsid w:val="002777DD"/>
    <w:rsid w:val="00281B4F"/>
    <w:rsid w:val="00287F54"/>
    <w:rsid w:val="002A19DF"/>
    <w:rsid w:val="002A2E95"/>
    <w:rsid w:val="002B0BFE"/>
    <w:rsid w:val="002C2C0C"/>
    <w:rsid w:val="002C34D4"/>
    <w:rsid w:val="002C6164"/>
    <w:rsid w:val="002D091D"/>
    <w:rsid w:val="002D4112"/>
    <w:rsid w:val="002D4432"/>
    <w:rsid w:val="002D55F0"/>
    <w:rsid w:val="002E31C9"/>
    <w:rsid w:val="002E4A62"/>
    <w:rsid w:val="002E7989"/>
    <w:rsid w:val="002F0041"/>
    <w:rsid w:val="0030084C"/>
    <w:rsid w:val="0030115F"/>
    <w:rsid w:val="00304981"/>
    <w:rsid w:val="00304D0C"/>
    <w:rsid w:val="00312193"/>
    <w:rsid w:val="0031442F"/>
    <w:rsid w:val="003149B2"/>
    <w:rsid w:val="00320621"/>
    <w:rsid w:val="00325325"/>
    <w:rsid w:val="003573F6"/>
    <w:rsid w:val="00363BCD"/>
    <w:rsid w:val="003717C1"/>
    <w:rsid w:val="00372D21"/>
    <w:rsid w:val="00373BC9"/>
    <w:rsid w:val="003943E9"/>
    <w:rsid w:val="00395608"/>
    <w:rsid w:val="003A10DB"/>
    <w:rsid w:val="003A2FD1"/>
    <w:rsid w:val="003A33CE"/>
    <w:rsid w:val="003A4DBA"/>
    <w:rsid w:val="003B63D0"/>
    <w:rsid w:val="003C1526"/>
    <w:rsid w:val="00400304"/>
    <w:rsid w:val="0040127F"/>
    <w:rsid w:val="00407CAC"/>
    <w:rsid w:val="00410F84"/>
    <w:rsid w:val="00421A48"/>
    <w:rsid w:val="00423C63"/>
    <w:rsid w:val="0042762E"/>
    <w:rsid w:val="004321D1"/>
    <w:rsid w:val="004326A0"/>
    <w:rsid w:val="0043746C"/>
    <w:rsid w:val="004545A3"/>
    <w:rsid w:val="0045733D"/>
    <w:rsid w:val="004632C4"/>
    <w:rsid w:val="00473AE6"/>
    <w:rsid w:val="004841DA"/>
    <w:rsid w:val="00486D41"/>
    <w:rsid w:val="00490F3C"/>
    <w:rsid w:val="00492CD9"/>
    <w:rsid w:val="004959C0"/>
    <w:rsid w:val="00496450"/>
    <w:rsid w:val="004C3B45"/>
    <w:rsid w:val="004D08E1"/>
    <w:rsid w:val="004D0B21"/>
    <w:rsid w:val="004D7C66"/>
    <w:rsid w:val="004F619C"/>
    <w:rsid w:val="00500FB6"/>
    <w:rsid w:val="00504C63"/>
    <w:rsid w:val="00530A72"/>
    <w:rsid w:val="00533BFF"/>
    <w:rsid w:val="0053639F"/>
    <w:rsid w:val="005446DD"/>
    <w:rsid w:val="0055034E"/>
    <w:rsid w:val="00551A11"/>
    <w:rsid w:val="005641FC"/>
    <w:rsid w:val="00582588"/>
    <w:rsid w:val="00582BFE"/>
    <w:rsid w:val="00582D7D"/>
    <w:rsid w:val="00585DA9"/>
    <w:rsid w:val="00594183"/>
    <w:rsid w:val="005A118C"/>
    <w:rsid w:val="005B0E1D"/>
    <w:rsid w:val="005B3772"/>
    <w:rsid w:val="005C017C"/>
    <w:rsid w:val="005D41A4"/>
    <w:rsid w:val="005D632D"/>
    <w:rsid w:val="005D7A66"/>
    <w:rsid w:val="005E54B9"/>
    <w:rsid w:val="005F61AE"/>
    <w:rsid w:val="00604FE8"/>
    <w:rsid w:val="00605F3D"/>
    <w:rsid w:val="006100AA"/>
    <w:rsid w:val="00613354"/>
    <w:rsid w:val="006134CC"/>
    <w:rsid w:val="00614BBF"/>
    <w:rsid w:val="00623B0C"/>
    <w:rsid w:val="0063518D"/>
    <w:rsid w:val="00640D79"/>
    <w:rsid w:val="00641A5C"/>
    <w:rsid w:val="00650EC7"/>
    <w:rsid w:val="00654767"/>
    <w:rsid w:val="0065601D"/>
    <w:rsid w:val="00661CA1"/>
    <w:rsid w:val="00664E75"/>
    <w:rsid w:val="00674973"/>
    <w:rsid w:val="006A027C"/>
    <w:rsid w:val="006A234B"/>
    <w:rsid w:val="006A3672"/>
    <w:rsid w:val="006A68A7"/>
    <w:rsid w:val="006B450A"/>
    <w:rsid w:val="006E0A0A"/>
    <w:rsid w:val="007101F4"/>
    <w:rsid w:val="00714BF1"/>
    <w:rsid w:val="00736367"/>
    <w:rsid w:val="00736EFA"/>
    <w:rsid w:val="0078308D"/>
    <w:rsid w:val="00784ECA"/>
    <w:rsid w:val="0078623F"/>
    <w:rsid w:val="0078792C"/>
    <w:rsid w:val="007A3CFA"/>
    <w:rsid w:val="007C55DF"/>
    <w:rsid w:val="007D1AE2"/>
    <w:rsid w:val="007E544B"/>
    <w:rsid w:val="00807410"/>
    <w:rsid w:val="00811008"/>
    <w:rsid w:val="0082058D"/>
    <w:rsid w:val="008333A2"/>
    <w:rsid w:val="008354A0"/>
    <w:rsid w:val="00842311"/>
    <w:rsid w:val="008459E9"/>
    <w:rsid w:val="0085604E"/>
    <w:rsid w:val="008568B1"/>
    <w:rsid w:val="0086287D"/>
    <w:rsid w:val="00875260"/>
    <w:rsid w:val="0087595F"/>
    <w:rsid w:val="00875C3D"/>
    <w:rsid w:val="00882B2A"/>
    <w:rsid w:val="00887C00"/>
    <w:rsid w:val="008917B8"/>
    <w:rsid w:val="008A28F8"/>
    <w:rsid w:val="008A63FF"/>
    <w:rsid w:val="008B5715"/>
    <w:rsid w:val="008B6B41"/>
    <w:rsid w:val="008B7A3E"/>
    <w:rsid w:val="008C67E8"/>
    <w:rsid w:val="008D4976"/>
    <w:rsid w:val="008E68A2"/>
    <w:rsid w:val="008E7EE5"/>
    <w:rsid w:val="00900407"/>
    <w:rsid w:val="009023D7"/>
    <w:rsid w:val="009070D0"/>
    <w:rsid w:val="009078C0"/>
    <w:rsid w:val="00910A59"/>
    <w:rsid w:val="00910E5D"/>
    <w:rsid w:val="00912195"/>
    <w:rsid w:val="0092135C"/>
    <w:rsid w:val="009330E0"/>
    <w:rsid w:val="00934A83"/>
    <w:rsid w:val="00937FDE"/>
    <w:rsid w:val="0094461F"/>
    <w:rsid w:val="00962A34"/>
    <w:rsid w:val="00965352"/>
    <w:rsid w:val="00977C69"/>
    <w:rsid w:val="00977FD8"/>
    <w:rsid w:val="009A2149"/>
    <w:rsid w:val="009B5364"/>
    <w:rsid w:val="009C03DC"/>
    <w:rsid w:val="009C07BE"/>
    <w:rsid w:val="009D70A1"/>
    <w:rsid w:val="009E02E6"/>
    <w:rsid w:val="009E2CE5"/>
    <w:rsid w:val="009E7B47"/>
    <w:rsid w:val="009F0254"/>
    <w:rsid w:val="009F201B"/>
    <w:rsid w:val="009F3E13"/>
    <w:rsid w:val="009F4787"/>
    <w:rsid w:val="009F53DB"/>
    <w:rsid w:val="00A0161E"/>
    <w:rsid w:val="00A0447C"/>
    <w:rsid w:val="00A05215"/>
    <w:rsid w:val="00A06357"/>
    <w:rsid w:val="00A12208"/>
    <w:rsid w:val="00A2543C"/>
    <w:rsid w:val="00A254F1"/>
    <w:rsid w:val="00A3280F"/>
    <w:rsid w:val="00A32CE3"/>
    <w:rsid w:val="00A4217F"/>
    <w:rsid w:val="00A4491F"/>
    <w:rsid w:val="00A55355"/>
    <w:rsid w:val="00A80DB1"/>
    <w:rsid w:val="00A91621"/>
    <w:rsid w:val="00A97ECE"/>
    <w:rsid w:val="00AA66D0"/>
    <w:rsid w:val="00AC13E7"/>
    <w:rsid w:val="00AC2D9D"/>
    <w:rsid w:val="00AC6456"/>
    <w:rsid w:val="00AD6056"/>
    <w:rsid w:val="00AD6C67"/>
    <w:rsid w:val="00AE0663"/>
    <w:rsid w:val="00AE1507"/>
    <w:rsid w:val="00AE20E1"/>
    <w:rsid w:val="00AE5CC2"/>
    <w:rsid w:val="00AF358F"/>
    <w:rsid w:val="00B0751D"/>
    <w:rsid w:val="00B07DE2"/>
    <w:rsid w:val="00B10DBC"/>
    <w:rsid w:val="00B17023"/>
    <w:rsid w:val="00B17DB7"/>
    <w:rsid w:val="00B17EAF"/>
    <w:rsid w:val="00B245B6"/>
    <w:rsid w:val="00B24982"/>
    <w:rsid w:val="00B315F6"/>
    <w:rsid w:val="00B32C89"/>
    <w:rsid w:val="00B40259"/>
    <w:rsid w:val="00B517D7"/>
    <w:rsid w:val="00B55651"/>
    <w:rsid w:val="00B75CA2"/>
    <w:rsid w:val="00B8678B"/>
    <w:rsid w:val="00B945A4"/>
    <w:rsid w:val="00B971BC"/>
    <w:rsid w:val="00BA6978"/>
    <w:rsid w:val="00BB11B5"/>
    <w:rsid w:val="00BB1C91"/>
    <w:rsid w:val="00BB4CE8"/>
    <w:rsid w:val="00BC0BD1"/>
    <w:rsid w:val="00BC2455"/>
    <w:rsid w:val="00BC3221"/>
    <w:rsid w:val="00BD2B02"/>
    <w:rsid w:val="00BD7386"/>
    <w:rsid w:val="00BD73DA"/>
    <w:rsid w:val="00BD7E49"/>
    <w:rsid w:val="00BE0AB8"/>
    <w:rsid w:val="00BE1BEE"/>
    <w:rsid w:val="00BF0D40"/>
    <w:rsid w:val="00C20060"/>
    <w:rsid w:val="00C22F8A"/>
    <w:rsid w:val="00C272DA"/>
    <w:rsid w:val="00C27902"/>
    <w:rsid w:val="00C40435"/>
    <w:rsid w:val="00C44F3C"/>
    <w:rsid w:val="00C47CB0"/>
    <w:rsid w:val="00C555FD"/>
    <w:rsid w:val="00C62829"/>
    <w:rsid w:val="00C645EC"/>
    <w:rsid w:val="00C66FE5"/>
    <w:rsid w:val="00C74E91"/>
    <w:rsid w:val="00C85D0E"/>
    <w:rsid w:val="00C91F7E"/>
    <w:rsid w:val="00CB4C60"/>
    <w:rsid w:val="00CB5BE8"/>
    <w:rsid w:val="00CC0EC0"/>
    <w:rsid w:val="00CC1C2F"/>
    <w:rsid w:val="00CC6020"/>
    <w:rsid w:val="00CD13EF"/>
    <w:rsid w:val="00CE1EDE"/>
    <w:rsid w:val="00CE4284"/>
    <w:rsid w:val="00CE51F2"/>
    <w:rsid w:val="00CF4919"/>
    <w:rsid w:val="00D01AFA"/>
    <w:rsid w:val="00D02EAA"/>
    <w:rsid w:val="00D111AC"/>
    <w:rsid w:val="00D125C9"/>
    <w:rsid w:val="00D16014"/>
    <w:rsid w:val="00D16AAB"/>
    <w:rsid w:val="00D2001D"/>
    <w:rsid w:val="00D21B29"/>
    <w:rsid w:val="00D239A8"/>
    <w:rsid w:val="00D47783"/>
    <w:rsid w:val="00D66CE3"/>
    <w:rsid w:val="00D7056A"/>
    <w:rsid w:val="00D77F7E"/>
    <w:rsid w:val="00D80BC1"/>
    <w:rsid w:val="00D81BAC"/>
    <w:rsid w:val="00D86094"/>
    <w:rsid w:val="00D87CBC"/>
    <w:rsid w:val="00D96598"/>
    <w:rsid w:val="00D9782D"/>
    <w:rsid w:val="00DA493E"/>
    <w:rsid w:val="00DB03E7"/>
    <w:rsid w:val="00DB15C3"/>
    <w:rsid w:val="00DD30EB"/>
    <w:rsid w:val="00DD3435"/>
    <w:rsid w:val="00DE50F3"/>
    <w:rsid w:val="00DE74CC"/>
    <w:rsid w:val="00DF0848"/>
    <w:rsid w:val="00DF3407"/>
    <w:rsid w:val="00DF74C3"/>
    <w:rsid w:val="00E00DA3"/>
    <w:rsid w:val="00E02B09"/>
    <w:rsid w:val="00E13502"/>
    <w:rsid w:val="00E4117F"/>
    <w:rsid w:val="00E437BE"/>
    <w:rsid w:val="00E47D7F"/>
    <w:rsid w:val="00E50DF2"/>
    <w:rsid w:val="00E53A75"/>
    <w:rsid w:val="00E6115B"/>
    <w:rsid w:val="00E67BAC"/>
    <w:rsid w:val="00E703BC"/>
    <w:rsid w:val="00E71408"/>
    <w:rsid w:val="00E7543E"/>
    <w:rsid w:val="00E800A6"/>
    <w:rsid w:val="00E86A64"/>
    <w:rsid w:val="00E87F6C"/>
    <w:rsid w:val="00EA7B07"/>
    <w:rsid w:val="00EB18B8"/>
    <w:rsid w:val="00EB2361"/>
    <w:rsid w:val="00EB27A7"/>
    <w:rsid w:val="00EB6929"/>
    <w:rsid w:val="00EB7CF0"/>
    <w:rsid w:val="00EC0B42"/>
    <w:rsid w:val="00EC0C58"/>
    <w:rsid w:val="00EC48CF"/>
    <w:rsid w:val="00EE60FD"/>
    <w:rsid w:val="00EF4881"/>
    <w:rsid w:val="00EF510D"/>
    <w:rsid w:val="00EF628A"/>
    <w:rsid w:val="00EF72B3"/>
    <w:rsid w:val="00F059E6"/>
    <w:rsid w:val="00F07876"/>
    <w:rsid w:val="00F202E6"/>
    <w:rsid w:val="00F24022"/>
    <w:rsid w:val="00F27B0F"/>
    <w:rsid w:val="00F4288A"/>
    <w:rsid w:val="00F44976"/>
    <w:rsid w:val="00F46D8B"/>
    <w:rsid w:val="00F543D1"/>
    <w:rsid w:val="00F71456"/>
    <w:rsid w:val="00F76968"/>
    <w:rsid w:val="00F7750A"/>
    <w:rsid w:val="00F8297B"/>
    <w:rsid w:val="00F86D48"/>
    <w:rsid w:val="00FA1C7B"/>
    <w:rsid w:val="00FA266F"/>
    <w:rsid w:val="00FA4617"/>
    <w:rsid w:val="00FA506E"/>
    <w:rsid w:val="00FA6941"/>
    <w:rsid w:val="00FB4908"/>
    <w:rsid w:val="00FB6040"/>
    <w:rsid w:val="00FB608F"/>
    <w:rsid w:val="00FB6B01"/>
    <w:rsid w:val="00FC41AF"/>
    <w:rsid w:val="00FC60DF"/>
    <w:rsid w:val="00FE6FC4"/>
    <w:rsid w:val="00FF3ABB"/>
    <w:rsid w:val="00FF3F19"/>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normaltextrun">
    <w:name w:val="normaltextrun"/>
    <w:basedOn w:val="DefaultParagraphFont"/>
    <w:rsid w:val="006A234B"/>
  </w:style>
  <w:style w:type="character" w:customStyle="1" w:styleId="eop">
    <w:name w:val="eop"/>
    <w:basedOn w:val="DefaultParagraphFont"/>
    <w:rsid w:val="006A234B"/>
  </w:style>
  <w:style w:type="character" w:styleId="UnresolvedMention">
    <w:name w:val="Unresolved Mention"/>
    <w:basedOn w:val="DefaultParagraphFont"/>
    <w:uiPriority w:val="99"/>
    <w:semiHidden/>
    <w:unhideWhenUsed/>
    <w:rsid w:val="00C74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18641">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18" Type="http://schemas.openxmlformats.org/officeDocument/2006/relationships/hyperlink" Target="https://epsrc.ukri.org/funding/edi-at-epsrc/ethnicity-and-race-equal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psrc.ukri.org/funding/applicationprocess/basics/caringresponsibilities/" TargetMode="External"/><Relationship Id="rId2" Type="http://schemas.openxmlformats.org/officeDocument/2006/relationships/customXml" Target="../customXml/item2.xml"/><Relationship Id="rId16" Type="http://schemas.openxmlformats.org/officeDocument/2006/relationships/hyperlink" Target="https://epsrc.ukri.org/funding/applicationprocess/basics/caringresponsibil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10" Type="http://schemas.openxmlformats.org/officeDocument/2006/relationships/footnotes" Target="footnotes.xml"/><Relationship Id="rId19" Type="http://schemas.openxmlformats.org/officeDocument/2006/relationships/hyperlink" Target="https://epsrc.ukri.org/funding/edi-at-epsrc/gender-diversity-in-our-large-grant-portfoli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news/speculative-research-ideas-sought-through-new-horizons-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27EBDC046754EA24C2E168DEA7253" ma:contentTypeVersion="18" ma:contentTypeDescription="Create a new document." ma:contentTypeScope="" ma:versionID="2f6bde8d9346a518b5ff0a43571e0f6f">
  <xsd:schema xmlns:xsd="http://www.w3.org/2001/XMLSchema" xmlns:xs="http://www.w3.org/2001/XMLSchema" xmlns:p="http://schemas.microsoft.com/office/2006/metadata/properties" xmlns:ns2="1592e4ae-ebca-45d1-99bb-f3c4aa0ca0ea" xmlns:ns3="http://schemas.microsoft.com/sharepoint/v4" targetNamespace="http://schemas.microsoft.com/office/2006/metadata/properties" ma:root="true" ma:fieldsID="5315f9e36e0d14831098d3105261d38f" ns2:_="" ns3:_="">
    <xsd:import namespace="1592e4ae-ebca-45d1-99bb-f3c4aa0ca0e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ESPACEWZONES-1071171757-444</_dlc_DocId>
    <_dlc_DocIdUrl xmlns="1592e4ae-ebca-45d1-99bb-f3c4aa0ca0ea">
      <Url>https://psuportal.ahrc.ac.uk/espace/wzones/cow/nh/_layouts/15/DocIdRedir.aspx?ID=ESPACEWZONES-1071171757-444</Url>
      <Description>ESPACEWZONES-1071171757-444</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63E21946-3427-4BA4-907D-B15DD9EA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396D4-4CDC-4F17-9621-7C6F90189CB8}">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1592e4ae-ebca-45d1-99bb-f3c4aa0ca0ea"/>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New Horizons 2021 Outline Call - EIA Final</vt:lpstr>
    </vt:vector>
  </TitlesOfParts>
  <Company>RCUK SSC Ltd</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Horizons 2021 Outline Call - EIA Final</dc:title>
  <dc:creator>Lucy Currie (EPSRC)</dc:creator>
  <cp:lastModifiedBy>Bethany Turner - EPSRC UKRI</cp:lastModifiedBy>
  <cp:revision>2</cp:revision>
  <cp:lastPrinted>2017-07-13T07:15:00Z</cp:lastPrinted>
  <dcterms:created xsi:type="dcterms:W3CDTF">2022-03-01T14:24:00Z</dcterms:created>
  <dcterms:modified xsi:type="dcterms:W3CDTF">2022-03-01T14:24:00Z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0x010100DB627EBDC046754EA24C2E168DEA7253</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81541d02-71c1-48a1-882f-cafa2fc3d0d4</vt:lpwstr>
  </property>
</Properties>
</file>