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28"/>
        <w:gridCol w:w="4888"/>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58CFAE8B" w:rsidR="00085980" w:rsidRPr="004545A3" w:rsidRDefault="00FB6B2A" w:rsidP="00B653E7">
            <w:pPr>
              <w:rPr>
                <w:rFonts w:cstheme="minorHAnsi"/>
              </w:rPr>
            </w:pPr>
            <w:r>
              <w:rPr>
                <w:i/>
              </w:rPr>
              <w:t>High End Computing Consortia call</w:t>
            </w:r>
            <w:r w:rsidR="00AD7935">
              <w:rPr>
                <w:rFonts w:cstheme="minorHAnsi"/>
              </w:rPr>
              <w:t>. This activity is a call for proposals.</w:t>
            </w:r>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65E35B6E" w14:textId="6BBACD1F" w:rsidR="00B705A1" w:rsidRDefault="0076359F" w:rsidP="00B705A1">
            <w:pPr>
              <w:rPr>
                <w:rFonts w:cstheme="minorHAnsi"/>
              </w:rPr>
            </w:pPr>
            <w:r w:rsidRPr="0054165F">
              <w:rPr>
                <w:rFonts w:cstheme="minorHAnsi"/>
              </w:rPr>
              <w:t xml:space="preserve">EPSRC </w:t>
            </w:r>
            <w:r w:rsidR="00AD7935">
              <w:rPr>
                <w:rFonts w:cstheme="minorHAnsi"/>
              </w:rPr>
              <w:t>on the behalf</w:t>
            </w:r>
            <w:r w:rsidRPr="0054165F">
              <w:rPr>
                <w:rFonts w:cstheme="minorHAnsi"/>
              </w:rPr>
              <w:t xml:space="preserve"> of UKRI, </w:t>
            </w:r>
            <w:r w:rsidR="00AD7935">
              <w:rPr>
                <w:rFonts w:cstheme="minorHAnsi"/>
              </w:rPr>
              <w:t>plan to allocate</w:t>
            </w:r>
            <w:r w:rsidRPr="0054165F">
              <w:rPr>
                <w:rFonts w:cstheme="minorHAnsi"/>
              </w:rPr>
              <w:t xml:space="preserve"> up to £</w:t>
            </w:r>
            <w:r w:rsidR="004A78AA">
              <w:rPr>
                <w:rFonts w:cstheme="minorHAnsi"/>
              </w:rPr>
              <w:t>3</w:t>
            </w:r>
            <w:r w:rsidRPr="0054165F">
              <w:rPr>
                <w:rFonts w:cstheme="minorHAnsi"/>
              </w:rPr>
              <w:t xml:space="preserve"> million to support </w:t>
            </w:r>
            <w:r w:rsidR="00B705A1" w:rsidRPr="00B705A1">
              <w:rPr>
                <w:rFonts w:cstheme="minorHAnsi"/>
              </w:rPr>
              <w:t xml:space="preserve">a range of High-End Computing (HEC) Consortia, spanning EPSRC’s remit, for communities that currently gain significant benefit, or are seeing rapidly increasing benefit, from the use of </w:t>
            </w:r>
            <w:proofErr w:type="gramStart"/>
            <w:r w:rsidR="00B705A1" w:rsidRPr="00B705A1">
              <w:rPr>
                <w:rFonts w:cstheme="minorHAnsi"/>
              </w:rPr>
              <w:t>high performance</w:t>
            </w:r>
            <w:proofErr w:type="gramEnd"/>
            <w:r w:rsidR="00B705A1" w:rsidRPr="00B705A1">
              <w:rPr>
                <w:rFonts w:cstheme="minorHAnsi"/>
              </w:rPr>
              <w:t xml:space="preserve"> computers (HPC) for modelling and simulation. </w:t>
            </w:r>
          </w:p>
          <w:p w14:paraId="2E0F7335" w14:textId="77777777" w:rsidR="00B705A1" w:rsidRPr="00B705A1" w:rsidRDefault="00B705A1" w:rsidP="00B705A1">
            <w:pPr>
              <w:rPr>
                <w:rFonts w:cstheme="minorHAnsi"/>
              </w:rPr>
            </w:pPr>
          </w:p>
          <w:p w14:paraId="496775E5" w14:textId="7FE6D444" w:rsidR="00AD7935" w:rsidRDefault="00B705A1" w:rsidP="00B705A1">
            <w:pPr>
              <w:rPr>
                <w:rFonts w:cstheme="minorHAnsi"/>
              </w:rPr>
            </w:pPr>
            <w:r w:rsidRPr="00B705A1">
              <w:rPr>
                <w:rFonts w:cstheme="minorHAnsi"/>
              </w:rPr>
              <w:t>A High-End Computing (HEC) Consortium is defined by EPSRC to be a network of computational researchers who are provided with a portion of EPSRC’s Tier-1 High Performance computing resource, currently ARCHER2, which it distributes among its members. Each HEC Consortium must be associated with a different research area within EPSRC’s remit and serve as a forum to share knowledge and develop software.</w:t>
            </w:r>
            <w:r w:rsidR="00D44F44">
              <w:rPr>
                <w:rFonts w:cstheme="minorHAnsi"/>
              </w:rPr>
              <w:t xml:space="preserve"> </w:t>
            </w:r>
          </w:p>
          <w:p w14:paraId="556A2C4A" w14:textId="6531E8D3" w:rsidR="00D44F44" w:rsidRDefault="00D44F44" w:rsidP="00B705A1">
            <w:pPr>
              <w:rPr>
                <w:rFonts w:cstheme="minorHAnsi"/>
              </w:rPr>
            </w:pPr>
          </w:p>
          <w:p w14:paraId="46BDCD9B" w14:textId="12733F03" w:rsidR="00D44F44" w:rsidRDefault="00D44F44" w:rsidP="00B705A1">
            <w:pPr>
              <w:rPr>
                <w:rFonts w:cstheme="minorHAnsi"/>
              </w:rPr>
            </w:pPr>
            <w:r>
              <w:rPr>
                <w:rFonts w:cstheme="minorHAnsi"/>
              </w:rPr>
              <w:t>The aims are to:</w:t>
            </w:r>
          </w:p>
          <w:p w14:paraId="6A451075" w14:textId="77777777" w:rsidR="00D44F44" w:rsidRDefault="00D44F44" w:rsidP="00B705A1">
            <w:pPr>
              <w:rPr>
                <w:rFonts w:cstheme="minorHAnsi"/>
              </w:rPr>
            </w:pPr>
          </w:p>
          <w:p w14:paraId="08C97478" w14:textId="77777777" w:rsidR="00A31B7A" w:rsidRPr="00A31B7A" w:rsidRDefault="00A31B7A" w:rsidP="00A31B7A">
            <w:pPr>
              <w:rPr>
                <w:rFonts w:cstheme="minorHAnsi"/>
              </w:rPr>
            </w:pPr>
            <w:r w:rsidRPr="00A31B7A">
              <w:rPr>
                <w:rFonts w:cstheme="minorHAnsi"/>
              </w:rPr>
              <w:t>•</w:t>
            </w:r>
            <w:r w:rsidRPr="00A31B7A">
              <w:rPr>
                <w:rFonts w:cstheme="minorHAnsi"/>
              </w:rPr>
              <w:tab/>
              <w:t>Provide key Engineering and Physical Sciences research communities with flexible science-led access to the UK national HPC service that will enable world-class and world-leading scientific output.</w:t>
            </w:r>
          </w:p>
          <w:p w14:paraId="3385E7D3" w14:textId="77777777" w:rsidR="00A31B7A" w:rsidRPr="00A31B7A" w:rsidRDefault="00A31B7A" w:rsidP="00A31B7A">
            <w:pPr>
              <w:rPr>
                <w:rFonts w:cstheme="minorHAnsi"/>
              </w:rPr>
            </w:pPr>
            <w:r w:rsidRPr="00A31B7A">
              <w:rPr>
                <w:rFonts w:cstheme="minorHAnsi"/>
              </w:rPr>
              <w:t>•</w:t>
            </w:r>
            <w:r w:rsidRPr="00A31B7A">
              <w:rPr>
                <w:rFonts w:cstheme="minorHAnsi"/>
              </w:rPr>
              <w:tab/>
              <w:t>Support community networks that promote the highest quality science and provide leadership in developing a strategic agenda for the representative communities.</w:t>
            </w:r>
          </w:p>
          <w:p w14:paraId="331B6764" w14:textId="77777777" w:rsidR="00A31B7A" w:rsidRPr="00A31B7A" w:rsidRDefault="00A31B7A" w:rsidP="00A31B7A">
            <w:pPr>
              <w:rPr>
                <w:rFonts w:cstheme="minorHAnsi"/>
              </w:rPr>
            </w:pPr>
            <w:r w:rsidRPr="00A31B7A">
              <w:rPr>
                <w:rFonts w:cstheme="minorHAnsi"/>
              </w:rPr>
              <w:t>•</w:t>
            </w:r>
            <w:r w:rsidRPr="00A31B7A">
              <w:rPr>
                <w:rFonts w:cstheme="minorHAnsi"/>
              </w:rPr>
              <w:tab/>
              <w:t xml:space="preserve">Ensure greater scientific productivity on the UK national HPC service by making sure that the code base for computational science and engineering is fit for purpose, and internationally competitive and responsive to technological developments. </w:t>
            </w:r>
          </w:p>
          <w:p w14:paraId="3D5A23B9" w14:textId="77777777" w:rsidR="00A31B7A" w:rsidRPr="00A31B7A" w:rsidRDefault="00A31B7A" w:rsidP="00A31B7A">
            <w:pPr>
              <w:rPr>
                <w:rFonts w:cstheme="minorHAnsi"/>
              </w:rPr>
            </w:pPr>
            <w:r w:rsidRPr="00A31B7A">
              <w:rPr>
                <w:rFonts w:cstheme="minorHAnsi"/>
              </w:rPr>
              <w:t>•</w:t>
            </w:r>
            <w:r w:rsidRPr="00A31B7A">
              <w:rPr>
                <w:rFonts w:cstheme="minorHAnsi"/>
              </w:rPr>
              <w:tab/>
              <w:t>Broaden the HPC user base and provide appropriate training, expanding the UK computational science and engineering skills base.</w:t>
            </w:r>
          </w:p>
          <w:p w14:paraId="4B575D46" w14:textId="4619331E" w:rsidR="00A31B7A" w:rsidRDefault="00A31B7A" w:rsidP="00A31B7A">
            <w:pPr>
              <w:rPr>
                <w:rFonts w:cstheme="minorHAnsi"/>
              </w:rPr>
            </w:pPr>
            <w:r w:rsidRPr="00A31B7A">
              <w:rPr>
                <w:rFonts w:cstheme="minorHAnsi"/>
              </w:rPr>
              <w:lastRenderedPageBreak/>
              <w:t>•</w:t>
            </w:r>
            <w:r w:rsidRPr="00A31B7A">
              <w:rPr>
                <w:rFonts w:cstheme="minorHAnsi"/>
              </w:rPr>
              <w:tab/>
              <w:t>Maximise the impact that the UK national HPC service is having by promoting strong links with industrial collaborators and users.</w:t>
            </w:r>
          </w:p>
          <w:p w14:paraId="7BD03B95" w14:textId="77777777" w:rsidR="00B705A1" w:rsidRDefault="00B705A1" w:rsidP="00B705A1">
            <w:pPr>
              <w:rPr>
                <w:rFonts w:eastAsia="Times New Roman" w:cstheme="minorHAnsi"/>
              </w:rPr>
            </w:pPr>
          </w:p>
          <w:p w14:paraId="64C29E9A" w14:textId="7CAB26D4" w:rsidR="00AD7935" w:rsidRPr="00AD7935" w:rsidRDefault="00AD7935" w:rsidP="0076359F">
            <w:r>
              <w:t>The call is a</w:t>
            </w:r>
            <w:r w:rsidR="004A78AA">
              <w:t xml:space="preserve">n open </w:t>
            </w:r>
            <w:r>
              <w:t xml:space="preserve">call to </w:t>
            </w:r>
            <w:r w:rsidR="004A78AA">
              <w:t xml:space="preserve">all </w:t>
            </w:r>
            <w:r w:rsidR="00C90B6A">
              <w:t>qualifying individuals and groups</w:t>
            </w:r>
            <w:r>
              <w:t>.</w:t>
            </w:r>
          </w:p>
        </w:tc>
      </w:tr>
      <w:tr w:rsidR="00085980" w:rsidRPr="00322D59" w14:paraId="217B598F" w14:textId="77777777" w:rsidTr="0012321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lastRenderedPageBreak/>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5F5308D0" w14:textId="77777777" w:rsidR="00085980" w:rsidRDefault="00D44F44" w:rsidP="00B653E7">
            <w:r>
              <w:t>This call has had previous iterations an</w:t>
            </w:r>
            <w:r w:rsidR="002A14EC">
              <w:t>d a meeting with the current Consortia occurs every 6 months, where some overall monitoring of the overall programme occurs. In the last few iterations, these Consortia have been consulted about the upcoming call including future aims and objectives.</w:t>
            </w:r>
          </w:p>
          <w:p w14:paraId="2BD0506A" w14:textId="77777777" w:rsidR="002A14EC" w:rsidRDefault="002A14EC" w:rsidP="00B653E7">
            <w:pPr>
              <w:rPr>
                <w:rFonts w:cstheme="minorHAnsi"/>
              </w:rPr>
            </w:pPr>
          </w:p>
          <w:p w14:paraId="3140B1AE" w14:textId="77777777" w:rsidR="00EC1A73" w:rsidRDefault="00EC1A73" w:rsidP="00B653E7">
            <w:pPr>
              <w:rPr>
                <w:rFonts w:cstheme="minorHAnsi"/>
              </w:rPr>
            </w:pPr>
            <w:proofErr w:type="spellStart"/>
            <w:r>
              <w:rPr>
                <w:rFonts w:cstheme="minorHAnsi"/>
              </w:rPr>
              <w:t>CoSeC</w:t>
            </w:r>
            <w:proofErr w:type="spellEnd"/>
            <w:r>
              <w:rPr>
                <w:rFonts w:cstheme="minorHAnsi"/>
              </w:rPr>
              <w:t xml:space="preserve"> representatives have been consulted to look over certain parts of the funding document. </w:t>
            </w:r>
          </w:p>
          <w:p w14:paraId="79AF6DC6" w14:textId="77777777" w:rsidR="00EC1A73" w:rsidRDefault="00EC1A73" w:rsidP="00B653E7">
            <w:pPr>
              <w:rPr>
                <w:rFonts w:cstheme="minorHAnsi"/>
              </w:rPr>
            </w:pPr>
          </w:p>
          <w:p w14:paraId="4EC2C7E4" w14:textId="603F5BBE" w:rsidR="00EC1A73" w:rsidRPr="004545A3" w:rsidRDefault="00EC1A73" w:rsidP="00B653E7">
            <w:pPr>
              <w:rPr>
                <w:rFonts w:cstheme="minorHAnsi"/>
              </w:rPr>
            </w:pP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51DBCB5" w14:textId="2AECE271" w:rsidR="00085980" w:rsidRPr="004545A3" w:rsidRDefault="00013F1E" w:rsidP="00013F1E">
            <w:pPr>
              <w:rPr>
                <w:rFonts w:cstheme="minorHAnsi"/>
              </w:rPr>
            </w:pPr>
            <w:r w:rsidRPr="003F536B">
              <w:rPr>
                <w:rFonts w:cstheme="minorHAnsi"/>
              </w:rPr>
              <w:t>UK research communit</w:t>
            </w:r>
            <w:r w:rsidR="008267AC">
              <w:rPr>
                <w:rFonts w:cstheme="minorHAnsi"/>
              </w:rPr>
              <w:t>ies</w:t>
            </w:r>
            <w:r w:rsidRPr="003F536B">
              <w:rPr>
                <w:rFonts w:cstheme="minorHAnsi"/>
              </w:rPr>
              <w:t xml:space="preserve"> and industrial sector </w:t>
            </w:r>
            <w:r w:rsidR="008267AC">
              <w:rPr>
                <w:rFonts w:cstheme="minorHAnsi"/>
              </w:rPr>
              <w:t>involved</w:t>
            </w:r>
            <w:r w:rsidRPr="003F536B">
              <w:rPr>
                <w:rFonts w:cstheme="minorHAnsi"/>
              </w:rPr>
              <w:t xml:space="preserve"> with </w:t>
            </w:r>
            <w:r w:rsidR="007767AA">
              <w:rPr>
                <w:rFonts w:cstheme="minorHAnsi"/>
              </w:rPr>
              <w:t>the</w:t>
            </w:r>
            <w:r w:rsidR="0039215E">
              <w:rPr>
                <w:rFonts w:cstheme="minorHAnsi"/>
              </w:rPr>
              <w:t xml:space="preserve"> current and</w:t>
            </w:r>
            <w:r w:rsidR="007767AA">
              <w:rPr>
                <w:rFonts w:cstheme="minorHAnsi"/>
              </w:rPr>
              <w:t xml:space="preserve"> future </w:t>
            </w:r>
            <w:r w:rsidR="009849E2">
              <w:rPr>
                <w:rFonts w:cstheme="minorHAnsi"/>
              </w:rPr>
              <w:t xml:space="preserve">modelling and simulation </w:t>
            </w:r>
            <w:r w:rsidR="0039215E">
              <w:rPr>
                <w:rFonts w:cstheme="minorHAnsi"/>
              </w:rPr>
              <w:t>applications</w:t>
            </w:r>
            <w:r w:rsidR="000E3BC2">
              <w:rPr>
                <w:rFonts w:cstheme="minorHAnsi"/>
              </w:rPr>
              <w:t xml:space="preserve"> </w:t>
            </w:r>
            <w:r w:rsidR="0039215E">
              <w:rPr>
                <w:rFonts w:cstheme="minorHAnsi"/>
              </w:rPr>
              <w:t xml:space="preserve">of </w:t>
            </w:r>
            <w:proofErr w:type="gramStart"/>
            <w:r w:rsidR="0039215E">
              <w:rPr>
                <w:rFonts w:cstheme="minorHAnsi"/>
              </w:rPr>
              <w:t>high end</w:t>
            </w:r>
            <w:proofErr w:type="gramEnd"/>
            <w:r w:rsidR="0039215E">
              <w:rPr>
                <w:rFonts w:cstheme="minorHAnsi"/>
              </w:rPr>
              <w:t xml:space="preserve"> computing resources in the UK</w:t>
            </w:r>
            <w:r w:rsidR="000E3BC2">
              <w:rPr>
                <w:rFonts w:cstheme="minorHAnsi"/>
              </w:rPr>
              <w:t>, including research and development of software and hardware</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7E4E4C5C" w14:textId="5ADF7864" w:rsidR="00EB5457" w:rsidRDefault="00EB5457" w:rsidP="00EB5457">
            <w:r>
              <w:t>The assessment process has been designed to ensure unconscious bias is minimised and managed. All panel members will receive an unconscious bias briefing.</w:t>
            </w:r>
            <w:r w:rsidR="00CF6576">
              <w:t xml:space="preserve"> </w:t>
            </w:r>
          </w:p>
          <w:p w14:paraId="1CD470A4" w14:textId="77777777" w:rsidR="00EB5457" w:rsidRPr="00DD5E8D" w:rsidRDefault="00EB5457" w:rsidP="00EB5457"/>
          <w:p w14:paraId="4022D455" w14:textId="4126A7C8" w:rsidR="00085980" w:rsidRPr="004545A3" w:rsidRDefault="00EB5457" w:rsidP="00EB5457">
            <w:pPr>
              <w:rPr>
                <w:rFonts w:cstheme="minorHAnsi"/>
              </w:rPr>
            </w:pPr>
            <w:r w:rsidRPr="00DD5E8D">
              <w:t>The activity will be mo</w:t>
            </w:r>
            <w:r w:rsidR="00CF6576">
              <w:t>n</w:t>
            </w:r>
            <w:r w:rsidRPr="00DD5E8D">
              <w:t xml:space="preserve">itored by the </w:t>
            </w:r>
            <w:r w:rsidR="002B0EBD">
              <w:t xml:space="preserve">Research Infrastructure </w:t>
            </w:r>
            <w:r w:rsidRPr="00DD5E8D">
              <w:t>Theme in EPSRC</w:t>
            </w:r>
            <w:r w:rsidR="007D55D2">
              <w:t>.</w:t>
            </w: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Staff will adhere to a mixed panel policy and endeavor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lastRenderedPageBreak/>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189AA633" w14:textId="77777777" w:rsidTr="008E7EE5">
        <w:tc>
          <w:tcPr>
            <w:tcW w:w="2264"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4D59AE" w:rsidRPr="00322D59" w14:paraId="4BB36CA7" w14:textId="77777777" w:rsidTr="008E7EE5">
        <w:trPr>
          <w:trHeight w:val="331"/>
        </w:trPr>
        <w:tc>
          <w:tcPr>
            <w:tcW w:w="2264" w:type="dxa"/>
            <w:shd w:val="clear" w:color="auto" w:fill="C6D9F1" w:themeFill="text2" w:themeFillTint="33"/>
          </w:tcPr>
          <w:p w14:paraId="7FE6A39A" w14:textId="77777777" w:rsidR="004D59AE" w:rsidRPr="00322D59" w:rsidRDefault="004D59AE" w:rsidP="004D59AE">
            <w:pPr>
              <w:rPr>
                <w:rFonts w:cstheme="minorHAnsi"/>
                <w:b/>
                <w:color w:val="000000" w:themeColor="text1"/>
              </w:rPr>
            </w:pPr>
            <w:r w:rsidRPr="00322D59">
              <w:rPr>
                <w:rFonts w:cstheme="minorHAnsi"/>
                <w:b/>
                <w:color w:val="000000" w:themeColor="text1"/>
              </w:rPr>
              <w:t>Disability</w:t>
            </w:r>
          </w:p>
        </w:tc>
        <w:tc>
          <w:tcPr>
            <w:tcW w:w="2236" w:type="dxa"/>
          </w:tcPr>
          <w:p w14:paraId="216D644F" w14:textId="70870FA5" w:rsidR="004D59AE" w:rsidRPr="004545A3" w:rsidRDefault="00E4794C" w:rsidP="004D59AE">
            <w:pPr>
              <w:rPr>
                <w:rFonts w:cstheme="minorHAnsi"/>
              </w:rPr>
            </w:pPr>
            <w:r>
              <w:rPr>
                <w:rFonts w:cstheme="minorHAnsi"/>
              </w:rPr>
              <w:t>Potential for both</w:t>
            </w:r>
          </w:p>
          <w:p w14:paraId="7CADFADE" w14:textId="77777777" w:rsidR="004D59AE" w:rsidRPr="004545A3" w:rsidRDefault="004D59AE" w:rsidP="004D59AE">
            <w:pPr>
              <w:rPr>
                <w:rFonts w:cstheme="minorHAnsi"/>
              </w:rPr>
            </w:pPr>
          </w:p>
          <w:p w14:paraId="397E247D" w14:textId="77777777" w:rsidR="004D59AE" w:rsidRPr="004545A3" w:rsidRDefault="004D59AE" w:rsidP="004D59AE">
            <w:pPr>
              <w:rPr>
                <w:rFonts w:cstheme="minorHAnsi"/>
              </w:rPr>
            </w:pPr>
          </w:p>
        </w:tc>
        <w:tc>
          <w:tcPr>
            <w:tcW w:w="2266" w:type="dxa"/>
          </w:tcPr>
          <w:p w14:paraId="21046FF3" w14:textId="77777777" w:rsidR="00E4794C" w:rsidRDefault="00E4794C" w:rsidP="00E4794C">
            <w:pPr>
              <w:rPr>
                <w:rFonts w:cstheme="minorHAnsi"/>
              </w:rPr>
            </w:pPr>
            <w:r>
              <w:rPr>
                <w:rFonts w:cstheme="minorHAnsi"/>
              </w:rPr>
              <w:t>As the panel will be held virtually, the accessibility of a venue may have a positive impact. However, this may also have a negative impact on those with dyslexia or hearing impairments.</w:t>
            </w:r>
          </w:p>
          <w:p w14:paraId="374AA368" w14:textId="77777777" w:rsidR="004D59AE" w:rsidRPr="004545A3" w:rsidRDefault="004D59AE" w:rsidP="004D59AE">
            <w:pPr>
              <w:rPr>
                <w:rFonts w:cstheme="minorHAnsi"/>
              </w:rPr>
            </w:pPr>
          </w:p>
        </w:tc>
        <w:tc>
          <w:tcPr>
            <w:tcW w:w="2250" w:type="dxa"/>
          </w:tcPr>
          <w:p w14:paraId="1747348A" w14:textId="77777777" w:rsidR="004D59AE" w:rsidRPr="00866CBE" w:rsidRDefault="004D59AE" w:rsidP="004D59AE">
            <w:pPr>
              <w:rPr>
                <w:rFonts w:cstheme="minorHAnsi"/>
              </w:rPr>
            </w:pPr>
            <w:r w:rsidRPr="003F1021">
              <w:rPr>
                <w:rFonts w:cstheme="minorHAnsi"/>
              </w:rPr>
              <w:t>Panel will be held virtually</w:t>
            </w:r>
            <w:r>
              <w:rPr>
                <w:rFonts w:cstheme="minorHAnsi"/>
              </w:rPr>
              <w:t xml:space="preserve">. Reasonable adjustments will be made to ensure that </w:t>
            </w:r>
            <w:r w:rsidRPr="00866CBE">
              <w:rPr>
                <w:rFonts w:cstheme="minorHAnsi"/>
              </w:rPr>
              <w:t xml:space="preserve">any circumstances </w:t>
            </w:r>
            <w:r>
              <w:rPr>
                <w:rFonts w:cstheme="minorHAnsi"/>
              </w:rPr>
              <w:t xml:space="preserve">which </w:t>
            </w:r>
            <w:r w:rsidRPr="00866CBE">
              <w:rPr>
                <w:rFonts w:cstheme="minorHAnsi"/>
              </w:rPr>
              <w:t xml:space="preserve">could affect the </w:t>
            </w:r>
          </w:p>
          <w:p w14:paraId="21B73F9E" w14:textId="77777777" w:rsidR="004D59AE" w:rsidRPr="00866CBE" w:rsidRDefault="004D59AE" w:rsidP="004D59AE">
            <w:pPr>
              <w:rPr>
                <w:rFonts w:cstheme="minorHAnsi"/>
              </w:rPr>
            </w:pPr>
            <w:r w:rsidRPr="00866CBE">
              <w:rPr>
                <w:rFonts w:cstheme="minorHAnsi"/>
              </w:rPr>
              <w:t xml:space="preserve">participation can be </w:t>
            </w:r>
          </w:p>
          <w:p w14:paraId="0E104DB1" w14:textId="77777777" w:rsidR="004D59AE" w:rsidRPr="00866CBE" w:rsidRDefault="004D59AE" w:rsidP="004D59AE">
            <w:pPr>
              <w:rPr>
                <w:rFonts w:cstheme="minorHAnsi"/>
              </w:rPr>
            </w:pPr>
            <w:r w:rsidRPr="00866CBE">
              <w:rPr>
                <w:rFonts w:cstheme="minorHAnsi"/>
              </w:rPr>
              <w:t xml:space="preserve">accommodated </w:t>
            </w:r>
          </w:p>
          <w:p w14:paraId="2281491B" w14:textId="77777777" w:rsidR="004D59AE" w:rsidRDefault="004D59AE" w:rsidP="004D59AE">
            <w:pPr>
              <w:rPr>
                <w:rFonts w:cstheme="minorHAnsi"/>
              </w:rPr>
            </w:pPr>
            <w:r w:rsidRPr="00866CBE">
              <w:rPr>
                <w:rFonts w:cstheme="minorHAnsi"/>
              </w:rPr>
              <w:t>wherever possible</w:t>
            </w:r>
            <w:r>
              <w:rPr>
                <w:rFonts w:cstheme="minorHAnsi"/>
              </w:rPr>
              <w:t>.</w:t>
            </w:r>
          </w:p>
          <w:p w14:paraId="54DE676D" w14:textId="77777777" w:rsidR="004D59AE" w:rsidRPr="003F1021" w:rsidRDefault="004D59AE" w:rsidP="004D59AE">
            <w:pPr>
              <w:rPr>
                <w:rFonts w:cstheme="minorHAnsi"/>
              </w:rPr>
            </w:pPr>
          </w:p>
          <w:p w14:paraId="73329989" w14:textId="77777777" w:rsidR="004D59AE" w:rsidRPr="0011402F" w:rsidRDefault="004D59AE" w:rsidP="004D59AE">
            <w:pPr>
              <w:rPr>
                <w:rFonts w:cstheme="minorHAnsi"/>
              </w:rPr>
            </w:pPr>
            <w:r w:rsidRPr="0011402F">
              <w:rPr>
                <w:rFonts w:cstheme="minorHAnsi"/>
              </w:rPr>
              <w:t xml:space="preserve">Unconscious bias </w:t>
            </w:r>
          </w:p>
          <w:p w14:paraId="77390DE9" w14:textId="77777777" w:rsidR="004D59AE" w:rsidRPr="0011402F" w:rsidRDefault="004D59AE" w:rsidP="004D59AE">
            <w:pPr>
              <w:rPr>
                <w:rFonts w:cstheme="minorHAnsi"/>
              </w:rPr>
            </w:pPr>
            <w:r w:rsidRPr="0011402F">
              <w:rPr>
                <w:rFonts w:cstheme="minorHAnsi"/>
              </w:rPr>
              <w:t xml:space="preserve">briefing will be given </w:t>
            </w:r>
          </w:p>
          <w:p w14:paraId="62D78845" w14:textId="77777777" w:rsidR="004D59AE" w:rsidRPr="0011402F" w:rsidRDefault="004D59AE" w:rsidP="004D59AE">
            <w:pPr>
              <w:rPr>
                <w:rFonts w:cstheme="minorHAnsi"/>
              </w:rPr>
            </w:pPr>
            <w:r w:rsidRPr="0011402F">
              <w:rPr>
                <w:rFonts w:cstheme="minorHAnsi"/>
              </w:rPr>
              <w:t xml:space="preserve">as part of the panel </w:t>
            </w:r>
          </w:p>
          <w:p w14:paraId="0193BD2D" w14:textId="77777777" w:rsidR="004D59AE" w:rsidRPr="0011402F" w:rsidRDefault="004D59AE" w:rsidP="004D59AE">
            <w:pPr>
              <w:rPr>
                <w:rFonts w:cstheme="minorHAnsi"/>
              </w:rPr>
            </w:pPr>
            <w:r w:rsidRPr="0011402F">
              <w:rPr>
                <w:rFonts w:cstheme="minorHAnsi"/>
              </w:rPr>
              <w:t xml:space="preserve">guidance and panel </w:t>
            </w:r>
          </w:p>
          <w:p w14:paraId="1BCD0F5D" w14:textId="77777777" w:rsidR="004D59AE" w:rsidRPr="0011402F" w:rsidRDefault="004D59AE" w:rsidP="004D59AE">
            <w:pPr>
              <w:rPr>
                <w:rFonts w:cstheme="minorHAnsi"/>
              </w:rPr>
            </w:pPr>
            <w:r w:rsidRPr="0011402F">
              <w:rPr>
                <w:rFonts w:cstheme="minorHAnsi"/>
              </w:rPr>
              <w:t xml:space="preserve">presentation. </w:t>
            </w:r>
          </w:p>
          <w:p w14:paraId="24D3161D" w14:textId="77777777" w:rsidR="004D59AE" w:rsidRPr="0011402F" w:rsidRDefault="004D59AE" w:rsidP="004D59AE">
            <w:pPr>
              <w:rPr>
                <w:rFonts w:cstheme="minorHAnsi"/>
              </w:rPr>
            </w:pPr>
            <w:r w:rsidRPr="0011402F">
              <w:rPr>
                <w:rFonts w:cstheme="minorHAnsi"/>
              </w:rPr>
              <w:t xml:space="preserve">EPSRC presence at </w:t>
            </w:r>
          </w:p>
          <w:p w14:paraId="510425C5" w14:textId="77777777" w:rsidR="004D59AE" w:rsidRPr="0011402F" w:rsidRDefault="004D59AE" w:rsidP="004D59AE">
            <w:pPr>
              <w:rPr>
                <w:rFonts w:cstheme="minorHAnsi"/>
              </w:rPr>
            </w:pPr>
            <w:r w:rsidRPr="0011402F">
              <w:rPr>
                <w:rFonts w:cstheme="minorHAnsi"/>
              </w:rPr>
              <w:t xml:space="preserve">assessment meetings </w:t>
            </w:r>
          </w:p>
          <w:p w14:paraId="2729E6D9" w14:textId="77777777" w:rsidR="004D59AE" w:rsidRPr="0011402F" w:rsidRDefault="004D59AE" w:rsidP="004D59AE">
            <w:pPr>
              <w:rPr>
                <w:rFonts w:cstheme="minorHAnsi"/>
              </w:rPr>
            </w:pPr>
            <w:r w:rsidRPr="0011402F">
              <w:rPr>
                <w:rFonts w:cstheme="minorHAnsi"/>
              </w:rPr>
              <w:t xml:space="preserve">and during interviews </w:t>
            </w:r>
          </w:p>
          <w:p w14:paraId="0D89E0C3" w14:textId="77777777" w:rsidR="004D59AE" w:rsidRPr="0011402F" w:rsidRDefault="004D59AE" w:rsidP="004D59AE">
            <w:pPr>
              <w:rPr>
                <w:rFonts w:cstheme="minorHAnsi"/>
              </w:rPr>
            </w:pPr>
            <w:r w:rsidRPr="0011402F">
              <w:rPr>
                <w:rFonts w:cstheme="minorHAnsi"/>
              </w:rPr>
              <w:t xml:space="preserve">acts as an additional </w:t>
            </w:r>
          </w:p>
          <w:p w14:paraId="7D8048B7" w14:textId="77777777" w:rsidR="004D59AE" w:rsidRPr="0011402F" w:rsidRDefault="004D59AE" w:rsidP="004D59AE">
            <w:pPr>
              <w:rPr>
                <w:rFonts w:cstheme="minorHAnsi"/>
              </w:rPr>
            </w:pPr>
            <w:r w:rsidRPr="0011402F">
              <w:rPr>
                <w:rFonts w:cstheme="minorHAnsi"/>
              </w:rPr>
              <w:t xml:space="preserve">assurance to help </w:t>
            </w:r>
          </w:p>
          <w:p w14:paraId="3D72974E" w14:textId="77777777" w:rsidR="004D59AE" w:rsidRPr="0011402F" w:rsidRDefault="004D59AE" w:rsidP="004D59AE">
            <w:pPr>
              <w:rPr>
                <w:rFonts w:cstheme="minorHAnsi"/>
              </w:rPr>
            </w:pPr>
            <w:r w:rsidRPr="0011402F">
              <w:rPr>
                <w:rFonts w:cstheme="minorHAnsi"/>
              </w:rPr>
              <w:t xml:space="preserve">ensure unbiased peer </w:t>
            </w:r>
          </w:p>
          <w:p w14:paraId="456B9802" w14:textId="70236ADE" w:rsidR="004D59AE" w:rsidRPr="004545A3" w:rsidRDefault="004D59AE" w:rsidP="004D59AE">
            <w:pPr>
              <w:rPr>
                <w:rFonts w:cstheme="minorHAnsi"/>
              </w:rPr>
            </w:pPr>
            <w:r w:rsidRPr="0011402F">
              <w:rPr>
                <w:rFonts w:cstheme="minorHAnsi"/>
              </w:rPr>
              <w:t>review.</w:t>
            </w:r>
          </w:p>
        </w:tc>
      </w:tr>
      <w:tr w:rsidR="004D59AE" w:rsidRPr="00322D59" w14:paraId="3548377B" w14:textId="77777777" w:rsidTr="008E7EE5">
        <w:tc>
          <w:tcPr>
            <w:tcW w:w="2264" w:type="dxa"/>
            <w:shd w:val="clear" w:color="auto" w:fill="C6D9F1" w:themeFill="text2" w:themeFillTint="33"/>
          </w:tcPr>
          <w:p w14:paraId="3D5C1A09" w14:textId="77777777" w:rsidR="004D59AE" w:rsidRPr="00322D59" w:rsidRDefault="004D59AE" w:rsidP="004D59AE">
            <w:pPr>
              <w:rPr>
                <w:rFonts w:cstheme="minorHAnsi"/>
                <w:b/>
                <w:color w:val="000000" w:themeColor="text1"/>
              </w:rPr>
            </w:pPr>
            <w:r w:rsidRPr="00322D59">
              <w:rPr>
                <w:rFonts w:cstheme="minorHAnsi"/>
                <w:b/>
                <w:color w:val="000000" w:themeColor="text1"/>
              </w:rPr>
              <w:t>Gender reassignment</w:t>
            </w:r>
          </w:p>
        </w:tc>
        <w:tc>
          <w:tcPr>
            <w:tcW w:w="2236" w:type="dxa"/>
          </w:tcPr>
          <w:p w14:paraId="1C1D428E" w14:textId="349A5F9A" w:rsidR="004D59AE" w:rsidRPr="004545A3" w:rsidRDefault="00E4794C" w:rsidP="004D59AE">
            <w:pPr>
              <w:rPr>
                <w:rFonts w:cstheme="minorHAnsi"/>
              </w:rPr>
            </w:pPr>
            <w:r>
              <w:rPr>
                <w:rFonts w:cstheme="minorHAnsi"/>
              </w:rPr>
              <w:t>None Iden</w:t>
            </w:r>
            <w:r w:rsidR="00EB031C">
              <w:rPr>
                <w:rFonts w:cstheme="minorHAnsi"/>
              </w:rPr>
              <w:t>tified</w:t>
            </w:r>
          </w:p>
          <w:p w14:paraId="298F0373" w14:textId="77777777" w:rsidR="004D59AE" w:rsidRPr="004545A3" w:rsidRDefault="004D59AE" w:rsidP="004D59AE">
            <w:pPr>
              <w:rPr>
                <w:rFonts w:cstheme="minorHAnsi"/>
              </w:rPr>
            </w:pPr>
          </w:p>
          <w:p w14:paraId="6E841FA7" w14:textId="77777777" w:rsidR="004D59AE" w:rsidRPr="004545A3" w:rsidRDefault="004D59AE" w:rsidP="004D59AE">
            <w:pPr>
              <w:rPr>
                <w:rFonts w:cstheme="minorHAnsi"/>
              </w:rPr>
            </w:pPr>
          </w:p>
        </w:tc>
        <w:tc>
          <w:tcPr>
            <w:tcW w:w="2266" w:type="dxa"/>
          </w:tcPr>
          <w:p w14:paraId="5DBF3171" w14:textId="77777777" w:rsidR="004D59AE" w:rsidRPr="004545A3" w:rsidRDefault="004D59AE" w:rsidP="004D59AE">
            <w:pPr>
              <w:rPr>
                <w:rFonts w:cstheme="minorHAnsi"/>
              </w:rPr>
            </w:pPr>
          </w:p>
        </w:tc>
        <w:tc>
          <w:tcPr>
            <w:tcW w:w="2250" w:type="dxa"/>
          </w:tcPr>
          <w:p w14:paraId="0AD8ABEC" w14:textId="77777777" w:rsidR="004D59AE" w:rsidRPr="004545A3" w:rsidRDefault="004D59AE" w:rsidP="004D59AE">
            <w:pPr>
              <w:rPr>
                <w:rFonts w:cstheme="minorHAnsi"/>
                <w:b/>
              </w:rPr>
            </w:pPr>
          </w:p>
        </w:tc>
      </w:tr>
      <w:tr w:rsidR="004D59AE" w:rsidRPr="00322D59" w14:paraId="6117B8C6" w14:textId="77777777" w:rsidTr="008E7EE5">
        <w:tc>
          <w:tcPr>
            <w:tcW w:w="2264" w:type="dxa"/>
            <w:shd w:val="clear" w:color="auto" w:fill="C6D9F1" w:themeFill="text2" w:themeFillTint="33"/>
          </w:tcPr>
          <w:p w14:paraId="2E852CBF" w14:textId="77777777" w:rsidR="004D59AE" w:rsidRPr="00322D59" w:rsidRDefault="004D59AE" w:rsidP="004D59AE">
            <w:pPr>
              <w:rPr>
                <w:rFonts w:cstheme="minorHAnsi"/>
                <w:b/>
                <w:color w:val="000000" w:themeColor="text1"/>
              </w:rPr>
            </w:pPr>
            <w:r w:rsidRPr="00322D59">
              <w:rPr>
                <w:rFonts w:cstheme="minorHAnsi"/>
                <w:b/>
                <w:color w:val="000000" w:themeColor="text1"/>
              </w:rPr>
              <w:t>Marriage or civil partnership</w:t>
            </w:r>
          </w:p>
        </w:tc>
        <w:tc>
          <w:tcPr>
            <w:tcW w:w="2236" w:type="dxa"/>
          </w:tcPr>
          <w:p w14:paraId="461264AB" w14:textId="1E9B69EB" w:rsidR="004D59AE" w:rsidRPr="004545A3" w:rsidRDefault="00EB031C" w:rsidP="004D59AE">
            <w:pPr>
              <w:rPr>
                <w:rFonts w:cstheme="minorHAnsi"/>
              </w:rPr>
            </w:pPr>
            <w:r>
              <w:rPr>
                <w:rFonts w:cstheme="minorHAnsi"/>
              </w:rPr>
              <w:t>None Identified</w:t>
            </w:r>
          </w:p>
          <w:p w14:paraId="4AACC053" w14:textId="77777777" w:rsidR="004D59AE" w:rsidRPr="004545A3" w:rsidRDefault="004D59AE" w:rsidP="004D59AE">
            <w:pPr>
              <w:rPr>
                <w:rFonts w:cstheme="minorHAnsi"/>
              </w:rPr>
            </w:pPr>
          </w:p>
          <w:p w14:paraId="605AFF93" w14:textId="77777777" w:rsidR="004D59AE" w:rsidRPr="004545A3" w:rsidRDefault="004D59AE" w:rsidP="004D59AE">
            <w:pPr>
              <w:rPr>
                <w:rFonts w:cstheme="minorHAnsi"/>
              </w:rPr>
            </w:pPr>
          </w:p>
          <w:p w14:paraId="1E0B98ED" w14:textId="77777777" w:rsidR="004D59AE" w:rsidRPr="004545A3" w:rsidRDefault="004D59AE" w:rsidP="004D59AE">
            <w:pPr>
              <w:rPr>
                <w:rFonts w:cstheme="minorHAnsi"/>
              </w:rPr>
            </w:pPr>
          </w:p>
        </w:tc>
        <w:tc>
          <w:tcPr>
            <w:tcW w:w="2266" w:type="dxa"/>
          </w:tcPr>
          <w:p w14:paraId="3DF66C80" w14:textId="77777777" w:rsidR="004D59AE" w:rsidRPr="004545A3" w:rsidRDefault="004D59AE" w:rsidP="004D59AE">
            <w:pPr>
              <w:rPr>
                <w:rFonts w:cstheme="minorHAnsi"/>
              </w:rPr>
            </w:pPr>
          </w:p>
        </w:tc>
        <w:tc>
          <w:tcPr>
            <w:tcW w:w="2250" w:type="dxa"/>
          </w:tcPr>
          <w:p w14:paraId="31AD5161" w14:textId="77777777" w:rsidR="004D59AE" w:rsidRPr="004545A3" w:rsidRDefault="004D59AE" w:rsidP="004D59AE">
            <w:pPr>
              <w:rPr>
                <w:rFonts w:cstheme="minorHAnsi"/>
                <w:b/>
              </w:rPr>
            </w:pPr>
          </w:p>
        </w:tc>
      </w:tr>
      <w:tr w:rsidR="004D59AE" w:rsidRPr="00322D59" w14:paraId="3FAE55E1" w14:textId="77777777" w:rsidTr="008E7EE5">
        <w:tc>
          <w:tcPr>
            <w:tcW w:w="2264" w:type="dxa"/>
            <w:shd w:val="clear" w:color="auto" w:fill="C6D9F1" w:themeFill="text2" w:themeFillTint="33"/>
          </w:tcPr>
          <w:p w14:paraId="66186928" w14:textId="77777777" w:rsidR="004D59AE" w:rsidRPr="00322D59" w:rsidRDefault="004D59AE" w:rsidP="004D59AE">
            <w:pPr>
              <w:rPr>
                <w:rFonts w:cstheme="minorHAnsi"/>
                <w:b/>
                <w:color w:val="000000" w:themeColor="text1"/>
              </w:rPr>
            </w:pPr>
            <w:r w:rsidRPr="00322D59">
              <w:rPr>
                <w:rFonts w:cstheme="minorHAnsi"/>
                <w:b/>
                <w:color w:val="000000" w:themeColor="text1"/>
              </w:rPr>
              <w:t>Pregnancy and maternity</w:t>
            </w:r>
          </w:p>
        </w:tc>
        <w:tc>
          <w:tcPr>
            <w:tcW w:w="2236" w:type="dxa"/>
          </w:tcPr>
          <w:p w14:paraId="51870C94" w14:textId="77777777" w:rsidR="004D59AE" w:rsidRPr="004545A3" w:rsidRDefault="004D59AE" w:rsidP="004D59AE">
            <w:pPr>
              <w:rPr>
                <w:rFonts w:cstheme="minorHAnsi"/>
              </w:rPr>
            </w:pPr>
          </w:p>
          <w:p w14:paraId="44FA7CEE" w14:textId="66689ADF" w:rsidR="004D59AE" w:rsidRPr="004545A3" w:rsidRDefault="00671A4D" w:rsidP="004D59AE">
            <w:pPr>
              <w:rPr>
                <w:rFonts w:cstheme="minorHAnsi"/>
              </w:rPr>
            </w:pPr>
            <w:r w:rsidRPr="00CB5C43">
              <w:rPr>
                <w:rFonts w:cstheme="minorHAnsi"/>
              </w:rPr>
              <w:t>Potential</w:t>
            </w:r>
            <w:r w:rsidR="00D43C07">
              <w:rPr>
                <w:rFonts w:cstheme="minorHAnsi"/>
              </w:rPr>
              <w:t>ly</w:t>
            </w:r>
            <w:r w:rsidRPr="00CB5C43">
              <w:rPr>
                <w:rFonts w:cstheme="minorHAnsi"/>
              </w:rPr>
              <w:t xml:space="preserve"> negative on those with caring responsibilities</w:t>
            </w:r>
          </w:p>
          <w:p w14:paraId="58979744" w14:textId="77777777" w:rsidR="004D59AE" w:rsidRPr="004545A3" w:rsidRDefault="004D59AE" w:rsidP="004D59AE">
            <w:pPr>
              <w:rPr>
                <w:rFonts w:cstheme="minorHAnsi"/>
              </w:rPr>
            </w:pPr>
          </w:p>
          <w:p w14:paraId="4A92FF9E" w14:textId="77777777" w:rsidR="004D59AE" w:rsidRPr="004545A3" w:rsidRDefault="004D59AE" w:rsidP="004D59AE">
            <w:pPr>
              <w:rPr>
                <w:rFonts w:cstheme="minorHAnsi"/>
              </w:rPr>
            </w:pPr>
          </w:p>
        </w:tc>
        <w:tc>
          <w:tcPr>
            <w:tcW w:w="2266" w:type="dxa"/>
          </w:tcPr>
          <w:p w14:paraId="04652A2B" w14:textId="77777777" w:rsidR="004D59AE" w:rsidRPr="004545A3" w:rsidRDefault="004D59AE" w:rsidP="004D59AE">
            <w:pPr>
              <w:ind w:firstLine="720"/>
              <w:rPr>
                <w:rFonts w:cstheme="minorHAnsi"/>
              </w:rPr>
            </w:pPr>
          </w:p>
        </w:tc>
        <w:tc>
          <w:tcPr>
            <w:tcW w:w="2250" w:type="dxa"/>
          </w:tcPr>
          <w:p w14:paraId="380F57F6" w14:textId="5477349B" w:rsidR="004D59AE" w:rsidRPr="004545A3" w:rsidRDefault="00A9357E" w:rsidP="004D59AE">
            <w:pPr>
              <w:rPr>
                <w:rFonts w:cstheme="minorHAnsi"/>
              </w:rPr>
            </w:pPr>
            <w:r w:rsidRPr="00CB5C43">
              <w:rPr>
                <w:rFonts w:cstheme="minorHAnsi"/>
              </w:rPr>
              <w:t>Support will be offered for people with caring responsibilities, and reasonable adjustments will be made wherever possible.</w:t>
            </w:r>
          </w:p>
        </w:tc>
      </w:tr>
      <w:tr w:rsidR="00753BE9" w:rsidRPr="00322D59" w14:paraId="2DC25A1A" w14:textId="77777777" w:rsidTr="008E7EE5">
        <w:tc>
          <w:tcPr>
            <w:tcW w:w="2264" w:type="dxa"/>
            <w:shd w:val="clear" w:color="auto" w:fill="C6D9F1" w:themeFill="text2" w:themeFillTint="33"/>
          </w:tcPr>
          <w:p w14:paraId="1E216697" w14:textId="77777777" w:rsidR="00753BE9" w:rsidRPr="00322D59" w:rsidRDefault="00753BE9" w:rsidP="00753BE9">
            <w:pPr>
              <w:rPr>
                <w:rFonts w:cstheme="minorHAnsi"/>
                <w:b/>
                <w:color w:val="000000" w:themeColor="text1"/>
              </w:rPr>
            </w:pPr>
            <w:r w:rsidRPr="00322D59">
              <w:rPr>
                <w:rFonts w:cstheme="minorHAnsi"/>
                <w:b/>
                <w:color w:val="000000" w:themeColor="text1"/>
              </w:rPr>
              <w:t>Race</w:t>
            </w:r>
          </w:p>
        </w:tc>
        <w:tc>
          <w:tcPr>
            <w:tcW w:w="2236" w:type="dxa"/>
          </w:tcPr>
          <w:p w14:paraId="02697E22" w14:textId="77777777" w:rsidR="00753BE9" w:rsidRPr="004545A3" w:rsidRDefault="00753BE9" w:rsidP="00753BE9">
            <w:pPr>
              <w:rPr>
                <w:rFonts w:cstheme="minorHAnsi"/>
              </w:rPr>
            </w:pPr>
          </w:p>
          <w:p w14:paraId="24189893" w14:textId="5CF9D5E2" w:rsidR="00753BE9" w:rsidRPr="004545A3" w:rsidRDefault="00753BE9" w:rsidP="00753BE9">
            <w:pPr>
              <w:rPr>
                <w:rFonts w:cstheme="minorHAnsi"/>
              </w:rPr>
            </w:pPr>
            <w:r>
              <w:rPr>
                <w:rFonts w:cstheme="minorHAnsi"/>
              </w:rPr>
              <w:t>Potential</w:t>
            </w:r>
            <w:r w:rsidR="00D43C07">
              <w:rPr>
                <w:rFonts w:cstheme="minorHAnsi"/>
              </w:rPr>
              <w:t>ly</w:t>
            </w:r>
            <w:r>
              <w:rPr>
                <w:rFonts w:cstheme="minorHAnsi"/>
              </w:rPr>
              <w:t xml:space="preserve"> negative</w:t>
            </w:r>
          </w:p>
          <w:p w14:paraId="5EA1F80D" w14:textId="77777777" w:rsidR="00753BE9" w:rsidRPr="004545A3" w:rsidRDefault="00753BE9" w:rsidP="00753BE9">
            <w:pPr>
              <w:rPr>
                <w:rFonts w:cstheme="minorHAnsi"/>
              </w:rPr>
            </w:pPr>
          </w:p>
          <w:p w14:paraId="06B5E17E" w14:textId="77777777" w:rsidR="00753BE9" w:rsidRPr="004545A3" w:rsidRDefault="00753BE9" w:rsidP="00753BE9">
            <w:pPr>
              <w:rPr>
                <w:rFonts w:cstheme="minorHAnsi"/>
              </w:rPr>
            </w:pPr>
          </w:p>
        </w:tc>
        <w:tc>
          <w:tcPr>
            <w:tcW w:w="2266" w:type="dxa"/>
          </w:tcPr>
          <w:p w14:paraId="0A985F4A" w14:textId="35A014DD" w:rsidR="00753BE9" w:rsidRPr="004545A3" w:rsidRDefault="00753BE9" w:rsidP="00753BE9">
            <w:pPr>
              <w:rPr>
                <w:rFonts w:cstheme="minorHAnsi"/>
              </w:rPr>
            </w:pPr>
            <w:r>
              <w:rPr>
                <w:rFonts w:cstheme="minorHAnsi"/>
              </w:rPr>
              <w:t>Racial bias may be percieved</w:t>
            </w:r>
          </w:p>
        </w:tc>
        <w:tc>
          <w:tcPr>
            <w:tcW w:w="2250" w:type="dxa"/>
          </w:tcPr>
          <w:p w14:paraId="37B8577E" w14:textId="77777777" w:rsidR="00753BE9" w:rsidRPr="0011402F" w:rsidRDefault="00753BE9" w:rsidP="00753BE9">
            <w:pPr>
              <w:rPr>
                <w:rFonts w:cstheme="minorHAnsi"/>
              </w:rPr>
            </w:pPr>
            <w:r w:rsidRPr="0011402F">
              <w:rPr>
                <w:rFonts w:cstheme="minorHAnsi"/>
              </w:rPr>
              <w:t xml:space="preserve">Unconscious bias </w:t>
            </w:r>
          </w:p>
          <w:p w14:paraId="360141EF" w14:textId="77777777" w:rsidR="00753BE9" w:rsidRPr="0011402F" w:rsidRDefault="00753BE9" w:rsidP="00753BE9">
            <w:pPr>
              <w:rPr>
                <w:rFonts w:cstheme="minorHAnsi"/>
              </w:rPr>
            </w:pPr>
            <w:r w:rsidRPr="0011402F">
              <w:rPr>
                <w:rFonts w:cstheme="minorHAnsi"/>
              </w:rPr>
              <w:t xml:space="preserve">briefing will be given </w:t>
            </w:r>
          </w:p>
          <w:p w14:paraId="694B3A66" w14:textId="77777777" w:rsidR="00753BE9" w:rsidRPr="0011402F" w:rsidRDefault="00753BE9" w:rsidP="00753BE9">
            <w:pPr>
              <w:rPr>
                <w:rFonts w:cstheme="minorHAnsi"/>
              </w:rPr>
            </w:pPr>
            <w:r w:rsidRPr="0011402F">
              <w:rPr>
                <w:rFonts w:cstheme="minorHAnsi"/>
              </w:rPr>
              <w:t xml:space="preserve">as part of the panel </w:t>
            </w:r>
          </w:p>
          <w:p w14:paraId="060C4D53" w14:textId="77777777" w:rsidR="00753BE9" w:rsidRPr="0011402F" w:rsidRDefault="00753BE9" w:rsidP="00753BE9">
            <w:pPr>
              <w:rPr>
                <w:rFonts w:cstheme="minorHAnsi"/>
              </w:rPr>
            </w:pPr>
            <w:r w:rsidRPr="0011402F">
              <w:rPr>
                <w:rFonts w:cstheme="minorHAnsi"/>
              </w:rPr>
              <w:t xml:space="preserve">guidance and panel </w:t>
            </w:r>
          </w:p>
          <w:p w14:paraId="20FF1CB5" w14:textId="77777777" w:rsidR="00753BE9" w:rsidRPr="0011402F" w:rsidRDefault="00753BE9" w:rsidP="00753BE9">
            <w:pPr>
              <w:rPr>
                <w:rFonts w:cstheme="minorHAnsi"/>
              </w:rPr>
            </w:pPr>
            <w:r w:rsidRPr="0011402F">
              <w:rPr>
                <w:rFonts w:cstheme="minorHAnsi"/>
              </w:rPr>
              <w:t xml:space="preserve">presentation. </w:t>
            </w:r>
          </w:p>
          <w:p w14:paraId="75FCFE07" w14:textId="77777777" w:rsidR="00753BE9" w:rsidRPr="0011402F" w:rsidRDefault="00753BE9" w:rsidP="00753BE9">
            <w:pPr>
              <w:rPr>
                <w:rFonts w:cstheme="minorHAnsi"/>
              </w:rPr>
            </w:pPr>
            <w:r w:rsidRPr="0011402F">
              <w:rPr>
                <w:rFonts w:cstheme="minorHAnsi"/>
              </w:rPr>
              <w:lastRenderedPageBreak/>
              <w:t xml:space="preserve">EPSRC presence at </w:t>
            </w:r>
          </w:p>
          <w:p w14:paraId="05AA4E2E" w14:textId="77777777" w:rsidR="00753BE9" w:rsidRPr="0011402F" w:rsidRDefault="00753BE9" w:rsidP="00753BE9">
            <w:pPr>
              <w:rPr>
                <w:rFonts w:cstheme="minorHAnsi"/>
              </w:rPr>
            </w:pPr>
            <w:r w:rsidRPr="0011402F">
              <w:rPr>
                <w:rFonts w:cstheme="minorHAnsi"/>
              </w:rPr>
              <w:t xml:space="preserve">assessment meetings </w:t>
            </w:r>
          </w:p>
          <w:p w14:paraId="7185E318" w14:textId="77777777" w:rsidR="00753BE9" w:rsidRPr="0011402F" w:rsidRDefault="00753BE9" w:rsidP="00753BE9">
            <w:pPr>
              <w:rPr>
                <w:rFonts w:cstheme="minorHAnsi"/>
              </w:rPr>
            </w:pPr>
            <w:r w:rsidRPr="0011402F">
              <w:rPr>
                <w:rFonts w:cstheme="minorHAnsi"/>
              </w:rPr>
              <w:t xml:space="preserve">and during interviews </w:t>
            </w:r>
          </w:p>
          <w:p w14:paraId="38660C40" w14:textId="77777777" w:rsidR="00753BE9" w:rsidRPr="0011402F" w:rsidRDefault="00753BE9" w:rsidP="00753BE9">
            <w:pPr>
              <w:rPr>
                <w:rFonts w:cstheme="minorHAnsi"/>
              </w:rPr>
            </w:pPr>
            <w:r w:rsidRPr="0011402F">
              <w:rPr>
                <w:rFonts w:cstheme="minorHAnsi"/>
              </w:rPr>
              <w:t xml:space="preserve">acts as an additional </w:t>
            </w:r>
          </w:p>
          <w:p w14:paraId="3DF0C8E5" w14:textId="77777777" w:rsidR="00753BE9" w:rsidRPr="0011402F" w:rsidRDefault="00753BE9" w:rsidP="00753BE9">
            <w:pPr>
              <w:rPr>
                <w:rFonts w:cstheme="minorHAnsi"/>
              </w:rPr>
            </w:pPr>
            <w:r w:rsidRPr="0011402F">
              <w:rPr>
                <w:rFonts w:cstheme="minorHAnsi"/>
              </w:rPr>
              <w:t xml:space="preserve">assurance to help </w:t>
            </w:r>
          </w:p>
          <w:p w14:paraId="5957C445" w14:textId="77777777" w:rsidR="00753BE9" w:rsidRPr="0011402F" w:rsidRDefault="00753BE9" w:rsidP="00753BE9">
            <w:pPr>
              <w:rPr>
                <w:rFonts w:cstheme="minorHAnsi"/>
              </w:rPr>
            </w:pPr>
            <w:r w:rsidRPr="0011402F">
              <w:rPr>
                <w:rFonts w:cstheme="minorHAnsi"/>
              </w:rPr>
              <w:t xml:space="preserve">ensure unbiased peer </w:t>
            </w:r>
          </w:p>
          <w:p w14:paraId="128C5C6C" w14:textId="1711650F" w:rsidR="00753BE9" w:rsidRPr="004545A3" w:rsidRDefault="00753BE9" w:rsidP="00753BE9">
            <w:pPr>
              <w:rPr>
                <w:rFonts w:cstheme="minorHAnsi"/>
              </w:rPr>
            </w:pPr>
            <w:r w:rsidRPr="0011402F">
              <w:rPr>
                <w:rFonts w:cstheme="minorHAnsi"/>
              </w:rPr>
              <w:t>review.</w:t>
            </w:r>
          </w:p>
        </w:tc>
      </w:tr>
      <w:tr w:rsidR="00753BE9" w:rsidRPr="00322D59" w14:paraId="06164629" w14:textId="77777777" w:rsidTr="008E7EE5">
        <w:tc>
          <w:tcPr>
            <w:tcW w:w="2264" w:type="dxa"/>
            <w:shd w:val="clear" w:color="auto" w:fill="C6D9F1" w:themeFill="text2" w:themeFillTint="33"/>
          </w:tcPr>
          <w:p w14:paraId="14075A22" w14:textId="77777777" w:rsidR="00753BE9" w:rsidRPr="00322D59" w:rsidRDefault="00753BE9" w:rsidP="00753BE9">
            <w:pPr>
              <w:rPr>
                <w:rFonts w:cstheme="minorHAnsi"/>
                <w:b/>
                <w:color w:val="000000" w:themeColor="text1"/>
              </w:rPr>
            </w:pPr>
            <w:r w:rsidRPr="00322D59">
              <w:rPr>
                <w:rFonts w:cstheme="minorHAnsi"/>
                <w:b/>
                <w:color w:val="000000" w:themeColor="text1"/>
              </w:rPr>
              <w:lastRenderedPageBreak/>
              <w:t>Religion or belief</w:t>
            </w:r>
          </w:p>
        </w:tc>
        <w:tc>
          <w:tcPr>
            <w:tcW w:w="2236" w:type="dxa"/>
          </w:tcPr>
          <w:p w14:paraId="79199726" w14:textId="77777777" w:rsidR="00753BE9" w:rsidRPr="004545A3" w:rsidRDefault="00753BE9" w:rsidP="00753BE9">
            <w:pPr>
              <w:rPr>
                <w:rFonts w:cstheme="minorHAnsi"/>
              </w:rPr>
            </w:pPr>
          </w:p>
          <w:p w14:paraId="65C893F9" w14:textId="77777777" w:rsidR="00753BE9" w:rsidRPr="004545A3" w:rsidRDefault="00753BE9" w:rsidP="00753BE9">
            <w:pPr>
              <w:rPr>
                <w:rFonts w:cstheme="minorHAnsi"/>
              </w:rPr>
            </w:pPr>
          </w:p>
          <w:p w14:paraId="5AE1AB5F" w14:textId="77777777" w:rsidR="00753BE9" w:rsidRPr="004545A3" w:rsidRDefault="00753BE9" w:rsidP="00753BE9">
            <w:pPr>
              <w:rPr>
                <w:rFonts w:cstheme="minorHAnsi"/>
              </w:rPr>
            </w:pPr>
          </w:p>
          <w:p w14:paraId="1E783547" w14:textId="77777777" w:rsidR="00753BE9" w:rsidRPr="004545A3" w:rsidRDefault="00753BE9" w:rsidP="00753BE9">
            <w:pPr>
              <w:rPr>
                <w:rFonts w:cstheme="minorHAnsi"/>
              </w:rPr>
            </w:pPr>
          </w:p>
        </w:tc>
        <w:tc>
          <w:tcPr>
            <w:tcW w:w="2266" w:type="dxa"/>
          </w:tcPr>
          <w:p w14:paraId="04A0AF80" w14:textId="74A6E7ED" w:rsidR="00753BE9" w:rsidRPr="004545A3" w:rsidRDefault="00753BE9" w:rsidP="00753BE9">
            <w:pPr>
              <w:rPr>
                <w:rFonts w:cstheme="minorHAnsi"/>
              </w:rPr>
            </w:pPr>
          </w:p>
        </w:tc>
        <w:tc>
          <w:tcPr>
            <w:tcW w:w="2250" w:type="dxa"/>
          </w:tcPr>
          <w:p w14:paraId="663E7D61" w14:textId="66B12D80" w:rsidR="0054111E" w:rsidRPr="00000FB3" w:rsidRDefault="0054111E" w:rsidP="0054111E">
            <w:pPr>
              <w:rPr>
                <w:rFonts w:cstheme="minorHAnsi"/>
              </w:rPr>
            </w:pPr>
            <w:r w:rsidRPr="00000FB3">
              <w:rPr>
                <w:rFonts w:cstheme="minorHAnsi"/>
              </w:rPr>
              <w:t>We have t</w:t>
            </w:r>
            <w:r>
              <w:rPr>
                <w:rFonts w:cstheme="minorHAnsi"/>
              </w:rPr>
              <w:t>ri</w:t>
            </w:r>
            <w:r w:rsidRPr="00000FB3">
              <w:rPr>
                <w:rFonts w:cstheme="minorHAnsi"/>
              </w:rPr>
              <w:t>ed to avoid major religious holidays when setting dates. All panel members will be asked to highlight any personal circumstances that may affect their ability to participate and how this can be accommodated.</w:t>
            </w:r>
          </w:p>
          <w:p w14:paraId="237978A6" w14:textId="77777777" w:rsidR="00753BE9" w:rsidRPr="004545A3" w:rsidRDefault="00753BE9" w:rsidP="00753BE9">
            <w:pPr>
              <w:rPr>
                <w:rFonts w:cstheme="minorHAnsi"/>
                <w:b/>
              </w:rPr>
            </w:pPr>
          </w:p>
        </w:tc>
      </w:tr>
      <w:tr w:rsidR="00753BE9" w:rsidRPr="00322D59" w14:paraId="6731060A" w14:textId="77777777" w:rsidTr="008E7EE5">
        <w:tc>
          <w:tcPr>
            <w:tcW w:w="2264" w:type="dxa"/>
            <w:shd w:val="clear" w:color="auto" w:fill="C6D9F1" w:themeFill="text2" w:themeFillTint="33"/>
          </w:tcPr>
          <w:p w14:paraId="1F8E3BCF" w14:textId="77777777" w:rsidR="00753BE9" w:rsidRPr="00322D59" w:rsidRDefault="00753BE9" w:rsidP="00753BE9">
            <w:pPr>
              <w:rPr>
                <w:rFonts w:cstheme="minorHAnsi"/>
                <w:b/>
                <w:color w:val="000000" w:themeColor="text1"/>
              </w:rPr>
            </w:pPr>
            <w:r w:rsidRPr="00322D59">
              <w:rPr>
                <w:rFonts w:cstheme="minorHAnsi"/>
                <w:b/>
                <w:color w:val="000000" w:themeColor="text1"/>
              </w:rPr>
              <w:t>Sexual orientation</w:t>
            </w:r>
          </w:p>
        </w:tc>
        <w:tc>
          <w:tcPr>
            <w:tcW w:w="2236" w:type="dxa"/>
          </w:tcPr>
          <w:p w14:paraId="2E992E6B" w14:textId="63291927" w:rsidR="00753BE9" w:rsidRPr="004545A3" w:rsidRDefault="0054111E" w:rsidP="00753BE9">
            <w:pPr>
              <w:rPr>
                <w:rFonts w:cstheme="minorHAnsi"/>
              </w:rPr>
            </w:pPr>
            <w:r>
              <w:rPr>
                <w:rFonts w:cstheme="minorHAnsi"/>
              </w:rPr>
              <w:t>None identified</w:t>
            </w:r>
          </w:p>
          <w:p w14:paraId="45969DE1" w14:textId="77777777" w:rsidR="00753BE9" w:rsidRPr="004545A3" w:rsidRDefault="00753BE9" w:rsidP="00753BE9">
            <w:pPr>
              <w:rPr>
                <w:rFonts w:cstheme="minorHAnsi"/>
              </w:rPr>
            </w:pPr>
          </w:p>
          <w:p w14:paraId="3E33A6DE" w14:textId="77777777" w:rsidR="00753BE9" w:rsidRPr="004545A3" w:rsidRDefault="00753BE9" w:rsidP="00753BE9">
            <w:pPr>
              <w:rPr>
                <w:rFonts w:cstheme="minorHAnsi"/>
              </w:rPr>
            </w:pPr>
          </w:p>
          <w:p w14:paraId="5E955C3A" w14:textId="77777777" w:rsidR="00753BE9" w:rsidRPr="004545A3" w:rsidRDefault="00753BE9" w:rsidP="00753BE9">
            <w:pPr>
              <w:rPr>
                <w:rFonts w:cstheme="minorHAnsi"/>
              </w:rPr>
            </w:pPr>
          </w:p>
        </w:tc>
        <w:tc>
          <w:tcPr>
            <w:tcW w:w="2266" w:type="dxa"/>
          </w:tcPr>
          <w:p w14:paraId="23000526" w14:textId="77777777" w:rsidR="00753BE9" w:rsidRPr="004545A3" w:rsidRDefault="00753BE9" w:rsidP="00753BE9">
            <w:pPr>
              <w:rPr>
                <w:rFonts w:cstheme="minorHAnsi"/>
                <w:b/>
              </w:rPr>
            </w:pPr>
          </w:p>
        </w:tc>
        <w:tc>
          <w:tcPr>
            <w:tcW w:w="2250" w:type="dxa"/>
          </w:tcPr>
          <w:p w14:paraId="52D241BE" w14:textId="77777777" w:rsidR="00753BE9" w:rsidRPr="004545A3" w:rsidRDefault="00753BE9" w:rsidP="00753BE9">
            <w:pPr>
              <w:rPr>
                <w:rFonts w:cstheme="minorHAnsi"/>
                <w:b/>
              </w:rPr>
            </w:pPr>
          </w:p>
        </w:tc>
      </w:tr>
      <w:tr w:rsidR="00753BE9" w:rsidRPr="00322D59" w14:paraId="73BF1AC5" w14:textId="77777777" w:rsidTr="008E7EE5">
        <w:tc>
          <w:tcPr>
            <w:tcW w:w="2264" w:type="dxa"/>
            <w:shd w:val="clear" w:color="auto" w:fill="C6D9F1" w:themeFill="text2" w:themeFillTint="33"/>
          </w:tcPr>
          <w:p w14:paraId="5EC19CAD" w14:textId="77777777" w:rsidR="00753BE9" w:rsidRPr="00322D59" w:rsidRDefault="00753BE9" w:rsidP="00753BE9">
            <w:pPr>
              <w:rPr>
                <w:rFonts w:cstheme="minorHAnsi"/>
                <w:b/>
                <w:color w:val="000000" w:themeColor="text1"/>
              </w:rPr>
            </w:pPr>
            <w:r w:rsidRPr="00322D59">
              <w:rPr>
                <w:rFonts w:cstheme="minorHAnsi"/>
                <w:b/>
                <w:color w:val="000000" w:themeColor="text1"/>
              </w:rPr>
              <w:t>Sex (gender)</w:t>
            </w:r>
          </w:p>
        </w:tc>
        <w:tc>
          <w:tcPr>
            <w:tcW w:w="2236" w:type="dxa"/>
          </w:tcPr>
          <w:p w14:paraId="44A47A08" w14:textId="77777777" w:rsidR="00753BE9" w:rsidRPr="004545A3" w:rsidRDefault="00753BE9" w:rsidP="00753BE9">
            <w:pPr>
              <w:rPr>
                <w:rFonts w:cstheme="minorHAnsi"/>
              </w:rPr>
            </w:pPr>
          </w:p>
          <w:p w14:paraId="74EA4EEF" w14:textId="25520850" w:rsidR="00753BE9" w:rsidRPr="004545A3" w:rsidRDefault="00F8690D" w:rsidP="00753BE9">
            <w:pPr>
              <w:rPr>
                <w:rFonts w:cstheme="minorHAnsi"/>
              </w:rPr>
            </w:pPr>
            <w:r>
              <w:rPr>
                <w:rFonts w:cstheme="minorHAnsi"/>
              </w:rPr>
              <w:t>Potentially negative</w:t>
            </w:r>
          </w:p>
          <w:p w14:paraId="5BE31258" w14:textId="77777777" w:rsidR="00753BE9" w:rsidRPr="004545A3" w:rsidRDefault="00753BE9" w:rsidP="00753BE9">
            <w:pPr>
              <w:rPr>
                <w:rFonts w:cstheme="minorHAnsi"/>
              </w:rPr>
            </w:pPr>
          </w:p>
          <w:p w14:paraId="3143ACFC" w14:textId="77777777" w:rsidR="00753BE9" w:rsidRPr="004545A3" w:rsidRDefault="00753BE9" w:rsidP="00753BE9">
            <w:pPr>
              <w:rPr>
                <w:rFonts w:cstheme="minorHAnsi"/>
              </w:rPr>
            </w:pPr>
          </w:p>
        </w:tc>
        <w:tc>
          <w:tcPr>
            <w:tcW w:w="2266" w:type="dxa"/>
          </w:tcPr>
          <w:p w14:paraId="0C50126C" w14:textId="77777777" w:rsidR="00753BE9" w:rsidRPr="004545A3" w:rsidRDefault="00753BE9" w:rsidP="00753BE9">
            <w:pPr>
              <w:rPr>
                <w:rFonts w:cstheme="minorHAnsi"/>
              </w:rPr>
            </w:pPr>
          </w:p>
        </w:tc>
        <w:tc>
          <w:tcPr>
            <w:tcW w:w="2250" w:type="dxa"/>
          </w:tcPr>
          <w:p w14:paraId="638848EB" w14:textId="77777777" w:rsidR="00F8690D" w:rsidRPr="002E7991" w:rsidRDefault="00F8690D" w:rsidP="00F8690D">
            <w:pPr>
              <w:rPr>
                <w:rFonts w:cstheme="minorHAnsi"/>
              </w:rPr>
            </w:pPr>
            <w:r w:rsidRPr="002E7991">
              <w:rPr>
                <w:rFonts w:cstheme="minorHAnsi"/>
              </w:rPr>
              <w:t>In line with EPSRC policies, the assessment panel will be mixed gender.</w:t>
            </w:r>
          </w:p>
          <w:p w14:paraId="76DF68A9" w14:textId="77777777" w:rsidR="00753BE9" w:rsidRPr="004545A3" w:rsidRDefault="00753BE9" w:rsidP="00753BE9">
            <w:pPr>
              <w:rPr>
                <w:rFonts w:cstheme="minorHAnsi"/>
                <w:b/>
              </w:rPr>
            </w:pPr>
          </w:p>
        </w:tc>
      </w:tr>
      <w:tr w:rsidR="00753BE9" w:rsidRPr="00322D59" w14:paraId="06CC1807" w14:textId="77777777" w:rsidTr="008E7EE5">
        <w:tc>
          <w:tcPr>
            <w:tcW w:w="2264" w:type="dxa"/>
            <w:shd w:val="clear" w:color="auto" w:fill="C6D9F1" w:themeFill="text2" w:themeFillTint="33"/>
          </w:tcPr>
          <w:p w14:paraId="0572EFAE" w14:textId="77777777" w:rsidR="00753BE9" w:rsidRPr="00322D59" w:rsidRDefault="00753BE9" w:rsidP="00753BE9">
            <w:pPr>
              <w:rPr>
                <w:rFonts w:cstheme="minorHAnsi"/>
                <w:b/>
                <w:color w:val="000000" w:themeColor="text1"/>
              </w:rPr>
            </w:pPr>
            <w:r w:rsidRPr="00322D59">
              <w:rPr>
                <w:rFonts w:cstheme="minorHAnsi"/>
                <w:b/>
                <w:color w:val="000000" w:themeColor="text1"/>
              </w:rPr>
              <w:t>Age</w:t>
            </w:r>
          </w:p>
        </w:tc>
        <w:tc>
          <w:tcPr>
            <w:tcW w:w="2236" w:type="dxa"/>
          </w:tcPr>
          <w:p w14:paraId="2561A048" w14:textId="65369854" w:rsidR="00753BE9" w:rsidRPr="004545A3" w:rsidRDefault="00610969" w:rsidP="00753BE9">
            <w:pPr>
              <w:rPr>
                <w:rFonts w:cstheme="minorHAnsi"/>
              </w:rPr>
            </w:pPr>
            <w:r>
              <w:rPr>
                <w:rFonts w:cstheme="minorHAnsi"/>
              </w:rPr>
              <w:t>Potentially negative</w:t>
            </w:r>
          </w:p>
          <w:p w14:paraId="2D4EBB3B" w14:textId="77777777" w:rsidR="00753BE9" w:rsidRPr="004545A3" w:rsidRDefault="00753BE9" w:rsidP="00753BE9">
            <w:pPr>
              <w:rPr>
                <w:rFonts w:cstheme="minorHAnsi"/>
              </w:rPr>
            </w:pPr>
          </w:p>
          <w:p w14:paraId="40718E71" w14:textId="77777777" w:rsidR="00753BE9" w:rsidRPr="004545A3" w:rsidRDefault="00753BE9" w:rsidP="00753BE9">
            <w:pPr>
              <w:rPr>
                <w:rFonts w:cstheme="minorHAnsi"/>
              </w:rPr>
            </w:pPr>
          </w:p>
          <w:p w14:paraId="5F724DE1" w14:textId="77777777" w:rsidR="00753BE9" w:rsidRPr="004545A3" w:rsidRDefault="00753BE9" w:rsidP="00753BE9">
            <w:pPr>
              <w:rPr>
                <w:rFonts w:cstheme="minorHAnsi"/>
              </w:rPr>
            </w:pPr>
          </w:p>
        </w:tc>
        <w:tc>
          <w:tcPr>
            <w:tcW w:w="2266" w:type="dxa"/>
          </w:tcPr>
          <w:p w14:paraId="3F229FDB" w14:textId="77777777" w:rsidR="00753BE9" w:rsidRPr="004545A3" w:rsidRDefault="00753BE9" w:rsidP="00753BE9">
            <w:pPr>
              <w:rPr>
                <w:rFonts w:cstheme="minorHAnsi"/>
              </w:rPr>
            </w:pPr>
          </w:p>
        </w:tc>
        <w:tc>
          <w:tcPr>
            <w:tcW w:w="2250" w:type="dxa"/>
          </w:tcPr>
          <w:p w14:paraId="3F5E9BA4" w14:textId="77777777" w:rsidR="00610969" w:rsidRPr="0011402F" w:rsidRDefault="00610969" w:rsidP="00610969">
            <w:pPr>
              <w:rPr>
                <w:rFonts w:cstheme="minorHAnsi"/>
              </w:rPr>
            </w:pPr>
            <w:r w:rsidRPr="0011402F">
              <w:rPr>
                <w:rFonts w:cstheme="minorHAnsi"/>
              </w:rPr>
              <w:t xml:space="preserve">Unconscious bias </w:t>
            </w:r>
          </w:p>
          <w:p w14:paraId="2B85B3A7" w14:textId="77777777" w:rsidR="00610969" w:rsidRPr="0011402F" w:rsidRDefault="00610969" w:rsidP="00610969">
            <w:pPr>
              <w:rPr>
                <w:rFonts w:cstheme="minorHAnsi"/>
              </w:rPr>
            </w:pPr>
            <w:r w:rsidRPr="0011402F">
              <w:rPr>
                <w:rFonts w:cstheme="minorHAnsi"/>
              </w:rPr>
              <w:t xml:space="preserve">briefing will be given </w:t>
            </w:r>
          </w:p>
          <w:p w14:paraId="4349D5AD" w14:textId="77777777" w:rsidR="00610969" w:rsidRPr="0011402F" w:rsidRDefault="00610969" w:rsidP="00610969">
            <w:pPr>
              <w:rPr>
                <w:rFonts w:cstheme="minorHAnsi"/>
              </w:rPr>
            </w:pPr>
            <w:r w:rsidRPr="0011402F">
              <w:rPr>
                <w:rFonts w:cstheme="minorHAnsi"/>
              </w:rPr>
              <w:t xml:space="preserve">as part of the panel </w:t>
            </w:r>
          </w:p>
          <w:p w14:paraId="029716AF" w14:textId="77777777" w:rsidR="00610969" w:rsidRPr="0011402F" w:rsidRDefault="00610969" w:rsidP="00610969">
            <w:pPr>
              <w:rPr>
                <w:rFonts w:cstheme="minorHAnsi"/>
              </w:rPr>
            </w:pPr>
            <w:r w:rsidRPr="0011402F">
              <w:rPr>
                <w:rFonts w:cstheme="minorHAnsi"/>
              </w:rPr>
              <w:t xml:space="preserve">guidance and panel </w:t>
            </w:r>
          </w:p>
          <w:p w14:paraId="794DD9F7" w14:textId="77777777" w:rsidR="00610969" w:rsidRPr="0011402F" w:rsidRDefault="00610969" w:rsidP="00610969">
            <w:pPr>
              <w:rPr>
                <w:rFonts w:cstheme="minorHAnsi"/>
              </w:rPr>
            </w:pPr>
            <w:r w:rsidRPr="0011402F">
              <w:rPr>
                <w:rFonts w:cstheme="minorHAnsi"/>
              </w:rPr>
              <w:t xml:space="preserve">presentation. </w:t>
            </w:r>
          </w:p>
          <w:p w14:paraId="3AAFC0E2" w14:textId="77777777" w:rsidR="00610969" w:rsidRPr="0011402F" w:rsidRDefault="00610969" w:rsidP="00610969">
            <w:pPr>
              <w:rPr>
                <w:rFonts w:cstheme="minorHAnsi"/>
              </w:rPr>
            </w:pPr>
            <w:r w:rsidRPr="0011402F">
              <w:rPr>
                <w:rFonts w:cstheme="minorHAnsi"/>
              </w:rPr>
              <w:t xml:space="preserve">EPSRC presence at </w:t>
            </w:r>
          </w:p>
          <w:p w14:paraId="03877B17" w14:textId="77777777" w:rsidR="00610969" w:rsidRPr="0011402F" w:rsidRDefault="00610969" w:rsidP="00610969">
            <w:pPr>
              <w:rPr>
                <w:rFonts w:cstheme="minorHAnsi"/>
              </w:rPr>
            </w:pPr>
            <w:r w:rsidRPr="0011402F">
              <w:rPr>
                <w:rFonts w:cstheme="minorHAnsi"/>
              </w:rPr>
              <w:t xml:space="preserve">assessment meetings </w:t>
            </w:r>
          </w:p>
          <w:p w14:paraId="7F89E4CA" w14:textId="77777777" w:rsidR="00610969" w:rsidRPr="0011402F" w:rsidRDefault="00610969" w:rsidP="00610969">
            <w:pPr>
              <w:rPr>
                <w:rFonts w:cstheme="minorHAnsi"/>
              </w:rPr>
            </w:pPr>
            <w:r w:rsidRPr="0011402F">
              <w:rPr>
                <w:rFonts w:cstheme="minorHAnsi"/>
              </w:rPr>
              <w:t xml:space="preserve">and during interviews </w:t>
            </w:r>
          </w:p>
          <w:p w14:paraId="681B0581" w14:textId="77777777" w:rsidR="00610969" w:rsidRPr="0011402F" w:rsidRDefault="00610969" w:rsidP="00610969">
            <w:pPr>
              <w:rPr>
                <w:rFonts w:cstheme="minorHAnsi"/>
              </w:rPr>
            </w:pPr>
            <w:r w:rsidRPr="0011402F">
              <w:rPr>
                <w:rFonts w:cstheme="minorHAnsi"/>
              </w:rPr>
              <w:t xml:space="preserve">acts as an additional </w:t>
            </w:r>
          </w:p>
          <w:p w14:paraId="6FAF03E5" w14:textId="77777777" w:rsidR="00610969" w:rsidRPr="0011402F" w:rsidRDefault="00610969" w:rsidP="00610969">
            <w:pPr>
              <w:rPr>
                <w:rFonts w:cstheme="minorHAnsi"/>
              </w:rPr>
            </w:pPr>
            <w:r w:rsidRPr="0011402F">
              <w:rPr>
                <w:rFonts w:cstheme="minorHAnsi"/>
              </w:rPr>
              <w:t xml:space="preserve">assurance to help </w:t>
            </w:r>
          </w:p>
          <w:p w14:paraId="283566D2" w14:textId="77777777" w:rsidR="00610969" w:rsidRPr="0011402F" w:rsidRDefault="00610969" w:rsidP="00610969">
            <w:pPr>
              <w:rPr>
                <w:rFonts w:cstheme="minorHAnsi"/>
              </w:rPr>
            </w:pPr>
            <w:r w:rsidRPr="0011402F">
              <w:rPr>
                <w:rFonts w:cstheme="minorHAnsi"/>
              </w:rPr>
              <w:t xml:space="preserve">ensure unbiased peer </w:t>
            </w:r>
          </w:p>
          <w:p w14:paraId="2E5B7CB6" w14:textId="23B65F3B" w:rsidR="00753BE9" w:rsidRPr="004545A3" w:rsidRDefault="00610969" w:rsidP="00610969">
            <w:pPr>
              <w:rPr>
                <w:rFonts w:cstheme="minorHAnsi"/>
                <w:b/>
              </w:rPr>
            </w:pPr>
            <w:r w:rsidRPr="0011402F">
              <w:rPr>
                <w:rFonts w:cstheme="minorHAnsi"/>
              </w:rPr>
              <w:t>review.</w:t>
            </w:r>
          </w:p>
        </w:tc>
      </w:tr>
      <w:tr w:rsidR="00753BE9" w:rsidRPr="00322D59" w14:paraId="1C323B28" w14:textId="77777777" w:rsidTr="008E7EE5">
        <w:tc>
          <w:tcPr>
            <w:tcW w:w="2264" w:type="dxa"/>
            <w:shd w:val="clear" w:color="auto" w:fill="C6D9F1" w:themeFill="text2" w:themeFillTint="33"/>
          </w:tcPr>
          <w:p w14:paraId="5EC28A13" w14:textId="5D7CB018" w:rsidR="00753BE9" w:rsidRPr="00322D59" w:rsidRDefault="00753BE9" w:rsidP="00753BE9">
            <w:pPr>
              <w:rPr>
                <w:rFonts w:cstheme="minorHAnsi"/>
                <w:b/>
                <w:color w:val="000000" w:themeColor="text1"/>
              </w:rPr>
            </w:pPr>
            <w:r>
              <w:rPr>
                <w:rFonts w:cstheme="minorHAnsi"/>
                <w:b/>
                <w:color w:val="000000" w:themeColor="text1"/>
              </w:rPr>
              <w:t>Additional aspects (not covered by a protected characteristic)</w:t>
            </w:r>
          </w:p>
        </w:tc>
        <w:tc>
          <w:tcPr>
            <w:tcW w:w="2236" w:type="dxa"/>
          </w:tcPr>
          <w:p w14:paraId="44252973" w14:textId="1B2F0016" w:rsidR="00753BE9" w:rsidRPr="004545A3" w:rsidRDefault="00D43C07" w:rsidP="00753BE9">
            <w:pPr>
              <w:rPr>
                <w:rFonts w:cstheme="minorHAnsi"/>
              </w:rPr>
            </w:pPr>
            <w:r>
              <w:rPr>
                <w:rFonts w:cstheme="minorHAnsi"/>
              </w:rPr>
              <w:t>Potentially negative</w:t>
            </w:r>
          </w:p>
          <w:p w14:paraId="60B3FC90" w14:textId="77777777" w:rsidR="00753BE9" w:rsidRPr="004545A3" w:rsidRDefault="00753BE9" w:rsidP="00753BE9">
            <w:pPr>
              <w:rPr>
                <w:rFonts w:cstheme="minorHAnsi"/>
              </w:rPr>
            </w:pPr>
          </w:p>
          <w:p w14:paraId="73ED0DB4" w14:textId="77777777" w:rsidR="00753BE9" w:rsidRPr="004545A3" w:rsidRDefault="00753BE9" w:rsidP="00753BE9">
            <w:pPr>
              <w:rPr>
                <w:rFonts w:cstheme="minorHAnsi"/>
              </w:rPr>
            </w:pPr>
          </w:p>
        </w:tc>
        <w:tc>
          <w:tcPr>
            <w:tcW w:w="2266" w:type="dxa"/>
          </w:tcPr>
          <w:p w14:paraId="6833BA15" w14:textId="344BCEE5" w:rsidR="00753BE9" w:rsidRPr="004545A3" w:rsidRDefault="003F7B75" w:rsidP="00753BE9">
            <w:pPr>
              <w:rPr>
                <w:rFonts w:cstheme="minorHAnsi"/>
              </w:rPr>
            </w:pPr>
            <w:r>
              <w:rPr>
                <w:rFonts w:cstheme="minorHAnsi"/>
              </w:rPr>
              <w:t>The c</w:t>
            </w:r>
            <w:r w:rsidR="00AD7935">
              <w:rPr>
                <w:rFonts w:cstheme="minorHAnsi"/>
              </w:rPr>
              <w:t xml:space="preserve">all will be open during school </w:t>
            </w:r>
            <w:proofErr w:type="gramStart"/>
            <w:r w:rsidR="00AD7935">
              <w:rPr>
                <w:rFonts w:cstheme="minorHAnsi"/>
              </w:rPr>
              <w:t>holidays</w:t>
            </w:r>
            <w:r>
              <w:rPr>
                <w:rFonts w:cstheme="minorHAnsi"/>
              </w:rPr>
              <w:t xml:space="preserve"> </w:t>
            </w:r>
            <w:r w:rsidR="009D30F5">
              <w:rPr>
                <w:rFonts w:cstheme="minorHAnsi"/>
              </w:rPr>
              <w:t>.</w:t>
            </w:r>
            <w:r>
              <w:rPr>
                <w:rFonts w:cstheme="minorHAnsi"/>
              </w:rPr>
              <w:t>Those</w:t>
            </w:r>
            <w:proofErr w:type="gramEnd"/>
            <w:r>
              <w:rPr>
                <w:rFonts w:cstheme="minorHAnsi"/>
              </w:rPr>
              <w:t xml:space="preserve"> with caring responsibilities may be impacted.</w:t>
            </w:r>
          </w:p>
        </w:tc>
        <w:tc>
          <w:tcPr>
            <w:tcW w:w="2250" w:type="dxa"/>
          </w:tcPr>
          <w:p w14:paraId="2376B609" w14:textId="788DC22E" w:rsidR="00753BE9" w:rsidRPr="003F7B75" w:rsidRDefault="00AD7935" w:rsidP="00753BE9">
            <w:pPr>
              <w:rPr>
                <w:rFonts w:cstheme="minorHAnsi"/>
                <w:bCs/>
              </w:rPr>
            </w:pPr>
            <w:r w:rsidRPr="003F7B75">
              <w:rPr>
                <w:rFonts w:cstheme="minorHAnsi"/>
                <w:bCs/>
              </w:rPr>
              <w:t>Following feedback on timescales of previous</w:t>
            </w:r>
            <w:r w:rsidR="00651CEA">
              <w:rPr>
                <w:rFonts w:cstheme="minorHAnsi"/>
                <w:bCs/>
              </w:rPr>
              <w:t xml:space="preserve"> </w:t>
            </w:r>
            <w:r w:rsidRPr="003F7B75">
              <w:rPr>
                <w:rFonts w:cstheme="minorHAnsi"/>
                <w:bCs/>
              </w:rPr>
              <w:t>calls</w:t>
            </w:r>
            <w:r w:rsidR="00CE40B5">
              <w:rPr>
                <w:rFonts w:cstheme="minorHAnsi"/>
                <w:bCs/>
              </w:rPr>
              <w:t>, we have extended the opening time for this call to allow for additional time in these cases.</w:t>
            </w: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7A3404AC" w14:textId="31D8D915" w:rsidR="004545A3" w:rsidRPr="004545A3" w:rsidRDefault="00C3611F" w:rsidP="00B653E7">
            <w:pPr>
              <w:rPr>
                <w:rFonts w:cstheme="minorHAnsi"/>
                <w:color w:val="000000" w:themeColor="text1"/>
              </w:rPr>
            </w:pPr>
            <w:r w:rsidRPr="00C3611F">
              <w:rPr>
                <w:rFonts w:cstheme="minorHAnsi"/>
                <w:color w:val="000000" w:themeColor="text1"/>
              </w:rPr>
              <w:t>A number of risks and potential negative impacts have been identified and considered as part of the call design. Reasonable adjustments will be made and by adhering to the standard peer review principles and the risks have been mitigated as far as possible.</w:t>
            </w: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77777777"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7777777" w:rsidR="00085980" w:rsidRPr="004545A3" w:rsidRDefault="00085980" w:rsidP="00B653E7">
            <w:pPr>
              <w:rPr>
                <w:rFonts w:cstheme="minorHAnsi"/>
              </w:rPr>
            </w:pPr>
          </w:p>
        </w:tc>
        <w:tc>
          <w:tcPr>
            <w:tcW w:w="3889" w:type="dxa"/>
          </w:tcPr>
          <w:p w14:paraId="5DF5E497" w14:textId="77777777" w:rsidR="00085980" w:rsidRPr="004545A3" w:rsidRDefault="00085980" w:rsidP="00B653E7">
            <w:pPr>
              <w:rPr>
                <w:rFonts w:cstheme="minorHAnsi"/>
              </w:rPr>
            </w:pP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05C71E71" w:rsidR="00085980" w:rsidRPr="004545A3" w:rsidRDefault="00EE5FEF" w:rsidP="00B653E7">
            <w:pPr>
              <w:rPr>
                <w:rFonts w:cstheme="minorHAnsi"/>
              </w:rPr>
            </w:pPr>
            <w:r>
              <w:rPr>
                <w:rFonts w:cstheme="minorHAnsi"/>
              </w:rPr>
              <w:t>x</w:t>
            </w:r>
          </w:p>
        </w:tc>
        <w:tc>
          <w:tcPr>
            <w:tcW w:w="3889" w:type="dxa"/>
          </w:tcPr>
          <w:p w14:paraId="563B9E12" w14:textId="2CA512FD" w:rsidR="00085980" w:rsidRPr="004545A3" w:rsidRDefault="00EE5FEF" w:rsidP="00B653E7">
            <w:pPr>
              <w:rPr>
                <w:rFonts w:cstheme="minorHAnsi"/>
              </w:rPr>
            </w:pPr>
            <w:r>
              <w:t>Possible risks and bias associated with this activity have been identified and activities adapted accordingly. ED&amp;I aspects will be considered throughout the activity and EPSRC will review this EIA accordingly. Reasonable adjustments will also be made wherever possible.</w:t>
            </w: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23BD573F" w:rsidR="00085980" w:rsidRPr="00D10282" w:rsidRDefault="00EE5FEF"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783083F3" w:rsidR="00EE5FEF" w:rsidRPr="00D10282" w:rsidRDefault="009C4250" w:rsidP="00B653E7">
            <w:pPr>
              <w:rPr>
                <w:rFonts w:cstheme="minorHAnsi"/>
                <w:b/>
                <w:color w:val="000000" w:themeColor="text1"/>
              </w:rPr>
            </w:pPr>
            <w:r>
              <w:rPr>
                <w:rFonts w:cstheme="minorHAnsi"/>
                <w:b/>
                <w:color w:val="000000" w:themeColor="text1"/>
              </w:rPr>
              <w:t>07</w:t>
            </w:r>
            <w:r w:rsidR="00EE5FEF">
              <w:rPr>
                <w:rFonts w:cstheme="minorHAnsi"/>
                <w:b/>
                <w:color w:val="000000" w:themeColor="text1"/>
              </w:rPr>
              <w:t>/0</w:t>
            </w:r>
            <w:r>
              <w:rPr>
                <w:rFonts w:cstheme="minorHAnsi"/>
                <w:b/>
                <w:color w:val="000000" w:themeColor="text1"/>
              </w:rPr>
              <w:t>3</w:t>
            </w:r>
            <w:r w:rsidR="00EE5FEF">
              <w:rPr>
                <w:rFonts w:cstheme="minorHAnsi"/>
                <w:b/>
                <w:color w:val="000000" w:themeColor="text1"/>
              </w:rPr>
              <w:t>/202</w:t>
            </w:r>
            <w:r w:rsidR="00CE40B5">
              <w:rPr>
                <w:rFonts w:cstheme="minorHAnsi"/>
                <w:b/>
                <w:color w:val="000000" w:themeColor="text1"/>
              </w:rPr>
              <w:t>2</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2CF2E4A3" w:rsidR="00140012" w:rsidRPr="00140012" w:rsidRDefault="00EE5FEF" w:rsidP="00140012">
            <w:pPr>
              <w:spacing w:after="0" w:line="240" w:lineRule="auto"/>
              <w:rPr>
                <w:rFonts w:cstheme="minorHAnsi"/>
                <w:color w:val="000000" w:themeColor="text1"/>
              </w:rPr>
            </w:pPr>
            <w:r>
              <w:rPr>
                <w:rFonts w:cstheme="minorHAnsi"/>
                <w:color w:val="000000" w:themeColor="text1"/>
              </w:rPr>
              <w:t>Billy McGregor</w:t>
            </w:r>
          </w:p>
        </w:tc>
        <w:tc>
          <w:tcPr>
            <w:tcW w:w="1161" w:type="pct"/>
          </w:tcPr>
          <w:p w14:paraId="41181E89" w14:textId="4BEBA8F4" w:rsidR="00140012" w:rsidRPr="00140012" w:rsidRDefault="009C4250" w:rsidP="00140012">
            <w:pPr>
              <w:spacing w:after="0" w:line="240" w:lineRule="auto"/>
              <w:rPr>
                <w:rFonts w:cstheme="minorHAnsi"/>
                <w:color w:val="000000" w:themeColor="text1"/>
              </w:rPr>
            </w:pPr>
            <w:r>
              <w:rPr>
                <w:rFonts w:cstheme="minorHAnsi"/>
                <w:color w:val="000000" w:themeColor="text1"/>
              </w:rPr>
              <w:t>08</w:t>
            </w:r>
            <w:r w:rsidR="003F7B75">
              <w:rPr>
                <w:rFonts w:cstheme="minorHAnsi"/>
                <w:color w:val="000000" w:themeColor="text1"/>
              </w:rPr>
              <w:t>/0</w:t>
            </w:r>
            <w:r>
              <w:rPr>
                <w:rFonts w:cstheme="minorHAnsi"/>
                <w:color w:val="000000" w:themeColor="text1"/>
              </w:rPr>
              <w:t>3</w:t>
            </w:r>
            <w:r w:rsidR="003F7B75">
              <w:rPr>
                <w:rFonts w:cstheme="minorHAnsi"/>
                <w:color w:val="000000" w:themeColor="text1"/>
              </w:rPr>
              <w:t>/202</w:t>
            </w:r>
            <w:r w:rsidR="00CE40B5">
              <w:rPr>
                <w:rFonts w:cstheme="minorHAnsi"/>
                <w:color w:val="000000" w:themeColor="text1"/>
              </w:rPr>
              <w:t>2</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36A028D1" w:rsidR="00140012" w:rsidRPr="00140012" w:rsidRDefault="00C3611F" w:rsidP="00140012">
            <w:pPr>
              <w:spacing w:after="0" w:line="240" w:lineRule="auto"/>
              <w:rPr>
                <w:rFonts w:cstheme="minorHAnsi"/>
                <w:color w:val="000000" w:themeColor="text1"/>
              </w:rPr>
            </w:pPr>
            <w:r>
              <w:rPr>
                <w:rFonts w:cstheme="minorHAnsi"/>
                <w:color w:val="000000" w:themeColor="text1"/>
              </w:rPr>
              <w:t>version created</w:t>
            </w:r>
          </w:p>
        </w:tc>
      </w:tr>
      <w:tr w:rsidR="003F7B75" w:rsidRPr="00140012" w14:paraId="67F85A05" w14:textId="77777777" w:rsidTr="00140012">
        <w:trPr>
          <w:cantSplit/>
          <w:jc w:val="center"/>
        </w:trPr>
        <w:tc>
          <w:tcPr>
            <w:tcW w:w="999" w:type="pct"/>
          </w:tcPr>
          <w:p w14:paraId="66955395" w14:textId="5A051EE5" w:rsidR="003F7B75" w:rsidRDefault="003F7B75" w:rsidP="00140012">
            <w:pPr>
              <w:spacing w:after="0" w:line="240" w:lineRule="auto"/>
              <w:rPr>
                <w:rFonts w:cstheme="minorHAnsi"/>
                <w:color w:val="000000" w:themeColor="text1"/>
              </w:rPr>
            </w:pPr>
          </w:p>
        </w:tc>
        <w:tc>
          <w:tcPr>
            <w:tcW w:w="1161" w:type="pct"/>
          </w:tcPr>
          <w:p w14:paraId="09B47784" w14:textId="04C6CF23" w:rsidR="003F7B75" w:rsidRDefault="003F7B75" w:rsidP="00140012">
            <w:pPr>
              <w:spacing w:after="0" w:line="240" w:lineRule="auto"/>
              <w:rPr>
                <w:rFonts w:cstheme="minorHAnsi"/>
                <w:color w:val="000000" w:themeColor="text1"/>
              </w:rPr>
            </w:pPr>
          </w:p>
        </w:tc>
        <w:tc>
          <w:tcPr>
            <w:tcW w:w="621" w:type="pct"/>
          </w:tcPr>
          <w:p w14:paraId="6B59B1C8" w14:textId="6B93162E" w:rsidR="003F7B75" w:rsidRPr="00140012" w:rsidRDefault="003F7B75" w:rsidP="00140012">
            <w:pPr>
              <w:spacing w:after="0" w:line="240" w:lineRule="auto"/>
              <w:rPr>
                <w:rFonts w:cstheme="minorHAnsi"/>
                <w:color w:val="000000" w:themeColor="text1"/>
              </w:rPr>
            </w:pPr>
          </w:p>
        </w:tc>
        <w:tc>
          <w:tcPr>
            <w:tcW w:w="2219" w:type="pct"/>
          </w:tcPr>
          <w:p w14:paraId="6B0633A6" w14:textId="732EF5A8" w:rsidR="003F7B75" w:rsidRDefault="003F7B75"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DE5DF" w14:textId="77777777" w:rsidR="006E4D01" w:rsidRDefault="006E4D01" w:rsidP="000D1683">
      <w:pPr>
        <w:spacing w:after="0" w:line="240" w:lineRule="auto"/>
      </w:pPr>
      <w:r>
        <w:separator/>
      </w:r>
    </w:p>
  </w:endnote>
  <w:endnote w:type="continuationSeparator" w:id="0">
    <w:p w14:paraId="7F060624" w14:textId="77777777" w:rsidR="006E4D01" w:rsidRDefault="006E4D01"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BA273" w14:textId="77777777" w:rsidR="006E4D01" w:rsidRDefault="006E4D01" w:rsidP="000D1683">
      <w:pPr>
        <w:spacing w:after="0" w:line="240" w:lineRule="auto"/>
      </w:pPr>
      <w:r>
        <w:separator/>
      </w:r>
    </w:p>
  </w:footnote>
  <w:footnote w:type="continuationSeparator" w:id="0">
    <w:p w14:paraId="18BBE019" w14:textId="77777777" w:rsidR="006E4D01" w:rsidRDefault="006E4D01"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13F1E"/>
    <w:rsid w:val="0001642D"/>
    <w:rsid w:val="00025537"/>
    <w:rsid w:val="00026FD7"/>
    <w:rsid w:val="000333FE"/>
    <w:rsid w:val="00042121"/>
    <w:rsid w:val="00044EE5"/>
    <w:rsid w:val="00045012"/>
    <w:rsid w:val="00046702"/>
    <w:rsid w:val="00054483"/>
    <w:rsid w:val="00085980"/>
    <w:rsid w:val="00086838"/>
    <w:rsid w:val="000D1683"/>
    <w:rsid w:val="000E3BC2"/>
    <w:rsid w:val="000E4BEF"/>
    <w:rsid w:val="000F44F6"/>
    <w:rsid w:val="001067FB"/>
    <w:rsid w:val="00114DC2"/>
    <w:rsid w:val="00120AF5"/>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A14EC"/>
    <w:rsid w:val="002B0EBD"/>
    <w:rsid w:val="002D091D"/>
    <w:rsid w:val="002E31C9"/>
    <w:rsid w:val="002E7989"/>
    <w:rsid w:val="0030084C"/>
    <w:rsid w:val="00304981"/>
    <w:rsid w:val="00312193"/>
    <w:rsid w:val="0031442F"/>
    <w:rsid w:val="003149B2"/>
    <w:rsid w:val="00373BC9"/>
    <w:rsid w:val="0039215E"/>
    <w:rsid w:val="003A7860"/>
    <w:rsid w:val="003B63D0"/>
    <w:rsid w:val="003C1526"/>
    <w:rsid w:val="003F7B75"/>
    <w:rsid w:val="0040127F"/>
    <w:rsid w:val="00407CAC"/>
    <w:rsid w:val="00410F84"/>
    <w:rsid w:val="00421A48"/>
    <w:rsid w:val="0042762E"/>
    <w:rsid w:val="004321D1"/>
    <w:rsid w:val="004326A0"/>
    <w:rsid w:val="0044342D"/>
    <w:rsid w:val="004545A3"/>
    <w:rsid w:val="0045733D"/>
    <w:rsid w:val="00486D41"/>
    <w:rsid w:val="00490F3C"/>
    <w:rsid w:val="00496450"/>
    <w:rsid w:val="004A78AA"/>
    <w:rsid w:val="004D08E1"/>
    <w:rsid w:val="004D5596"/>
    <w:rsid w:val="004D59AE"/>
    <w:rsid w:val="004F6169"/>
    <w:rsid w:val="004F619C"/>
    <w:rsid w:val="00533BFF"/>
    <w:rsid w:val="0054111E"/>
    <w:rsid w:val="005446DD"/>
    <w:rsid w:val="0055034E"/>
    <w:rsid w:val="00551A11"/>
    <w:rsid w:val="00582D7D"/>
    <w:rsid w:val="00585DA9"/>
    <w:rsid w:val="00594183"/>
    <w:rsid w:val="005A118C"/>
    <w:rsid w:val="005A6D80"/>
    <w:rsid w:val="005D41A4"/>
    <w:rsid w:val="005D7A66"/>
    <w:rsid w:val="005E54B9"/>
    <w:rsid w:val="00605F3D"/>
    <w:rsid w:val="006100AA"/>
    <w:rsid w:val="00610969"/>
    <w:rsid w:val="00613354"/>
    <w:rsid w:val="00614BBF"/>
    <w:rsid w:val="0063518D"/>
    <w:rsid w:val="00640D79"/>
    <w:rsid w:val="00641A5C"/>
    <w:rsid w:val="00651CEA"/>
    <w:rsid w:val="00654767"/>
    <w:rsid w:val="0065601D"/>
    <w:rsid w:val="00661CA1"/>
    <w:rsid w:val="00664E75"/>
    <w:rsid w:val="00671A4D"/>
    <w:rsid w:val="006A027C"/>
    <w:rsid w:val="006B450A"/>
    <w:rsid w:val="006E4D01"/>
    <w:rsid w:val="007101F4"/>
    <w:rsid w:val="00714BF1"/>
    <w:rsid w:val="00726A22"/>
    <w:rsid w:val="00753BE9"/>
    <w:rsid w:val="0076359F"/>
    <w:rsid w:val="007767AA"/>
    <w:rsid w:val="0078308D"/>
    <w:rsid w:val="00784ECA"/>
    <w:rsid w:val="0078792C"/>
    <w:rsid w:val="007C55DF"/>
    <w:rsid w:val="007D55D2"/>
    <w:rsid w:val="007E0FFD"/>
    <w:rsid w:val="00807410"/>
    <w:rsid w:val="00811008"/>
    <w:rsid w:val="0082058D"/>
    <w:rsid w:val="008267AC"/>
    <w:rsid w:val="00842311"/>
    <w:rsid w:val="008459E9"/>
    <w:rsid w:val="0086287D"/>
    <w:rsid w:val="00875260"/>
    <w:rsid w:val="0087595F"/>
    <w:rsid w:val="00882B2A"/>
    <w:rsid w:val="008917B8"/>
    <w:rsid w:val="00897034"/>
    <w:rsid w:val="008A3675"/>
    <w:rsid w:val="008B5715"/>
    <w:rsid w:val="008B7A3E"/>
    <w:rsid w:val="008C67E8"/>
    <w:rsid w:val="008E68A2"/>
    <w:rsid w:val="008E7EE5"/>
    <w:rsid w:val="00900407"/>
    <w:rsid w:val="00910E5D"/>
    <w:rsid w:val="009267AD"/>
    <w:rsid w:val="00934A83"/>
    <w:rsid w:val="0094461F"/>
    <w:rsid w:val="00977C69"/>
    <w:rsid w:val="00977FD8"/>
    <w:rsid w:val="009849E2"/>
    <w:rsid w:val="009A2149"/>
    <w:rsid w:val="009C03DC"/>
    <w:rsid w:val="009C07BE"/>
    <w:rsid w:val="009C4250"/>
    <w:rsid w:val="009D30F5"/>
    <w:rsid w:val="009D37D9"/>
    <w:rsid w:val="009E02E6"/>
    <w:rsid w:val="009E7B47"/>
    <w:rsid w:val="009F0254"/>
    <w:rsid w:val="009F201B"/>
    <w:rsid w:val="009F53DB"/>
    <w:rsid w:val="00A00CE3"/>
    <w:rsid w:val="00A0161E"/>
    <w:rsid w:val="00A0447C"/>
    <w:rsid w:val="00A2543C"/>
    <w:rsid w:val="00A254F1"/>
    <w:rsid w:val="00A31B7A"/>
    <w:rsid w:val="00A4217F"/>
    <w:rsid w:val="00A55355"/>
    <w:rsid w:val="00A9357E"/>
    <w:rsid w:val="00AC13E7"/>
    <w:rsid w:val="00AC6456"/>
    <w:rsid w:val="00AC781D"/>
    <w:rsid w:val="00AD6056"/>
    <w:rsid w:val="00AD7935"/>
    <w:rsid w:val="00AE0663"/>
    <w:rsid w:val="00AE1507"/>
    <w:rsid w:val="00AE5CC2"/>
    <w:rsid w:val="00B0751D"/>
    <w:rsid w:val="00B10DBC"/>
    <w:rsid w:val="00B17023"/>
    <w:rsid w:val="00B17DB7"/>
    <w:rsid w:val="00B32C89"/>
    <w:rsid w:val="00B37B62"/>
    <w:rsid w:val="00B55651"/>
    <w:rsid w:val="00B705A1"/>
    <w:rsid w:val="00BA6978"/>
    <w:rsid w:val="00BC0BD1"/>
    <w:rsid w:val="00BC2455"/>
    <w:rsid w:val="00BD2B02"/>
    <w:rsid w:val="00BD7386"/>
    <w:rsid w:val="00BD73DA"/>
    <w:rsid w:val="00BD7E49"/>
    <w:rsid w:val="00BE0AB8"/>
    <w:rsid w:val="00BF0D40"/>
    <w:rsid w:val="00C3611F"/>
    <w:rsid w:val="00C40435"/>
    <w:rsid w:val="00C44F3C"/>
    <w:rsid w:val="00C66FE5"/>
    <w:rsid w:val="00C85D0E"/>
    <w:rsid w:val="00C90B6A"/>
    <w:rsid w:val="00CB4C60"/>
    <w:rsid w:val="00CB5BE8"/>
    <w:rsid w:val="00CC1C2F"/>
    <w:rsid w:val="00CC6020"/>
    <w:rsid w:val="00CD13EF"/>
    <w:rsid w:val="00CE40B5"/>
    <w:rsid w:val="00CF6576"/>
    <w:rsid w:val="00D036AE"/>
    <w:rsid w:val="00D111AC"/>
    <w:rsid w:val="00D125C9"/>
    <w:rsid w:val="00D16014"/>
    <w:rsid w:val="00D16AAB"/>
    <w:rsid w:val="00D2001D"/>
    <w:rsid w:val="00D43C07"/>
    <w:rsid w:val="00D44F44"/>
    <w:rsid w:val="00D66CE3"/>
    <w:rsid w:val="00D77F7E"/>
    <w:rsid w:val="00D87CBC"/>
    <w:rsid w:val="00D94D4F"/>
    <w:rsid w:val="00D96598"/>
    <w:rsid w:val="00DB03E7"/>
    <w:rsid w:val="00DB15C3"/>
    <w:rsid w:val="00DD30EB"/>
    <w:rsid w:val="00DF3407"/>
    <w:rsid w:val="00E4117F"/>
    <w:rsid w:val="00E437BE"/>
    <w:rsid w:val="00E4794C"/>
    <w:rsid w:val="00E50DF2"/>
    <w:rsid w:val="00E53A75"/>
    <w:rsid w:val="00E54480"/>
    <w:rsid w:val="00E67BAC"/>
    <w:rsid w:val="00E703BC"/>
    <w:rsid w:val="00E71408"/>
    <w:rsid w:val="00E7543E"/>
    <w:rsid w:val="00E800A6"/>
    <w:rsid w:val="00EB031C"/>
    <w:rsid w:val="00EB18B8"/>
    <w:rsid w:val="00EB5457"/>
    <w:rsid w:val="00EB7CF0"/>
    <w:rsid w:val="00EC0C58"/>
    <w:rsid w:val="00EC1A73"/>
    <w:rsid w:val="00EE5FEF"/>
    <w:rsid w:val="00EF510D"/>
    <w:rsid w:val="00EF628A"/>
    <w:rsid w:val="00EF72B3"/>
    <w:rsid w:val="00F202E6"/>
    <w:rsid w:val="00F24022"/>
    <w:rsid w:val="00F27B0F"/>
    <w:rsid w:val="00F4288A"/>
    <w:rsid w:val="00F45A66"/>
    <w:rsid w:val="00F7750A"/>
    <w:rsid w:val="00F8690D"/>
    <w:rsid w:val="00FA1C7B"/>
    <w:rsid w:val="00FB1B5C"/>
    <w:rsid w:val="00FB6B2A"/>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ESPACEWZONES-1448097408-45306</_dlc_DocId>
    <_dlc_DocIdUrl xmlns="1592e4ae-ebca-45d1-99bb-f3c4aa0ca0ea">
      <Url>https://psuportal.ahrc.ac.uk/espace/wzones/capt/ri/_layouts/15/DocIdRedir.aspx?ID=ESPACEWZONES-1448097408-45306</Url>
      <Description>ESPACEWZONES-1448097408-45306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79DCF4E332264BBFDC48123C78ADC7" ma:contentTypeVersion="17" ma:contentTypeDescription="Create a new document." ma:contentTypeScope="" ma:versionID="12b2657a6498e0248b5f660b65bd46d0">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396D4-4CDC-4F17-9621-7C6F90189CB8}">
  <ds:schemaRefs>
    <ds:schemaRef ds:uri="http://purl.org/dc/elements/1.1/"/>
    <ds:schemaRef ds:uri="http://schemas.microsoft.com/office/2006/documentManagement/types"/>
    <ds:schemaRef ds:uri="http://purl.org/dc/terms/"/>
    <ds:schemaRef ds:uri="1592e4ae-ebca-45d1-99bb-f3c4aa0ca0ea"/>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6CD0512-0B34-4503-9EAE-8594264BB576}">
  <ds:schemaRefs>
    <ds:schemaRef ds:uri="http://schemas.microsoft.com/sharepoint/events"/>
  </ds:schemaRefs>
</ds:datastoreItem>
</file>

<file path=customXml/itemProps3.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4.xml><?xml version="1.0" encoding="utf-8"?>
<ds:datastoreItem xmlns:ds="http://schemas.openxmlformats.org/officeDocument/2006/customXml" ds:itemID="{D136BBA9-1599-4A45-9573-A2D3B9C44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7F6994-0C01-419B-8B68-469ABDD51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Zahra Mogul - UKRI</cp:lastModifiedBy>
  <cp:revision>2</cp:revision>
  <cp:lastPrinted>2017-07-13T07:15:00Z</cp:lastPrinted>
  <dcterms:created xsi:type="dcterms:W3CDTF">2022-03-28T13:24:00Z</dcterms:created>
  <dcterms:modified xsi:type="dcterms:W3CDTF">2022-03-28T13:24:00Z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0x0101006779DCF4E332264BBFDC48123C78ADC7</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ad2ec252-5716-4bdb-b278-d72545a6b344</vt:lpwstr>
  </property>
</Properties>
</file>