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EAA5" w14:textId="33A61534" w:rsidR="0067172C" w:rsidRDefault="00F93D16" w:rsidP="00840287">
      <w:r>
        <w:rPr>
          <w:rFonts w:ascii="Times New Roman"/>
          <w:noProof/>
          <w:sz w:val="20"/>
        </w:rPr>
        <w:drawing>
          <wp:inline distT="0" distB="0" distL="0" distR="0" wp14:anchorId="0E85BD0A" wp14:editId="02E89707">
            <wp:extent cx="3252049" cy="827341"/>
            <wp:effectExtent l="0" t="0" r="0" b="0"/>
            <wp:docPr id="1" name="Picture 1" descr="UKRI Natural Environment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RI Natural Environment Research Council"/>
                    <pic:cNvPicPr/>
                  </pic:nvPicPr>
                  <pic:blipFill>
                    <a:blip r:embed="rId5" cstate="print"/>
                    <a:stretch>
                      <a:fillRect/>
                    </a:stretch>
                  </pic:blipFill>
                  <pic:spPr>
                    <a:xfrm>
                      <a:off x="0" y="0"/>
                      <a:ext cx="3252049" cy="827341"/>
                    </a:xfrm>
                    <a:prstGeom prst="rect">
                      <a:avLst/>
                    </a:prstGeom>
                  </pic:spPr>
                </pic:pic>
              </a:graphicData>
            </a:graphic>
          </wp:inline>
        </w:drawing>
      </w:r>
    </w:p>
    <w:p w14:paraId="05884057" w14:textId="5718F1EA" w:rsidR="00F93D16" w:rsidRDefault="00F93D16" w:rsidP="00840287"/>
    <w:p w14:paraId="44B8F947" w14:textId="5F55F934" w:rsidR="00F93D16" w:rsidRPr="00872EE4" w:rsidRDefault="00F93D16" w:rsidP="00A66E49">
      <w:pPr>
        <w:pStyle w:val="Heading1"/>
        <w:ind w:left="0"/>
        <w:rPr>
          <w:rFonts w:ascii="Moderat Extended" w:hAnsi="Moderat Extended"/>
          <w:b w:val="0"/>
          <w:bCs w:val="0"/>
          <w:sz w:val="56"/>
          <w:szCs w:val="56"/>
        </w:rPr>
      </w:pPr>
      <w:r w:rsidRPr="00872EE4">
        <w:rPr>
          <w:rFonts w:ascii="Moderat Extended" w:hAnsi="Moderat Extended"/>
          <w:b w:val="0"/>
          <w:bCs w:val="0"/>
          <w:sz w:val="56"/>
          <w:szCs w:val="56"/>
        </w:rPr>
        <w:t>NERC Science Committee 2</w:t>
      </w:r>
      <w:r w:rsidR="005C6EC2" w:rsidRPr="00872EE4">
        <w:rPr>
          <w:rFonts w:ascii="Moderat Extended" w:hAnsi="Moderat Extended"/>
          <w:b w:val="0"/>
          <w:bCs w:val="0"/>
          <w:sz w:val="56"/>
          <w:szCs w:val="56"/>
        </w:rPr>
        <w:t>3</w:t>
      </w:r>
      <w:r w:rsidR="005C6EC2" w:rsidRPr="00872EE4">
        <w:rPr>
          <w:rFonts w:ascii="Moderat Extended" w:hAnsi="Moderat Extended"/>
          <w:b w:val="0"/>
          <w:bCs w:val="0"/>
          <w:sz w:val="56"/>
          <w:szCs w:val="56"/>
          <w:vertAlign w:val="superscript"/>
        </w:rPr>
        <w:t>rd</w:t>
      </w:r>
      <w:r w:rsidRPr="00872EE4">
        <w:rPr>
          <w:rFonts w:ascii="Moderat Extended" w:hAnsi="Moderat Extended"/>
          <w:b w:val="0"/>
          <w:bCs w:val="0"/>
          <w:sz w:val="56"/>
          <w:szCs w:val="56"/>
        </w:rPr>
        <w:t xml:space="preserve"> Meeting</w:t>
      </w:r>
      <w:r w:rsidR="00676465" w:rsidRPr="00872EE4">
        <w:rPr>
          <w:rFonts w:ascii="Moderat Extended" w:hAnsi="Moderat Extended"/>
          <w:b w:val="0"/>
          <w:bCs w:val="0"/>
          <w:sz w:val="56"/>
          <w:szCs w:val="56"/>
        </w:rPr>
        <w:t>: s</w:t>
      </w:r>
      <w:r w:rsidR="00B2015D" w:rsidRPr="00872EE4">
        <w:rPr>
          <w:rFonts w:ascii="Moderat Extended" w:hAnsi="Moderat Extended"/>
          <w:b w:val="0"/>
          <w:bCs w:val="0"/>
          <w:sz w:val="56"/>
          <w:szCs w:val="56"/>
          <w:lang w:val="en-US" w:eastAsia="en-US" w:bidi="ar-SA"/>
        </w:rPr>
        <w:t>ummary</w:t>
      </w:r>
      <w:r w:rsidRPr="00872EE4">
        <w:rPr>
          <w:rFonts w:ascii="Moderat Extended" w:hAnsi="Moderat Extended"/>
          <w:b w:val="0"/>
          <w:bCs w:val="0"/>
          <w:sz w:val="56"/>
          <w:szCs w:val="56"/>
          <w:lang w:val="en-US" w:eastAsia="en-US" w:bidi="ar-SA"/>
        </w:rPr>
        <w:t xml:space="preserve"> of </w:t>
      </w:r>
      <w:r w:rsidR="00C03868" w:rsidRPr="00872EE4">
        <w:rPr>
          <w:rFonts w:ascii="Moderat Extended" w:hAnsi="Moderat Extended"/>
          <w:b w:val="0"/>
          <w:bCs w:val="0"/>
          <w:sz w:val="56"/>
          <w:szCs w:val="56"/>
          <w:lang w:val="en-US" w:eastAsia="en-US" w:bidi="ar-SA"/>
        </w:rPr>
        <w:t>d</w:t>
      </w:r>
      <w:r w:rsidRPr="00872EE4">
        <w:rPr>
          <w:rFonts w:ascii="Moderat Extended" w:hAnsi="Moderat Extended"/>
          <w:b w:val="0"/>
          <w:bCs w:val="0"/>
          <w:sz w:val="56"/>
          <w:szCs w:val="56"/>
          <w:lang w:val="en-US" w:eastAsia="en-US" w:bidi="ar-SA"/>
        </w:rPr>
        <w:t xml:space="preserve">iscussion </w:t>
      </w:r>
    </w:p>
    <w:p w14:paraId="073FE5E6" w14:textId="77777777" w:rsidR="00F93D16" w:rsidRPr="00E64F21" w:rsidRDefault="00F93D16" w:rsidP="00F93D16">
      <w:pPr>
        <w:pStyle w:val="Heading1"/>
        <w:rPr>
          <w:b w:val="0"/>
          <w:bCs w:val="0"/>
        </w:rPr>
      </w:pPr>
    </w:p>
    <w:p w14:paraId="39635882" w14:textId="4F54499D" w:rsidR="00F93D16" w:rsidRPr="00E64F21" w:rsidRDefault="005C6EC2" w:rsidP="00A66E49">
      <w:pPr>
        <w:rPr>
          <w:b/>
          <w:bCs/>
          <w:lang w:val="en-US"/>
        </w:rPr>
      </w:pPr>
      <w:r>
        <w:rPr>
          <w:lang w:val="en-US"/>
        </w:rPr>
        <w:t>2</w:t>
      </w:r>
      <w:r w:rsidR="00F93D16" w:rsidRPr="00E64F21">
        <w:rPr>
          <w:lang w:val="en-US"/>
        </w:rPr>
        <w:t xml:space="preserve"> </w:t>
      </w:r>
      <w:r>
        <w:rPr>
          <w:lang w:val="en-US"/>
        </w:rPr>
        <w:t>July</w:t>
      </w:r>
      <w:r w:rsidR="00F93D16" w:rsidRPr="00E64F21">
        <w:rPr>
          <w:lang w:val="en-US"/>
        </w:rPr>
        <w:t xml:space="preserve"> 202</w:t>
      </w:r>
      <w:r>
        <w:rPr>
          <w:lang w:val="en-US"/>
        </w:rPr>
        <w:t>5</w:t>
      </w:r>
      <w:r w:rsidR="00F93D16" w:rsidRPr="00E64F21">
        <w:rPr>
          <w:lang w:val="en-US"/>
        </w:rPr>
        <w:t xml:space="preserve"> – </w:t>
      </w:r>
      <w:r>
        <w:rPr>
          <w:lang w:val="en-US"/>
        </w:rPr>
        <w:t>Via Teams</w:t>
      </w:r>
    </w:p>
    <w:p w14:paraId="3202480E" w14:textId="1C932066" w:rsidR="00F93D16" w:rsidRDefault="00F93D16" w:rsidP="00F93D16">
      <w:pPr>
        <w:pStyle w:val="Heading1"/>
        <w:rPr>
          <w:lang w:val="en-US" w:eastAsia="en-US" w:bidi="ar-SA"/>
        </w:rPr>
      </w:pPr>
    </w:p>
    <w:p w14:paraId="137B9AB2" w14:textId="77777777" w:rsidR="000A3B3E" w:rsidRPr="000A3B3E" w:rsidRDefault="000A3B3E" w:rsidP="000A3B3E">
      <w:pPr>
        <w:spacing w:after="0"/>
        <w:rPr>
          <w:rFonts w:eastAsia="Gill Sans MT"/>
          <w:lang w:val="en-US"/>
        </w:rPr>
      </w:pPr>
      <w:r w:rsidRPr="000A3B3E">
        <w:rPr>
          <w:rFonts w:eastAsia="Gill Sans MT"/>
          <w:lang w:val="en-US"/>
        </w:rPr>
        <w:t>Members Present: Professor David Hannah (Chair), Professor Anna Hogg, Dr Ekbal Hussain, Professor Carrie Lear, Professor Ian Main, Dr Theresa Mercer, Professor Stefan Reis, Professor Daniela Schmidt, Professor Marian Scott, Professor David Topping and Dr Glenn Watts.</w:t>
      </w:r>
    </w:p>
    <w:p w14:paraId="07EA49FA" w14:textId="77777777" w:rsidR="000A3B3E" w:rsidRPr="000A3B3E" w:rsidRDefault="000A3B3E" w:rsidP="000A3B3E">
      <w:pPr>
        <w:spacing w:after="0"/>
        <w:rPr>
          <w:rFonts w:eastAsia="Gill Sans MT"/>
          <w:lang w:val="en-US"/>
        </w:rPr>
      </w:pPr>
    </w:p>
    <w:p w14:paraId="4224AED9" w14:textId="77777777" w:rsidR="000A3B3E" w:rsidRPr="000A3B3E" w:rsidRDefault="000A3B3E" w:rsidP="000A3B3E">
      <w:pPr>
        <w:spacing w:after="0"/>
        <w:rPr>
          <w:rFonts w:eastAsia="Gill Sans MT"/>
          <w:lang w:val="en-US"/>
        </w:rPr>
      </w:pPr>
      <w:r w:rsidRPr="000A3B3E">
        <w:rPr>
          <w:rFonts w:eastAsia="Gill Sans MT"/>
          <w:lang w:val="en-US"/>
        </w:rPr>
        <w:t>Ex-Officio: Dr Tracy Shimmield (Interim NERC Director, Research and Skills)</w:t>
      </w:r>
    </w:p>
    <w:p w14:paraId="1454890F" w14:textId="77777777" w:rsidR="000A3B3E" w:rsidRPr="000A3B3E" w:rsidRDefault="000A3B3E" w:rsidP="000A3B3E">
      <w:pPr>
        <w:spacing w:after="0"/>
        <w:rPr>
          <w:rFonts w:eastAsia="Gill Sans MT"/>
          <w:lang w:val="en-US"/>
        </w:rPr>
      </w:pPr>
    </w:p>
    <w:p w14:paraId="0A1AD035" w14:textId="77777777" w:rsidR="000A3B3E" w:rsidRPr="000A3B3E" w:rsidRDefault="000A3B3E" w:rsidP="000A3B3E">
      <w:pPr>
        <w:spacing w:after="0"/>
        <w:rPr>
          <w:rFonts w:eastAsia="Gill Sans MT"/>
          <w:lang w:val="en-US"/>
        </w:rPr>
      </w:pPr>
      <w:r w:rsidRPr="000A3B3E">
        <w:rPr>
          <w:rFonts w:eastAsia="Gill Sans MT"/>
          <w:lang w:val="en-US"/>
        </w:rPr>
        <w:t>Apologies: Professor Jane Hill</w:t>
      </w:r>
    </w:p>
    <w:p w14:paraId="41B226DE" w14:textId="77777777" w:rsidR="000A3B3E" w:rsidRPr="000A3B3E" w:rsidRDefault="000A3B3E" w:rsidP="000A3B3E">
      <w:pPr>
        <w:spacing w:after="0"/>
        <w:rPr>
          <w:rFonts w:eastAsia="Gill Sans MT"/>
          <w:lang w:val="en-US"/>
        </w:rPr>
      </w:pPr>
    </w:p>
    <w:p w14:paraId="6A89F387" w14:textId="77777777" w:rsidR="000A3B3E" w:rsidRPr="000A3B3E" w:rsidRDefault="000A3B3E" w:rsidP="000A3B3E">
      <w:pPr>
        <w:spacing w:after="0"/>
        <w:rPr>
          <w:rFonts w:eastAsia="Gill Sans MT"/>
          <w:lang w:val="en-US"/>
        </w:rPr>
      </w:pPr>
      <w:r w:rsidRPr="000A3B3E">
        <w:rPr>
          <w:rFonts w:eastAsia="Gill Sans MT"/>
          <w:lang w:val="en-US"/>
        </w:rPr>
        <w:t>Other NERC Attendees: Whole meeting: Dr Sarah Turner (NERC Associate Director, Strategic Programme Generation &amp; Delivery (SPG&amp;D) and Liesbeth Renders (NERC Associate Director, Discovery Science and Highlight Topics)</w:t>
      </w:r>
    </w:p>
    <w:p w14:paraId="49507CED" w14:textId="77777777" w:rsidR="000A3B3E" w:rsidRPr="000A3B3E" w:rsidRDefault="000A3B3E" w:rsidP="000A3B3E">
      <w:pPr>
        <w:spacing w:after="0"/>
        <w:rPr>
          <w:rFonts w:eastAsia="Gill Sans MT"/>
          <w:lang w:val="en-US"/>
        </w:rPr>
      </w:pPr>
    </w:p>
    <w:p w14:paraId="23941E1F" w14:textId="55A866CE" w:rsidR="00D21766" w:rsidRDefault="000A3B3E" w:rsidP="000A3B3E">
      <w:pPr>
        <w:spacing w:after="0"/>
        <w:rPr>
          <w:rFonts w:eastAsia="Gill Sans MT"/>
          <w:lang w:val="en-US"/>
        </w:rPr>
      </w:pPr>
      <w:r w:rsidRPr="000A3B3E">
        <w:rPr>
          <w:rFonts w:eastAsia="Gill Sans MT"/>
          <w:lang w:val="en-US"/>
        </w:rPr>
        <w:t>Item 5: Louise Heathwaite (NERC Executive Chair</w:t>
      </w:r>
      <w:r w:rsidR="009F2817">
        <w:rPr>
          <w:rFonts w:eastAsia="Gill Sans MT"/>
          <w:lang w:val="en-US"/>
        </w:rPr>
        <w:t>)</w:t>
      </w:r>
      <w:r w:rsidRPr="000A3B3E">
        <w:rPr>
          <w:rFonts w:eastAsia="Gill Sans MT"/>
          <w:lang w:val="en-US"/>
        </w:rPr>
        <w:t>. Item 7&amp; 10: Jemima Brinton (NERC Head of Insight). Item 8: Vicki Durbridge (NERC Head of Discovery Science and Highlight Topics). Item 9: Frances Wood (UKRI International Director), Vanessa Telfort (Intern), Nichola Badcock (NERC Head of International) and Laura Bones (UKRI International Partnerships Manager). Item 11: Anna Angus Smyth (NERC Associate Director, Digital Environment and Infrastructure), Simon Gardner (NERC Head of Digital Environment) and Andrea Sharpe (Head of Digital Infrastructure &amp; Data). Item 12: Iain Williams (NERC Director, Strategic Partnerships)</w:t>
      </w:r>
    </w:p>
    <w:p w14:paraId="30CC3541" w14:textId="77777777" w:rsidR="00D21766" w:rsidRDefault="00D21766" w:rsidP="000A3B3E">
      <w:pPr>
        <w:spacing w:after="0"/>
        <w:rPr>
          <w:rFonts w:eastAsia="Gill Sans MT"/>
          <w:lang w:val="en-US"/>
        </w:rPr>
      </w:pPr>
    </w:p>
    <w:p w14:paraId="7F46FC96" w14:textId="51BBBA47" w:rsidR="00A66E49" w:rsidRDefault="00F93D16" w:rsidP="00A66E49">
      <w:pPr>
        <w:spacing w:after="0"/>
        <w:rPr>
          <w:rFonts w:eastAsia="Gill Sans MT"/>
          <w:lang w:val="en-US"/>
        </w:rPr>
      </w:pPr>
      <w:r w:rsidRPr="00C72700">
        <w:rPr>
          <w:rFonts w:eastAsia="Gill Sans MT"/>
          <w:b/>
          <w:lang w:val="en-US"/>
        </w:rPr>
        <w:t>Secretary:</w:t>
      </w:r>
      <w:r w:rsidRPr="00C72700">
        <w:rPr>
          <w:rFonts w:eastAsia="Gill Sans MT"/>
          <w:lang w:val="en-US"/>
        </w:rPr>
        <w:t xml:space="preserve"> Gemma Davies</w:t>
      </w:r>
    </w:p>
    <w:p w14:paraId="52AA205F" w14:textId="77777777" w:rsidR="00A66E49" w:rsidRPr="00C72700" w:rsidRDefault="00A66E49" w:rsidP="00A66E49">
      <w:pPr>
        <w:spacing w:after="0"/>
        <w:rPr>
          <w:rFonts w:eastAsia="Gill Sans MT"/>
          <w:lang w:val="en-US"/>
        </w:rPr>
      </w:pPr>
    </w:p>
    <w:p w14:paraId="14F5A68A" w14:textId="77777777" w:rsidR="00F93D16" w:rsidRPr="003F3BD5" w:rsidRDefault="00F93D16" w:rsidP="00F93D16">
      <w:pPr>
        <w:pStyle w:val="Heading2"/>
        <w:rPr>
          <w:rFonts w:ascii="Moderat" w:hAnsi="Moderat"/>
          <w:sz w:val="44"/>
          <w:szCs w:val="44"/>
        </w:rPr>
      </w:pPr>
      <w:r w:rsidRPr="003F3BD5">
        <w:rPr>
          <w:rFonts w:ascii="Moderat" w:hAnsi="Moderat"/>
          <w:sz w:val="44"/>
          <w:szCs w:val="44"/>
        </w:rPr>
        <w:t>Key issues</w:t>
      </w:r>
      <w:r w:rsidRPr="003F3BD5">
        <w:rPr>
          <w:rFonts w:ascii="Moderat" w:hAnsi="Moderat"/>
          <w:spacing w:val="-5"/>
          <w:sz w:val="44"/>
          <w:szCs w:val="44"/>
        </w:rPr>
        <w:t xml:space="preserve"> </w:t>
      </w:r>
      <w:r w:rsidRPr="003F3BD5">
        <w:rPr>
          <w:rFonts w:ascii="Moderat" w:hAnsi="Moderat"/>
          <w:sz w:val="44"/>
          <w:szCs w:val="44"/>
        </w:rPr>
        <w:t>discussed</w:t>
      </w:r>
    </w:p>
    <w:p w14:paraId="534E9E54" w14:textId="77777777" w:rsidR="00F93D16" w:rsidRPr="001B2CCF" w:rsidRDefault="00F93D16" w:rsidP="00E64F21">
      <w:pPr>
        <w:spacing w:after="0"/>
        <w:rPr>
          <w:lang w:val="en-US"/>
        </w:rPr>
      </w:pPr>
    </w:p>
    <w:p w14:paraId="672F20EC" w14:textId="0C398E7F" w:rsidR="00F93D16" w:rsidRPr="003F3BD5" w:rsidRDefault="00E277FE" w:rsidP="00F93D16">
      <w:pPr>
        <w:pStyle w:val="Heading3"/>
        <w:rPr>
          <w:rFonts w:ascii="Roboto" w:hAnsi="Roboto"/>
          <w:sz w:val="32"/>
          <w:szCs w:val="32"/>
        </w:rPr>
      </w:pPr>
      <w:r w:rsidRPr="003F3BD5">
        <w:rPr>
          <w:rFonts w:ascii="Roboto" w:hAnsi="Roboto"/>
          <w:sz w:val="32"/>
          <w:szCs w:val="32"/>
        </w:rPr>
        <w:t>Update from March Council meeting and June Retreat and Council meeting</w:t>
      </w:r>
    </w:p>
    <w:p w14:paraId="160EFC11" w14:textId="77777777" w:rsidR="00F93D16" w:rsidRDefault="00F93D16" w:rsidP="00F93D16">
      <w:pPr>
        <w:pStyle w:val="BodyText"/>
        <w:spacing w:before="10"/>
        <w:rPr>
          <w:b/>
          <w:sz w:val="28"/>
        </w:rPr>
      </w:pPr>
    </w:p>
    <w:p w14:paraId="57E8D517" w14:textId="49A2C368" w:rsidR="00F93D16" w:rsidRDefault="000F64D0" w:rsidP="00F93D16">
      <w:pPr>
        <w:pStyle w:val="BodyText"/>
        <w:spacing w:line="256" w:lineRule="auto"/>
        <w:ind w:right="389"/>
      </w:pPr>
      <w:r>
        <w:lastRenderedPageBreak/>
        <w:t xml:space="preserve">Science Committee noted the March and June summaries. </w:t>
      </w:r>
      <w:r w:rsidR="002D3A25">
        <w:t xml:space="preserve">The </w:t>
      </w:r>
      <w:r w:rsidR="002D3A25" w:rsidRPr="00151CA5">
        <w:t>key themes discussed at the June NERC Council Retreat</w:t>
      </w:r>
      <w:r w:rsidR="000373C1">
        <w:t xml:space="preserve"> were;</w:t>
      </w:r>
      <w:r w:rsidR="002B6C0F">
        <w:t xml:space="preserve"> </w:t>
      </w:r>
      <w:r w:rsidR="002B6C0F" w:rsidRPr="002B6C0F">
        <w:t>the year ahead and the importance of the Forward Look</w:t>
      </w:r>
      <w:r w:rsidR="002B6C0F">
        <w:t xml:space="preserve">; </w:t>
      </w:r>
      <w:r w:rsidR="00AE5ACF" w:rsidRPr="00AE5ACF">
        <w:t>pitch activity focused on priorities within the Forward Look</w:t>
      </w:r>
      <w:r w:rsidR="00AE5ACF">
        <w:t xml:space="preserve">; </w:t>
      </w:r>
      <w:r w:rsidR="00DB6C55" w:rsidRPr="00DB6C55">
        <w:t>World café 1: deliverables and timescales – Green Growth, Environmental Security, Responsible Innovation</w:t>
      </w:r>
      <w:r w:rsidR="007901FD">
        <w:t xml:space="preserve"> and </w:t>
      </w:r>
      <w:r w:rsidR="007901FD" w:rsidRPr="007901FD">
        <w:t>World café 2: approaches and opportunities – Green Growth, Environmental Security, Responsible Innovation, Frontiers of Knowledge and National Capability, and Partnerships</w:t>
      </w:r>
      <w:r w:rsidR="007901FD">
        <w:t>.</w:t>
      </w:r>
    </w:p>
    <w:p w14:paraId="73059391" w14:textId="24834B17" w:rsidR="00F93D16" w:rsidRDefault="00F93D16" w:rsidP="00E64F21">
      <w:pPr>
        <w:spacing w:after="0"/>
      </w:pPr>
    </w:p>
    <w:p w14:paraId="6558E166" w14:textId="7D5C5311" w:rsidR="00F93D16" w:rsidRPr="003F3BD5" w:rsidRDefault="0090317E" w:rsidP="00F93D16">
      <w:pPr>
        <w:pStyle w:val="Heading3"/>
        <w:rPr>
          <w:rFonts w:ascii="Roboto" w:hAnsi="Roboto"/>
          <w:sz w:val="32"/>
          <w:szCs w:val="32"/>
        </w:rPr>
      </w:pPr>
      <w:r w:rsidRPr="003F3BD5">
        <w:rPr>
          <w:rFonts w:ascii="Roboto" w:hAnsi="Roboto"/>
          <w:sz w:val="32"/>
          <w:szCs w:val="32"/>
        </w:rPr>
        <w:t xml:space="preserve">Science Committee governance </w:t>
      </w:r>
    </w:p>
    <w:p w14:paraId="1DCC05E2" w14:textId="77777777" w:rsidR="00F93D16" w:rsidRDefault="00F93D16" w:rsidP="00E64F21">
      <w:pPr>
        <w:pStyle w:val="Heading2"/>
        <w:spacing w:before="0"/>
      </w:pPr>
    </w:p>
    <w:p w14:paraId="29821F3E" w14:textId="3BBF2B16" w:rsidR="00F93D16" w:rsidRDefault="001A1B6A" w:rsidP="00F93D16">
      <w:pPr>
        <w:rPr>
          <w:b/>
          <w:bCs/>
        </w:rPr>
      </w:pPr>
      <w:r w:rsidRPr="001A1B6A">
        <w:t>Tracy Shimmield updated the Committee on the outcomes of the corporate governance review initiated in March 2025.</w:t>
      </w:r>
    </w:p>
    <w:p w14:paraId="2D72AEA3" w14:textId="189EEBA5" w:rsidR="00E64F21" w:rsidRDefault="00E2515C" w:rsidP="00F93D16">
      <w:pPr>
        <w:rPr>
          <w:bCs/>
        </w:rPr>
      </w:pPr>
      <w:r w:rsidRPr="00E2515C">
        <w:rPr>
          <w:bCs/>
        </w:rPr>
        <w:t>There are no direct governance implications for the Science Committee. The NERC Science Committee will evolve into a Science and Innovation Advisory Committee from January 2026 to reflect an emphasis on growth and innovation in the NERC Forward Look and wider funding landscape.</w:t>
      </w:r>
    </w:p>
    <w:p w14:paraId="05EBFBED" w14:textId="77777777" w:rsidR="00E64F21" w:rsidRDefault="00E64F21" w:rsidP="00E64F21">
      <w:pPr>
        <w:spacing w:after="0"/>
        <w:rPr>
          <w:bCs/>
        </w:rPr>
      </w:pPr>
    </w:p>
    <w:p w14:paraId="15AB12EC" w14:textId="05AA40E0" w:rsidR="00E64F21" w:rsidRPr="003F3BD5" w:rsidRDefault="004F09E7" w:rsidP="00E64F21">
      <w:pPr>
        <w:pStyle w:val="Heading3"/>
        <w:rPr>
          <w:rFonts w:ascii="Roboto" w:hAnsi="Roboto"/>
          <w:sz w:val="32"/>
          <w:szCs w:val="32"/>
        </w:rPr>
      </w:pPr>
      <w:r w:rsidRPr="003F3BD5">
        <w:rPr>
          <w:rFonts w:ascii="Roboto" w:hAnsi="Roboto"/>
          <w:sz w:val="32"/>
          <w:szCs w:val="32"/>
        </w:rPr>
        <w:t xml:space="preserve">Executive Chair </w:t>
      </w:r>
      <w:r w:rsidR="00AF1B63" w:rsidRPr="003F3BD5">
        <w:rPr>
          <w:rFonts w:ascii="Roboto" w:hAnsi="Roboto"/>
          <w:sz w:val="32"/>
          <w:szCs w:val="32"/>
        </w:rPr>
        <w:t>update</w:t>
      </w:r>
    </w:p>
    <w:p w14:paraId="5F01B043" w14:textId="77777777" w:rsidR="00E64F21" w:rsidRDefault="00E64F21" w:rsidP="00E64F21">
      <w:pPr>
        <w:pStyle w:val="Heading2"/>
        <w:spacing w:before="0"/>
        <w:rPr>
          <w:rFonts w:eastAsia="Calibri"/>
          <w:b/>
          <w:bCs/>
        </w:rPr>
      </w:pPr>
    </w:p>
    <w:p w14:paraId="5ED3F3F2" w14:textId="752A14CB" w:rsidR="00E64F21" w:rsidRDefault="004E7FA7" w:rsidP="00E64F21">
      <w:r w:rsidRPr="004E7FA7">
        <w:t xml:space="preserve">Louise Heathwaite </w:t>
      </w:r>
      <w:r w:rsidR="000A619B">
        <w:t xml:space="preserve">(NERC Executive Chair) </w:t>
      </w:r>
      <w:r w:rsidRPr="004E7FA7">
        <w:t>updated the SC on the NERC Head Office 60th Anniversary of NERC event, held at the STEAM Museum on the 25 June 2025 emphasising the importance of reflecting on NERC's achievements and contributions to environmental science.</w:t>
      </w:r>
      <w:r w:rsidR="00502304">
        <w:t xml:space="preserve"> Louise</w:t>
      </w:r>
      <w:r w:rsidR="00502304" w:rsidRPr="00502304">
        <w:t xml:space="preserve"> also provided an update on the meeting with Ian Chapman, the incoming Chief Executive of UKRI, emphasising his focus on growth, the importance of resilience and cost avoidance, and the need to demonstrate NERC's contributions to growth and innovation.</w:t>
      </w:r>
    </w:p>
    <w:p w14:paraId="4F78895A" w14:textId="5E3A1E28" w:rsidR="00E64F21" w:rsidRDefault="00E64F21" w:rsidP="00E64F21">
      <w:pPr>
        <w:spacing w:after="0"/>
      </w:pPr>
    </w:p>
    <w:p w14:paraId="039FCA9E" w14:textId="3F3338D3" w:rsidR="00E64F21" w:rsidRPr="003F3BD5" w:rsidRDefault="00083F7E" w:rsidP="00E64F21">
      <w:pPr>
        <w:pStyle w:val="Heading3"/>
        <w:rPr>
          <w:rFonts w:ascii="Roboto" w:hAnsi="Roboto"/>
          <w:sz w:val="32"/>
          <w:szCs w:val="32"/>
        </w:rPr>
      </w:pPr>
      <w:r w:rsidRPr="003F3BD5">
        <w:rPr>
          <w:rFonts w:ascii="Roboto" w:hAnsi="Roboto"/>
          <w:sz w:val="32"/>
          <w:szCs w:val="32"/>
        </w:rPr>
        <w:t>SRI update and Forward Look ambitions</w:t>
      </w:r>
    </w:p>
    <w:p w14:paraId="242CC460" w14:textId="77777777" w:rsidR="00E64F21" w:rsidRDefault="00E64F21" w:rsidP="00E64F21">
      <w:pPr>
        <w:pStyle w:val="Heading2"/>
        <w:spacing w:before="0"/>
        <w:ind w:left="179"/>
        <w:rPr>
          <w:b/>
          <w:bCs/>
        </w:rPr>
      </w:pPr>
    </w:p>
    <w:p w14:paraId="1EB52CB5" w14:textId="27BB233E" w:rsidR="00E64F21" w:rsidRDefault="009D1EE5" w:rsidP="00D9259A">
      <w:pPr>
        <w:rPr>
          <w:bCs/>
        </w:rPr>
      </w:pPr>
      <w:r>
        <w:rPr>
          <w:rFonts w:cs="Arial"/>
        </w:rPr>
        <w:t xml:space="preserve">Science </w:t>
      </w:r>
      <w:r w:rsidR="00700012">
        <w:rPr>
          <w:rFonts w:cs="Arial"/>
        </w:rPr>
        <w:t>Committee</w:t>
      </w:r>
      <w:r>
        <w:rPr>
          <w:rFonts w:cs="Arial"/>
        </w:rPr>
        <w:t xml:space="preserve"> noted NERC’S </w:t>
      </w:r>
      <w:r w:rsidR="00700012" w:rsidRPr="00700012">
        <w:rPr>
          <w:rFonts w:cs="Arial"/>
        </w:rPr>
        <w:t>Forward Look, which outlines NERC’s ambitions for the next 10 years, and will inform strategic investments</w:t>
      </w:r>
      <w:r w:rsidR="002638E0">
        <w:t>.</w:t>
      </w:r>
      <w:r w:rsidR="005E09AF">
        <w:t xml:space="preserve"> Science Committee provided advice on the scope of a potential programme on the subsurface, specifically on, </w:t>
      </w:r>
      <w:r w:rsidR="005E09AF" w:rsidRPr="00151CA5">
        <w:rPr>
          <w:rFonts w:cs="Arial"/>
        </w:rPr>
        <w:t xml:space="preserve">opportunities for science excellence to deliver policy priorities, how to ensure that the programme is realistic and likely to deliver impact, and </w:t>
      </w:r>
      <w:r w:rsidR="005E09AF">
        <w:rPr>
          <w:rFonts w:cs="Arial"/>
        </w:rPr>
        <w:t xml:space="preserve">how </w:t>
      </w:r>
      <w:r w:rsidR="005E09AF" w:rsidRPr="00151CA5">
        <w:rPr>
          <w:rFonts w:cs="Arial"/>
        </w:rPr>
        <w:t>to meet our wider responsible business obligations in the context of the NERC Forward Look</w:t>
      </w:r>
      <w:r w:rsidR="005E09AF">
        <w:rPr>
          <w:rFonts w:cs="Arial"/>
        </w:rPr>
        <w:t>.</w:t>
      </w:r>
    </w:p>
    <w:p w14:paraId="0BADDA83" w14:textId="77777777" w:rsidR="00E64F21" w:rsidRDefault="00E64F21" w:rsidP="00E64F21">
      <w:pPr>
        <w:spacing w:after="0"/>
        <w:rPr>
          <w:bCs/>
        </w:rPr>
      </w:pPr>
    </w:p>
    <w:p w14:paraId="3CE4ECF5" w14:textId="402B9425" w:rsidR="00E64F21" w:rsidRPr="003F3BD5" w:rsidRDefault="00EE0878" w:rsidP="00E64F21">
      <w:pPr>
        <w:pStyle w:val="Heading3"/>
        <w:rPr>
          <w:rFonts w:ascii="Roboto" w:hAnsi="Roboto"/>
          <w:sz w:val="32"/>
          <w:szCs w:val="32"/>
        </w:rPr>
      </w:pPr>
      <w:r w:rsidRPr="003F3BD5">
        <w:rPr>
          <w:rFonts w:ascii="Roboto" w:hAnsi="Roboto"/>
          <w:sz w:val="32"/>
          <w:szCs w:val="32"/>
        </w:rPr>
        <w:t xml:space="preserve">Exploring ResearchFish and other metrics to assess </w:t>
      </w:r>
      <w:r w:rsidR="00E02804" w:rsidRPr="003F3BD5">
        <w:rPr>
          <w:rFonts w:ascii="Roboto" w:hAnsi="Roboto"/>
          <w:sz w:val="32"/>
          <w:szCs w:val="32"/>
        </w:rPr>
        <w:t xml:space="preserve">Strategic </w:t>
      </w:r>
      <w:r w:rsidRPr="003F3BD5">
        <w:rPr>
          <w:rFonts w:ascii="Roboto" w:hAnsi="Roboto"/>
          <w:sz w:val="32"/>
          <w:szCs w:val="32"/>
        </w:rPr>
        <w:t>P</w:t>
      </w:r>
      <w:r w:rsidR="00E02804" w:rsidRPr="003F3BD5">
        <w:rPr>
          <w:rFonts w:ascii="Roboto" w:hAnsi="Roboto"/>
          <w:sz w:val="32"/>
          <w:szCs w:val="32"/>
        </w:rPr>
        <w:t xml:space="preserve">rogramme </w:t>
      </w:r>
      <w:r w:rsidRPr="003F3BD5">
        <w:rPr>
          <w:rFonts w:ascii="Roboto" w:hAnsi="Roboto"/>
          <w:sz w:val="32"/>
          <w:szCs w:val="32"/>
        </w:rPr>
        <w:t>A</w:t>
      </w:r>
      <w:r w:rsidR="00E02804" w:rsidRPr="003F3BD5">
        <w:rPr>
          <w:rFonts w:ascii="Roboto" w:hAnsi="Roboto"/>
          <w:sz w:val="32"/>
          <w:szCs w:val="32"/>
        </w:rPr>
        <w:t>reas (SPA)</w:t>
      </w:r>
      <w:r w:rsidRPr="003F3BD5">
        <w:rPr>
          <w:rFonts w:ascii="Roboto" w:hAnsi="Roboto"/>
          <w:sz w:val="32"/>
          <w:szCs w:val="32"/>
        </w:rPr>
        <w:t xml:space="preserve"> </w:t>
      </w:r>
      <w:r w:rsidR="00843604" w:rsidRPr="003F3BD5">
        <w:rPr>
          <w:rFonts w:ascii="Roboto" w:hAnsi="Roboto"/>
          <w:sz w:val="32"/>
          <w:szCs w:val="32"/>
        </w:rPr>
        <w:t>performance</w:t>
      </w:r>
    </w:p>
    <w:p w14:paraId="35633DB5" w14:textId="77777777" w:rsidR="00E64F21" w:rsidRDefault="00E64F21" w:rsidP="00E64F21">
      <w:pPr>
        <w:pStyle w:val="Heading2"/>
        <w:ind w:left="179"/>
      </w:pPr>
    </w:p>
    <w:p w14:paraId="3DDCBE2E" w14:textId="54F481EF" w:rsidR="00792F21" w:rsidRDefault="009D084D" w:rsidP="00E64F21">
      <w:r>
        <w:t xml:space="preserve">Science Committee noted the </w:t>
      </w:r>
      <w:r w:rsidR="00843604" w:rsidRPr="00843604">
        <w:t xml:space="preserve">information used and analytics produced to compare </w:t>
      </w:r>
      <w:r w:rsidR="00726CDF" w:rsidRPr="00E02804">
        <w:t>Strategic Programme Area (SPA)</w:t>
      </w:r>
      <w:r w:rsidR="00843604" w:rsidRPr="00843604">
        <w:t xml:space="preserve"> performance against other strategic investment</w:t>
      </w:r>
      <w:r w:rsidR="0083157F">
        <w:t>s.</w:t>
      </w:r>
    </w:p>
    <w:p w14:paraId="1A1FCC8E" w14:textId="32015EF1" w:rsidR="00E64F21" w:rsidRDefault="00843604" w:rsidP="00E64F21">
      <w:pPr>
        <w:rPr>
          <w:b/>
          <w:bCs/>
        </w:rPr>
      </w:pPr>
      <w:r>
        <w:t xml:space="preserve">Science Committee provided advice </w:t>
      </w:r>
      <w:r w:rsidR="00E02804" w:rsidRPr="00E02804">
        <w:t>on the utility of this approach, and the metrics shared, to assess commissioning, effectiveness and performance</w:t>
      </w:r>
      <w:r w:rsidR="002638E0">
        <w:t>.</w:t>
      </w:r>
    </w:p>
    <w:p w14:paraId="5E7E4A63" w14:textId="77777777" w:rsidR="00DC1235" w:rsidRDefault="00DC1235" w:rsidP="00E64F21">
      <w:pPr>
        <w:pStyle w:val="Heading3"/>
        <w:spacing w:before="0"/>
      </w:pPr>
    </w:p>
    <w:p w14:paraId="6FB38919" w14:textId="2DF8B267" w:rsidR="00E64F21" w:rsidRPr="003F3BD5" w:rsidRDefault="00AF5A38" w:rsidP="003F3BD5">
      <w:pPr>
        <w:pStyle w:val="Heading3"/>
        <w:rPr>
          <w:rFonts w:ascii="Roboto" w:hAnsi="Roboto"/>
          <w:sz w:val="32"/>
          <w:szCs w:val="32"/>
        </w:rPr>
      </w:pPr>
      <w:r w:rsidRPr="003F3BD5">
        <w:rPr>
          <w:rFonts w:ascii="Roboto" w:hAnsi="Roboto"/>
          <w:sz w:val="32"/>
          <w:szCs w:val="32"/>
        </w:rPr>
        <w:t>Highlight Topics Evaluation – Future funding programme</w:t>
      </w:r>
    </w:p>
    <w:p w14:paraId="5CE809DE" w14:textId="77777777" w:rsidR="00E64F21" w:rsidRPr="00E64F21" w:rsidRDefault="00E64F21" w:rsidP="00E64F21">
      <w:pPr>
        <w:spacing w:after="0"/>
      </w:pPr>
    </w:p>
    <w:p w14:paraId="0DFB65E7" w14:textId="6655C24A" w:rsidR="00E64F21" w:rsidRDefault="00525678" w:rsidP="00525678">
      <w:r>
        <w:t xml:space="preserve">Science Committee advised on </w:t>
      </w:r>
      <w:r w:rsidR="00915AD5" w:rsidRPr="00915AD5">
        <w:t xml:space="preserve">potential approaches to identifying strategic priority areas for inclusion in funding opportunities under the </w:t>
      </w:r>
      <w:r w:rsidR="004371BB">
        <w:t>planned</w:t>
      </w:r>
      <w:r w:rsidR="004371BB" w:rsidRPr="00915AD5">
        <w:t xml:space="preserve"> </w:t>
      </w:r>
      <w:r w:rsidR="00915AD5" w:rsidRPr="00915AD5">
        <w:t xml:space="preserve">single scheme, commenting </w:t>
      </w:r>
      <w:proofErr w:type="gramStart"/>
      <w:r w:rsidR="00915AD5" w:rsidRPr="00915AD5">
        <w:t>in particular on</w:t>
      </w:r>
      <w:proofErr w:type="gramEnd"/>
      <w:r w:rsidR="00915AD5" w:rsidRPr="00915AD5">
        <w:t xml:space="preserve"> appropriate scope and breadth of priority areas, frequency of review, and mechanisms for identifying priority areas.</w:t>
      </w:r>
    </w:p>
    <w:p w14:paraId="4BFA5B2D" w14:textId="5E889A99" w:rsidR="00C535FF" w:rsidRDefault="00C535FF" w:rsidP="00E64F21"/>
    <w:p w14:paraId="4128C3EE" w14:textId="33DA6B77" w:rsidR="00C535FF" w:rsidRPr="003F3BD5" w:rsidRDefault="009E4D2E" w:rsidP="00C535FF">
      <w:pPr>
        <w:pStyle w:val="Heading3"/>
        <w:rPr>
          <w:rFonts w:ascii="Roboto" w:hAnsi="Roboto"/>
          <w:sz w:val="32"/>
          <w:szCs w:val="32"/>
        </w:rPr>
      </w:pPr>
      <w:r w:rsidRPr="003F3BD5">
        <w:rPr>
          <w:rFonts w:ascii="Roboto" w:hAnsi="Roboto"/>
          <w:sz w:val="32"/>
          <w:szCs w:val="32"/>
        </w:rPr>
        <w:t>Overview of UKRI International</w:t>
      </w:r>
    </w:p>
    <w:p w14:paraId="53F15D79" w14:textId="77777777" w:rsidR="00C535FF" w:rsidRDefault="00C535FF" w:rsidP="00C535FF">
      <w:pPr>
        <w:pStyle w:val="Heading2"/>
        <w:spacing w:before="0"/>
        <w:ind w:firstLine="179"/>
      </w:pPr>
    </w:p>
    <w:p w14:paraId="7E526F5B" w14:textId="0F2B9EE4" w:rsidR="00C535FF" w:rsidRDefault="008F3180" w:rsidP="008F3180">
      <w:r w:rsidRPr="00151CA5">
        <w:rPr>
          <w:rFonts w:cs="Arial"/>
        </w:rPr>
        <w:t>Frances Wood (UKRI International Director)</w:t>
      </w:r>
      <w:r>
        <w:rPr>
          <w:rFonts w:cs="Arial"/>
          <w:b/>
          <w:bCs/>
        </w:rPr>
        <w:t xml:space="preserve"> </w:t>
      </w:r>
      <w:r w:rsidRPr="008F3180">
        <w:rPr>
          <w:rFonts w:cs="Arial"/>
        </w:rPr>
        <w:t>introduced this item</w:t>
      </w:r>
      <w:r>
        <w:rPr>
          <w:rFonts w:cs="Arial"/>
          <w:b/>
          <w:bCs/>
        </w:rPr>
        <w:t xml:space="preserve"> </w:t>
      </w:r>
      <w:r w:rsidR="00883431" w:rsidRPr="00883431">
        <w:rPr>
          <w:rFonts w:cs="Arial"/>
        </w:rPr>
        <w:t xml:space="preserve">and provided an overview of UKRI's international approach, highlighting the importance of international collaboration in achieving research and innovation objectives. UKRI's layered approach includes individual researcher-led collaborations, council-specific mechanisms, and directed top-down initiatives like the International Science Partnership Fund. </w:t>
      </w:r>
    </w:p>
    <w:p w14:paraId="1D3EA67F" w14:textId="77777777" w:rsidR="00C535FF" w:rsidRDefault="00C535FF" w:rsidP="00C535FF">
      <w:pPr>
        <w:spacing w:after="0"/>
      </w:pPr>
    </w:p>
    <w:p w14:paraId="3B86E7A7" w14:textId="20FADAD9" w:rsidR="00C535FF" w:rsidRPr="003F3BD5" w:rsidRDefault="00224640" w:rsidP="00C535FF">
      <w:pPr>
        <w:pStyle w:val="Heading3"/>
        <w:rPr>
          <w:rFonts w:ascii="Roboto" w:hAnsi="Roboto"/>
          <w:sz w:val="32"/>
          <w:szCs w:val="32"/>
        </w:rPr>
      </w:pPr>
      <w:r w:rsidRPr="003F3BD5">
        <w:rPr>
          <w:rFonts w:ascii="Roboto" w:hAnsi="Roboto"/>
          <w:sz w:val="32"/>
          <w:szCs w:val="32"/>
        </w:rPr>
        <w:t xml:space="preserve">Insight capabilities: </w:t>
      </w:r>
      <w:r w:rsidR="00935FF4" w:rsidRPr="003F3BD5">
        <w:rPr>
          <w:rFonts w:ascii="Roboto" w:hAnsi="Roboto"/>
          <w:sz w:val="32"/>
          <w:szCs w:val="32"/>
        </w:rPr>
        <w:t>Community and Landscape context for strategic decision making at NERC</w:t>
      </w:r>
    </w:p>
    <w:p w14:paraId="4171B33B" w14:textId="77777777" w:rsidR="00C535FF" w:rsidRDefault="00C535FF" w:rsidP="00C535FF">
      <w:pPr>
        <w:pStyle w:val="Heading2"/>
        <w:ind w:firstLine="179"/>
      </w:pPr>
    </w:p>
    <w:p w14:paraId="3FB2A4DD" w14:textId="4E53A194" w:rsidR="000E30F5" w:rsidRDefault="000A619B" w:rsidP="00C535FF">
      <w:pPr>
        <w:spacing w:after="0"/>
      </w:pPr>
      <w:r w:rsidRPr="000A619B">
        <w:t>Jemima Brinton</w:t>
      </w:r>
      <w:r>
        <w:t xml:space="preserve"> </w:t>
      </w:r>
      <w:r w:rsidRPr="000A3B3E">
        <w:rPr>
          <w:rFonts w:eastAsia="Gill Sans MT"/>
          <w:lang w:val="en-US"/>
        </w:rPr>
        <w:t>(NERC Head of Insight)</w:t>
      </w:r>
      <w:r w:rsidRPr="000A619B">
        <w:t xml:space="preserve"> introduced this item noting the Business Insight team has developed a range of quantitative and qualitative skills, methodologies and products that can be used to provide intelligence on the research community and funding landscape</w:t>
      </w:r>
      <w:r w:rsidR="002B2424">
        <w:t xml:space="preserve">. </w:t>
      </w:r>
      <w:r w:rsidR="00AD76E9">
        <w:t>The committee</w:t>
      </w:r>
      <w:r w:rsidR="00AD76E9" w:rsidRPr="00AD76E9">
        <w:t xml:space="preserve"> </w:t>
      </w:r>
      <w:r w:rsidR="00C82A4A">
        <w:t xml:space="preserve">advised </w:t>
      </w:r>
      <w:r w:rsidR="005F0336" w:rsidRPr="005F0336">
        <w:t xml:space="preserve">which of these applications would add the most value, thus helping the Business Insight team determine where to focus efforts </w:t>
      </w:r>
      <w:proofErr w:type="gramStart"/>
      <w:r w:rsidR="005F0336" w:rsidRPr="005F0336">
        <w:t>taking into account</w:t>
      </w:r>
      <w:proofErr w:type="gramEnd"/>
      <w:r w:rsidR="005F0336" w:rsidRPr="005F0336">
        <w:t xml:space="preserve"> both capacity and capability</w:t>
      </w:r>
      <w:r w:rsidR="00DC171D">
        <w:t>.  The committee advised</w:t>
      </w:r>
      <w:r w:rsidR="00AD76E9" w:rsidRPr="00AD76E9">
        <w:t xml:space="preserve"> that an approach that combines data, human insight, and community engagement would help understand the community, landscape, and opportunities ahead.</w:t>
      </w:r>
    </w:p>
    <w:p w14:paraId="44AD457E" w14:textId="77777777" w:rsidR="0038598F" w:rsidRDefault="0038598F" w:rsidP="000E30F5">
      <w:pPr>
        <w:pStyle w:val="Heading3"/>
        <w:rPr>
          <w:rFonts w:eastAsiaTheme="minorHAnsi"/>
        </w:rPr>
      </w:pPr>
    </w:p>
    <w:p w14:paraId="0AA0D60E" w14:textId="0F3022A1" w:rsidR="000E30F5" w:rsidRPr="003F3BD5" w:rsidRDefault="000E30F5" w:rsidP="000E30F5">
      <w:pPr>
        <w:pStyle w:val="Heading3"/>
        <w:rPr>
          <w:rFonts w:ascii="Roboto" w:hAnsi="Roboto"/>
          <w:sz w:val="32"/>
          <w:szCs w:val="32"/>
        </w:rPr>
      </w:pPr>
      <w:r w:rsidRPr="003F3BD5">
        <w:rPr>
          <w:rFonts w:ascii="Roboto" w:hAnsi="Roboto"/>
          <w:sz w:val="32"/>
          <w:szCs w:val="32"/>
        </w:rPr>
        <w:t>Environmental Data Research UK (EDRUK)</w:t>
      </w:r>
    </w:p>
    <w:p w14:paraId="333C1737" w14:textId="5CAD5D6A" w:rsidR="00D21C34" w:rsidRDefault="00D21C34" w:rsidP="00D21C34"/>
    <w:p w14:paraId="2BB1231B" w14:textId="00885F5D" w:rsidR="004A2A45" w:rsidRDefault="004A2A45" w:rsidP="00D21C34">
      <w:pPr>
        <w:rPr>
          <w:rFonts w:cs="Arial"/>
        </w:rPr>
      </w:pPr>
      <w:r w:rsidRPr="00151CA5">
        <w:rPr>
          <w:rFonts w:cs="Arial"/>
        </w:rPr>
        <w:t>Anna Angus Smyth (NERC Associate Director, Digital Environment and Infrastructure)</w:t>
      </w:r>
      <w:r>
        <w:rPr>
          <w:rFonts w:cs="Arial"/>
        </w:rPr>
        <w:t xml:space="preserve"> </w:t>
      </w:r>
      <w:r w:rsidR="00BA4C83" w:rsidRPr="00BA4C83">
        <w:rPr>
          <w:rFonts w:cs="Arial"/>
        </w:rPr>
        <w:t>introduced the concept of EDRUK, its ambition to create a single front door for connecting, accessing and using environmental data, and noted the importance of partnerships particularly with Defra, the UK Met Office and regional administrations in achieving this.</w:t>
      </w:r>
    </w:p>
    <w:p w14:paraId="56146CDD" w14:textId="28818881" w:rsidR="0047447C" w:rsidRPr="0047447C" w:rsidRDefault="007576B1" w:rsidP="0047447C">
      <w:pPr>
        <w:rPr>
          <w:rFonts w:cs="Arial"/>
        </w:rPr>
      </w:pPr>
      <w:r>
        <w:t xml:space="preserve">The committee noted the development of EDRUK and discussed how </w:t>
      </w:r>
      <w:r w:rsidRPr="001566D1">
        <w:t>EDRUK might create opportunities across the evolving NERC portfolio</w:t>
      </w:r>
      <w:r w:rsidR="00EB31D6">
        <w:t>.</w:t>
      </w:r>
      <w:r>
        <w:rPr>
          <w:rFonts w:cs="Arial"/>
        </w:rPr>
        <w:t xml:space="preserve"> </w:t>
      </w:r>
      <w:r w:rsidR="00756CA8">
        <w:rPr>
          <w:rFonts w:cs="Arial"/>
        </w:rPr>
        <w:t>The committee</w:t>
      </w:r>
      <w:r w:rsidR="00756CA8" w:rsidRPr="00756CA8">
        <w:rPr>
          <w:rFonts w:cs="Arial"/>
        </w:rPr>
        <w:t xml:space="preserve"> supported this initiative and agreed the need for a strategic approach and for a balance between infrastructure and research activities, and the importance of sustainability and accessibility. </w:t>
      </w:r>
    </w:p>
    <w:p w14:paraId="18F5E102" w14:textId="77777777" w:rsidR="00DC1235" w:rsidRDefault="00DC1235" w:rsidP="0041313B">
      <w:pPr>
        <w:pStyle w:val="Heading3"/>
        <w:rPr>
          <w:rFonts w:eastAsiaTheme="minorHAnsi"/>
        </w:rPr>
      </w:pPr>
    </w:p>
    <w:p w14:paraId="78779525" w14:textId="354AFDC3" w:rsidR="0041313B" w:rsidRPr="003F3BD5" w:rsidRDefault="0041313B" w:rsidP="0041313B">
      <w:pPr>
        <w:pStyle w:val="Heading3"/>
        <w:rPr>
          <w:rFonts w:ascii="Roboto" w:hAnsi="Roboto"/>
          <w:sz w:val="32"/>
          <w:szCs w:val="32"/>
        </w:rPr>
      </w:pPr>
      <w:r w:rsidRPr="003F3BD5">
        <w:rPr>
          <w:rFonts w:ascii="Roboto" w:hAnsi="Roboto"/>
          <w:sz w:val="32"/>
          <w:szCs w:val="32"/>
        </w:rPr>
        <w:t>National Capability update</w:t>
      </w:r>
    </w:p>
    <w:p w14:paraId="4AF8B707" w14:textId="77777777" w:rsidR="00756CA8" w:rsidRDefault="00756CA8" w:rsidP="00D21C34"/>
    <w:p w14:paraId="637DED50" w14:textId="14C67170" w:rsidR="0047447C" w:rsidRDefault="0047447C" w:rsidP="0047447C">
      <w:pPr>
        <w:rPr>
          <w:rFonts w:cs="Arial"/>
        </w:rPr>
      </w:pPr>
      <w:r w:rsidRPr="0047447C">
        <w:rPr>
          <w:rFonts w:cs="Arial"/>
        </w:rPr>
        <w:t>Iain Williams (NERC Director, Strategic Partnerships) provided an update on national capability funding, explaining the budget pressures and the need for strategic prioritisation to maintain critical capabilities.</w:t>
      </w:r>
    </w:p>
    <w:p w14:paraId="10F10D88" w14:textId="77777777" w:rsidR="000E30F5" w:rsidRPr="00C535FF" w:rsidRDefault="000E30F5" w:rsidP="00C535FF">
      <w:pPr>
        <w:spacing w:after="0"/>
        <w:rPr>
          <w:bCs/>
        </w:rPr>
      </w:pPr>
    </w:p>
    <w:p w14:paraId="381826AC" w14:textId="77777777" w:rsidR="00C535FF" w:rsidRPr="003F3BD5" w:rsidRDefault="00C535FF" w:rsidP="00C535FF">
      <w:pPr>
        <w:pStyle w:val="Heading3"/>
        <w:rPr>
          <w:rFonts w:ascii="Roboto" w:hAnsi="Roboto"/>
          <w:sz w:val="32"/>
          <w:szCs w:val="32"/>
        </w:rPr>
      </w:pPr>
      <w:r w:rsidRPr="003F3BD5">
        <w:rPr>
          <w:rFonts w:ascii="Roboto" w:hAnsi="Roboto"/>
          <w:sz w:val="32"/>
          <w:szCs w:val="32"/>
        </w:rPr>
        <w:t>Standing items</w:t>
      </w:r>
    </w:p>
    <w:p w14:paraId="119055E6" w14:textId="77777777" w:rsidR="00C535FF" w:rsidRPr="00404447" w:rsidRDefault="00C535FF" w:rsidP="00C535FF">
      <w:pPr>
        <w:pStyle w:val="BodyText"/>
        <w:ind w:left="218" w:right="113"/>
        <w:rPr>
          <w:rFonts w:eastAsiaTheme="minorHAnsi"/>
          <w:b/>
          <w:iCs/>
        </w:rPr>
      </w:pPr>
    </w:p>
    <w:p w14:paraId="693C21FB" w14:textId="256732E4" w:rsidR="00C535FF" w:rsidRPr="00404447" w:rsidRDefault="00C535FF" w:rsidP="00C535FF">
      <w:pPr>
        <w:pStyle w:val="BodyText"/>
        <w:ind w:right="113"/>
        <w:rPr>
          <w:bCs/>
        </w:rPr>
      </w:pPr>
      <w:r w:rsidRPr="00404447">
        <w:rPr>
          <w:rFonts w:eastAsiaTheme="minorHAnsi"/>
          <w:bCs/>
          <w:iCs/>
        </w:rPr>
        <w:t>The Committee confirmed</w:t>
      </w:r>
      <w:r w:rsidRPr="00404447">
        <w:rPr>
          <w:bCs/>
        </w:rPr>
        <w:t xml:space="preserve"> the minutes and noted the forward agenda.</w:t>
      </w:r>
    </w:p>
    <w:p w14:paraId="399FC3D6" w14:textId="77777777" w:rsidR="00C535FF" w:rsidRPr="00480D21" w:rsidRDefault="00C535FF" w:rsidP="00E64F21"/>
    <w:p w14:paraId="21DC7A14" w14:textId="77777777" w:rsidR="00E64F21" w:rsidRDefault="00E64F21" w:rsidP="00E64F21"/>
    <w:p w14:paraId="17F67E76" w14:textId="77777777" w:rsidR="00E64F21" w:rsidRPr="005626C8" w:rsidRDefault="00E64F21" w:rsidP="00E64F21"/>
    <w:p w14:paraId="5BE46DE5" w14:textId="77777777" w:rsidR="00F93D16" w:rsidRPr="00840287" w:rsidRDefault="00F93D16" w:rsidP="00840287"/>
    <w:sectPr w:rsidR="00F93D16" w:rsidRPr="00840287" w:rsidSect="00DC1235">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oderat Extended">
    <w:panose1 w:val="00000805000000000000"/>
    <w:charset w:val="00"/>
    <w:family w:val="modern"/>
    <w:notTrueType/>
    <w:pitch w:val="variable"/>
    <w:sig w:usb0="00000007" w:usb1="00000001" w:usb2="00000000" w:usb3="00000000" w:csb0="00000093" w:csb1="00000000"/>
  </w:font>
  <w:font w:name="Moderat">
    <w:panose1 w:val="00000800000000000000"/>
    <w:charset w:val="00"/>
    <w:family w:val="modern"/>
    <w:notTrueType/>
    <w:pitch w:val="variable"/>
    <w:sig w:usb0="00000007" w:usb1="00000001" w:usb2="00000000" w:usb3="00000000" w:csb0="00000093"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D044E"/>
    <w:multiLevelType w:val="multilevel"/>
    <w:tmpl w:val="43B856F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10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16"/>
    <w:rsid w:val="00012C9D"/>
    <w:rsid w:val="000373C1"/>
    <w:rsid w:val="00083F7E"/>
    <w:rsid w:val="000A3B3E"/>
    <w:rsid w:val="000A619B"/>
    <w:rsid w:val="000E30F5"/>
    <w:rsid w:val="000F64D0"/>
    <w:rsid w:val="0011426F"/>
    <w:rsid w:val="001566D1"/>
    <w:rsid w:val="00166FCA"/>
    <w:rsid w:val="00172C20"/>
    <w:rsid w:val="001A1B6A"/>
    <w:rsid w:val="001C1C80"/>
    <w:rsid w:val="001D23A7"/>
    <w:rsid w:val="001E2AD5"/>
    <w:rsid w:val="00224640"/>
    <w:rsid w:val="002638E0"/>
    <w:rsid w:val="002B2424"/>
    <w:rsid w:val="002B6C0F"/>
    <w:rsid w:val="002D3A25"/>
    <w:rsid w:val="002E7744"/>
    <w:rsid w:val="002F6230"/>
    <w:rsid w:val="00343F68"/>
    <w:rsid w:val="0038598F"/>
    <w:rsid w:val="003F3BD5"/>
    <w:rsid w:val="0041313B"/>
    <w:rsid w:val="00434065"/>
    <w:rsid w:val="004371BB"/>
    <w:rsid w:val="00451382"/>
    <w:rsid w:val="00461ACF"/>
    <w:rsid w:val="0047447C"/>
    <w:rsid w:val="004A0ABD"/>
    <w:rsid w:val="004A2A45"/>
    <w:rsid w:val="004E7FA7"/>
    <w:rsid w:val="004F09E7"/>
    <w:rsid w:val="00502304"/>
    <w:rsid w:val="00521165"/>
    <w:rsid w:val="00525678"/>
    <w:rsid w:val="005375F1"/>
    <w:rsid w:val="005C6EC2"/>
    <w:rsid w:val="005D5E2D"/>
    <w:rsid w:val="005E09AF"/>
    <w:rsid w:val="005E1DC6"/>
    <w:rsid w:val="005F0336"/>
    <w:rsid w:val="00635006"/>
    <w:rsid w:val="00640D0B"/>
    <w:rsid w:val="00663F5D"/>
    <w:rsid w:val="0067172C"/>
    <w:rsid w:val="00676465"/>
    <w:rsid w:val="006B7DEC"/>
    <w:rsid w:val="00700012"/>
    <w:rsid w:val="007205E5"/>
    <w:rsid w:val="00726CDF"/>
    <w:rsid w:val="00727F22"/>
    <w:rsid w:val="00756CA8"/>
    <w:rsid w:val="007576B1"/>
    <w:rsid w:val="007901FD"/>
    <w:rsid w:val="00792F21"/>
    <w:rsid w:val="00822CF2"/>
    <w:rsid w:val="0083157F"/>
    <w:rsid w:val="00840287"/>
    <w:rsid w:val="00843604"/>
    <w:rsid w:val="00872EE4"/>
    <w:rsid w:val="00883431"/>
    <w:rsid w:val="008C6831"/>
    <w:rsid w:val="008F3180"/>
    <w:rsid w:val="0090317E"/>
    <w:rsid w:val="00915AD5"/>
    <w:rsid w:val="0093290A"/>
    <w:rsid w:val="00935FF4"/>
    <w:rsid w:val="009D084D"/>
    <w:rsid w:val="009D1EE5"/>
    <w:rsid w:val="009E4D2E"/>
    <w:rsid w:val="009F1CA6"/>
    <w:rsid w:val="009F2817"/>
    <w:rsid w:val="00A66E49"/>
    <w:rsid w:val="00A92497"/>
    <w:rsid w:val="00AC073C"/>
    <w:rsid w:val="00AD76E9"/>
    <w:rsid w:val="00AE5ACF"/>
    <w:rsid w:val="00AF1B63"/>
    <w:rsid w:val="00AF5A38"/>
    <w:rsid w:val="00B00A7A"/>
    <w:rsid w:val="00B10678"/>
    <w:rsid w:val="00B2015D"/>
    <w:rsid w:val="00BA4C83"/>
    <w:rsid w:val="00C03868"/>
    <w:rsid w:val="00C40AA6"/>
    <w:rsid w:val="00C535FF"/>
    <w:rsid w:val="00C639DF"/>
    <w:rsid w:val="00C82A4A"/>
    <w:rsid w:val="00D21766"/>
    <w:rsid w:val="00D21C34"/>
    <w:rsid w:val="00D9259A"/>
    <w:rsid w:val="00D96DA6"/>
    <w:rsid w:val="00DB6C55"/>
    <w:rsid w:val="00DC1235"/>
    <w:rsid w:val="00DC171D"/>
    <w:rsid w:val="00E02804"/>
    <w:rsid w:val="00E2515C"/>
    <w:rsid w:val="00E277FE"/>
    <w:rsid w:val="00E64F21"/>
    <w:rsid w:val="00E92713"/>
    <w:rsid w:val="00EB31D6"/>
    <w:rsid w:val="00EE0878"/>
    <w:rsid w:val="00F669F2"/>
    <w:rsid w:val="00F93D16"/>
    <w:rsid w:val="00FA65D3"/>
    <w:rsid w:val="00FC671A"/>
    <w:rsid w:val="00FE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DAB8"/>
  <w15:chartTrackingRefBased/>
  <w15:docId w15:val="{FE01B84D-E0E3-4283-BBAB-BE641D24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16"/>
    <w:rPr>
      <w:sz w:val="22"/>
      <w:lang w:val="en-GB"/>
    </w:rPr>
  </w:style>
  <w:style w:type="paragraph" w:styleId="Heading1">
    <w:name w:val="heading 1"/>
    <w:basedOn w:val="Normal"/>
    <w:link w:val="Heading1Char"/>
    <w:uiPriority w:val="9"/>
    <w:qFormat/>
    <w:rsid w:val="00F93D16"/>
    <w:pPr>
      <w:widowControl w:val="0"/>
      <w:autoSpaceDE w:val="0"/>
      <w:autoSpaceDN w:val="0"/>
      <w:spacing w:before="6" w:after="0" w:line="240" w:lineRule="auto"/>
      <w:ind w:left="218"/>
      <w:outlineLvl w:val="0"/>
    </w:pPr>
    <w:rPr>
      <w:rFonts w:eastAsia="Arial" w:cs="Arial"/>
      <w:b/>
      <w:bCs/>
      <w:sz w:val="32"/>
      <w:szCs w:val="28"/>
      <w:lang w:eastAsia="en-GB" w:bidi="en-GB"/>
    </w:rPr>
  </w:style>
  <w:style w:type="paragraph" w:styleId="Heading2">
    <w:name w:val="heading 2"/>
    <w:basedOn w:val="Normal"/>
    <w:next w:val="Normal"/>
    <w:link w:val="Heading2Char"/>
    <w:uiPriority w:val="9"/>
    <w:unhideWhenUsed/>
    <w:qFormat/>
    <w:rsid w:val="00F93D16"/>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F93D16"/>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D16"/>
    <w:rPr>
      <w:rFonts w:eastAsia="Arial" w:cs="Arial"/>
      <w:b/>
      <w:bCs/>
      <w:sz w:val="32"/>
      <w:szCs w:val="28"/>
      <w:lang w:val="en-GB" w:eastAsia="en-GB" w:bidi="en-GB"/>
    </w:rPr>
  </w:style>
  <w:style w:type="character" w:customStyle="1" w:styleId="Heading2Char">
    <w:name w:val="Heading 2 Char"/>
    <w:basedOn w:val="DefaultParagraphFont"/>
    <w:link w:val="Heading2"/>
    <w:uiPriority w:val="9"/>
    <w:rsid w:val="00F93D16"/>
    <w:rPr>
      <w:rFonts w:eastAsiaTheme="majorEastAsia" w:cstheme="majorBidi"/>
      <w:sz w:val="30"/>
      <w:szCs w:val="26"/>
      <w:lang w:val="en-GB"/>
    </w:rPr>
  </w:style>
  <w:style w:type="character" w:customStyle="1" w:styleId="Heading3Char">
    <w:name w:val="Heading 3 Char"/>
    <w:basedOn w:val="DefaultParagraphFont"/>
    <w:link w:val="Heading3"/>
    <w:uiPriority w:val="9"/>
    <w:rsid w:val="00F93D16"/>
    <w:rPr>
      <w:rFonts w:eastAsiaTheme="majorEastAsia" w:cstheme="majorBidi"/>
      <w:sz w:val="28"/>
      <w:szCs w:val="24"/>
      <w:lang w:val="en-GB"/>
    </w:rPr>
  </w:style>
  <w:style w:type="paragraph" w:styleId="BodyText">
    <w:name w:val="Body Text"/>
    <w:basedOn w:val="Normal"/>
    <w:link w:val="BodyTextChar"/>
    <w:uiPriority w:val="1"/>
    <w:qFormat/>
    <w:rsid w:val="00F93D16"/>
    <w:pPr>
      <w:widowControl w:val="0"/>
      <w:autoSpaceDE w:val="0"/>
      <w:autoSpaceDN w:val="0"/>
      <w:spacing w:after="0" w:line="240" w:lineRule="auto"/>
    </w:pPr>
    <w:rPr>
      <w:rFonts w:eastAsia="Arial" w:cs="Arial"/>
      <w:lang w:eastAsia="en-GB" w:bidi="en-GB"/>
    </w:rPr>
  </w:style>
  <w:style w:type="character" w:customStyle="1" w:styleId="BodyTextChar">
    <w:name w:val="Body Text Char"/>
    <w:basedOn w:val="DefaultParagraphFont"/>
    <w:link w:val="BodyText"/>
    <w:uiPriority w:val="1"/>
    <w:rsid w:val="00F93D16"/>
    <w:rPr>
      <w:rFonts w:eastAsia="Arial" w:cs="Arial"/>
      <w:sz w:val="22"/>
      <w:lang w:val="en-GB" w:eastAsia="en-GB" w:bidi="en-GB"/>
    </w:rPr>
  </w:style>
  <w:style w:type="character" w:styleId="CommentReference">
    <w:name w:val="annotation reference"/>
    <w:basedOn w:val="DefaultParagraphFont"/>
    <w:uiPriority w:val="99"/>
    <w:semiHidden/>
    <w:unhideWhenUsed/>
    <w:rsid w:val="0011426F"/>
    <w:rPr>
      <w:sz w:val="16"/>
      <w:szCs w:val="16"/>
    </w:rPr>
  </w:style>
  <w:style w:type="paragraph" w:styleId="CommentText">
    <w:name w:val="annotation text"/>
    <w:basedOn w:val="Normal"/>
    <w:link w:val="CommentTextChar"/>
    <w:uiPriority w:val="99"/>
    <w:unhideWhenUsed/>
    <w:rsid w:val="0011426F"/>
    <w:pPr>
      <w:spacing w:line="240" w:lineRule="auto"/>
    </w:pPr>
    <w:rPr>
      <w:sz w:val="20"/>
      <w:szCs w:val="20"/>
    </w:rPr>
  </w:style>
  <w:style w:type="character" w:customStyle="1" w:styleId="CommentTextChar">
    <w:name w:val="Comment Text Char"/>
    <w:basedOn w:val="DefaultParagraphFont"/>
    <w:link w:val="CommentText"/>
    <w:uiPriority w:val="99"/>
    <w:rsid w:val="0011426F"/>
    <w:rPr>
      <w:sz w:val="20"/>
      <w:szCs w:val="20"/>
      <w:lang w:val="en-GB"/>
    </w:rPr>
  </w:style>
  <w:style w:type="paragraph" w:styleId="CommentSubject">
    <w:name w:val="annotation subject"/>
    <w:basedOn w:val="CommentText"/>
    <w:next w:val="CommentText"/>
    <w:link w:val="CommentSubjectChar"/>
    <w:uiPriority w:val="99"/>
    <w:semiHidden/>
    <w:unhideWhenUsed/>
    <w:rsid w:val="0011426F"/>
    <w:rPr>
      <w:b/>
      <w:bCs/>
    </w:rPr>
  </w:style>
  <w:style w:type="character" w:customStyle="1" w:styleId="CommentSubjectChar">
    <w:name w:val="Comment Subject Char"/>
    <w:basedOn w:val="CommentTextChar"/>
    <w:link w:val="CommentSubject"/>
    <w:uiPriority w:val="99"/>
    <w:semiHidden/>
    <w:rsid w:val="0011426F"/>
    <w:rPr>
      <w:b/>
      <w:bCs/>
      <w:sz w:val="20"/>
      <w:szCs w:val="20"/>
      <w:lang w:val="en-GB"/>
    </w:r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756CA8"/>
    <w:pPr>
      <w:widowControl w:val="0"/>
      <w:autoSpaceDE w:val="0"/>
      <w:autoSpaceDN w:val="0"/>
      <w:spacing w:after="0" w:line="240" w:lineRule="auto"/>
      <w:ind w:left="820" w:hanging="360"/>
    </w:pPr>
    <w:rPr>
      <w:rFonts w:ascii="Gill Sans MT" w:eastAsia="Gill Sans MT" w:hAnsi="Gill Sans MT" w:cs="Gill Sans MT"/>
      <w:lang w:val="en-US"/>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qFormat/>
    <w:locked/>
    <w:rsid w:val="00756CA8"/>
    <w:rPr>
      <w:rFonts w:ascii="Gill Sans MT" w:eastAsia="Gill Sans MT" w:hAnsi="Gill Sans MT" w:cs="Gill Sans MT"/>
      <w:sz w:val="22"/>
    </w:rPr>
  </w:style>
  <w:style w:type="paragraph" w:styleId="Revision">
    <w:name w:val="Revision"/>
    <w:hidden/>
    <w:uiPriority w:val="99"/>
    <w:semiHidden/>
    <w:rsid w:val="00166FCA"/>
    <w:pPr>
      <w:spacing w:after="0" w:line="240" w:lineRule="auto"/>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21 NERC Science Committee 21st Meeting October 2024 meeting summary final v3</vt:lpstr>
    </vt:vector>
  </TitlesOfParts>
  <Company>UKRI</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NERC Science Committee 23rd Meeting: summary of discussion</dc:title>
  <dc:subject/>
  <dc:creator>Gemma Davies</dc:creator>
  <cp:keywords/>
  <dc:description/>
  <cp:lastModifiedBy>Gemma Davies - NERC UKRI</cp:lastModifiedBy>
  <cp:revision>4</cp:revision>
  <cp:lastPrinted>2026-04-09T10:51:00Z</cp:lastPrinted>
  <dcterms:created xsi:type="dcterms:W3CDTF">2026-05-19T09:38:00Z</dcterms:created>
  <dcterms:modified xsi:type="dcterms:W3CDTF">2026-05-19T09:41:00Z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c27a6e-c833-42bb-83c2-622284533524_Enabled">
    <vt:lpwstr>true</vt:lpwstr>
  </property>
  <property fmtid="{D5CDD505-2E9C-101B-9397-08002B2CF9AE}" pid="3" name="MSIP_Label_34c27a6e-c833-42bb-83c2-622284533524_SetDate">
    <vt:lpwstr>2026-04-09T10:41:47Z</vt:lpwstr>
  </property>
  <property fmtid="{D5CDD505-2E9C-101B-9397-08002B2CF9AE}" pid="4" name="MSIP_Label_34c27a6e-c833-42bb-83c2-622284533524_Method">
    <vt:lpwstr>Standard</vt:lpwstr>
  </property>
  <property fmtid="{D5CDD505-2E9C-101B-9397-08002B2CF9AE}" pid="5" name="MSIP_Label_34c27a6e-c833-42bb-83c2-622284533524_Name">
    <vt:lpwstr>Official - Public</vt:lpwstr>
  </property>
  <property fmtid="{D5CDD505-2E9C-101B-9397-08002B2CF9AE}" pid="6" name="MSIP_Label_34c27a6e-c833-42bb-83c2-622284533524_SiteId">
    <vt:lpwstr>8bb7e08e-daa4-4a8e-927e-fca38db04b7e</vt:lpwstr>
  </property>
  <property fmtid="{D5CDD505-2E9C-101B-9397-08002B2CF9AE}" pid="7" name="MSIP_Label_34c27a6e-c833-42bb-83c2-622284533524_ActionId">
    <vt:lpwstr>bdc483d9-8d7b-4833-8bcd-a801474aef5d</vt:lpwstr>
  </property>
  <property fmtid="{D5CDD505-2E9C-101B-9397-08002B2CF9AE}" pid="8" name="MSIP_Label_34c27a6e-c833-42bb-83c2-622284533524_ContentBits">
    <vt:lpwstr>0</vt:lpwstr>
  </property>
  <property fmtid="{D5CDD505-2E9C-101B-9397-08002B2CF9AE}" pid="9" name="MSIP_Label_34c27a6e-c833-42bb-83c2-622284533524_Tag">
    <vt:lpwstr>10, 3, 0, 1</vt:lpwstr>
  </property>
</Properties>
</file>