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5EFC" w14:textId="2A88E2AE" w:rsidR="006B242E" w:rsidRPr="00230EDA" w:rsidRDefault="00235D0D" w:rsidP="00235D0D">
      <w:pPr>
        <w:pStyle w:val="PlainText"/>
        <w:ind w:left="-113"/>
        <w:rPr>
          <w:rFonts w:ascii="Arial" w:hAnsi="Arial" w:cs="Arial"/>
          <w:b/>
          <w:szCs w:val="22"/>
        </w:rPr>
      </w:pPr>
      <w:bookmarkStart w:id="0" w:name="_Hlk518043177"/>
      <w:r>
        <w:rPr>
          <w:rFonts w:ascii="Arial" w:hAnsi="Arial" w:cs="Arial"/>
          <w:b/>
          <w:noProof/>
          <w:szCs w:val="22"/>
          <w:lang w:eastAsia="en-GB"/>
        </w:rPr>
        <w:drawing>
          <wp:anchor distT="0" distB="0" distL="114300" distR="114300" simplePos="0" relativeHeight="251658240" behindDoc="0" locked="0" layoutInCell="1" allowOverlap="1" wp14:anchorId="40E9E5F6" wp14:editId="6827DC5E">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006B242E" w:rsidRPr="00230EDA">
        <w:rPr>
          <w:rFonts w:ascii="Arial" w:hAnsi="Arial" w:cs="Arial"/>
          <w:b/>
          <w:szCs w:val="22"/>
        </w:rPr>
        <w:t xml:space="preserve">Additional questions on the use of </w:t>
      </w:r>
      <w:r w:rsidR="00D314C0">
        <w:rPr>
          <w:rFonts w:ascii="Arial" w:hAnsi="Arial" w:cs="Arial"/>
          <w:b/>
          <w:szCs w:val="22"/>
        </w:rPr>
        <w:t>pigs</w:t>
      </w:r>
      <w:r w:rsidR="00EC5BDF">
        <w:rPr>
          <w:rFonts w:ascii="Arial" w:hAnsi="Arial" w:cs="Arial"/>
          <w:b/>
          <w:szCs w:val="22"/>
        </w:rPr>
        <w:t xml:space="preserve"> </w:t>
      </w:r>
      <w:r w:rsidR="00230EDA">
        <w:rPr>
          <w:rFonts w:ascii="Arial" w:hAnsi="Arial" w:cs="Arial"/>
          <w:b/>
          <w:szCs w:val="22"/>
        </w:rPr>
        <w:t>overseas</w:t>
      </w:r>
    </w:p>
    <w:p w14:paraId="257CC0C4" w14:textId="77777777" w:rsidR="006B242E" w:rsidRPr="006B242E" w:rsidRDefault="006B242E" w:rsidP="00235D0D">
      <w:pPr>
        <w:pStyle w:val="PlainText"/>
        <w:ind w:left="-113"/>
        <w:rPr>
          <w:rFonts w:ascii="Arial" w:hAnsi="Arial" w:cs="Arial"/>
          <w:sz w:val="20"/>
          <w:szCs w:val="20"/>
        </w:rPr>
      </w:pPr>
    </w:p>
    <w:p w14:paraId="3DFBE32A" w14:textId="02B232CE"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The expectations of the </w:t>
      </w:r>
      <w:r w:rsidR="00B371F8">
        <w:rPr>
          <w:rFonts w:ascii="Arial" w:hAnsi="Arial" w:cs="Arial"/>
          <w:sz w:val="20"/>
          <w:szCs w:val="20"/>
        </w:rPr>
        <w:t>major UK public funding bodies</w:t>
      </w:r>
      <w:r w:rsidRPr="006B242E">
        <w:rPr>
          <w:rFonts w:ascii="Arial" w:hAnsi="Arial" w:cs="Arial"/>
          <w:sz w:val="20"/>
          <w:szCs w:val="20"/>
        </w:rPr>
        <w:t xml:space="preserve"> for the use animals in </w:t>
      </w:r>
      <w:r w:rsidR="00B371F8">
        <w:rPr>
          <w:rFonts w:ascii="Arial" w:hAnsi="Arial" w:cs="Arial"/>
          <w:sz w:val="20"/>
          <w:szCs w:val="20"/>
        </w:rPr>
        <w:t xml:space="preserve">bioscience </w:t>
      </w:r>
      <w:r w:rsidRPr="006B242E">
        <w:rPr>
          <w:rFonts w:ascii="Arial" w:hAnsi="Arial" w:cs="Arial"/>
          <w:sz w:val="20"/>
          <w:szCs w:val="20"/>
        </w:rPr>
        <w:t>research are set out in the document ‘</w:t>
      </w:r>
      <w:hyperlink r:id="rId7"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sidR="00A015A2">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w:t>
      </w:r>
      <w:r w:rsidR="00442C34">
        <w:rPr>
          <w:rFonts w:ascii="Arial" w:hAnsi="Arial" w:cs="Arial"/>
          <w:sz w:val="20"/>
          <w:szCs w:val="20"/>
        </w:rPr>
        <w:t>s</w:t>
      </w:r>
      <w:r>
        <w:rPr>
          <w:rFonts w:ascii="Arial" w:hAnsi="Arial" w:cs="Arial"/>
          <w:sz w:val="20"/>
          <w:szCs w:val="20"/>
        </w:rPr>
        <w:t xml:space="preserve"> for animal research</w:t>
      </w:r>
      <w:r w:rsidRPr="006B242E">
        <w:rPr>
          <w:rFonts w:ascii="Arial" w:hAnsi="Arial" w:cs="Arial"/>
          <w:sz w:val="20"/>
          <w:szCs w:val="20"/>
        </w:rPr>
        <w:t xml:space="preserve">. </w:t>
      </w:r>
      <w:r w:rsidR="00442C34">
        <w:rPr>
          <w:rFonts w:ascii="Arial" w:hAnsi="Arial" w:cs="Arial"/>
          <w:sz w:val="20"/>
          <w:szCs w:val="20"/>
        </w:rPr>
        <w:t>W</w:t>
      </w:r>
      <w:r w:rsidR="002A740C">
        <w:rPr>
          <w:rFonts w:ascii="Arial" w:hAnsi="Arial" w:cs="Arial"/>
          <w:sz w:val="20"/>
          <w:szCs w:val="20"/>
        </w:rPr>
        <w:t>elfare standards consistent with the principles of UK legislation must be applied and maintained</w:t>
      </w:r>
      <w:r w:rsidR="00442C34">
        <w:rPr>
          <w:rFonts w:ascii="Arial" w:hAnsi="Arial" w:cs="Arial"/>
          <w:sz w:val="20"/>
          <w:szCs w:val="20"/>
        </w:rPr>
        <w:t>,</w:t>
      </w:r>
      <w:r w:rsidR="00442C34">
        <w:rPr>
          <w:rFonts w:ascii="Arial" w:hAnsi="Arial" w:cs="Arial"/>
          <w:i/>
          <w:sz w:val="20"/>
          <w:szCs w:val="20"/>
        </w:rPr>
        <w:t xml:space="preserve"> </w:t>
      </w:r>
      <w:r w:rsidR="00442C34">
        <w:rPr>
          <w:rFonts w:ascii="Arial" w:hAnsi="Arial" w:cs="Arial"/>
          <w:sz w:val="20"/>
          <w:szCs w:val="20"/>
        </w:rPr>
        <w:t>wherever</w:t>
      </w:r>
      <w:r w:rsidR="00442C34">
        <w:rPr>
          <w:rFonts w:ascii="Arial" w:hAnsi="Arial" w:cs="Arial"/>
          <w:i/>
          <w:sz w:val="20"/>
          <w:szCs w:val="20"/>
        </w:rPr>
        <w:t xml:space="preserve"> </w:t>
      </w:r>
      <w:r w:rsidR="00442C34">
        <w:rPr>
          <w:rFonts w:ascii="Arial" w:hAnsi="Arial" w:cs="Arial"/>
          <w:sz w:val="20"/>
          <w:szCs w:val="20"/>
        </w:rPr>
        <w:t>the work is conducted.</w:t>
      </w:r>
      <w:r w:rsidR="00CC03AC" w:rsidRPr="00CC03AC">
        <w:rPr>
          <w:rFonts w:ascii="Arial" w:hAnsi="Arial" w:cs="Arial"/>
          <w:sz w:val="20"/>
          <w:szCs w:val="20"/>
        </w:rPr>
        <w:t xml:space="preserve"> </w:t>
      </w:r>
      <w:r w:rsidR="00CC03AC">
        <w:rPr>
          <w:rFonts w:ascii="Arial" w:hAnsi="Arial" w:cs="Arial"/>
          <w:sz w:val="20"/>
          <w:szCs w:val="20"/>
        </w:rPr>
        <w:t xml:space="preserve">For further information, see </w:t>
      </w:r>
      <w:hyperlink r:id="rId8" w:history="1">
        <w:r w:rsidR="00CC03AC">
          <w:rPr>
            <w:rStyle w:val="Hyperlink"/>
            <w:rFonts w:ascii="Arial" w:hAnsi="Arial" w:cs="Arial"/>
            <w:sz w:val="20"/>
            <w:szCs w:val="20"/>
          </w:rPr>
          <w:t>www.nc3rs.org.uk/use-animals-overseas</w:t>
        </w:r>
      </w:hyperlink>
    </w:p>
    <w:p w14:paraId="0346926F" w14:textId="77777777" w:rsidR="006B242E" w:rsidRPr="006B242E" w:rsidRDefault="006B242E" w:rsidP="00235D0D">
      <w:pPr>
        <w:pStyle w:val="PlainText"/>
        <w:ind w:left="-113"/>
        <w:rPr>
          <w:rFonts w:ascii="Arial" w:hAnsi="Arial" w:cs="Arial"/>
          <w:sz w:val="20"/>
          <w:szCs w:val="20"/>
        </w:rPr>
      </w:pPr>
    </w:p>
    <w:p w14:paraId="456C6D70"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Please confirm the following: (</w:t>
      </w:r>
      <w:r w:rsidR="00203A4F">
        <w:rPr>
          <w:rFonts w:ascii="Arial" w:hAnsi="Arial" w:cs="Arial"/>
          <w:sz w:val="20"/>
          <w:szCs w:val="20"/>
        </w:rPr>
        <w:t>Y/N</w:t>
      </w:r>
      <w:r w:rsidRPr="006B242E">
        <w:rPr>
          <w:rFonts w:ascii="Arial" w:hAnsi="Arial" w:cs="Arial"/>
          <w:sz w:val="20"/>
          <w:szCs w:val="20"/>
        </w:rPr>
        <w:t>)</w:t>
      </w:r>
    </w:p>
    <w:p w14:paraId="6BAF359B" w14:textId="77777777" w:rsidR="006B242E" w:rsidRDefault="006B242E"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6B242E" w14:paraId="2D25C4CB" w14:textId="77777777" w:rsidTr="00A941AA">
        <w:tc>
          <w:tcPr>
            <w:tcW w:w="7972" w:type="dxa"/>
          </w:tcPr>
          <w:p w14:paraId="4A6147A3" w14:textId="3B6B4EAB" w:rsidR="00A75688" w:rsidRDefault="006B242E" w:rsidP="003635DE">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CC03AC">
              <w:rPr>
                <w:rFonts w:ascii="Arial" w:hAnsi="Arial" w:cs="Arial"/>
                <w:sz w:val="20"/>
                <w:szCs w:val="20"/>
              </w:rPr>
              <w:t xml:space="preserve"> meet or exceed those in Annex I</w:t>
            </w:r>
            <w:r w:rsidRPr="006B242E">
              <w:rPr>
                <w:rFonts w:ascii="Arial" w:hAnsi="Arial" w:cs="Arial"/>
                <w:sz w:val="20"/>
                <w:szCs w:val="20"/>
              </w:rPr>
              <w:t xml:space="preserve">II to </w:t>
            </w:r>
            <w:hyperlink r:id="rId9" w:history="1">
              <w:r w:rsidRPr="006B242E">
                <w:rPr>
                  <w:rStyle w:val="Hyperlink"/>
                  <w:rFonts w:ascii="Arial" w:hAnsi="Arial" w:cs="Arial"/>
                  <w:sz w:val="20"/>
                  <w:szCs w:val="20"/>
                </w:rPr>
                <w:t>Directive 2010/63/EU</w:t>
              </w:r>
            </w:hyperlink>
            <w:r w:rsidR="00C11ECE">
              <w:rPr>
                <w:rFonts w:ascii="Arial" w:hAnsi="Arial" w:cs="Arial"/>
                <w:sz w:val="20"/>
                <w:szCs w:val="20"/>
              </w:rPr>
              <w:t xml:space="preserve"> (Table 7.3</w:t>
            </w:r>
            <w:r w:rsidRPr="006B242E">
              <w:rPr>
                <w:rFonts w:ascii="Arial" w:hAnsi="Arial" w:cs="Arial"/>
                <w:sz w:val="20"/>
                <w:szCs w:val="20"/>
              </w:rPr>
              <w:t xml:space="preserve">) </w:t>
            </w:r>
          </w:p>
          <w:p w14:paraId="49CDBFF4" w14:textId="787C0F3B" w:rsidR="003635DE" w:rsidRPr="003635DE" w:rsidRDefault="003635DE" w:rsidP="003635DE">
            <w:pPr>
              <w:pStyle w:val="PlainText"/>
              <w:ind w:left="360"/>
              <w:rPr>
                <w:rFonts w:ascii="Arial" w:hAnsi="Arial" w:cs="Arial"/>
                <w:sz w:val="20"/>
                <w:szCs w:val="20"/>
              </w:rPr>
            </w:pPr>
          </w:p>
        </w:tc>
        <w:tc>
          <w:tcPr>
            <w:tcW w:w="1044" w:type="dxa"/>
          </w:tcPr>
          <w:p w14:paraId="7549D964"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Pr>
                <w:rFonts w:ascii="Arial" w:hAnsi="Arial" w:cs="Arial"/>
                <w:sz w:val="20"/>
                <w:szCs w:val="20"/>
              </w:rPr>
              <w:fldChar w:fldCharType="end"/>
            </w:r>
            <w:bookmarkEnd w:id="1"/>
          </w:p>
        </w:tc>
      </w:tr>
      <w:tr w:rsidR="00273BF1" w14:paraId="64FEB657" w14:textId="77777777" w:rsidTr="00A941AA">
        <w:tc>
          <w:tcPr>
            <w:tcW w:w="7972" w:type="dxa"/>
          </w:tcPr>
          <w:p w14:paraId="664AEAAC" w14:textId="1E4D8D91" w:rsidR="00273BF1" w:rsidRDefault="00273BF1" w:rsidP="00273BF1">
            <w:pPr>
              <w:pStyle w:val="PlainText"/>
              <w:numPr>
                <w:ilvl w:val="0"/>
                <w:numId w:val="1"/>
              </w:numPr>
              <w:rPr>
                <w:rFonts w:ascii="Arial" w:hAnsi="Arial" w:cs="Arial"/>
                <w:sz w:val="20"/>
                <w:szCs w:val="20"/>
              </w:rPr>
            </w:pPr>
            <w:r>
              <w:rPr>
                <w:rFonts w:ascii="Arial" w:hAnsi="Arial" w:cs="Arial"/>
                <w:sz w:val="20"/>
                <w:szCs w:val="20"/>
              </w:rPr>
              <w:t>For studies involving farrowing pigs, suitable enclosures are provided with adequate space for suckling, protection from piglets being crushed by the sow</w:t>
            </w:r>
            <w:r w:rsidR="000D274E">
              <w:rPr>
                <w:rFonts w:ascii="Arial" w:hAnsi="Arial" w:cs="Arial"/>
                <w:sz w:val="20"/>
                <w:szCs w:val="20"/>
              </w:rPr>
              <w:t>,</w:t>
            </w:r>
            <w:r>
              <w:rPr>
                <w:rFonts w:ascii="Arial" w:hAnsi="Arial" w:cs="Arial"/>
                <w:sz w:val="20"/>
                <w:szCs w:val="20"/>
              </w:rPr>
              <w:t xml:space="preserve"> and a heat source for the piglets where needed.</w:t>
            </w:r>
          </w:p>
          <w:p w14:paraId="3ED7FC21" w14:textId="77777777" w:rsidR="00273BF1" w:rsidRPr="006B242E" w:rsidRDefault="00273BF1" w:rsidP="00273BF1">
            <w:pPr>
              <w:pStyle w:val="PlainText"/>
              <w:rPr>
                <w:rFonts w:ascii="Arial" w:hAnsi="Arial" w:cs="Arial"/>
                <w:sz w:val="20"/>
                <w:szCs w:val="20"/>
              </w:rPr>
            </w:pPr>
          </w:p>
        </w:tc>
        <w:tc>
          <w:tcPr>
            <w:tcW w:w="1044" w:type="dxa"/>
          </w:tcPr>
          <w:p w14:paraId="7EF05520" w14:textId="6319C038"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3750C55A" w14:textId="77777777" w:rsidTr="00A941AA">
        <w:tc>
          <w:tcPr>
            <w:tcW w:w="7972" w:type="dxa"/>
          </w:tcPr>
          <w:p w14:paraId="33F1D219" w14:textId="77777777" w:rsidR="00273BF1" w:rsidRPr="003635DE" w:rsidRDefault="00273BF1" w:rsidP="00273BF1">
            <w:pPr>
              <w:pStyle w:val="PlainText"/>
              <w:numPr>
                <w:ilvl w:val="0"/>
                <w:numId w:val="1"/>
              </w:numPr>
              <w:rPr>
                <w:rFonts w:ascii="Arial" w:hAnsi="Arial" w:cs="Arial"/>
                <w:sz w:val="20"/>
                <w:szCs w:val="20"/>
              </w:rPr>
            </w:pPr>
            <w:r>
              <w:rPr>
                <w:rFonts w:ascii="Arial" w:hAnsi="Arial" w:cs="Arial"/>
                <w:sz w:val="20"/>
                <w:szCs w:val="20"/>
              </w:rPr>
              <w:t>Pigs</w:t>
            </w:r>
            <w:r w:rsidRPr="006B242E">
              <w:rPr>
                <w:rFonts w:ascii="Arial" w:hAnsi="Arial" w:cs="Arial"/>
                <w:sz w:val="20"/>
                <w:szCs w:val="20"/>
              </w:rPr>
              <w:t xml:space="preserve"> are housed</w:t>
            </w:r>
            <w:r>
              <w:rPr>
                <w:rFonts w:ascii="Arial" w:hAnsi="Arial" w:cs="Arial"/>
                <w:sz w:val="20"/>
                <w:szCs w:val="20"/>
              </w:rPr>
              <w:t xml:space="preserve"> (and transported)</w:t>
            </w:r>
            <w:r w:rsidRPr="006B242E">
              <w:rPr>
                <w:rFonts w:ascii="Arial" w:hAnsi="Arial" w:cs="Arial"/>
                <w:sz w:val="20"/>
                <w:szCs w:val="20"/>
              </w:rPr>
              <w:t xml:space="preserve"> socially</w:t>
            </w:r>
            <w:r>
              <w:rPr>
                <w:rFonts w:ascii="Arial" w:hAnsi="Arial" w:cs="Arial"/>
                <w:sz w:val="20"/>
                <w:szCs w:val="20"/>
              </w:rPr>
              <w:t xml:space="preserve"> with compatible group-mates</w:t>
            </w:r>
            <w:r w:rsidRPr="006B242E">
              <w:rPr>
                <w:rFonts w:ascii="Arial" w:hAnsi="Arial" w:cs="Arial"/>
                <w:sz w:val="20"/>
                <w:szCs w:val="20"/>
              </w:rPr>
              <w:t>. Exceptions to this</w:t>
            </w:r>
            <w:r>
              <w:rPr>
                <w:rFonts w:ascii="Arial" w:hAnsi="Arial" w:cs="Arial"/>
                <w:sz w:val="20"/>
                <w:szCs w:val="20"/>
              </w:rPr>
              <w:t xml:space="preserve"> </w:t>
            </w:r>
            <w:r w:rsidRPr="006B242E">
              <w:rPr>
                <w:rFonts w:ascii="Arial" w:hAnsi="Arial" w:cs="Arial"/>
                <w:sz w:val="20"/>
                <w:szCs w:val="20"/>
              </w:rPr>
              <w:t>must be justified below</w:t>
            </w:r>
            <w:r>
              <w:rPr>
                <w:rFonts w:ascii="Arial" w:hAnsi="Arial" w:cs="Arial"/>
                <w:sz w:val="20"/>
                <w:szCs w:val="20"/>
              </w:rPr>
              <w:t>, along with the measures taken to reduce the stress of social separation</w:t>
            </w:r>
            <w:r w:rsidRPr="006B242E">
              <w:rPr>
                <w:rFonts w:ascii="Arial" w:hAnsi="Arial" w:cs="Arial"/>
                <w:sz w:val="20"/>
                <w:szCs w:val="20"/>
              </w:rPr>
              <w:t>.</w:t>
            </w:r>
            <w:r>
              <w:rPr>
                <w:rFonts w:ascii="Arial" w:hAnsi="Arial" w:cs="Arial"/>
                <w:color w:val="333333"/>
                <w:sz w:val="21"/>
              </w:rPr>
              <w:t xml:space="preserve"> </w:t>
            </w:r>
          </w:p>
          <w:p w14:paraId="1F8E2093" w14:textId="11062623" w:rsidR="00273BF1" w:rsidRPr="003635DE" w:rsidRDefault="00273BF1" w:rsidP="00273BF1">
            <w:pPr>
              <w:pStyle w:val="PlainText"/>
              <w:ind w:left="360"/>
              <w:rPr>
                <w:rFonts w:ascii="Arial" w:hAnsi="Arial" w:cs="Arial"/>
                <w:sz w:val="20"/>
                <w:szCs w:val="20"/>
              </w:rPr>
            </w:pPr>
          </w:p>
        </w:tc>
        <w:tc>
          <w:tcPr>
            <w:tcW w:w="1044" w:type="dxa"/>
          </w:tcPr>
          <w:p w14:paraId="2A847A33" w14:textId="2F04CE78"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273BF1" w14:paraId="0CCDF51A" w14:textId="77777777" w:rsidTr="003635DE">
        <w:trPr>
          <w:trHeight w:val="488"/>
        </w:trPr>
        <w:tc>
          <w:tcPr>
            <w:tcW w:w="7972" w:type="dxa"/>
          </w:tcPr>
          <w:p w14:paraId="4265BAFE" w14:textId="78027210" w:rsidR="00273BF1" w:rsidRPr="003635DE" w:rsidRDefault="00273BF1" w:rsidP="00273BF1">
            <w:pPr>
              <w:pStyle w:val="PlainText"/>
              <w:numPr>
                <w:ilvl w:val="0"/>
                <w:numId w:val="1"/>
              </w:numPr>
              <w:rPr>
                <w:rFonts w:ascii="Arial" w:hAnsi="Arial" w:cs="Arial"/>
                <w:sz w:val="20"/>
                <w:szCs w:val="20"/>
              </w:rPr>
            </w:pPr>
            <w:r>
              <w:rPr>
                <w:rFonts w:ascii="Arial" w:hAnsi="Arial" w:cs="Arial"/>
                <w:sz w:val="20"/>
                <w:szCs w:val="20"/>
              </w:rPr>
              <w:t>Enough troughs are provided for all pigs in an enclosure</w:t>
            </w:r>
            <w:r w:rsidRPr="000E1AFA">
              <w:rPr>
                <w:rFonts w:ascii="Arial" w:hAnsi="Arial" w:cs="Arial"/>
                <w:sz w:val="20"/>
                <w:szCs w:val="20"/>
              </w:rPr>
              <w:t xml:space="preserve"> to feed</w:t>
            </w:r>
            <w:r>
              <w:rPr>
                <w:rFonts w:ascii="Arial" w:hAnsi="Arial" w:cs="Arial"/>
                <w:sz w:val="20"/>
                <w:szCs w:val="20"/>
              </w:rPr>
              <w:t>/drink</w:t>
            </w:r>
            <w:r w:rsidRPr="000E1AFA">
              <w:rPr>
                <w:rFonts w:ascii="Arial" w:hAnsi="Arial" w:cs="Arial"/>
                <w:sz w:val="20"/>
                <w:szCs w:val="20"/>
              </w:rPr>
              <w:t xml:space="preserve"> at once</w:t>
            </w:r>
            <w:r>
              <w:rPr>
                <w:rFonts w:ascii="Arial" w:hAnsi="Arial" w:cs="Arial"/>
                <w:sz w:val="20"/>
                <w:szCs w:val="20"/>
              </w:rPr>
              <w:t>.</w:t>
            </w:r>
          </w:p>
        </w:tc>
        <w:bookmarkStart w:id="3" w:name="_Hlk518042003"/>
        <w:tc>
          <w:tcPr>
            <w:tcW w:w="1044" w:type="dxa"/>
          </w:tcPr>
          <w:p w14:paraId="53C3778B" w14:textId="1932DBFB"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273BF1" w14:paraId="0694B796" w14:textId="77777777" w:rsidTr="00A941AA">
        <w:tc>
          <w:tcPr>
            <w:tcW w:w="7972" w:type="dxa"/>
          </w:tcPr>
          <w:p w14:paraId="39FEDF27"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A constant supply of clean fresh water is available at all times.</w:t>
            </w:r>
          </w:p>
          <w:p w14:paraId="54F83935" w14:textId="6F340709" w:rsidR="00273BF1" w:rsidRDefault="00273BF1" w:rsidP="00273BF1">
            <w:pPr>
              <w:pStyle w:val="PlainText"/>
              <w:ind w:left="360"/>
              <w:rPr>
                <w:rFonts w:ascii="Arial" w:hAnsi="Arial" w:cs="Arial"/>
                <w:sz w:val="20"/>
                <w:szCs w:val="20"/>
              </w:rPr>
            </w:pPr>
          </w:p>
        </w:tc>
        <w:tc>
          <w:tcPr>
            <w:tcW w:w="1044" w:type="dxa"/>
          </w:tcPr>
          <w:p w14:paraId="51B77873" w14:textId="4B62E6A4"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51D41FCB" w14:textId="77777777" w:rsidTr="00A941AA">
        <w:tc>
          <w:tcPr>
            <w:tcW w:w="7972" w:type="dxa"/>
          </w:tcPr>
          <w:p w14:paraId="642A0FD2"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 xml:space="preserve">Enclosures have a solid and non-slip floor for unconstrained locomotion. </w:t>
            </w:r>
          </w:p>
          <w:p w14:paraId="597D67BF" w14:textId="77777777" w:rsidR="00273BF1" w:rsidRDefault="00273BF1" w:rsidP="00273BF1">
            <w:pPr>
              <w:pStyle w:val="PlainText"/>
              <w:ind w:left="360"/>
              <w:rPr>
                <w:rFonts w:ascii="Arial" w:hAnsi="Arial" w:cs="Arial"/>
                <w:sz w:val="20"/>
                <w:szCs w:val="20"/>
              </w:rPr>
            </w:pPr>
          </w:p>
        </w:tc>
        <w:tc>
          <w:tcPr>
            <w:tcW w:w="1044" w:type="dxa"/>
          </w:tcPr>
          <w:p w14:paraId="3B01DEFB" w14:textId="3CADE533"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7DABF666" w14:textId="77777777" w:rsidTr="00A941AA">
        <w:tc>
          <w:tcPr>
            <w:tcW w:w="7972" w:type="dxa"/>
          </w:tcPr>
          <w:p w14:paraId="393007AE"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A clean and dry lying area is available at all times, with bedding (e.g. straw) to enhance comfort and hygiene.</w:t>
            </w:r>
          </w:p>
          <w:p w14:paraId="515CF41A" w14:textId="77777777" w:rsidR="00273BF1" w:rsidRDefault="00273BF1" w:rsidP="00273BF1">
            <w:pPr>
              <w:pStyle w:val="PlainText"/>
              <w:rPr>
                <w:rFonts w:ascii="Arial" w:hAnsi="Arial" w:cs="Arial"/>
                <w:sz w:val="20"/>
                <w:szCs w:val="20"/>
              </w:rPr>
            </w:pPr>
          </w:p>
        </w:tc>
        <w:tc>
          <w:tcPr>
            <w:tcW w:w="1044" w:type="dxa"/>
          </w:tcPr>
          <w:p w14:paraId="760D7770" w14:textId="589A2C88" w:rsidR="00273BF1" w:rsidRDefault="008A1222"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144DBAAE" w14:textId="77777777" w:rsidTr="00A941AA">
        <w:tc>
          <w:tcPr>
            <w:tcW w:w="7972" w:type="dxa"/>
          </w:tcPr>
          <w:p w14:paraId="74796269" w14:textId="7D1A5E2B" w:rsidR="00273BF1" w:rsidRDefault="00BB2994" w:rsidP="00273BF1">
            <w:pPr>
              <w:pStyle w:val="PlainText"/>
              <w:numPr>
                <w:ilvl w:val="0"/>
                <w:numId w:val="1"/>
              </w:numPr>
              <w:rPr>
                <w:rFonts w:ascii="Arial" w:hAnsi="Arial" w:cs="Arial"/>
                <w:sz w:val="20"/>
                <w:szCs w:val="20"/>
              </w:rPr>
            </w:pPr>
            <w:hyperlink r:id="rId10" w:history="1">
              <w:r w:rsidR="00273BF1" w:rsidRPr="00337A9E">
                <w:rPr>
                  <w:rStyle w:val="Hyperlink"/>
                  <w:rFonts w:ascii="Arial" w:hAnsi="Arial" w:cs="Arial"/>
                  <w:sz w:val="20"/>
                  <w:szCs w:val="20"/>
                </w:rPr>
                <w:t>Suitable environmental enrichment</w:t>
              </w:r>
            </w:hyperlink>
            <w:r w:rsidR="00273BF1">
              <w:rPr>
                <w:rFonts w:ascii="Arial" w:hAnsi="Arial" w:cs="Arial"/>
                <w:sz w:val="20"/>
                <w:szCs w:val="20"/>
              </w:rPr>
              <w:t xml:space="preserve"> is provided </w:t>
            </w:r>
            <w:r w:rsidR="008A1222">
              <w:rPr>
                <w:rFonts w:ascii="Arial" w:hAnsi="Arial" w:cs="Arial"/>
                <w:sz w:val="20"/>
                <w:szCs w:val="20"/>
              </w:rPr>
              <w:t xml:space="preserve">(e.g. straw, hay, </w:t>
            </w:r>
            <w:r w:rsidR="00337A9E">
              <w:rPr>
                <w:rFonts w:ascii="Arial" w:hAnsi="Arial" w:cs="Arial"/>
                <w:sz w:val="20"/>
                <w:szCs w:val="20"/>
              </w:rPr>
              <w:t xml:space="preserve">root vegetables, </w:t>
            </w:r>
            <w:r w:rsidR="008A1222">
              <w:rPr>
                <w:rFonts w:ascii="Arial" w:hAnsi="Arial" w:cs="Arial"/>
                <w:sz w:val="20"/>
                <w:szCs w:val="20"/>
              </w:rPr>
              <w:t xml:space="preserve">toys) </w:t>
            </w:r>
            <w:r w:rsidR="00273BF1" w:rsidRPr="00BC0B48">
              <w:rPr>
                <w:rFonts w:ascii="Arial" w:hAnsi="Arial" w:cs="Arial"/>
                <w:sz w:val="20"/>
                <w:szCs w:val="20"/>
              </w:rPr>
              <w:t xml:space="preserve">to permit performance of natural behaviours such as rooting and foraging, and to prevent maladaptive </w:t>
            </w:r>
            <w:r w:rsidR="00273BF1">
              <w:rPr>
                <w:rFonts w:ascii="Arial" w:hAnsi="Arial" w:cs="Arial"/>
                <w:sz w:val="20"/>
                <w:szCs w:val="20"/>
              </w:rPr>
              <w:t>behaviours such as tail biting.</w:t>
            </w:r>
          </w:p>
          <w:p w14:paraId="1CFB7624" w14:textId="5FA91437" w:rsidR="00273BF1" w:rsidRPr="006B242E" w:rsidRDefault="00273BF1" w:rsidP="00273BF1">
            <w:pPr>
              <w:pStyle w:val="PlainText"/>
              <w:ind w:left="360"/>
              <w:rPr>
                <w:rFonts w:ascii="Arial" w:hAnsi="Arial" w:cs="Arial"/>
                <w:sz w:val="20"/>
                <w:szCs w:val="20"/>
              </w:rPr>
            </w:pPr>
          </w:p>
        </w:tc>
        <w:tc>
          <w:tcPr>
            <w:tcW w:w="1044" w:type="dxa"/>
          </w:tcPr>
          <w:p w14:paraId="75F0071C" w14:textId="3F4250AF"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0B646079" w14:textId="77777777" w:rsidTr="00A941AA">
        <w:tc>
          <w:tcPr>
            <w:tcW w:w="7972" w:type="dxa"/>
          </w:tcPr>
          <w:p w14:paraId="74758482" w14:textId="35833AAA" w:rsidR="00273BF1" w:rsidRDefault="00273BF1" w:rsidP="00273BF1">
            <w:pPr>
              <w:pStyle w:val="PlainText"/>
              <w:numPr>
                <w:ilvl w:val="0"/>
                <w:numId w:val="1"/>
              </w:numPr>
              <w:rPr>
                <w:rFonts w:ascii="Arial" w:hAnsi="Arial" w:cs="Arial"/>
                <w:sz w:val="20"/>
                <w:szCs w:val="20"/>
              </w:rPr>
            </w:pPr>
            <w:r>
              <w:rPr>
                <w:rFonts w:ascii="Arial" w:hAnsi="Arial" w:cs="Arial"/>
                <w:sz w:val="20"/>
                <w:szCs w:val="20"/>
              </w:rPr>
              <w:t>The pig housing environment is kept suitably ventilated and within the temperature ranges recommended in section 3.8 of</w:t>
            </w:r>
            <w:r w:rsidR="000D274E">
              <w:rPr>
                <w:rFonts w:ascii="Arial" w:hAnsi="Arial" w:cs="Arial"/>
                <w:sz w:val="20"/>
                <w:szCs w:val="20"/>
              </w:rPr>
              <w:t xml:space="preserve"> the</w:t>
            </w:r>
            <w:r>
              <w:rPr>
                <w:rFonts w:ascii="Arial" w:hAnsi="Arial" w:cs="Arial"/>
                <w:sz w:val="20"/>
                <w:szCs w:val="20"/>
              </w:rPr>
              <w:t xml:space="preserve"> </w:t>
            </w:r>
            <w:hyperlink r:id="rId11" w:anchor="pig-housing-and-design" w:history="1">
              <w:r w:rsidRPr="009E76F5">
                <w:rPr>
                  <w:rStyle w:val="Hyperlink"/>
                  <w:rFonts w:ascii="Arial" w:hAnsi="Arial" w:cs="Arial"/>
                  <w:sz w:val="20"/>
                  <w:szCs w:val="20"/>
                </w:rPr>
                <w:t xml:space="preserve">DEFRA </w:t>
              </w:r>
              <w:r>
                <w:rPr>
                  <w:rStyle w:val="Hyperlink"/>
                  <w:rFonts w:ascii="Arial" w:hAnsi="Arial" w:cs="Arial"/>
                  <w:sz w:val="20"/>
                  <w:szCs w:val="20"/>
                </w:rPr>
                <w:t>G</w:t>
              </w:r>
              <w:r w:rsidRPr="009E76F5">
                <w:rPr>
                  <w:rStyle w:val="Hyperlink"/>
                  <w:rFonts w:ascii="Arial" w:hAnsi="Arial" w:cs="Arial"/>
                  <w:sz w:val="20"/>
                  <w:szCs w:val="20"/>
                </w:rPr>
                <w:t>uidance</w:t>
              </w:r>
              <w:r>
                <w:rPr>
                  <w:rStyle w:val="Hyperlink"/>
                  <w:rFonts w:ascii="Arial" w:hAnsi="Arial" w:cs="Arial"/>
                  <w:sz w:val="20"/>
                  <w:szCs w:val="20"/>
                </w:rPr>
                <w:t>: C</w:t>
              </w:r>
              <w:r w:rsidRPr="009E76F5">
                <w:rPr>
                  <w:rStyle w:val="Hyperlink"/>
                  <w:rFonts w:ascii="Arial" w:hAnsi="Arial" w:cs="Arial"/>
                  <w:sz w:val="20"/>
                  <w:szCs w:val="20"/>
                </w:rPr>
                <w:t>aring</w:t>
              </w:r>
              <w:r>
                <w:rPr>
                  <w:rStyle w:val="Hyperlink"/>
                  <w:rFonts w:ascii="Arial" w:hAnsi="Arial" w:cs="Arial"/>
                  <w:sz w:val="20"/>
                  <w:szCs w:val="20"/>
                </w:rPr>
                <w:t xml:space="preserve"> for p</w:t>
              </w:r>
              <w:r w:rsidRPr="009E76F5">
                <w:rPr>
                  <w:rStyle w:val="Hyperlink"/>
                  <w:rFonts w:ascii="Arial" w:hAnsi="Arial" w:cs="Arial"/>
                  <w:sz w:val="20"/>
                  <w:szCs w:val="20"/>
                </w:rPr>
                <w:t>igs</w:t>
              </w:r>
            </w:hyperlink>
            <w:r>
              <w:rPr>
                <w:rFonts w:ascii="Arial" w:hAnsi="Arial" w:cs="Arial"/>
                <w:sz w:val="20"/>
                <w:szCs w:val="20"/>
              </w:rPr>
              <w:t xml:space="preserve">. </w:t>
            </w:r>
          </w:p>
          <w:p w14:paraId="646C4F99" w14:textId="268FC496" w:rsidR="00273BF1" w:rsidRDefault="00273BF1" w:rsidP="00273BF1">
            <w:pPr>
              <w:pStyle w:val="PlainText"/>
              <w:ind w:left="360"/>
              <w:rPr>
                <w:rFonts w:ascii="Arial" w:hAnsi="Arial" w:cs="Arial"/>
                <w:sz w:val="20"/>
                <w:szCs w:val="20"/>
              </w:rPr>
            </w:pPr>
          </w:p>
        </w:tc>
        <w:tc>
          <w:tcPr>
            <w:tcW w:w="1044" w:type="dxa"/>
          </w:tcPr>
          <w:p w14:paraId="2A3697A5" w14:textId="011362FC"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3B3163A9" w14:textId="77777777" w:rsidTr="00A941AA">
        <w:tc>
          <w:tcPr>
            <w:tcW w:w="7972" w:type="dxa"/>
          </w:tcPr>
          <w:p w14:paraId="63E9282B" w14:textId="7F03673D" w:rsidR="00273BF1" w:rsidRDefault="00F665E7" w:rsidP="00273BF1">
            <w:pPr>
              <w:pStyle w:val="PlainText"/>
              <w:numPr>
                <w:ilvl w:val="0"/>
                <w:numId w:val="1"/>
              </w:numPr>
              <w:rPr>
                <w:rFonts w:ascii="Arial" w:hAnsi="Arial" w:cs="Arial"/>
                <w:sz w:val="20"/>
                <w:szCs w:val="20"/>
              </w:rPr>
            </w:pPr>
            <w:r>
              <w:rPr>
                <w:rFonts w:ascii="Arial" w:hAnsi="Arial" w:cs="Arial"/>
                <w:sz w:val="20"/>
                <w:szCs w:val="20"/>
              </w:rPr>
              <w:t xml:space="preserve">Teeth clipping and </w:t>
            </w:r>
            <w:r w:rsidR="00273BF1">
              <w:rPr>
                <w:rFonts w:ascii="Arial" w:hAnsi="Arial" w:cs="Arial"/>
                <w:sz w:val="20"/>
                <w:szCs w:val="20"/>
              </w:rPr>
              <w:t xml:space="preserve">tail docking are not used. </w:t>
            </w:r>
            <w:r w:rsidR="000D274E">
              <w:rPr>
                <w:rFonts w:ascii="Arial" w:hAnsi="Arial" w:cs="Arial"/>
                <w:sz w:val="20"/>
                <w:szCs w:val="20"/>
              </w:rPr>
              <w:t>Exceptions to this</w:t>
            </w:r>
            <w:r w:rsidR="00273BF1">
              <w:rPr>
                <w:rFonts w:ascii="Arial" w:hAnsi="Arial" w:cs="Arial"/>
                <w:sz w:val="20"/>
                <w:szCs w:val="20"/>
              </w:rPr>
              <w:t xml:space="preserve"> </w:t>
            </w:r>
            <w:r w:rsidR="00273BF1" w:rsidRPr="003635DE">
              <w:rPr>
                <w:rFonts w:ascii="Arial" w:hAnsi="Arial" w:cs="Arial"/>
                <w:sz w:val="20"/>
                <w:szCs w:val="20"/>
              </w:rPr>
              <w:t xml:space="preserve">must be justified below, along with the measures taken to </w:t>
            </w:r>
            <w:r w:rsidR="002409AD">
              <w:rPr>
                <w:rFonts w:ascii="Arial" w:hAnsi="Arial" w:cs="Arial"/>
                <w:sz w:val="20"/>
                <w:szCs w:val="20"/>
              </w:rPr>
              <w:t>minimise</w:t>
            </w:r>
            <w:r w:rsidR="00273BF1">
              <w:rPr>
                <w:rFonts w:ascii="Arial" w:hAnsi="Arial" w:cs="Arial"/>
                <w:sz w:val="20"/>
                <w:szCs w:val="20"/>
              </w:rPr>
              <w:t xml:space="preserve"> any pain, </w:t>
            </w:r>
            <w:r w:rsidR="00B27875">
              <w:rPr>
                <w:rFonts w:ascii="Arial" w:hAnsi="Arial" w:cs="Arial"/>
                <w:sz w:val="20"/>
                <w:szCs w:val="20"/>
              </w:rPr>
              <w:t xml:space="preserve">suffering or distress </w:t>
            </w:r>
            <w:r w:rsidR="00273BF1">
              <w:rPr>
                <w:rFonts w:ascii="Arial" w:hAnsi="Arial" w:cs="Arial"/>
                <w:sz w:val="20"/>
                <w:szCs w:val="20"/>
              </w:rPr>
              <w:t>the pig</w:t>
            </w:r>
            <w:r w:rsidR="000D274E">
              <w:rPr>
                <w:rFonts w:ascii="Arial" w:hAnsi="Arial" w:cs="Arial"/>
                <w:sz w:val="20"/>
                <w:szCs w:val="20"/>
              </w:rPr>
              <w:t>s</w:t>
            </w:r>
            <w:r w:rsidR="00273BF1">
              <w:rPr>
                <w:rFonts w:ascii="Arial" w:hAnsi="Arial" w:cs="Arial"/>
                <w:sz w:val="20"/>
                <w:szCs w:val="20"/>
              </w:rPr>
              <w:t xml:space="preserve"> may experience.</w:t>
            </w:r>
            <w:r w:rsidR="00273BF1">
              <w:rPr>
                <w:rFonts w:ascii="Arial" w:hAnsi="Arial" w:cs="Arial"/>
                <w:sz w:val="20"/>
                <w:szCs w:val="20"/>
              </w:rPr>
              <w:br/>
            </w:r>
          </w:p>
        </w:tc>
        <w:tc>
          <w:tcPr>
            <w:tcW w:w="1044" w:type="dxa"/>
          </w:tcPr>
          <w:p w14:paraId="02B6D5B6" w14:textId="754828D1" w:rsidR="00273BF1" w:rsidRDefault="00D86920" w:rsidP="00273BF1">
            <w:pPr>
              <w:pStyle w:val="PlainText"/>
              <w:jc w:val="center"/>
              <w:rPr>
                <w:rFonts w:ascii="Arial" w:hAnsi="Arial" w:cs="Arial"/>
                <w:sz w:val="20"/>
                <w:szCs w:val="20"/>
              </w:rPr>
            </w:pPr>
            <w:r w:rsidRPr="00D86920">
              <w:rPr>
                <w:rFonts w:ascii="Arial" w:hAnsi="Arial" w:cs="Arial"/>
                <w:sz w:val="20"/>
                <w:szCs w:val="20"/>
              </w:rPr>
              <w:fldChar w:fldCharType="begin">
                <w:ffData>
                  <w:name w:val="Text4"/>
                  <w:enabled/>
                  <w:calcOnExit w:val="0"/>
                  <w:textInput/>
                </w:ffData>
              </w:fldChar>
            </w:r>
            <w:r w:rsidRPr="00D86920">
              <w:rPr>
                <w:rFonts w:ascii="Arial" w:hAnsi="Arial" w:cs="Arial"/>
                <w:sz w:val="20"/>
                <w:szCs w:val="20"/>
              </w:rPr>
              <w:instrText xml:space="preserve"> FORMTEXT </w:instrText>
            </w:r>
            <w:r w:rsidRPr="00D86920">
              <w:rPr>
                <w:rFonts w:ascii="Arial" w:hAnsi="Arial" w:cs="Arial"/>
                <w:sz w:val="20"/>
                <w:szCs w:val="20"/>
              </w:rPr>
            </w:r>
            <w:r w:rsidRPr="00D86920">
              <w:rPr>
                <w:rFonts w:ascii="Arial" w:hAnsi="Arial" w:cs="Arial"/>
                <w:sz w:val="20"/>
                <w:szCs w:val="20"/>
              </w:rPr>
              <w:fldChar w:fldCharType="separate"/>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fldChar w:fldCharType="end"/>
            </w:r>
          </w:p>
        </w:tc>
      </w:tr>
      <w:tr w:rsidR="00273BF1" w14:paraId="0771F430" w14:textId="77777777" w:rsidTr="00A941AA">
        <w:tc>
          <w:tcPr>
            <w:tcW w:w="7972" w:type="dxa"/>
          </w:tcPr>
          <w:p w14:paraId="2228B66C"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4536C2D0" w14:textId="3D7A9165" w:rsidR="00273BF1" w:rsidRPr="000E1AFA" w:rsidRDefault="00273BF1" w:rsidP="00273BF1">
            <w:pPr>
              <w:pStyle w:val="PlainText"/>
              <w:ind w:left="360"/>
              <w:rPr>
                <w:rFonts w:ascii="Arial" w:hAnsi="Arial" w:cs="Arial"/>
                <w:sz w:val="20"/>
                <w:szCs w:val="20"/>
              </w:rPr>
            </w:pPr>
          </w:p>
        </w:tc>
        <w:tc>
          <w:tcPr>
            <w:tcW w:w="1044" w:type="dxa"/>
          </w:tcPr>
          <w:p w14:paraId="60DC889E"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273BF1" w14:paraId="7F31B0D9" w14:textId="77777777" w:rsidTr="00A941AA">
        <w:tc>
          <w:tcPr>
            <w:tcW w:w="7972" w:type="dxa"/>
          </w:tcPr>
          <w:p w14:paraId="39B1804C" w14:textId="77777777"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6993B98D" w14:textId="77777777" w:rsidR="00273BF1" w:rsidRDefault="00273BF1" w:rsidP="00273BF1">
            <w:pPr>
              <w:pStyle w:val="PlainText"/>
              <w:rPr>
                <w:rFonts w:ascii="Arial" w:hAnsi="Arial" w:cs="Arial"/>
                <w:sz w:val="20"/>
                <w:szCs w:val="20"/>
              </w:rPr>
            </w:pPr>
          </w:p>
        </w:tc>
        <w:tc>
          <w:tcPr>
            <w:tcW w:w="1044" w:type="dxa"/>
          </w:tcPr>
          <w:p w14:paraId="63423D2C"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273BF1" w14:paraId="15B5F072" w14:textId="77777777" w:rsidTr="00A941AA">
        <w:trPr>
          <w:trHeight w:val="70"/>
        </w:trPr>
        <w:tc>
          <w:tcPr>
            <w:tcW w:w="7972" w:type="dxa"/>
          </w:tcPr>
          <w:p w14:paraId="68B235D9" w14:textId="5CFD3EC3"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 (e.g. </w:t>
            </w:r>
            <w:hyperlink r:id="rId12" w:history="1">
              <w:r w:rsidRPr="00D72C0B">
                <w:rPr>
                  <w:rStyle w:val="Hyperlink"/>
                  <w:rFonts w:ascii="Arial" w:hAnsi="Arial" w:cs="Arial"/>
                  <w:sz w:val="20"/>
                  <w:szCs w:val="20"/>
                </w:rPr>
                <w:t>body condition scoring</w:t>
              </w:r>
            </w:hyperlink>
            <w:r>
              <w:rPr>
                <w:rFonts w:ascii="Arial" w:hAnsi="Arial" w:cs="Arial"/>
                <w:sz w:val="20"/>
                <w:szCs w:val="20"/>
              </w:rPr>
              <w:t xml:space="preserve">, </w:t>
            </w:r>
            <w:hyperlink r:id="rId13" w:history="1">
              <w:r>
                <w:rPr>
                  <w:rStyle w:val="Hyperlink"/>
                  <w:rFonts w:ascii="Arial" w:hAnsi="Arial" w:cs="Arial"/>
                  <w:sz w:val="20"/>
                  <w:szCs w:val="20"/>
                </w:rPr>
                <w:t>locomotion</w:t>
              </w:r>
              <w:r w:rsidRPr="00D72C0B">
                <w:rPr>
                  <w:rStyle w:val="Hyperlink"/>
                  <w:rFonts w:ascii="Arial" w:hAnsi="Arial" w:cs="Arial"/>
                  <w:sz w:val="20"/>
                  <w:szCs w:val="20"/>
                </w:rPr>
                <w:t xml:space="preserve"> scoring</w:t>
              </w:r>
            </w:hyperlink>
            <w:r>
              <w:rPr>
                <w:rFonts w:ascii="Arial" w:hAnsi="Arial" w:cs="Arial"/>
                <w:sz w:val="20"/>
                <w:szCs w:val="20"/>
              </w:rPr>
              <w:t>).</w:t>
            </w:r>
          </w:p>
          <w:p w14:paraId="1A5F7F66" w14:textId="0EEB01D6" w:rsidR="00273BF1" w:rsidRPr="000E1AFA" w:rsidRDefault="00273BF1" w:rsidP="00273BF1">
            <w:pPr>
              <w:pStyle w:val="PlainText"/>
              <w:ind w:left="360"/>
              <w:rPr>
                <w:rFonts w:ascii="Arial" w:hAnsi="Arial" w:cs="Arial"/>
                <w:sz w:val="20"/>
                <w:szCs w:val="20"/>
              </w:rPr>
            </w:pPr>
          </w:p>
        </w:tc>
        <w:tc>
          <w:tcPr>
            <w:tcW w:w="1044" w:type="dxa"/>
          </w:tcPr>
          <w:p w14:paraId="5CA73555"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6"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273BF1" w14:paraId="21ECF38F" w14:textId="77777777" w:rsidTr="00A941AA">
        <w:trPr>
          <w:trHeight w:val="70"/>
        </w:trPr>
        <w:tc>
          <w:tcPr>
            <w:tcW w:w="7972" w:type="dxa"/>
          </w:tcPr>
          <w:p w14:paraId="08CD2233" w14:textId="27ACA686"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52EA4443" w14:textId="17C8AE23" w:rsidR="00273BF1" w:rsidRPr="000E1AFA" w:rsidRDefault="00273BF1" w:rsidP="00273BF1">
            <w:pPr>
              <w:pStyle w:val="PlainText"/>
              <w:ind w:left="360"/>
              <w:rPr>
                <w:rFonts w:ascii="Arial" w:hAnsi="Arial" w:cs="Arial"/>
                <w:sz w:val="20"/>
                <w:szCs w:val="20"/>
              </w:rPr>
            </w:pPr>
          </w:p>
        </w:tc>
        <w:tc>
          <w:tcPr>
            <w:tcW w:w="1044" w:type="dxa"/>
          </w:tcPr>
          <w:p w14:paraId="00499530"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7"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273BF1" w14:paraId="2F589657" w14:textId="77777777" w:rsidTr="00A941AA">
        <w:trPr>
          <w:trHeight w:val="70"/>
        </w:trPr>
        <w:tc>
          <w:tcPr>
            <w:tcW w:w="7972" w:type="dxa"/>
          </w:tcPr>
          <w:p w14:paraId="31233118" w14:textId="77777777"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lastRenderedPageBreak/>
              <w:t xml:space="preserve">The methods of humane killing are those recommended by the </w:t>
            </w:r>
            <w:hyperlink r:id="rId14"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14:paraId="687EAAC6" w14:textId="40A5BBD2" w:rsidR="00273BF1" w:rsidRPr="000E1AFA" w:rsidRDefault="00273BF1" w:rsidP="00273BF1">
            <w:pPr>
              <w:pStyle w:val="PlainText"/>
              <w:ind w:left="360"/>
              <w:rPr>
                <w:rFonts w:ascii="Arial" w:hAnsi="Arial" w:cs="Arial"/>
                <w:sz w:val="20"/>
                <w:szCs w:val="20"/>
              </w:rPr>
            </w:pPr>
          </w:p>
        </w:tc>
        <w:tc>
          <w:tcPr>
            <w:tcW w:w="1044" w:type="dxa"/>
          </w:tcPr>
          <w:p w14:paraId="5E6A4EA9"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8"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bl>
    <w:p w14:paraId="748C657D" w14:textId="77777777" w:rsidR="006B242E" w:rsidRPr="006B242E" w:rsidRDefault="006B242E" w:rsidP="006B242E">
      <w:pPr>
        <w:pStyle w:val="PlainText"/>
        <w:rPr>
          <w:rFonts w:ascii="Arial" w:hAnsi="Arial" w:cs="Arial"/>
          <w:sz w:val="20"/>
          <w:szCs w:val="20"/>
        </w:rPr>
      </w:pPr>
    </w:p>
    <w:p w14:paraId="491E5D1A" w14:textId="77777777" w:rsid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2CE68F7B" w14:textId="77777777" w:rsidR="00B371F8" w:rsidRPr="006B242E" w:rsidRDefault="00B371F8"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B242E" w14:paraId="2848BB04" w14:textId="77777777" w:rsidTr="00BC0B48">
        <w:tc>
          <w:tcPr>
            <w:tcW w:w="9016" w:type="dxa"/>
          </w:tcPr>
          <w:p w14:paraId="0BD4D39C" w14:textId="14461EA4" w:rsidR="006B242E" w:rsidRDefault="00B46D40" w:rsidP="006B242E">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14:paraId="7EC6B633" w14:textId="77777777" w:rsidR="006B242E" w:rsidRDefault="006B242E" w:rsidP="006B242E">
            <w:pPr>
              <w:pStyle w:val="PlainText"/>
              <w:rPr>
                <w:rFonts w:ascii="Arial" w:hAnsi="Arial" w:cs="Arial"/>
                <w:sz w:val="20"/>
                <w:szCs w:val="20"/>
              </w:rPr>
            </w:pPr>
          </w:p>
        </w:tc>
      </w:tr>
      <w:bookmarkEnd w:id="0"/>
    </w:tbl>
    <w:p w14:paraId="6024D468" w14:textId="65626102" w:rsidR="000E1AFA" w:rsidRPr="000E1AFA" w:rsidRDefault="000E1AFA" w:rsidP="00BC0B48">
      <w:pPr>
        <w:pStyle w:val="PlainText"/>
        <w:rPr>
          <w:sz w:val="20"/>
          <w:szCs w:val="20"/>
        </w:rPr>
      </w:pPr>
    </w:p>
    <w:sectPr w:rsidR="000E1AFA" w:rsidRPr="000E1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B26877"/>
    <w:multiLevelType w:val="hybridMultilevel"/>
    <w:tmpl w:val="C2AE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4406C"/>
    <w:multiLevelType w:val="hybridMultilevel"/>
    <w:tmpl w:val="836E9BB6"/>
    <w:lvl w:ilvl="0" w:tplc="804C57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EA1BA3"/>
    <w:multiLevelType w:val="hybridMultilevel"/>
    <w:tmpl w:val="FD36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A692C"/>
    <w:multiLevelType w:val="hybridMultilevel"/>
    <w:tmpl w:val="481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CBUXnX0uoFo2bcViNH/W0XnJD3yreXAOsx0o3DbAed6mqN1DUluz+315MqU1ezu4nUHoz+RBXduMvFg/NLeuQ==" w:salt="nFIcJVp6ueDD7GWSkmnu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E"/>
    <w:rsid w:val="00006D82"/>
    <w:rsid w:val="00092D7E"/>
    <w:rsid w:val="000A0ABF"/>
    <w:rsid w:val="000D274E"/>
    <w:rsid w:val="000E1AFA"/>
    <w:rsid w:val="000F4DBE"/>
    <w:rsid w:val="0010343B"/>
    <w:rsid w:val="001B219E"/>
    <w:rsid w:val="00203A4F"/>
    <w:rsid w:val="00230EDA"/>
    <w:rsid w:val="00235D0D"/>
    <w:rsid w:val="002409AD"/>
    <w:rsid w:val="00273BF1"/>
    <w:rsid w:val="002A73F9"/>
    <w:rsid w:val="002A740C"/>
    <w:rsid w:val="002C0371"/>
    <w:rsid w:val="002D2EB0"/>
    <w:rsid w:val="00336554"/>
    <w:rsid w:val="00337A9E"/>
    <w:rsid w:val="003635DE"/>
    <w:rsid w:val="003C4EDE"/>
    <w:rsid w:val="003D5B10"/>
    <w:rsid w:val="004323C6"/>
    <w:rsid w:val="00442C34"/>
    <w:rsid w:val="00450CFA"/>
    <w:rsid w:val="00451D37"/>
    <w:rsid w:val="00477E83"/>
    <w:rsid w:val="004C1590"/>
    <w:rsid w:val="005632BB"/>
    <w:rsid w:val="0058289B"/>
    <w:rsid w:val="005B33A9"/>
    <w:rsid w:val="006372A7"/>
    <w:rsid w:val="00671F61"/>
    <w:rsid w:val="006B242E"/>
    <w:rsid w:val="006C3A03"/>
    <w:rsid w:val="006D2BC9"/>
    <w:rsid w:val="006D70C0"/>
    <w:rsid w:val="006E5AAD"/>
    <w:rsid w:val="006F1EB7"/>
    <w:rsid w:val="006F4637"/>
    <w:rsid w:val="006F591B"/>
    <w:rsid w:val="007851CD"/>
    <w:rsid w:val="007F3DF1"/>
    <w:rsid w:val="008A1222"/>
    <w:rsid w:val="00991A1B"/>
    <w:rsid w:val="009C7D6B"/>
    <w:rsid w:val="009E76F5"/>
    <w:rsid w:val="00A015A2"/>
    <w:rsid w:val="00A75688"/>
    <w:rsid w:val="00A941AA"/>
    <w:rsid w:val="00B12B31"/>
    <w:rsid w:val="00B27875"/>
    <w:rsid w:val="00B27A91"/>
    <w:rsid w:val="00B34917"/>
    <w:rsid w:val="00B371F8"/>
    <w:rsid w:val="00B46D40"/>
    <w:rsid w:val="00B47A8C"/>
    <w:rsid w:val="00BA0168"/>
    <w:rsid w:val="00BB48BA"/>
    <w:rsid w:val="00BC0B48"/>
    <w:rsid w:val="00BD31DB"/>
    <w:rsid w:val="00BE57A7"/>
    <w:rsid w:val="00BF0CEF"/>
    <w:rsid w:val="00C11ECE"/>
    <w:rsid w:val="00C364D2"/>
    <w:rsid w:val="00C53F83"/>
    <w:rsid w:val="00CC03AC"/>
    <w:rsid w:val="00CE7C48"/>
    <w:rsid w:val="00D314C0"/>
    <w:rsid w:val="00D413EF"/>
    <w:rsid w:val="00D437EF"/>
    <w:rsid w:val="00D72C0B"/>
    <w:rsid w:val="00D86920"/>
    <w:rsid w:val="00E120D5"/>
    <w:rsid w:val="00EC5BDF"/>
    <w:rsid w:val="00F04D23"/>
    <w:rsid w:val="00F52D41"/>
    <w:rsid w:val="00F665E7"/>
    <w:rsid w:val="00F81E18"/>
    <w:rsid w:val="00F8487C"/>
    <w:rsid w:val="00FF1A15"/>
    <w:rsid w:val="00FF3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215B"/>
  <w15:docId w15:val="{6B3C05C3-AEBB-47AB-A757-AD0241D0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42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6B242E"/>
    <w:rPr>
      <w:rFonts w:ascii="Calibri" w:eastAsia="Times New Roman" w:hAnsi="Calibri" w:cs="Consolas"/>
      <w:szCs w:val="21"/>
    </w:rPr>
  </w:style>
  <w:style w:type="character" w:styleId="Hyperlink">
    <w:name w:val="Hyperlink"/>
    <w:basedOn w:val="DefaultParagraphFont"/>
    <w:uiPriority w:val="99"/>
    <w:unhideWhenUsed/>
    <w:rsid w:val="006B242E"/>
    <w:rPr>
      <w:color w:val="0000FF"/>
      <w:u w:val="single"/>
    </w:rPr>
  </w:style>
  <w:style w:type="paragraph" w:styleId="ListParagraph">
    <w:name w:val="List Paragraph"/>
    <w:basedOn w:val="Normal"/>
    <w:uiPriority w:val="34"/>
    <w:qFormat/>
    <w:rsid w:val="006B242E"/>
    <w:pPr>
      <w:ind w:left="720"/>
      <w:contextualSpacing/>
    </w:pPr>
  </w:style>
  <w:style w:type="table" w:styleId="TableGrid">
    <w:name w:val="Table Grid"/>
    <w:basedOn w:val="TableNormal"/>
    <w:uiPriority w:val="59"/>
    <w:rsid w:val="006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0D"/>
    <w:rPr>
      <w:rFonts w:ascii="Tahoma" w:hAnsi="Tahoma" w:cs="Tahoma"/>
      <w:sz w:val="16"/>
      <w:szCs w:val="16"/>
    </w:rPr>
  </w:style>
  <w:style w:type="character" w:styleId="FollowedHyperlink">
    <w:name w:val="FollowedHyperlink"/>
    <w:basedOn w:val="DefaultParagraphFont"/>
    <w:uiPriority w:val="99"/>
    <w:semiHidden/>
    <w:unhideWhenUsed/>
    <w:rsid w:val="00BB48BA"/>
    <w:rPr>
      <w:color w:val="800080" w:themeColor="followedHyperlink"/>
      <w:u w:val="single"/>
    </w:rPr>
  </w:style>
  <w:style w:type="character" w:styleId="CommentReference">
    <w:name w:val="annotation reference"/>
    <w:basedOn w:val="DefaultParagraphFont"/>
    <w:uiPriority w:val="99"/>
    <w:semiHidden/>
    <w:unhideWhenUsed/>
    <w:rsid w:val="0010343B"/>
    <w:rPr>
      <w:sz w:val="16"/>
      <w:szCs w:val="16"/>
    </w:rPr>
  </w:style>
  <w:style w:type="paragraph" w:styleId="CommentText">
    <w:name w:val="annotation text"/>
    <w:basedOn w:val="Normal"/>
    <w:link w:val="CommentTextChar"/>
    <w:uiPriority w:val="99"/>
    <w:semiHidden/>
    <w:unhideWhenUsed/>
    <w:rsid w:val="0010343B"/>
    <w:pPr>
      <w:spacing w:line="240" w:lineRule="auto"/>
    </w:pPr>
    <w:rPr>
      <w:sz w:val="20"/>
      <w:szCs w:val="20"/>
    </w:rPr>
  </w:style>
  <w:style w:type="character" w:customStyle="1" w:styleId="CommentTextChar">
    <w:name w:val="Comment Text Char"/>
    <w:basedOn w:val="DefaultParagraphFont"/>
    <w:link w:val="CommentText"/>
    <w:uiPriority w:val="99"/>
    <w:semiHidden/>
    <w:rsid w:val="0010343B"/>
    <w:rPr>
      <w:sz w:val="20"/>
      <w:szCs w:val="20"/>
    </w:rPr>
  </w:style>
  <w:style w:type="paragraph" w:styleId="CommentSubject">
    <w:name w:val="annotation subject"/>
    <w:basedOn w:val="CommentText"/>
    <w:next w:val="CommentText"/>
    <w:link w:val="CommentSubjectChar"/>
    <w:uiPriority w:val="99"/>
    <w:semiHidden/>
    <w:unhideWhenUsed/>
    <w:rsid w:val="0010343B"/>
    <w:rPr>
      <w:b/>
      <w:bCs/>
    </w:rPr>
  </w:style>
  <w:style w:type="character" w:customStyle="1" w:styleId="CommentSubjectChar">
    <w:name w:val="Comment Subject Char"/>
    <w:basedOn w:val="CommentTextChar"/>
    <w:link w:val="CommentSubject"/>
    <w:uiPriority w:val="99"/>
    <w:semiHidden/>
    <w:rsid w:val="0010343B"/>
    <w:rPr>
      <w:b/>
      <w:bCs/>
      <w:sz w:val="20"/>
      <w:szCs w:val="20"/>
    </w:rPr>
  </w:style>
  <w:style w:type="paragraph" w:styleId="Revision">
    <w:name w:val="Revision"/>
    <w:hidden/>
    <w:uiPriority w:val="99"/>
    <w:semiHidden/>
    <w:rsid w:val="003D5B10"/>
    <w:pPr>
      <w:spacing w:after="0" w:line="240" w:lineRule="auto"/>
    </w:pPr>
  </w:style>
  <w:style w:type="paragraph" w:customStyle="1" w:styleId="lead">
    <w:name w:val="lead"/>
    <w:basedOn w:val="Normal"/>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D31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95427">
      <w:bodyDiv w:val="1"/>
      <w:marLeft w:val="0"/>
      <w:marRight w:val="0"/>
      <w:marTop w:val="0"/>
      <w:marBottom w:val="0"/>
      <w:divBdr>
        <w:top w:val="none" w:sz="0" w:space="0" w:color="auto"/>
        <w:left w:val="none" w:sz="0" w:space="0" w:color="auto"/>
        <w:bottom w:val="none" w:sz="0" w:space="0" w:color="auto"/>
        <w:right w:val="none" w:sz="0" w:space="0" w:color="auto"/>
      </w:divBdr>
    </w:div>
    <w:div w:id="1827359525">
      <w:bodyDiv w:val="1"/>
      <w:marLeft w:val="0"/>
      <w:marRight w:val="0"/>
      <w:marTop w:val="0"/>
      <w:marBottom w:val="0"/>
      <w:divBdr>
        <w:top w:val="none" w:sz="0" w:space="0" w:color="auto"/>
        <w:left w:val="none" w:sz="0" w:space="0" w:color="auto"/>
        <w:bottom w:val="none" w:sz="0" w:space="0" w:color="auto"/>
        <w:right w:val="none" w:sz="0" w:space="0" w:color="auto"/>
      </w:divBdr>
    </w:div>
    <w:div w:id="2040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3rs.org.uk/use-animals-overseas" TargetMode="External"/><Relationship Id="rId13" Type="http://schemas.openxmlformats.org/officeDocument/2006/relationships/hyperlink" Target="http://www.thepigsite.com/articles/4538/lameness-in-pigs/" TargetMode="External"/><Relationship Id="rId3" Type="http://schemas.openxmlformats.org/officeDocument/2006/relationships/styles" Target="styles.xml"/><Relationship Id="rId7" Type="http://schemas.openxmlformats.org/officeDocument/2006/relationships/hyperlink" Target="https://www.nc3rs.org.uk/responsibility-use-animals-bioscience-research" TargetMode="External"/><Relationship Id="rId12" Type="http://schemas.openxmlformats.org/officeDocument/2006/relationships/hyperlink" Target="http://www.thepigsite.com/stockstds/23/body-condition-sco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publications/code-of-recommendations-for-the-welfare-of-livestock-pigs/pigs-welfare-recommend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k.ahdb.org.uk/media/273607/enrichment-guide-2017.pdf" TargetMode="External"/><Relationship Id="rId4" Type="http://schemas.openxmlformats.org/officeDocument/2006/relationships/settings" Target="settings.xml"/><Relationship Id="rId9" Type="http://schemas.openxmlformats.org/officeDocument/2006/relationships/hyperlink" Target="https://eur-lex.europa.eu/legal-content/EN/TXT/PDF/?uri=CELEX:32010L0063&amp;from=EN" TargetMode="External"/><Relationship Id="rId14" Type="http://schemas.openxmlformats.org/officeDocument/2006/relationships/hyperlink" Target="https://www.avma.org/KB/Policies/Documents/euthanas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8D93-980B-4A0E-A47D-B60CFBAB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dc:creator>
  <cp:keywords/>
  <dc:description/>
  <cp:lastModifiedBy>Angela Gurung - UKRI</cp:lastModifiedBy>
  <cp:revision>3</cp:revision>
  <dcterms:created xsi:type="dcterms:W3CDTF">2023-03-21T13:41:00Z</dcterms:created>
  <dcterms:modified xsi:type="dcterms:W3CDTF">2023-03-21T13:41:00Z</dcterms:modified>
</cp:coreProperties>
</file>