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147D8" w14:textId="77777777" w:rsidR="002F166C" w:rsidRPr="00230EDA" w:rsidRDefault="002F166C" w:rsidP="002F166C">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9264" behindDoc="0" locked="0" layoutInCell="1" allowOverlap="1" wp14:anchorId="1C36F12C" wp14:editId="02CED8FD">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Pr="00230EDA">
        <w:rPr>
          <w:rFonts w:ascii="Arial" w:hAnsi="Arial" w:cs="Arial"/>
          <w:b/>
          <w:szCs w:val="22"/>
        </w:rPr>
        <w:t xml:space="preserve">Additional questions on the use of </w:t>
      </w:r>
      <w:r w:rsidR="00692C14">
        <w:rPr>
          <w:rFonts w:ascii="Arial" w:hAnsi="Arial" w:cs="Arial"/>
          <w:b/>
          <w:szCs w:val="22"/>
        </w:rPr>
        <w:t>cattle</w:t>
      </w:r>
      <w:r>
        <w:rPr>
          <w:rFonts w:ascii="Arial" w:hAnsi="Arial" w:cs="Arial"/>
          <w:b/>
          <w:szCs w:val="22"/>
        </w:rPr>
        <w:t xml:space="preserve"> overseas</w:t>
      </w:r>
    </w:p>
    <w:p w14:paraId="214DE08B" w14:textId="77777777" w:rsidR="002F166C" w:rsidRPr="006B242E" w:rsidRDefault="002F166C" w:rsidP="002F166C">
      <w:pPr>
        <w:pStyle w:val="PlainText"/>
        <w:ind w:left="-113"/>
        <w:rPr>
          <w:rFonts w:ascii="Arial" w:hAnsi="Arial" w:cs="Arial"/>
          <w:sz w:val="20"/>
          <w:szCs w:val="20"/>
        </w:rPr>
      </w:pPr>
    </w:p>
    <w:p w14:paraId="43ABFB61" w14:textId="77777777" w:rsidR="002F166C" w:rsidRPr="006B242E" w:rsidRDefault="002F166C" w:rsidP="003F7543">
      <w:pPr>
        <w:pStyle w:val="PlainText"/>
        <w:ind w:left="-113"/>
        <w:rPr>
          <w:rFonts w:ascii="Arial" w:hAnsi="Arial" w:cs="Arial"/>
          <w:sz w:val="20"/>
          <w:szCs w:val="20"/>
        </w:rPr>
      </w:pPr>
      <w:r w:rsidRPr="006B242E">
        <w:rPr>
          <w:rFonts w:ascii="Arial" w:hAnsi="Arial" w:cs="Arial"/>
          <w:sz w:val="20"/>
          <w:szCs w:val="20"/>
        </w:rPr>
        <w:t xml:space="preserve">The expectations of the </w:t>
      </w:r>
      <w:r>
        <w:rPr>
          <w:rFonts w:ascii="Arial" w:hAnsi="Arial" w:cs="Arial"/>
          <w:sz w:val="20"/>
          <w:szCs w:val="20"/>
        </w:rPr>
        <w:t>major UK public funding bodies</w:t>
      </w:r>
      <w:r w:rsidRPr="006B242E">
        <w:rPr>
          <w:rFonts w:ascii="Arial" w:hAnsi="Arial" w:cs="Arial"/>
          <w:sz w:val="20"/>
          <w:szCs w:val="20"/>
        </w:rPr>
        <w:t xml:space="preserve"> for the use animals in </w:t>
      </w:r>
      <w:r>
        <w:rPr>
          <w:rFonts w:ascii="Arial" w:hAnsi="Arial" w:cs="Arial"/>
          <w:sz w:val="20"/>
          <w:szCs w:val="20"/>
        </w:rPr>
        <w:t xml:space="preserve">bioscience </w:t>
      </w:r>
      <w:r w:rsidRPr="006B242E">
        <w:rPr>
          <w:rFonts w:ascii="Arial" w:hAnsi="Arial" w:cs="Arial"/>
          <w:sz w:val="20"/>
          <w:szCs w:val="20"/>
        </w:rPr>
        <w:t>research are set out in the document ‘</w:t>
      </w:r>
      <w:hyperlink r:id="rId12"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funds for animal research</w:t>
      </w:r>
      <w:r w:rsidRPr="006B242E">
        <w:rPr>
          <w:rFonts w:ascii="Arial" w:hAnsi="Arial" w:cs="Arial"/>
          <w:sz w:val="20"/>
          <w:szCs w:val="20"/>
        </w:rPr>
        <w:t xml:space="preserve">. </w:t>
      </w:r>
      <w:r>
        <w:rPr>
          <w:rFonts w:ascii="Arial" w:hAnsi="Arial" w:cs="Arial"/>
          <w:sz w:val="20"/>
          <w:szCs w:val="20"/>
        </w:rPr>
        <w:t>Welfare standards consistent with the principles of UK legislation must be applied and maintained,</w:t>
      </w:r>
      <w:r>
        <w:rPr>
          <w:rFonts w:ascii="Arial" w:hAnsi="Arial" w:cs="Arial"/>
          <w:i/>
          <w:sz w:val="20"/>
          <w:szCs w:val="20"/>
        </w:rPr>
        <w:t xml:space="preserve"> </w:t>
      </w:r>
      <w:r>
        <w:rPr>
          <w:rFonts w:ascii="Arial" w:hAnsi="Arial" w:cs="Arial"/>
          <w:sz w:val="20"/>
          <w:szCs w:val="20"/>
        </w:rPr>
        <w:t>wherever</w:t>
      </w:r>
      <w:r>
        <w:rPr>
          <w:rFonts w:ascii="Arial" w:hAnsi="Arial" w:cs="Arial"/>
          <w:i/>
          <w:sz w:val="20"/>
          <w:szCs w:val="20"/>
        </w:rPr>
        <w:t xml:space="preserve"> </w:t>
      </w:r>
      <w:r>
        <w:rPr>
          <w:rFonts w:ascii="Arial" w:hAnsi="Arial" w:cs="Arial"/>
          <w:sz w:val="20"/>
          <w:szCs w:val="20"/>
        </w:rPr>
        <w:t>the work is conducted.</w:t>
      </w:r>
      <w:r w:rsidR="003F7543" w:rsidRPr="003F7543">
        <w:rPr>
          <w:rFonts w:ascii="Arial" w:hAnsi="Arial" w:cs="Arial"/>
          <w:sz w:val="20"/>
          <w:szCs w:val="20"/>
        </w:rPr>
        <w:t xml:space="preserve"> For further information, see </w:t>
      </w:r>
      <w:hyperlink r:id="rId13" w:history="1">
        <w:r w:rsidR="003F7543" w:rsidRPr="003F7543">
          <w:rPr>
            <w:rFonts w:ascii="Arial" w:hAnsi="Arial" w:cs="Arial"/>
            <w:color w:val="0000FF"/>
            <w:sz w:val="20"/>
            <w:szCs w:val="20"/>
            <w:u w:val="single"/>
          </w:rPr>
          <w:t>www.nc3rs.org.uk/use-animals-overseas</w:t>
        </w:r>
      </w:hyperlink>
    </w:p>
    <w:p w14:paraId="37D78BA2" w14:textId="77777777" w:rsidR="002F166C" w:rsidRPr="006B242E" w:rsidRDefault="002F166C" w:rsidP="002F166C">
      <w:pPr>
        <w:pStyle w:val="PlainText"/>
        <w:ind w:left="-113"/>
        <w:rPr>
          <w:rFonts w:ascii="Arial" w:hAnsi="Arial" w:cs="Arial"/>
          <w:sz w:val="20"/>
          <w:szCs w:val="20"/>
        </w:rPr>
      </w:pPr>
    </w:p>
    <w:p w14:paraId="6314A60F"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Please confirm the following: (</w:t>
      </w:r>
      <w:r>
        <w:rPr>
          <w:rFonts w:ascii="Arial" w:hAnsi="Arial" w:cs="Arial"/>
          <w:sz w:val="20"/>
          <w:szCs w:val="20"/>
        </w:rPr>
        <w:t>Y/N</w:t>
      </w:r>
      <w:r w:rsidRPr="006B242E">
        <w:rPr>
          <w:rFonts w:ascii="Arial" w:hAnsi="Arial" w:cs="Arial"/>
          <w:sz w:val="20"/>
          <w:szCs w:val="20"/>
        </w:rPr>
        <w:t>)</w:t>
      </w:r>
    </w:p>
    <w:p w14:paraId="2A336FFB" w14:textId="77777777" w:rsidR="002F166C"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2F166C" w14:paraId="41FBFEEA" w14:textId="77777777" w:rsidTr="00723FCC">
        <w:tc>
          <w:tcPr>
            <w:tcW w:w="7972" w:type="dxa"/>
          </w:tcPr>
          <w:p w14:paraId="125BC48E" w14:textId="6D096358" w:rsidR="002F166C" w:rsidRDefault="002F166C" w:rsidP="00723FCC">
            <w:pPr>
              <w:pStyle w:val="PlainText"/>
              <w:numPr>
                <w:ilvl w:val="0"/>
                <w:numId w:val="1"/>
              </w:numPr>
              <w:rPr>
                <w:rFonts w:ascii="Arial" w:hAnsi="Arial" w:cs="Arial"/>
                <w:sz w:val="20"/>
                <w:szCs w:val="20"/>
              </w:rPr>
            </w:pPr>
            <w:r w:rsidRPr="006B242E">
              <w:rPr>
                <w:rFonts w:ascii="Arial" w:hAnsi="Arial" w:cs="Arial"/>
                <w:sz w:val="20"/>
                <w:szCs w:val="20"/>
              </w:rPr>
              <w:t xml:space="preserve">The enclosure sizes and space allocations meet or exceed those in Annex </w:t>
            </w:r>
            <w:r w:rsidR="003F7543">
              <w:rPr>
                <w:rFonts w:ascii="Arial" w:hAnsi="Arial" w:cs="Arial"/>
                <w:sz w:val="20"/>
                <w:szCs w:val="20"/>
              </w:rPr>
              <w:t>I</w:t>
            </w:r>
            <w:r w:rsidRPr="006B242E">
              <w:rPr>
                <w:rFonts w:ascii="Arial" w:hAnsi="Arial" w:cs="Arial"/>
                <w:sz w:val="20"/>
                <w:szCs w:val="20"/>
              </w:rPr>
              <w:t xml:space="preserve">II to </w:t>
            </w:r>
            <w:hyperlink r:id="rId14" w:history="1">
              <w:r w:rsidRPr="006B242E">
                <w:rPr>
                  <w:rStyle w:val="Hyperlink"/>
                  <w:rFonts w:ascii="Arial" w:hAnsi="Arial" w:cs="Arial"/>
                  <w:sz w:val="20"/>
                  <w:szCs w:val="20"/>
                </w:rPr>
                <w:t>Directive 2010/63/EU</w:t>
              </w:r>
            </w:hyperlink>
            <w:r w:rsidR="00A17A0E">
              <w:rPr>
                <w:rFonts w:ascii="Arial" w:hAnsi="Arial" w:cs="Arial"/>
                <w:sz w:val="20"/>
                <w:szCs w:val="20"/>
              </w:rPr>
              <w:t xml:space="preserve"> (Table 7.1</w:t>
            </w:r>
            <w:r w:rsidRPr="006B242E">
              <w:rPr>
                <w:rFonts w:ascii="Arial" w:hAnsi="Arial" w:cs="Arial"/>
                <w:sz w:val="20"/>
                <w:szCs w:val="20"/>
              </w:rPr>
              <w:t>)</w:t>
            </w:r>
            <w:r w:rsidR="004A0B48">
              <w:rPr>
                <w:rFonts w:ascii="Arial" w:hAnsi="Arial" w:cs="Arial"/>
                <w:sz w:val="20"/>
                <w:szCs w:val="20"/>
              </w:rPr>
              <w:t>.</w:t>
            </w:r>
            <w:r w:rsidRPr="006B242E">
              <w:rPr>
                <w:rFonts w:ascii="Arial" w:hAnsi="Arial" w:cs="Arial"/>
                <w:sz w:val="20"/>
                <w:szCs w:val="20"/>
              </w:rPr>
              <w:t xml:space="preserve"> </w:t>
            </w:r>
          </w:p>
          <w:p w14:paraId="6590434A" w14:textId="77777777" w:rsidR="002F166C" w:rsidRPr="000E1AFA" w:rsidRDefault="002F166C" w:rsidP="0075185D">
            <w:pPr>
              <w:pStyle w:val="PlainText"/>
              <w:rPr>
                <w:rFonts w:ascii="Arial" w:hAnsi="Arial" w:cs="Arial"/>
                <w:sz w:val="20"/>
                <w:szCs w:val="20"/>
              </w:rPr>
            </w:pPr>
          </w:p>
        </w:tc>
        <w:tc>
          <w:tcPr>
            <w:tcW w:w="1044" w:type="dxa"/>
          </w:tcPr>
          <w:p w14:paraId="6A726790"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r>
      <w:tr w:rsidR="002F166C" w14:paraId="405A2A75" w14:textId="77777777" w:rsidTr="00723FCC">
        <w:tc>
          <w:tcPr>
            <w:tcW w:w="7972" w:type="dxa"/>
          </w:tcPr>
          <w:p w14:paraId="7B6F3DA8" w14:textId="65B67915" w:rsidR="002F166C" w:rsidRPr="000B14DC" w:rsidRDefault="00A17A0E" w:rsidP="004A0B48">
            <w:pPr>
              <w:pStyle w:val="PlainText"/>
              <w:numPr>
                <w:ilvl w:val="0"/>
                <w:numId w:val="1"/>
              </w:numPr>
              <w:rPr>
                <w:rFonts w:ascii="Arial" w:hAnsi="Arial" w:cs="Arial"/>
                <w:sz w:val="20"/>
                <w:szCs w:val="20"/>
              </w:rPr>
            </w:pPr>
            <w:r w:rsidRPr="000B14DC">
              <w:rPr>
                <w:rFonts w:ascii="Arial" w:hAnsi="Arial" w:cs="Arial"/>
                <w:sz w:val="20"/>
                <w:szCs w:val="20"/>
              </w:rPr>
              <w:t>Cattle</w:t>
            </w:r>
            <w:r w:rsidR="00352C43" w:rsidRPr="000B14DC">
              <w:rPr>
                <w:rFonts w:ascii="Arial" w:hAnsi="Arial" w:cs="Arial"/>
                <w:sz w:val="20"/>
                <w:szCs w:val="20"/>
              </w:rPr>
              <w:t xml:space="preserve"> over 8 weeks of age</w:t>
            </w:r>
            <w:r w:rsidR="00311243" w:rsidRPr="000B14DC">
              <w:rPr>
                <w:rFonts w:ascii="Arial" w:hAnsi="Arial" w:cs="Arial"/>
                <w:sz w:val="20"/>
                <w:szCs w:val="20"/>
              </w:rPr>
              <w:t xml:space="preserve"> </w:t>
            </w:r>
            <w:r w:rsidR="002F166C" w:rsidRPr="000B14DC">
              <w:rPr>
                <w:rFonts w:ascii="Arial" w:hAnsi="Arial" w:cs="Arial"/>
                <w:sz w:val="20"/>
                <w:szCs w:val="20"/>
              </w:rPr>
              <w:t xml:space="preserve">are housed (and transported) socially with compatible </w:t>
            </w:r>
            <w:r w:rsidR="00311243" w:rsidRPr="000B14DC">
              <w:rPr>
                <w:rFonts w:ascii="Arial" w:hAnsi="Arial" w:cs="Arial"/>
                <w:sz w:val="20"/>
                <w:szCs w:val="20"/>
              </w:rPr>
              <w:t>group-</w:t>
            </w:r>
            <w:r w:rsidR="00352C43" w:rsidRPr="000B14DC">
              <w:rPr>
                <w:rFonts w:ascii="Arial" w:hAnsi="Arial" w:cs="Arial"/>
                <w:sz w:val="20"/>
                <w:szCs w:val="20"/>
              </w:rPr>
              <w:t>mates*. Ca</w:t>
            </w:r>
            <w:r w:rsidR="00DC7CB3">
              <w:rPr>
                <w:rFonts w:ascii="Arial" w:hAnsi="Arial" w:cs="Arial"/>
                <w:sz w:val="20"/>
                <w:szCs w:val="20"/>
              </w:rPr>
              <w:t>ttle below 8 weeks of age</w:t>
            </w:r>
            <w:r w:rsidR="00352C43" w:rsidRPr="000B14DC">
              <w:rPr>
                <w:rFonts w:ascii="Arial" w:hAnsi="Arial" w:cs="Arial"/>
                <w:sz w:val="20"/>
                <w:szCs w:val="20"/>
              </w:rPr>
              <w:t xml:space="preserve">, at </w:t>
            </w:r>
            <w:r w:rsidR="00DC7CB3">
              <w:rPr>
                <w:rFonts w:ascii="Arial" w:hAnsi="Arial" w:cs="Arial"/>
                <w:sz w:val="20"/>
                <w:szCs w:val="20"/>
              </w:rPr>
              <w:t xml:space="preserve">a </w:t>
            </w:r>
            <w:r w:rsidR="00352C43" w:rsidRPr="000B14DC">
              <w:rPr>
                <w:rFonts w:ascii="Arial" w:hAnsi="Arial" w:cs="Arial"/>
                <w:sz w:val="20"/>
                <w:szCs w:val="20"/>
              </w:rPr>
              <w:t>minimum</w:t>
            </w:r>
            <w:r w:rsidR="004A0B48" w:rsidRPr="000B14DC">
              <w:rPr>
                <w:rFonts w:ascii="Arial" w:hAnsi="Arial" w:cs="Arial"/>
                <w:sz w:val="20"/>
                <w:szCs w:val="20"/>
              </w:rPr>
              <w:t>,</w:t>
            </w:r>
            <w:r w:rsidR="00352C43" w:rsidRPr="000B14DC">
              <w:rPr>
                <w:rFonts w:ascii="Arial" w:hAnsi="Arial" w:cs="Arial"/>
                <w:sz w:val="20"/>
                <w:szCs w:val="20"/>
              </w:rPr>
              <w:t xml:space="preserve"> </w:t>
            </w:r>
            <w:r w:rsidR="00BD2F9F">
              <w:rPr>
                <w:rFonts w:ascii="Arial" w:hAnsi="Arial" w:cs="Arial"/>
                <w:sz w:val="20"/>
                <w:szCs w:val="20"/>
              </w:rPr>
              <w:t>have direct visual and tactile contact with</w:t>
            </w:r>
            <w:r w:rsidR="00352C43" w:rsidRPr="000B14DC">
              <w:rPr>
                <w:rFonts w:ascii="Arial" w:hAnsi="Arial" w:cs="Arial"/>
                <w:sz w:val="20"/>
                <w:szCs w:val="20"/>
              </w:rPr>
              <w:t xml:space="preserve"> </w:t>
            </w:r>
            <w:r w:rsidR="00DC7CB3">
              <w:rPr>
                <w:rFonts w:ascii="Arial" w:hAnsi="Arial" w:cs="Arial"/>
                <w:sz w:val="20"/>
                <w:szCs w:val="20"/>
              </w:rPr>
              <w:t>other animals</w:t>
            </w:r>
            <w:r w:rsidR="00352C43" w:rsidRPr="000B14DC">
              <w:rPr>
                <w:rFonts w:ascii="Arial" w:hAnsi="Arial" w:cs="Arial"/>
                <w:sz w:val="20"/>
                <w:szCs w:val="20"/>
              </w:rPr>
              <w:t xml:space="preserve">. </w:t>
            </w:r>
            <w:r w:rsidR="002F166C" w:rsidRPr="000B14DC">
              <w:rPr>
                <w:rFonts w:ascii="Arial" w:hAnsi="Arial" w:cs="Arial"/>
                <w:sz w:val="20"/>
                <w:szCs w:val="20"/>
              </w:rPr>
              <w:t>Exceptions to this must be justified below, along with the measures taken to reduce the stress of social separation.</w:t>
            </w:r>
          </w:p>
          <w:p w14:paraId="759D5063" w14:textId="77777777" w:rsidR="002F166C" w:rsidRPr="006E5AAD" w:rsidRDefault="002F166C" w:rsidP="00723FCC">
            <w:pPr>
              <w:pStyle w:val="PlainText"/>
              <w:ind w:left="360"/>
              <w:rPr>
                <w:rFonts w:ascii="Arial" w:hAnsi="Arial" w:cs="Arial"/>
                <w:sz w:val="20"/>
                <w:szCs w:val="20"/>
              </w:rPr>
            </w:pPr>
          </w:p>
        </w:tc>
        <w:tc>
          <w:tcPr>
            <w:tcW w:w="1044" w:type="dxa"/>
          </w:tcPr>
          <w:p w14:paraId="2F21D7A2"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1"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2F166C" w14:paraId="6A21C255" w14:textId="77777777" w:rsidTr="00723FCC">
        <w:tc>
          <w:tcPr>
            <w:tcW w:w="7972" w:type="dxa"/>
          </w:tcPr>
          <w:p w14:paraId="6BA38DAE" w14:textId="67FE19F0" w:rsidR="0075185D" w:rsidRPr="000B14DC" w:rsidRDefault="00352C43" w:rsidP="00352C43">
            <w:pPr>
              <w:pStyle w:val="PlainText"/>
              <w:numPr>
                <w:ilvl w:val="0"/>
                <w:numId w:val="1"/>
              </w:numPr>
              <w:rPr>
                <w:rFonts w:ascii="Arial" w:hAnsi="Arial" w:cs="Arial"/>
                <w:sz w:val="20"/>
                <w:szCs w:val="20"/>
              </w:rPr>
            </w:pPr>
            <w:r w:rsidRPr="000B14DC">
              <w:rPr>
                <w:rFonts w:ascii="Arial" w:hAnsi="Arial" w:cs="Arial"/>
                <w:sz w:val="20"/>
                <w:szCs w:val="20"/>
              </w:rPr>
              <w:t xml:space="preserve">Cattle </w:t>
            </w:r>
            <w:r w:rsidR="000B14DC">
              <w:rPr>
                <w:rFonts w:ascii="Arial" w:hAnsi="Arial" w:cs="Arial"/>
                <w:sz w:val="20"/>
                <w:szCs w:val="20"/>
              </w:rPr>
              <w:t>have access to adequate pasture</w:t>
            </w:r>
            <w:r w:rsidRPr="000B14DC">
              <w:rPr>
                <w:rFonts w:ascii="Arial" w:hAnsi="Arial" w:cs="Arial"/>
                <w:sz w:val="20"/>
                <w:szCs w:val="20"/>
              </w:rPr>
              <w:t xml:space="preserve"> or to a </w:t>
            </w:r>
            <w:r w:rsidR="000B14DC">
              <w:rPr>
                <w:rFonts w:ascii="Arial" w:hAnsi="Arial" w:cs="Arial"/>
                <w:sz w:val="20"/>
                <w:szCs w:val="20"/>
              </w:rPr>
              <w:t xml:space="preserve">consistent, high quality diet, </w:t>
            </w:r>
            <w:r w:rsidRPr="000B14DC">
              <w:rPr>
                <w:rFonts w:ascii="Arial" w:hAnsi="Arial" w:cs="Arial"/>
                <w:sz w:val="20"/>
                <w:szCs w:val="20"/>
              </w:rPr>
              <w:t>including forage (e.g. hay, silage)</w:t>
            </w:r>
            <w:r w:rsidR="000B14DC">
              <w:rPr>
                <w:rFonts w:ascii="Arial" w:hAnsi="Arial" w:cs="Arial"/>
                <w:sz w:val="20"/>
                <w:szCs w:val="20"/>
              </w:rPr>
              <w:t>. Calves receive colostrum.</w:t>
            </w:r>
          </w:p>
          <w:p w14:paraId="658AF4FE" w14:textId="0949B4A3" w:rsidR="00352C43" w:rsidRPr="006B242E" w:rsidRDefault="00352C43" w:rsidP="00352C43">
            <w:pPr>
              <w:pStyle w:val="PlainText"/>
              <w:ind w:left="360"/>
              <w:rPr>
                <w:rFonts w:ascii="Arial" w:hAnsi="Arial" w:cs="Arial"/>
                <w:sz w:val="20"/>
                <w:szCs w:val="20"/>
              </w:rPr>
            </w:pPr>
          </w:p>
        </w:tc>
        <w:bookmarkStart w:id="2" w:name="_Hlk518042003"/>
        <w:tc>
          <w:tcPr>
            <w:tcW w:w="1044" w:type="dxa"/>
          </w:tcPr>
          <w:p w14:paraId="1EE59F6C"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570952" w14:paraId="553A313D" w14:textId="77777777" w:rsidTr="00723FCC">
        <w:tc>
          <w:tcPr>
            <w:tcW w:w="7972" w:type="dxa"/>
          </w:tcPr>
          <w:p w14:paraId="7970B9B6" w14:textId="77777777" w:rsidR="00570952" w:rsidRDefault="00570952" w:rsidP="0075185D">
            <w:pPr>
              <w:pStyle w:val="PlainText"/>
              <w:numPr>
                <w:ilvl w:val="0"/>
                <w:numId w:val="1"/>
              </w:numPr>
              <w:rPr>
                <w:rFonts w:ascii="Arial" w:hAnsi="Arial" w:cs="Arial"/>
                <w:sz w:val="20"/>
                <w:szCs w:val="20"/>
              </w:rPr>
            </w:pPr>
            <w:r>
              <w:rPr>
                <w:rFonts w:ascii="Arial" w:hAnsi="Arial" w:cs="Arial"/>
                <w:sz w:val="20"/>
                <w:szCs w:val="20"/>
              </w:rPr>
              <w:t xml:space="preserve">A constant supply of clean fresh water </w:t>
            </w:r>
            <w:r w:rsidR="00A17A0E">
              <w:rPr>
                <w:rFonts w:ascii="Arial" w:hAnsi="Arial" w:cs="Arial"/>
                <w:sz w:val="20"/>
                <w:szCs w:val="20"/>
              </w:rPr>
              <w:t>is available at all times, with sufficient trough space for a minimum of 10% animals to drink at one time. In the case of lactating animals this should be increased to 20%</w:t>
            </w:r>
            <w:r w:rsidR="002D4541">
              <w:rPr>
                <w:rFonts w:ascii="Arial" w:hAnsi="Arial" w:cs="Arial"/>
                <w:sz w:val="20"/>
                <w:szCs w:val="20"/>
              </w:rPr>
              <w:t>.</w:t>
            </w:r>
          </w:p>
          <w:p w14:paraId="3F730902" w14:textId="053FBE35" w:rsidR="0075185D" w:rsidRPr="0075185D" w:rsidRDefault="0075185D" w:rsidP="0075185D">
            <w:pPr>
              <w:pStyle w:val="PlainText"/>
              <w:ind w:left="360"/>
              <w:rPr>
                <w:rFonts w:ascii="Arial" w:hAnsi="Arial" w:cs="Arial"/>
                <w:sz w:val="20"/>
                <w:szCs w:val="20"/>
              </w:rPr>
            </w:pPr>
          </w:p>
        </w:tc>
        <w:tc>
          <w:tcPr>
            <w:tcW w:w="1044" w:type="dxa"/>
          </w:tcPr>
          <w:p w14:paraId="3B2D559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1EA72A9" w14:textId="77777777" w:rsidTr="00723FCC">
        <w:tc>
          <w:tcPr>
            <w:tcW w:w="7972" w:type="dxa"/>
          </w:tcPr>
          <w:p w14:paraId="347FDCC2" w14:textId="5054C5AE" w:rsidR="00570952" w:rsidRDefault="00570952" w:rsidP="00570952">
            <w:pPr>
              <w:pStyle w:val="PlainText"/>
              <w:numPr>
                <w:ilvl w:val="0"/>
                <w:numId w:val="1"/>
              </w:numPr>
              <w:rPr>
                <w:rFonts w:ascii="Arial" w:hAnsi="Arial" w:cs="Arial"/>
                <w:sz w:val="20"/>
                <w:szCs w:val="20"/>
              </w:rPr>
            </w:pPr>
            <w:r>
              <w:rPr>
                <w:rFonts w:ascii="Arial" w:hAnsi="Arial" w:cs="Arial"/>
                <w:sz w:val="20"/>
                <w:szCs w:val="20"/>
              </w:rPr>
              <w:t>Enclosures</w:t>
            </w:r>
            <w:r w:rsidR="000B14DC">
              <w:rPr>
                <w:rFonts w:ascii="Arial" w:hAnsi="Arial" w:cs="Arial"/>
                <w:sz w:val="20"/>
                <w:szCs w:val="20"/>
              </w:rPr>
              <w:t xml:space="preserve"> have a solid and non-slip floor</w:t>
            </w:r>
            <w:r>
              <w:rPr>
                <w:rFonts w:ascii="Arial" w:hAnsi="Arial" w:cs="Arial"/>
                <w:sz w:val="20"/>
                <w:szCs w:val="20"/>
              </w:rPr>
              <w:t xml:space="preserve"> for unconstrained locomotion.</w:t>
            </w:r>
          </w:p>
          <w:p w14:paraId="2844D206" w14:textId="77777777" w:rsidR="00570952" w:rsidRPr="006B242E" w:rsidRDefault="00570952" w:rsidP="00570952">
            <w:pPr>
              <w:pStyle w:val="PlainText"/>
              <w:ind w:left="360"/>
              <w:rPr>
                <w:rFonts w:ascii="Arial" w:hAnsi="Arial" w:cs="Arial"/>
                <w:sz w:val="20"/>
                <w:szCs w:val="20"/>
              </w:rPr>
            </w:pPr>
          </w:p>
        </w:tc>
        <w:tc>
          <w:tcPr>
            <w:tcW w:w="1044" w:type="dxa"/>
          </w:tcPr>
          <w:p w14:paraId="7339F7F5"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8E03B63" w14:textId="77777777" w:rsidTr="00723FCC">
        <w:tc>
          <w:tcPr>
            <w:tcW w:w="7972" w:type="dxa"/>
          </w:tcPr>
          <w:p w14:paraId="6A3D6C39" w14:textId="77777777" w:rsidR="00570952" w:rsidRDefault="0041260E" w:rsidP="0041260E">
            <w:pPr>
              <w:pStyle w:val="PlainText"/>
              <w:numPr>
                <w:ilvl w:val="0"/>
                <w:numId w:val="1"/>
              </w:numPr>
              <w:rPr>
                <w:rFonts w:ascii="Arial" w:hAnsi="Arial" w:cs="Arial"/>
                <w:sz w:val="20"/>
                <w:szCs w:val="20"/>
              </w:rPr>
            </w:pPr>
            <w:r>
              <w:rPr>
                <w:rFonts w:ascii="Arial" w:hAnsi="Arial" w:cs="Arial"/>
                <w:sz w:val="20"/>
                <w:szCs w:val="20"/>
              </w:rPr>
              <w:t>Enclosures have a defined area for the animals to defecate/urinate and a separate area with soft</w:t>
            </w:r>
            <w:r w:rsidR="002D4541">
              <w:rPr>
                <w:rFonts w:ascii="Arial" w:hAnsi="Arial" w:cs="Arial"/>
                <w:sz w:val="20"/>
                <w:szCs w:val="20"/>
              </w:rPr>
              <w:t>, clean</w:t>
            </w:r>
            <w:r>
              <w:rPr>
                <w:rFonts w:ascii="Arial" w:hAnsi="Arial" w:cs="Arial"/>
                <w:sz w:val="20"/>
                <w:szCs w:val="20"/>
              </w:rPr>
              <w:t xml:space="preserve"> bedding (</w:t>
            </w:r>
            <w:r w:rsidR="002D4541">
              <w:rPr>
                <w:rFonts w:ascii="Arial" w:hAnsi="Arial" w:cs="Arial"/>
                <w:sz w:val="20"/>
                <w:szCs w:val="20"/>
              </w:rPr>
              <w:t>e.g.</w:t>
            </w:r>
            <w:r>
              <w:rPr>
                <w:rFonts w:ascii="Arial" w:hAnsi="Arial" w:cs="Arial"/>
                <w:sz w:val="20"/>
                <w:szCs w:val="20"/>
              </w:rPr>
              <w:t xml:space="preserve"> straw</w:t>
            </w:r>
            <w:r w:rsidR="004619D2">
              <w:rPr>
                <w:rFonts w:ascii="Arial" w:hAnsi="Arial" w:cs="Arial"/>
                <w:sz w:val="20"/>
                <w:szCs w:val="20"/>
              </w:rPr>
              <w:t>, sand, sawdust</w:t>
            </w:r>
            <w:r>
              <w:rPr>
                <w:rFonts w:ascii="Arial" w:hAnsi="Arial" w:cs="Arial"/>
                <w:sz w:val="20"/>
                <w:szCs w:val="20"/>
              </w:rPr>
              <w:t>)</w:t>
            </w:r>
            <w:r w:rsidR="004619D2">
              <w:rPr>
                <w:rFonts w:ascii="Arial" w:hAnsi="Arial" w:cs="Arial"/>
                <w:sz w:val="20"/>
                <w:szCs w:val="20"/>
              </w:rPr>
              <w:t xml:space="preserve"> to allow</w:t>
            </w:r>
            <w:r>
              <w:rPr>
                <w:rFonts w:ascii="Arial" w:hAnsi="Arial" w:cs="Arial"/>
                <w:sz w:val="20"/>
                <w:szCs w:val="20"/>
              </w:rPr>
              <w:t xml:space="preserve"> them to lay down </w:t>
            </w:r>
            <w:r w:rsidR="002D4541">
              <w:rPr>
                <w:rFonts w:ascii="Arial" w:hAnsi="Arial" w:cs="Arial"/>
                <w:sz w:val="20"/>
                <w:szCs w:val="20"/>
              </w:rPr>
              <w:t>comfortably.</w:t>
            </w:r>
          </w:p>
          <w:p w14:paraId="516DB4B3" w14:textId="77777777" w:rsidR="004619D2" w:rsidRPr="006B242E" w:rsidRDefault="004619D2" w:rsidP="004619D2">
            <w:pPr>
              <w:pStyle w:val="PlainText"/>
              <w:ind w:left="360"/>
              <w:rPr>
                <w:rFonts w:ascii="Arial" w:hAnsi="Arial" w:cs="Arial"/>
                <w:sz w:val="20"/>
                <w:szCs w:val="20"/>
              </w:rPr>
            </w:pPr>
          </w:p>
        </w:tc>
        <w:tc>
          <w:tcPr>
            <w:tcW w:w="1044" w:type="dxa"/>
          </w:tcPr>
          <w:p w14:paraId="78BA29BD"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52C43" w14:paraId="1C931AE2" w14:textId="77777777" w:rsidTr="000B14DC">
        <w:tc>
          <w:tcPr>
            <w:tcW w:w="7972" w:type="dxa"/>
            <w:shd w:val="clear" w:color="auto" w:fill="auto"/>
          </w:tcPr>
          <w:p w14:paraId="3957A256" w14:textId="6F7A8F9A" w:rsidR="00352C43" w:rsidRPr="000B14DC" w:rsidRDefault="00352C43" w:rsidP="0041260E">
            <w:pPr>
              <w:pStyle w:val="PlainText"/>
              <w:numPr>
                <w:ilvl w:val="0"/>
                <w:numId w:val="1"/>
              </w:numPr>
              <w:rPr>
                <w:rFonts w:ascii="Arial" w:hAnsi="Arial" w:cs="Arial"/>
                <w:sz w:val="20"/>
                <w:szCs w:val="20"/>
              </w:rPr>
            </w:pPr>
            <w:r w:rsidRPr="000B14DC">
              <w:rPr>
                <w:rFonts w:ascii="Arial" w:hAnsi="Arial" w:cs="Arial"/>
                <w:sz w:val="20"/>
                <w:szCs w:val="20"/>
              </w:rPr>
              <w:t xml:space="preserve">Cattle housed outdoors have access to a sheltered area </w:t>
            </w:r>
            <w:r w:rsidR="000B14DC" w:rsidRPr="000B14DC">
              <w:rPr>
                <w:rFonts w:ascii="Arial" w:hAnsi="Arial" w:cs="Arial"/>
                <w:sz w:val="20"/>
                <w:szCs w:val="20"/>
              </w:rPr>
              <w:t>for protection</w:t>
            </w:r>
            <w:r w:rsidRPr="000B14DC">
              <w:rPr>
                <w:rFonts w:ascii="Arial" w:hAnsi="Arial" w:cs="Arial"/>
                <w:sz w:val="20"/>
                <w:szCs w:val="20"/>
              </w:rPr>
              <w:t xml:space="preserve"> from adverse weather</w:t>
            </w:r>
            <w:r w:rsidR="000B14DC" w:rsidRPr="000B14DC">
              <w:rPr>
                <w:rFonts w:ascii="Arial" w:hAnsi="Arial" w:cs="Arial"/>
                <w:sz w:val="20"/>
                <w:szCs w:val="20"/>
              </w:rPr>
              <w:t xml:space="preserve"> conditions</w:t>
            </w:r>
            <w:r w:rsidR="004A0B48" w:rsidRPr="000B14DC">
              <w:rPr>
                <w:rFonts w:ascii="Arial" w:hAnsi="Arial" w:cs="Arial"/>
                <w:sz w:val="20"/>
                <w:szCs w:val="20"/>
              </w:rPr>
              <w:t>.</w:t>
            </w:r>
          </w:p>
          <w:p w14:paraId="1F4C2FF0" w14:textId="7CC1FEC4" w:rsidR="004A0B48" w:rsidRPr="002E5363" w:rsidRDefault="004A0B48" w:rsidP="004A0B48">
            <w:pPr>
              <w:pStyle w:val="PlainText"/>
              <w:ind w:left="360"/>
              <w:rPr>
                <w:rFonts w:ascii="Arial" w:hAnsi="Arial" w:cs="Arial"/>
                <w:sz w:val="20"/>
                <w:szCs w:val="20"/>
                <w:highlight w:val="green"/>
              </w:rPr>
            </w:pPr>
          </w:p>
        </w:tc>
        <w:tc>
          <w:tcPr>
            <w:tcW w:w="1044" w:type="dxa"/>
          </w:tcPr>
          <w:p w14:paraId="48D7DF02" w14:textId="65D3C167" w:rsidR="00352C43" w:rsidRDefault="000B14DC"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2C53" w14:paraId="0621BF9E" w14:textId="77777777" w:rsidTr="00723FCC">
        <w:tc>
          <w:tcPr>
            <w:tcW w:w="7972" w:type="dxa"/>
          </w:tcPr>
          <w:p w14:paraId="6D530507" w14:textId="77777777" w:rsidR="00272C53" w:rsidRDefault="006D1870" w:rsidP="006D1870">
            <w:pPr>
              <w:pStyle w:val="PlainText"/>
              <w:numPr>
                <w:ilvl w:val="0"/>
                <w:numId w:val="1"/>
              </w:numPr>
              <w:rPr>
                <w:rFonts w:ascii="Arial" w:hAnsi="Arial" w:cs="Arial"/>
                <w:sz w:val="20"/>
                <w:szCs w:val="20"/>
              </w:rPr>
            </w:pPr>
            <w:r>
              <w:rPr>
                <w:rFonts w:ascii="Arial" w:hAnsi="Arial" w:cs="Arial"/>
                <w:sz w:val="20"/>
                <w:szCs w:val="20"/>
              </w:rPr>
              <w:t xml:space="preserve">Appropriate health care is provided, including foot care, vaccinations and control of internal and external parasites. </w:t>
            </w:r>
          </w:p>
          <w:p w14:paraId="24F4C2FF" w14:textId="77777777" w:rsidR="006D1870" w:rsidRPr="006D1870" w:rsidRDefault="006D1870" w:rsidP="006D1870">
            <w:pPr>
              <w:pStyle w:val="PlainText"/>
              <w:rPr>
                <w:rFonts w:ascii="Arial" w:hAnsi="Arial" w:cs="Arial"/>
                <w:sz w:val="20"/>
                <w:szCs w:val="20"/>
              </w:rPr>
            </w:pPr>
          </w:p>
        </w:tc>
        <w:tc>
          <w:tcPr>
            <w:tcW w:w="1044" w:type="dxa"/>
          </w:tcPr>
          <w:p w14:paraId="5CE98860" w14:textId="77777777" w:rsidR="00272C53" w:rsidRDefault="006D1870"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0FF6E93" w14:textId="77777777" w:rsidTr="00723FCC">
        <w:tc>
          <w:tcPr>
            <w:tcW w:w="7972" w:type="dxa"/>
          </w:tcPr>
          <w:p w14:paraId="57C0C3B9"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19217A4F" w14:textId="77777777" w:rsidR="00570952" w:rsidRPr="000E1AFA" w:rsidRDefault="00570952" w:rsidP="00570952">
            <w:pPr>
              <w:pStyle w:val="PlainText"/>
              <w:ind w:left="360"/>
              <w:rPr>
                <w:rFonts w:ascii="Arial" w:hAnsi="Arial" w:cs="Arial"/>
                <w:sz w:val="20"/>
                <w:szCs w:val="20"/>
              </w:rPr>
            </w:pPr>
          </w:p>
        </w:tc>
        <w:tc>
          <w:tcPr>
            <w:tcW w:w="1044" w:type="dxa"/>
          </w:tcPr>
          <w:p w14:paraId="345DE3F8"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570952" w14:paraId="431304EF" w14:textId="77777777" w:rsidTr="00723FCC">
        <w:tc>
          <w:tcPr>
            <w:tcW w:w="7972" w:type="dxa"/>
          </w:tcPr>
          <w:p w14:paraId="3241A9D6"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1C1D4592" w14:textId="77777777" w:rsidR="00570952" w:rsidRDefault="00570952" w:rsidP="00570952">
            <w:pPr>
              <w:pStyle w:val="PlainText"/>
              <w:rPr>
                <w:rFonts w:ascii="Arial" w:hAnsi="Arial" w:cs="Arial"/>
                <w:sz w:val="20"/>
                <w:szCs w:val="20"/>
              </w:rPr>
            </w:pPr>
          </w:p>
        </w:tc>
        <w:tc>
          <w:tcPr>
            <w:tcW w:w="1044" w:type="dxa"/>
          </w:tcPr>
          <w:p w14:paraId="2A02A8D0"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70952" w14:paraId="28A7A018" w14:textId="77777777" w:rsidTr="00723FCC">
        <w:trPr>
          <w:trHeight w:val="70"/>
        </w:trPr>
        <w:tc>
          <w:tcPr>
            <w:tcW w:w="7972" w:type="dxa"/>
          </w:tcPr>
          <w:p w14:paraId="4BB128B4"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00364F8D">
              <w:rPr>
                <w:rFonts w:ascii="Arial" w:hAnsi="Arial" w:cs="Arial"/>
                <w:sz w:val="20"/>
                <w:szCs w:val="20"/>
              </w:rPr>
              <w:t xml:space="preserve"> (e.g. </w:t>
            </w:r>
            <w:hyperlink r:id="rId15" w:anchor=".W6SGZGhKjIU" w:history="1">
              <w:r w:rsidR="00364F8D" w:rsidRPr="00C37891">
                <w:rPr>
                  <w:rStyle w:val="Hyperlink"/>
                  <w:rFonts w:ascii="Arial" w:hAnsi="Arial" w:cs="Arial"/>
                  <w:sz w:val="20"/>
                  <w:szCs w:val="20"/>
                </w:rPr>
                <w:t>body condition scoring</w:t>
              </w:r>
            </w:hyperlink>
            <w:r w:rsidR="00364F8D">
              <w:rPr>
                <w:rFonts w:ascii="Arial" w:hAnsi="Arial" w:cs="Arial"/>
                <w:sz w:val="20"/>
                <w:szCs w:val="20"/>
              </w:rPr>
              <w:t xml:space="preserve">, </w:t>
            </w:r>
            <w:hyperlink r:id="rId16" w:anchor=".W6SGGclDvIU" w:history="1">
              <w:r w:rsidR="00364F8D" w:rsidRPr="00364F8D">
                <w:rPr>
                  <w:rStyle w:val="Hyperlink"/>
                  <w:rFonts w:ascii="Arial" w:hAnsi="Arial" w:cs="Arial"/>
                  <w:sz w:val="20"/>
                  <w:szCs w:val="20"/>
                </w:rPr>
                <w:t>mobility scoring</w:t>
              </w:r>
            </w:hyperlink>
            <w:r w:rsidR="00364F8D">
              <w:rPr>
                <w:rFonts w:ascii="Arial" w:hAnsi="Arial" w:cs="Arial"/>
                <w:sz w:val="20"/>
                <w:szCs w:val="20"/>
              </w:rPr>
              <w:t>)</w:t>
            </w:r>
            <w:r w:rsidRPr="006B242E">
              <w:rPr>
                <w:rFonts w:ascii="Arial" w:hAnsi="Arial" w:cs="Arial"/>
                <w:sz w:val="20"/>
                <w:szCs w:val="20"/>
              </w:rPr>
              <w:t xml:space="preserve">. </w:t>
            </w:r>
          </w:p>
          <w:p w14:paraId="66736019" w14:textId="77777777" w:rsidR="00570952" w:rsidRPr="000E1AFA" w:rsidRDefault="00570952" w:rsidP="00570952">
            <w:pPr>
              <w:pStyle w:val="PlainText"/>
              <w:ind w:left="360"/>
              <w:rPr>
                <w:rFonts w:ascii="Arial" w:hAnsi="Arial" w:cs="Arial"/>
                <w:sz w:val="20"/>
                <w:szCs w:val="20"/>
              </w:rPr>
            </w:pPr>
          </w:p>
        </w:tc>
        <w:tc>
          <w:tcPr>
            <w:tcW w:w="1044" w:type="dxa"/>
          </w:tcPr>
          <w:p w14:paraId="733A8FB2"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5"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70952" w14:paraId="17BB4B75" w14:textId="77777777" w:rsidTr="00723FCC">
        <w:trPr>
          <w:trHeight w:val="70"/>
        </w:trPr>
        <w:tc>
          <w:tcPr>
            <w:tcW w:w="7972" w:type="dxa"/>
          </w:tcPr>
          <w:p w14:paraId="41B57915"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69F2F597" w14:textId="77777777" w:rsidR="00570952" w:rsidRPr="000E1AFA" w:rsidRDefault="00570952" w:rsidP="00570952">
            <w:pPr>
              <w:pStyle w:val="PlainText"/>
              <w:ind w:left="360"/>
              <w:rPr>
                <w:rFonts w:ascii="Arial" w:hAnsi="Arial" w:cs="Arial"/>
                <w:sz w:val="20"/>
                <w:szCs w:val="20"/>
              </w:rPr>
            </w:pPr>
          </w:p>
        </w:tc>
        <w:tc>
          <w:tcPr>
            <w:tcW w:w="1044" w:type="dxa"/>
          </w:tcPr>
          <w:p w14:paraId="28C48F5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6"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70952" w14:paraId="43BDAA48" w14:textId="77777777" w:rsidTr="00723FCC">
        <w:trPr>
          <w:trHeight w:val="70"/>
        </w:trPr>
        <w:tc>
          <w:tcPr>
            <w:tcW w:w="7972" w:type="dxa"/>
          </w:tcPr>
          <w:p w14:paraId="074A74FD"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7"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 xml:space="preserve">tted under </w:t>
            </w:r>
            <w:hyperlink r:id="rId18" w:history="1">
              <w:r w:rsidRPr="00C37891">
                <w:rPr>
                  <w:rStyle w:val="Hyperlink"/>
                  <w:rFonts w:ascii="Arial" w:hAnsi="Arial" w:cs="Arial"/>
                  <w:sz w:val="20"/>
                  <w:szCs w:val="20"/>
                </w:rPr>
                <w:t>Directive 2010/63/EU</w:t>
              </w:r>
            </w:hyperlink>
            <w:r w:rsidR="00C37891">
              <w:rPr>
                <w:rFonts w:ascii="Arial" w:hAnsi="Arial" w:cs="Arial"/>
                <w:sz w:val="20"/>
                <w:szCs w:val="20"/>
              </w:rPr>
              <w:t xml:space="preserve"> (Annex IV)</w:t>
            </w:r>
            <w:r>
              <w:rPr>
                <w:rFonts w:ascii="Arial" w:hAnsi="Arial" w:cs="Arial"/>
                <w:sz w:val="20"/>
                <w:szCs w:val="20"/>
              </w:rPr>
              <w:t>.</w:t>
            </w:r>
          </w:p>
          <w:p w14:paraId="4E76CB33" w14:textId="77777777" w:rsidR="00570952" w:rsidRPr="000E1AFA" w:rsidRDefault="00570952" w:rsidP="00570952">
            <w:pPr>
              <w:pStyle w:val="PlainText"/>
              <w:ind w:left="360"/>
              <w:rPr>
                <w:rFonts w:ascii="Arial" w:hAnsi="Arial" w:cs="Arial"/>
                <w:sz w:val="20"/>
                <w:szCs w:val="20"/>
              </w:rPr>
            </w:pPr>
          </w:p>
        </w:tc>
        <w:tc>
          <w:tcPr>
            <w:tcW w:w="1044" w:type="dxa"/>
          </w:tcPr>
          <w:p w14:paraId="3E5E53B2"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7"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bl>
    <w:p w14:paraId="5E3A6518" w14:textId="77777777" w:rsidR="002F166C" w:rsidRPr="00570952" w:rsidRDefault="004619D2" w:rsidP="002F166C">
      <w:pPr>
        <w:pStyle w:val="PlainText"/>
        <w:rPr>
          <w:rFonts w:ascii="Arial" w:hAnsi="Arial" w:cs="Arial"/>
          <w:sz w:val="20"/>
          <w:szCs w:val="20"/>
        </w:rPr>
      </w:pPr>
      <w:r>
        <w:rPr>
          <w:rFonts w:ascii="Arial" w:hAnsi="Arial" w:cs="Arial"/>
          <w:sz w:val="20"/>
          <w:szCs w:val="20"/>
        </w:rPr>
        <w:t>*Horned and polled cattle</w:t>
      </w:r>
      <w:r w:rsidR="00570952" w:rsidRPr="00570952">
        <w:rPr>
          <w:rFonts w:ascii="Arial" w:hAnsi="Arial" w:cs="Arial"/>
          <w:sz w:val="20"/>
          <w:szCs w:val="20"/>
        </w:rPr>
        <w:t xml:space="preserve"> should not be kept </w:t>
      </w:r>
      <w:r w:rsidR="002D4541">
        <w:rPr>
          <w:rFonts w:ascii="Arial" w:hAnsi="Arial" w:cs="Arial"/>
          <w:sz w:val="20"/>
          <w:szCs w:val="20"/>
        </w:rPr>
        <w:t>together to avoid risk of injury</w:t>
      </w:r>
      <w:r w:rsidR="00570952" w:rsidRPr="00570952">
        <w:rPr>
          <w:rFonts w:ascii="Arial" w:hAnsi="Arial" w:cs="Arial"/>
          <w:sz w:val="20"/>
          <w:szCs w:val="20"/>
        </w:rPr>
        <w:t>.</w:t>
      </w:r>
    </w:p>
    <w:p w14:paraId="01453ADD" w14:textId="77777777" w:rsidR="00570952" w:rsidRPr="006B242E" w:rsidRDefault="00570952" w:rsidP="002F166C">
      <w:pPr>
        <w:pStyle w:val="PlainText"/>
        <w:rPr>
          <w:rFonts w:ascii="Arial" w:hAnsi="Arial" w:cs="Arial"/>
          <w:sz w:val="20"/>
          <w:szCs w:val="20"/>
        </w:rPr>
      </w:pPr>
    </w:p>
    <w:p w14:paraId="57EFEE66" w14:textId="77777777" w:rsidR="002F166C" w:rsidRDefault="002F166C" w:rsidP="002F166C">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A99AF26" w14:textId="77777777" w:rsidR="002F166C" w:rsidRPr="006B242E"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F166C" w14:paraId="64941045" w14:textId="77777777" w:rsidTr="00723FCC">
        <w:tc>
          <w:tcPr>
            <w:tcW w:w="9242" w:type="dxa"/>
          </w:tcPr>
          <w:p w14:paraId="64E11FEA" w14:textId="77777777" w:rsidR="002F166C" w:rsidRDefault="002F166C" w:rsidP="00723FCC">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8"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p w14:paraId="2B924F6B" w14:textId="77777777" w:rsidR="002F166C" w:rsidRDefault="002F166C" w:rsidP="00723FCC">
            <w:pPr>
              <w:pStyle w:val="PlainText"/>
              <w:rPr>
                <w:rFonts w:ascii="Arial" w:hAnsi="Arial" w:cs="Arial"/>
                <w:sz w:val="20"/>
                <w:szCs w:val="20"/>
              </w:rPr>
            </w:pPr>
          </w:p>
          <w:p w14:paraId="26FD7591" w14:textId="77777777" w:rsidR="002F166C" w:rsidRDefault="002F166C" w:rsidP="00723FCC">
            <w:pPr>
              <w:pStyle w:val="PlainText"/>
              <w:rPr>
                <w:rFonts w:ascii="Arial" w:hAnsi="Arial" w:cs="Arial"/>
                <w:sz w:val="20"/>
                <w:szCs w:val="20"/>
              </w:rPr>
            </w:pPr>
          </w:p>
        </w:tc>
      </w:tr>
    </w:tbl>
    <w:p w14:paraId="1F4103AE" w14:textId="77777777" w:rsidR="002F166C" w:rsidRDefault="002F166C" w:rsidP="002F166C">
      <w:pPr>
        <w:pStyle w:val="PlainText"/>
        <w:rPr>
          <w:b/>
          <w:sz w:val="20"/>
          <w:szCs w:val="20"/>
        </w:rPr>
      </w:pPr>
    </w:p>
    <w:sectPr w:rsidR="002F166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7B163" w14:textId="77777777" w:rsidR="006F4FAC" w:rsidRDefault="006F4FAC" w:rsidP="009B652E">
      <w:pPr>
        <w:spacing w:after="0" w:line="240" w:lineRule="auto"/>
      </w:pPr>
      <w:r>
        <w:separator/>
      </w:r>
    </w:p>
  </w:endnote>
  <w:endnote w:type="continuationSeparator" w:id="0">
    <w:p w14:paraId="6A700FCB" w14:textId="77777777" w:rsidR="006F4FAC" w:rsidRDefault="006F4FAC" w:rsidP="009B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BA99" w14:textId="77777777" w:rsidR="009B652E" w:rsidRDefault="009B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88EFC" w14:textId="77777777" w:rsidR="009B652E" w:rsidRDefault="009B6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8154" w14:textId="77777777" w:rsidR="009B652E" w:rsidRDefault="009B6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38CF0" w14:textId="77777777" w:rsidR="006F4FAC" w:rsidRDefault="006F4FAC" w:rsidP="009B652E">
      <w:pPr>
        <w:spacing w:after="0" w:line="240" w:lineRule="auto"/>
      </w:pPr>
      <w:r>
        <w:separator/>
      </w:r>
    </w:p>
  </w:footnote>
  <w:footnote w:type="continuationSeparator" w:id="0">
    <w:p w14:paraId="2EB9CF12" w14:textId="77777777" w:rsidR="006F4FAC" w:rsidRDefault="006F4FAC" w:rsidP="009B6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9317" w14:textId="77777777" w:rsidR="009B652E" w:rsidRDefault="009B6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083389"/>
      <w:docPartObj>
        <w:docPartGallery w:val="Watermarks"/>
        <w:docPartUnique/>
      </w:docPartObj>
    </w:sdtPr>
    <w:sdtEndPr/>
    <w:sdtContent>
      <w:p w14:paraId="2E23230D" w14:textId="7C4B72B5" w:rsidR="009B652E" w:rsidRDefault="00154400">
        <w:pPr>
          <w:pStyle w:val="Header"/>
        </w:pPr>
        <w:r>
          <w:rPr>
            <w:noProof/>
          </w:rPr>
          <w:pict w14:anchorId="1BEB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879D" w14:textId="77777777" w:rsidR="009B652E" w:rsidRDefault="009B6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D1D0B0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k1+nlbr6YLtJYKoAorV3zaMNKuZJqzGwXBJWdV2gdByY737tPfXzeShODNbVN/Sm090kpCtstNfVa+5A9C1eg==" w:salt="wegjU9huQP2awrFOfZ/Te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C"/>
    <w:rsid w:val="000B14DC"/>
    <w:rsid w:val="0010147F"/>
    <w:rsid w:val="00154400"/>
    <w:rsid w:val="00197F99"/>
    <w:rsid w:val="00272C53"/>
    <w:rsid w:val="00274C4A"/>
    <w:rsid w:val="00275AB3"/>
    <w:rsid w:val="00284D95"/>
    <w:rsid w:val="002D4541"/>
    <w:rsid w:val="002E34BB"/>
    <w:rsid w:val="002E5363"/>
    <w:rsid w:val="002F166C"/>
    <w:rsid w:val="002F7D8B"/>
    <w:rsid w:val="00311243"/>
    <w:rsid w:val="00352C43"/>
    <w:rsid w:val="00364F8D"/>
    <w:rsid w:val="003F7543"/>
    <w:rsid w:val="0041260E"/>
    <w:rsid w:val="004619D2"/>
    <w:rsid w:val="004809AD"/>
    <w:rsid w:val="004A0B48"/>
    <w:rsid w:val="004D4837"/>
    <w:rsid w:val="00513D02"/>
    <w:rsid w:val="00570952"/>
    <w:rsid w:val="00622FC0"/>
    <w:rsid w:val="00692C14"/>
    <w:rsid w:val="006D1870"/>
    <w:rsid w:val="006F4FAC"/>
    <w:rsid w:val="007258AA"/>
    <w:rsid w:val="0075185D"/>
    <w:rsid w:val="008C53C8"/>
    <w:rsid w:val="00927CC9"/>
    <w:rsid w:val="009B652E"/>
    <w:rsid w:val="00A17A0E"/>
    <w:rsid w:val="00A840EB"/>
    <w:rsid w:val="00BD2F9F"/>
    <w:rsid w:val="00C0172D"/>
    <w:rsid w:val="00C37891"/>
    <w:rsid w:val="00C93166"/>
    <w:rsid w:val="00D02AC7"/>
    <w:rsid w:val="00DC7CB3"/>
    <w:rsid w:val="00E1140D"/>
    <w:rsid w:val="00F5234F"/>
    <w:rsid w:val="00FC2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E3A749"/>
  <w15:chartTrackingRefBased/>
  <w15:docId w15:val="{B682CDDF-0E8B-4193-9027-B6E298B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66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2F166C"/>
    <w:rPr>
      <w:rFonts w:ascii="Calibri" w:eastAsia="Times New Roman" w:hAnsi="Calibri" w:cs="Consolas"/>
      <w:szCs w:val="21"/>
    </w:rPr>
  </w:style>
  <w:style w:type="character" w:styleId="Hyperlink">
    <w:name w:val="Hyperlink"/>
    <w:basedOn w:val="DefaultParagraphFont"/>
    <w:uiPriority w:val="99"/>
    <w:unhideWhenUsed/>
    <w:rsid w:val="002F166C"/>
    <w:rPr>
      <w:color w:val="0000FF"/>
      <w:u w:val="single"/>
    </w:rPr>
  </w:style>
  <w:style w:type="table" w:styleId="TableGrid">
    <w:name w:val="Table Grid"/>
    <w:basedOn w:val="TableNormal"/>
    <w:uiPriority w:val="59"/>
    <w:rsid w:val="002F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1243"/>
    <w:rPr>
      <w:color w:val="954F72" w:themeColor="followedHyperlink"/>
      <w:u w:val="single"/>
    </w:rPr>
  </w:style>
  <w:style w:type="paragraph" w:styleId="BalloonText">
    <w:name w:val="Balloon Text"/>
    <w:basedOn w:val="Normal"/>
    <w:link w:val="BalloonTextChar"/>
    <w:uiPriority w:val="99"/>
    <w:semiHidden/>
    <w:unhideWhenUsed/>
    <w:rsid w:val="00F5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4F"/>
    <w:rPr>
      <w:rFonts w:ascii="Segoe UI" w:hAnsi="Segoe UI" w:cs="Segoe UI"/>
      <w:sz w:val="18"/>
      <w:szCs w:val="18"/>
    </w:rPr>
  </w:style>
  <w:style w:type="character" w:styleId="CommentReference">
    <w:name w:val="annotation reference"/>
    <w:basedOn w:val="DefaultParagraphFont"/>
    <w:uiPriority w:val="99"/>
    <w:semiHidden/>
    <w:unhideWhenUsed/>
    <w:rsid w:val="003F7543"/>
    <w:rPr>
      <w:sz w:val="16"/>
      <w:szCs w:val="16"/>
    </w:rPr>
  </w:style>
  <w:style w:type="paragraph" w:styleId="CommentText">
    <w:name w:val="annotation text"/>
    <w:basedOn w:val="Normal"/>
    <w:link w:val="CommentTextChar"/>
    <w:uiPriority w:val="99"/>
    <w:semiHidden/>
    <w:unhideWhenUsed/>
    <w:rsid w:val="003F7543"/>
    <w:pPr>
      <w:spacing w:line="240" w:lineRule="auto"/>
    </w:pPr>
    <w:rPr>
      <w:sz w:val="20"/>
      <w:szCs w:val="20"/>
    </w:rPr>
  </w:style>
  <w:style w:type="character" w:customStyle="1" w:styleId="CommentTextChar">
    <w:name w:val="Comment Text Char"/>
    <w:basedOn w:val="DefaultParagraphFont"/>
    <w:link w:val="CommentText"/>
    <w:uiPriority w:val="99"/>
    <w:semiHidden/>
    <w:rsid w:val="003F7543"/>
    <w:rPr>
      <w:sz w:val="20"/>
      <w:szCs w:val="20"/>
    </w:rPr>
  </w:style>
  <w:style w:type="paragraph" w:styleId="CommentSubject">
    <w:name w:val="annotation subject"/>
    <w:basedOn w:val="CommentText"/>
    <w:next w:val="CommentText"/>
    <w:link w:val="CommentSubjectChar"/>
    <w:uiPriority w:val="99"/>
    <w:semiHidden/>
    <w:unhideWhenUsed/>
    <w:rsid w:val="003F7543"/>
    <w:rPr>
      <w:b/>
      <w:bCs/>
    </w:rPr>
  </w:style>
  <w:style w:type="character" w:customStyle="1" w:styleId="CommentSubjectChar">
    <w:name w:val="Comment Subject Char"/>
    <w:basedOn w:val="CommentTextChar"/>
    <w:link w:val="CommentSubject"/>
    <w:uiPriority w:val="99"/>
    <w:semiHidden/>
    <w:rsid w:val="003F7543"/>
    <w:rPr>
      <w:b/>
      <w:bCs/>
      <w:sz w:val="20"/>
      <w:szCs w:val="20"/>
    </w:rPr>
  </w:style>
  <w:style w:type="character" w:customStyle="1" w:styleId="UnresolvedMention1">
    <w:name w:val="Unresolved Mention1"/>
    <w:basedOn w:val="DefaultParagraphFont"/>
    <w:uiPriority w:val="99"/>
    <w:semiHidden/>
    <w:unhideWhenUsed/>
    <w:rsid w:val="00364F8D"/>
    <w:rPr>
      <w:color w:val="808080"/>
      <w:shd w:val="clear" w:color="auto" w:fill="E6E6E6"/>
    </w:rPr>
  </w:style>
  <w:style w:type="paragraph" w:styleId="Header">
    <w:name w:val="header"/>
    <w:basedOn w:val="Normal"/>
    <w:link w:val="HeaderChar"/>
    <w:uiPriority w:val="99"/>
    <w:unhideWhenUsed/>
    <w:rsid w:val="009B6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52E"/>
  </w:style>
  <w:style w:type="paragraph" w:styleId="Footer">
    <w:name w:val="footer"/>
    <w:basedOn w:val="Normal"/>
    <w:link w:val="FooterChar"/>
    <w:uiPriority w:val="99"/>
    <w:unhideWhenUsed/>
    <w:rsid w:val="009B6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3rs.org.uk/use-animals-overseas" TargetMode="External"/><Relationship Id="rId18" Type="http://schemas.openxmlformats.org/officeDocument/2006/relationships/hyperlink" Target="https://eur-lex.europa.eu/LexUriServ/LexUriServ.do?uri=OJ:L:2010:276:0033:0079: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c3rs.org.uk/responsibility-use-animals-bioscience-research" TargetMode="External"/><Relationship Id="rId17" Type="http://schemas.openxmlformats.org/officeDocument/2006/relationships/hyperlink" Target="https://www.avma.org/KB/Policies/Documents/euthanasia.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airy.ahdb.org.uk/resources-library/technical-information/health-welfare/mobility-score-instructio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airy.ahdb.org.uk/resources-library/technical-information/health-welfare/body-condition-scor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A32010L0063"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1F1BB4-A6A4-4757-AAB0-41E6DAE86716}">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2.xml><?xml version="1.0" encoding="utf-8"?>
<ds:datastoreItem xmlns:ds="http://schemas.openxmlformats.org/officeDocument/2006/customXml" ds:itemID="{BE5ABD8B-2700-4C4E-B9CA-C42EA445B9F0}">
  <ds:schemaRefs>
    <ds:schemaRef ds:uri="http://schemas.microsoft.com/sharepoint/v3/contenttype/forms"/>
  </ds:schemaRefs>
</ds:datastoreItem>
</file>

<file path=customXml/itemProps3.xml><?xml version="1.0" encoding="utf-8"?>
<ds:datastoreItem xmlns:ds="http://schemas.openxmlformats.org/officeDocument/2006/customXml" ds:itemID="{0FF2457F-7315-4C94-9815-C6D64E4919AE}">
  <ds:schemaRefs>
    <ds:schemaRef ds:uri="http://schemas.openxmlformats.org/officeDocument/2006/bibliography"/>
  </ds:schemaRefs>
</ds:datastoreItem>
</file>

<file path=customXml/itemProps4.xml><?xml version="1.0" encoding="utf-8"?>
<ds:datastoreItem xmlns:ds="http://schemas.openxmlformats.org/officeDocument/2006/customXml" ds:itemID="{4685D192-0C3F-4ECA-A1FC-CAC32150C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 - NC3Rs</dc:creator>
  <cp:keywords/>
  <dc:description/>
  <cp:lastModifiedBy>Zahra Mogul - UKRI</cp:lastModifiedBy>
  <cp:revision>2</cp:revision>
  <cp:lastPrinted>2018-06-29T13:22:00Z</cp:lastPrinted>
  <dcterms:created xsi:type="dcterms:W3CDTF">2023-04-27T11:16:00Z</dcterms:created>
  <dcterms:modified xsi:type="dcterms:W3CDTF">2023-04-27T11:16:00Z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ies>
</file>