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CF859" w14:textId="77777777" w:rsidR="006B242E" w:rsidRPr="00230EDA" w:rsidRDefault="00235D0D" w:rsidP="00235D0D">
      <w:pPr>
        <w:pStyle w:val="PlainText"/>
        <w:ind w:left="-113"/>
        <w:rPr>
          <w:rFonts w:ascii="Arial" w:hAnsi="Arial" w:cs="Arial"/>
          <w:b/>
          <w:szCs w:val="22"/>
        </w:rPr>
      </w:pPr>
      <w:r>
        <w:rPr>
          <w:rFonts w:ascii="Arial" w:hAnsi="Arial" w:cs="Arial"/>
          <w:b/>
          <w:noProof/>
          <w:szCs w:val="22"/>
          <w:lang w:eastAsia="en-GB"/>
        </w:rPr>
        <w:drawing>
          <wp:anchor distT="0" distB="0" distL="114300" distR="114300" simplePos="0" relativeHeight="251658240" behindDoc="0" locked="0" layoutInCell="1" allowOverlap="1" wp14:anchorId="116A662C" wp14:editId="39DE5112">
            <wp:simplePos x="0" y="0"/>
            <wp:positionH relativeFrom="column">
              <wp:posOffset>4131945</wp:posOffset>
            </wp:positionH>
            <wp:positionV relativeFrom="paragraph">
              <wp:posOffset>-514350</wp:posOffset>
            </wp:positionV>
            <wp:extent cx="1805940" cy="6000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3Rs_Lar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5940" cy="600075"/>
                    </a:xfrm>
                    <a:prstGeom prst="rect">
                      <a:avLst/>
                    </a:prstGeom>
                  </pic:spPr>
                </pic:pic>
              </a:graphicData>
            </a:graphic>
            <wp14:sizeRelH relativeFrom="page">
              <wp14:pctWidth>0</wp14:pctWidth>
            </wp14:sizeRelH>
            <wp14:sizeRelV relativeFrom="page">
              <wp14:pctHeight>0</wp14:pctHeight>
            </wp14:sizeRelV>
          </wp:anchor>
        </w:drawing>
      </w:r>
      <w:r w:rsidR="006B242E" w:rsidRPr="00230EDA">
        <w:rPr>
          <w:rFonts w:ascii="Arial" w:hAnsi="Arial" w:cs="Arial"/>
          <w:b/>
          <w:szCs w:val="22"/>
        </w:rPr>
        <w:t>Additional questions on the use of rodents</w:t>
      </w:r>
      <w:r w:rsidR="00230EDA">
        <w:rPr>
          <w:rFonts w:ascii="Arial" w:hAnsi="Arial" w:cs="Arial"/>
          <w:b/>
          <w:szCs w:val="22"/>
        </w:rPr>
        <w:t xml:space="preserve"> overseas</w:t>
      </w:r>
    </w:p>
    <w:p w14:paraId="45B05150" w14:textId="77777777" w:rsidR="006B242E" w:rsidRPr="006B242E" w:rsidRDefault="006B242E" w:rsidP="00235D0D">
      <w:pPr>
        <w:pStyle w:val="PlainText"/>
        <w:ind w:left="-113"/>
        <w:rPr>
          <w:rFonts w:ascii="Arial" w:hAnsi="Arial" w:cs="Arial"/>
          <w:sz w:val="20"/>
          <w:szCs w:val="20"/>
        </w:rPr>
      </w:pPr>
    </w:p>
    <w:p w14:paraId="182C41F5" w14:textId="77777777"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The expectations of the </w:t>
      </w:r>
      <w:r w:rsidR="00B371F8">
        <w:rPr>
          <w:rFonts w:ascii="Arial" w:hAnsi="Arial" w:cs="Arial"/>
          <w:sz w:val="20"/>
          <w:szCs w:val="20"/>
        </w:rPr>
        <w:t>major UK public funding bodies</w:t>
      </w:r>
      <w:r w:rsidRPr="006B242E">
        <w:rPr>
          <w:rFonts w:ascii="Arial" w:hAnsi="Arial" w:cs="Arial"/>
          <w:sz w:val="20"/>
          <w:szCs w:val="20"/>
        </w:rPr>
        <w:t xml:space="preserve"> for the use animals in </w:t>
      </w:r>
      <w:r w:rsidR="00B371F8">
        <w:rPr>
          <w:rFonts w:ascii="Arial" w:hAnsi="Arial" w:cs="Arial"/>
          <w:sz w:val="20"/>
          <w:szCs w:val="20"/>
        </w:rPr>
        <w:t xml:space="preserve">bioscience </w:t>
      </w:r>
      <w:r w:rsidRPr="006B242E">
        <w:rPr>
          <w:rFonts w:ascii="Arial" w:hAnsi="Arial" w:cs="Arial"/>
          <w:sz w:val="20"/>
          <w:szCs w:val="20"/>
        </w:rPr>
        <w:t>research are set out in the document ‘</w:t>
      </w:r>
      <w:hyperlink r:id="rId11" w:history="1">
        <w:r w:rsidRPr="006B242E">
          <w:rPr>
            <w:rStyle w:val="Hyperlink"/>
            <w:rFonts w:ascii="Arial" w:hAnsi="Arial" w:cs="Arial"/>
            <w:sz w:val="20"/>
            <w:szCs w:val="20"/>
          </w:rPr>
          <w:t>Responsibility in the Use of Animals in Bioscience Research’</w:t>
        </w:r>
      </w:hyperlink>
      <w:r>
        <w:rPr>
          <w:rFonts w:ascii="Arial" w:hAnsi="Arial" w:cs="Arial"/>
          <w:sz w:val="20"/>
          <w:szCs w:val="20"/>
        </w:rPr>
        <w:t>.</w:t>
      </w:r>
      <w:r w:rsidRPr="006B242E">
        <w:rPr>
          <w:rFonts w:ascii="Arial" w:hAnsi="Arial" w:cs="Arial"/>
          <w:sz w:val="20"/>
          <w:szCs w:val="20"/>
        </w:rPr>
        <w:t xml:space="preserve"> </w:t>
      </w:r>
      <w:r w:rsidR="00A015A2">
        <w:rPr>
          <w:rFonts w:ascii="Arial" w:hAnsi="Arial" w:cs="Arial"/>
          <w:sz w:val="20"/>
          <w:szCs w:val="20"/>
        </w:rPr>
        <w:t>Compliance</w:t>
      </w:r>
      <w:r w:rsidRPr="006B242E">
        <w:rPr>
          <w:rFonts w:ascii="Arial" w:hAnsi="Arial" w:cs="Arial"/>
          <w:sz w:val="20"/>
          <w:szCs w:val="20"/>
        </w:rPr>
        <w:t xml:space="preserve"> with the principles in this document is a condition of rece</w:t>
      </w:r>
      <w:r>
        <w:rPr>
          <w:rFonts w:ascii="Arial" w:hAnsi="Arial" w:cs="Arial"/>
          <w:sz w:val="20"/>
          <w:szCs w:val="20"/>
        </w:rPr>
        <w:t>iving fund</w:t>
      </w:r>
      <w:r w:rsidR="00442C34">
        <w:rPr>
          <w:rFonts w:ascii="Arial" w:hAnsi="Arial" w:cs="Arial"/>
          <w:sz w:val="20"/>
          <w:szCs w:val="20"/>
        </w:rPr>
        <w:t>s</w:t>
      </w:r>
      <w:r>
        <w:rPr>
          <w:rFonts w:ascii="Arial" w:hAnsi="Arial" w:cs="Arial"/>
          <w:sz w:val="20"/>
          <w:szCs w:val="20"/>
        </w:rPr>
        <w:t xml:space="preserve"> for animal research</w:t>
      </w:r>
      <w:r w:rsidRPr="006B242E">
        <w:rPr>
          <w:rFonts w:ascii="Arial" w:hAnsi="Arial" w:cs="Arial"/>
          <w:sz w:val="20"/>
          <w:szCs w:val="20"/>
        </w:rPr>
        <w:t xml:space="preserve">. </w:t>
      </w:r>
      <w:r w:rsidR="00442C34">
        <w:rPr>
          <w:rFonts w:ascii="Arial" w:hAnsi="Arial" w:cs="Arial"/>
          <w:sz w:val="20"/>
          <w:szCs w:val="20"/>
        </w:rPr>
        <w:t>W</w:t>
      </w:r>
      <w:r w:rsidR="002A740C">
        <w:rPr>
          <w:rFonts w:ascii="Arial" w:hAnsi="Arial" w:cs="Arial"/>
          <w:sz w:val="20"/>
          <w:szCs w:val="20"/>
        </w:rPr>
        <w:t>elfare standards consistent with the principles of UK legislation must be applied and maintained</w:t>
      </w:r>
      <w:r w:rsidR="00442C34">
        <w:rPr>
          <w:rFonts w:ascii="Arial" w:hAnsi="Arial" w:cs="Arial"/>
          <w:sz w:val="20"/>
          <w:szCs w:val="20"/>
        </w:rPr>
        <w:t>,</w:t>
      </w:r>
      <w:r w:rsidR="00442C34">
        <w:rPr>
          <w:rFonts w:ascii="Arial" w:hAnsi="Arial" w:cs="Arial"/>
          <w:i/>
          <w:sz w:val="20"/>
          <w:szCs w:val="20"/>
        </w:rPr>
        <w:t xml:space="preserve"> </w:t>
      </w:r>
      <w:r w:rsidR="00442C34">
        <w:rPr>
          <w:rFonts w:ascii="Arial" w:hAnsi="Arial" w:cs="Arial"/>
          <w:sz w:val="20"/>
          <w:szCs w:val="20"/>
        </w:rPr>
        <w:t>wherever</w:t>
      </w:r>
      <w:r w:rsidR="00442C34">
        <w:rPr>
          <w:rFonts w:ascii="Arial" w:hAnsi="Arial" w:cs="Arial"/>
          <w:i/>
          <w:sz w:val="20"/>
          <w:szCs w:val="20"/>
        </w:rPr>
        <w:t xml:space="preserve"> </w:t>
      </w:r>
      <w:r w:rsidR="00442C34">
        <w:rPr>
          <w:rFonts w:ascii="Arial" w:hAnsi="Arial" w:cs="Arial"/>
          <w:sz w:val="20"/>
          <w:szCs w:val="20"/>
        </w:rPr>
        <w:t>the work is conducted.</w:t>
      </w:r>
      <w:r w:rsidR="001C04A5" w:rsidRPr="001C04A5">
        <w:t xml:space="preserve"> </w:t>
      </w:r>
      <w:r w:rsidR="001C04A5">
        <w:rPr>
          <w:rFonts w:ascii="Arial" w:hAnsi="Arial" w:cs="Arial"/>
          <w:sz w:val="20"/>
          <w:szCs w:val="20"/>
        </w:rPr>
        <w:t xml:space="preserve"> For further information, see </w:t>
      </w:r>
      <w:hyperlink r:id="rId12" w:history="1">
        <w:r w:rsidR="001C04A5" w:rsidRPr="00485BD6">
          <w:rPr>
            <w:rStyle w:val="Hyperlink"/>
            <w:rFonts w:ascii="Arial" w:hAnsi="Arial" w:cs="Arial"/>
            <w:sz w:val="20"/>
            <w:szCs w:val="20"/>
          </w:rPr>
          <w:t>www.nc3rs.org.uk/use-animals-overseas</w:t>
        </w:r>
      </w:hyperlink>
      <w:r w:rsidR="001C04A5">
        <w:rPr>
          <w:rFonts w:ascii="Arial" w:hAnsi="Arial" w:cs="Arial"/>
          <w:sz w:val="20"/>
          <w:szCs w:val="20"/>
        </w:rPr>
        <w:t xml:space="preserve"> </w:t>
      </w:r>
    </w:p>
    <w:p w14:paraId="74EB09F3" w14:textId="77777777" w:rsidR="006B242E" w:rsidRPr="006B242E" w:rsidRDefault="006B242E" w:rsidP="00235D0D">
      <w:pPr>
        <w:pStyle w:val="PlainText"/>
        <w:ind w:left="-113"/>
        <w:rPr>
          <w:rFonts w:ascii="Arial" w:hAnsi="Arial" w:cs="Arial"/>
          <w:sz w:val="20"/>
          <w:szCs w:val="20"/>
        </w:rPr>
      </w:pPr>
    </w:p>
    <w:p w14:paraId="77E9A716" w14:textId="77777777"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Please confirm the following: (</w:t>
      </w:r>
      <w:r w:rsidR="00203A4F">
        <w:rPr>
          <w:rFonts w:ascii="Arial" w:hAnsi="Arial" w:cs="Arial"/>
          <w:sz w:val="20"/>
          <w:szCs w:val="20"/>
        </w:rPr>
        <w:t>Y/N</w:t>
      </w:r>
      <w:r w:rsidRPr="006B242E">
        <w:rPr>
          <w:rFonts w:ascii="Arial" w:hAnsi="Arial" w:cs="Arial"/>
          <w:sz w:val="20"/>
          <w:szCs w:val="20"/>
        </w:rPr>
        <w:t>)</w:t>
      </w:r>
    </w:p>
    <w:p w14:paraId="59BBE1EA" w14:textId="77777777" w:rsidR="006B242E" w:rsidRDefault="006B242E"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7972"/>
        <w:gridCol w:w="1044"/>
      </w:tblGrid>
      <w:tr w:rsidR="006B242E" w14:paraId="5B5B9FED" w14:textId="77777777" w:rsidTr="002C0371">
        <w:tc>
          <w:tcPr>
            <w:tcW w:w="8188" w:type="dxa"/>
          </w:tcPr>
          <w:p w14:paraId="17D6AFA4" w14:textId="77777777" w:rsidR="006B242E" w:rsidRP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The enclosure sizes and space allocations</w:t>
            </w:r>
            <w:r w:rsidR="001C04A5">
              <w:rPr>
                <w:rFonts w:ascii="Arial" w:hAnsi="Arial" w:cs="Arial"/>
                <w:sz w:val="20"/>
                <w:szCs w:val="20"/>
              </w:rPr>
              <w:t xml:space="preserve"> meet or exceed those in Annex I</w:t>
            </w:r>
            <w:r w:rsidRPr="006B242E">
              <w:rPr>
                <w:rFonts w:ascii="Arial" w:hAnsi="Arial" w:cs="Arial"/>
                <w:sz w:val="20"/>
                <w:szCs w:val="20"/>
              </w:rPr>
              <w:t xml:space="preserve">II to </w:t>
            </w:r>
            <w:hyperlink r:id="rId13" w:history="1">
              <w:r w:rsidRPr="006B242E">
                <w:rPr>
                  <w:rStyle w:val="Hyperlink"/>
                  <w:rFonts w:ascii="Arial" w:hAnsi="Arial" w:cs="Arial"/>
                  <w:sz w:val="20"/>
                  <w:szCs w:val="20"/>
                </w:rPr>
                <w:t>Directive 2010/63/EU</w:t>
              </w:r>
            </w:hyperlink>
            <w:r w:rsidRPr="006B242E">
              <w:rPr>
                <w:rFonts w:ascii="Arial" w:hAnsi="Arial" w:cs="Arial"/>
                <w:sz w:val="20"/>
                <w:szCs w:val="20"/>
              </w:rPr>
              <w:t xml:space="preserve"> (Tables 1.1 to 1.5) </w:t>
            </w:r>
          </w:p>
          <w:p w14:paraId="221CF40E" w14:textId="77777777" w:rsidR="006B242E" w:rsidRDefault="006B242E" w:rsidP="006B242E">
            <w:pPr>
              <w:pStyle w:val="PlainText"/>
              <w:rPr>
                <w:rFonts w:ascii="Arial" w:hAnsi="Arial" w:cs="Arial"/>
                <w:sz w:val="20"/>
                <w:szCs w:val="20"/>
              </w:rPr>
            </w:pPr>
          </w:p>
        </w:tc>
        <w:tc>
          <w:tcPr>
            <w:tcW w:w="1054" w:type="dxa"/>
          </w:tcPr>
          <w:p w14:paraId="4BCB8FE2"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r>
      <w:tr w:rsidR="006B242E" w14:paraId="38362936" w14:textId="77777777" w:rsidTr="002C0371">
        <w:tc>
          <w:tcPr>
            <w:tcW w:w="8188" w:type="dxa"/>
          </w:tcPr>
          <w:p w14:paraId="6513243B" w14:textId="77777777" w:rsidR="006B242E" w:rsidRP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Rodents are provided with: a) substrate/bedding on a solid floor; b) a shelter and/or nesting material for refuge and to help regulate body temperature and light exposure; c) chew blocks or other gnawing material.</w:t>
            </w:r>
          </w:p>
          <w:p w14:paraId="2A61E32C" w14:textId="77777777" w:rsidR="006B242E" w:rsidRDefault="006B242E" w:rsidP="006B242E">
            <w:pPr>
              <w:pStyle w:val="PlainText"/>
              <w:rPr>
                <w:rFonts w:ascii="Arial" w:hAnsi="Arial" w:cs="Arial"/>
                <w:sz w:val="20"/>
                <w:szCs w:val="20"/>
              </w:rPr>
            </w:pPr>
          </w:p>
        </w:tc>
        <w:tc>
          <w:tcPr>
            <w:tcW w:w="1054" w:type="dxa"/>
          </w:tcPr>
          <w:p w14:paraId="0854CC81"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1"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6B242E" w14:paraId="5A5DA9B5" w14:textId="77777777" w:rsidTr="002C0371">
        <w:tc>
          <w:tcPr>
            <w:tcW w:w="8188" w:type="dxa"/>
          </w:tcPr>
          <w:p w14:paraId="10D7C6E0" w14:textId="77777777" w:rsidR="006B242E" w:rsidRP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Rodents are housed socially. Exceptions to this must be justified below.</w:t>
            </w:r>
          </w:p>
          <w:p w14:paraId="40F53313" w14:textId="77777777" w:rsidR="006B242E" w:rsidRDefault="006B242E" w:rsidP="006B242E">
            <w:pPr>
              <w:pStyle w:val="PlainText"/>
              <w:rPr>
                <w:rFonts w:ascii="Arial" w:hAnsi="Arial" w:cs="Arial"/>
                <w:sz w:val="20"/>
                <w:szCs w:val="20"/>
              </w:rPr>
            </w:pPr>
          </w:p>
        </w:tc>
        <w:tc>
          <w:tcPr>
            <w:tcW w:w="1054" w:type="dxa"/>
          </w:tcPr>
          <w:p w14:paraId="19B5467B"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2"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0E6F3C" w14:paraId="51965FFF" w14:textId="77777777" w:rsidTr="002C0371">
        <w:tc>
          <w:tcPr>
            <w:tcW w:w="8188" w:type="dxa"/>
          </w:tcPr>
          <w:p w14:paraId="56447A77" w14:textId="77777777" w:rsidR="000E6F3C" w:rsidRDefault="000E6F3C" w:rsidP="006B242E">
            <w:pPr>
              <w:pStyle w:val="PlainText"/>
              <w:numPr>
                <w:ilvl w:val="0"/>
                <w:numId w:val="1"/>
              </w:numPr>
              <w:rPr>
                <w:rFonts w:ascii="Arial" w:hAnsi="Arial" w:cs="Arial"/>
                <w:sz w:val="20"/>
                <w:szCs w:val="20"/>
              </w:rPr>
            </w:pPr>
            <w:r>
              <w:rPr>
                <w:rFonts w:ascii="Arial" w:hAnsi="Arial" w:cs="Arial"/>
                <w:sz w:val="20"/>
                <w:szCs w:val="20"/>
              </w:rPr>
              <w:t xml:space="preserve">Mice and picked up using </w:t>
            </w:r>
            <w:hyperlink r:id="rId14" w:history="1">
              <w:r w:rsidRPr="000E6F3C">
                <w:rPr>
                  <w:rStyle w:val="Hyperlink"/>
                  <w:rFonts w:ascii="Arial" w:hAnsi="Arial" w:cs="Arial"/>
                  <w:sz w:val="20"/>
                  <w:szCs w:val="20"/>
                </w:rPr>
                <w:t>non-aversive handling methods</w:t>
              </w:r>
            </w:hyperlink>
            <w:r>
              <w:rPr>
                <w:rFonts w:ascii="Arial" w:hAnsi="Arial" w:cs="Arial"/>
                <w:sz w:val="20"/>
                <w:szCs w:val="20"/>
              </w:rPr>
              <w:t xml:space="preserve"> (i.e. tunnel or cupped hands; not by the tail).</w:t>
            </w:r>
          </w:p>
          <w:p w14:paraId="1C1B0EC9" w14:textId="77777777" w:rsidR="000E6F3C" w:rsidRPr="006B242E" w:rsidRDefault="000E6F3C" w:rsidP="000E6F3C">
            <w:pPr>
              <w:pStyle w:val="PlainText"/>
              <w:ind w:left="360"/>
              <w:rPr>
                <w:rFonts w:ascii="Arial" w:hAnsi="Arial" w:cs="Arial"/>
                <w:sz w:val="20"/>
                <w:szCs w:val="20"/>
              </w:rPr>
            </w:pPr>
          </w:p>
        </w:tc>
        <w:tc>
          <w:tcPr>
            <w:tcW w:w="1054" w:type="dxa"/>
          </w:tcPr>
          <w:p w14:paraId="5512E98B" w14:textId="77777777" w:rsidR="000E6F3C" w:rsidRDefault="000E6F3C" w:rsidP="00FF1A15">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B242E" w14:paraId="3D841F45" w14:textId="77777777" w:rsidTr="002C0371">
        <w:tc>
          <w:tcPr>
            <w:tcW w:w="8188" w:type="dxa"/>
          </w:tcPr>
          <w:p w14:paraId="10EDA610" w14:textId="77777777" w:rsidR="006B242E" w:rsidRPr="006B242E" w:rsidRDefault="002C0371" w:rsidP="006B242E">
            <w:pPr>
              <w:pStyle w:val="PlainText"/>
              <w:numPr>
                <w:ilvl w:val="0"/>
                <w:numId w:val="1"/>
              </w:numPr>
              <w:rPr>
                <w:rFonts w:ascii="Arial" w:hAnsi="Arial" w:cs="Arial"/>
                <w:sz w:val="20"/>
                <w:szCs w:val="20"/>
              </w:rPr>
            </w:pPr>
            <w:r>
              <w:rPr>
                <w:rFonts w:ascii="Arial" w:hAnsi="Arial" w:cs="Arial"/>
                <w:sz w:val="20"/>
                <w:szCs w:val="20"/>
              </w:rPr>
              <w:t xml:space="preserve">Appropriate, </w:t>
            </w:r>
            <w:r w:rsidR="006B242E" w:rsidRPr="006B242E">
              <w:rPr>
                <w:rFonts w:ascii="Arial" w:hAnsi="Arial" w:cs="Arial"/>
                <w:sz w:val="20"/>
                <w:szCs w:val="20"/>
              </w:rPr>
              <w:t xml:space="preserve">contemporary anaesthesia and/or analgesia is provided to minimise pain and distress. Any withholding of pain relief during painful procedures must be justified below. </w:t>
            </w:r>
          </w:p>
          <w:p w14:paraId="080860EC" w14:textId="77777777" w:rsidR="006B242E" w:rsidRDefault="006B242E" w:rsidP="006B242E">
            <w:pPr>
              <w:pStyle w:val="PlainText"/>
              <w:rPr>
                <w:rFonts w:ascii="Arial" w:hAnsi="Arial" w:cs="Arial"/>
                <w:sz w:val="20"/>
                <w:szCs w:val="20"/>
              </w:rPr>
            </w:pPr>
          </w:p>
        </w:tc>
        <w:tc>
          <w:tcPr>
            <w:tcW w:w="1054" w:type="dxa"/>
          </w:tcPr>
          <w:p w14:paraId="447AFE8C"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3"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6B242E" w14:paraId="0C1F7159" w14:textId="77777777" w:rsidTr="002C0371">
        <w:tc>
          <w:tcPr>
            <w:tcW w:w="8188" w:type="dxa"/>
          </w:tcPr>
          <w:p w14:paraId="10B06ED0" w14:textId="77777777" w:rsid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Surgery is performed using aseptic technique, the least invasive surgical a</w:t>
            </w:r>
            <w:r w:rsidR="002C0371">
              <w:rPr>
                <w:rFonts w:ascii="Arial" w:hAnsi="Arial" w:cs="Arial"/>
                <w:sz w:val="20"/>
                <w:szCs w:val="20"/>
              </w:rPr>
              <w:t>pproaches, and appropriate peri</w:t>
            </w:r>
            <w:r w:rsidRPr="006B242E">
              <w:rPr>
                <w:rFonts w:ascii="Arial" w:hAnsi="Arial" w:cs="Arial"/>
                <w:sz w:val="20"/>
                <w:szCs w:val="20"/>
              </w:rPr>
              <w:t>operative care (pre-operative medications, hypothermic prevention, ophthalmic protection, nursing care where required).</w:t>
            </w:r>
          </w:p>
          <w:p w14:paraId="5B97E5BF" w14:textId="77777777" w:rsidR="006B242E" w:rsidRDefault="006B242E" w:rsidP="006B242E">
            <w:pPr>
              <w:pStyle w:val="PlainText"/>
              <w:rPr>
                <w:rFonts w:ascii="Arial" w:hAnsi="Arial" w:cs="Arial"/>
                <w:sz w:val="20"/>
                <w:szCs w:val="20"/>
              </w:rPr>
            </w:pPr>
          </w:p>
        </w:tc>
        <w:tc>
          <w:tcPr>
            <w:tcW w:w="1054" w:type="dxa"/>
          </w:tcPr>
          <w:p w14:paraId="6D55B576"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4"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6B242E" w14:paraId="580458AA" w14:textId="77777777" w:rsidTr="002C0371">
        <w:tc>
          <w:tcPr>
            <w:tcW w:w="8188" w:type="dxa"/>
          </w:tcPr>
          <w:p w14:paraId="2D4C1204" w14:textId="77777777" w:rsidR="006B242E" w:rsidRP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Toe clipping and tail biopsy are not used for identification or genotyping purposes</w:t>
            </w:r>
            <w:r w:rsidRPr="006B242E">
              <w:rPr>
                <w:rFonts w:ascii="Arial" w:hAnsi="Arial" w:cs="Arial"/>
                <w:i/>
                <w:sz w:val="20"/>
                <w:szCs w:val="20"/>
              </w:rPr>
              <w:t>.</w:t>
            </w:r>
          </w:p>
          <w:p w14:paraId="5A5BDD26" w14:textId="77777777" w:rsidR="006B242E" w:rsidRDefault="006B242E" w:rsidP="006B242E">
            <w:pPr>
              <w:pStyle w:val="PlainText"/>
              <w:rPr>
                <w:rFonts w:ascii="Arial" w:hAnsi="Arial" w:cs="Arial"/>
                <w:sz w:val="20"/>
                <w:szCs w:val="20"/>
              </w:rPr>
            </w:pPr>
          </w:p>
        </w:tc>
        <w:tc>
          <w:tcPr>
            <w:tcW w:w="1054" w:type="dxa"/>
          </w:tcPr>
          <w:p w14:paraId="113FCF67"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6"/>
                  <w:enabled/>
                  <w:calcOnExit w:val="0"/>
                  <w:textInput/>
                </w:ffData>
              </w:fldChar>
            </w:r>
            <w:bookmarkStart w:id="5"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6B242E" w14:paraId="56CCB24E" w14:textId="77777777" w:rsidTr="002C0371">
        <w:tc>
          <w:tcPr>
            <w:tcW w:w="8188" w:type="dxa"/>
          </w:tcPr>
          <w:p w14:paraId="39CA5F14" w14:textId="77777777" w:rsidR="006B242E" w:rsidRP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Where genotypes are known to be harmful, animals of that type are not produced unless required scientifically (e.g. if homozygous null is harmful and heterozygotes are desired</w:t>
            </w:r>
            <w:r w:rsidR="00BE57A7">
              <w:rPr>
                <w:rFonts w:ascii="Arial" w:hAnsi="Arial" w:cs="Arial"/>
                <w:sz w:val="20"/>
                <w:szCs w:val="20"/>
              </w:rPr>
              <w:t>,</w:t>
            </w:r>
            <w:r w:rsidRPr="006B242E">
              <w:rPr>
                <w:rFonts w:ascii="Arial" w:hAnsi="Arial" w:cs="Arial"/>
                <w:sz w:val="20"/>
                <w:szCs w:val="20"/>
              </w:rPr>
              <w:t xml:space="preserve"> then heterozygous is crossed with wild</w:t>
            </w:r>
            <w:r w:rsidR="002C0371">
              <w:rPr>
                <w:rFonts w:ascii="Arial" w:hAnsi="Arial" w:cs="Arial"/>
                <w:sz w:val="20"/>
                <w:szCs w:val="20"/>
              </w:rPr>
              <w:t xml:space="preserve"> </w:t>
            </w:r>
            <w:r w:rsidRPr="006B242E">
              <w:rPr>
                <w:rFonts w:ascii="Arial" w:hAnsi="Arial" w:cs="Arial"/>
                <w:sz w:val="20"/>
                <w:szCs w:val="20"/>
              </w:rPr>
              <w:t>type, not another heterozygous animal)</w:t>
            </w:r>
            <w:r w:rsidR="00BE57A7">
              <w:rPr>
                <w:rFonts w:ascii="Arial" w:hAnsi="Arial" w:cs="Arial"/>
                <w:sz w:val="20"/>
                <w:szCs w:val="20"/>
              </w:rPr>
              <w:t>.</w:t>
            </w:r>
          </w:p>
          <w:p w14:paraId="23AE5CA2" w14:textId="77777777" w:rsidR="006B242E" w:rsidRDefault="006B242E" w:rsidP="006B242E">
            <w:pPr>
              <w:pStyle w:val="PlainText"/>
              <w:rPr>
                <w:rFonts w:ascii="Arial" w:hAnsi="Arial" w:cs="Arial"/>
                <w:sz w:val="20"/>
                <w:szCs w:val="20"/>
              </w:rPr>
            </w:pPr>
          </w:p>
        </w:tc>
        <w:tc>
          <w:tcPr>
            <w:tcW w:w="1054" w:type="dxa"/>
          </w:tcPr>
          <w:p w14:paraId="73246893"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7"/>
                  <w:enabled/>
                  <w:calcOnExit w:val="0"/>
                  <w:textInput/>
                </w:ffData>
              </w:fldChar>
            </w:r>
            <w:bookmarkStart w:id="6"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2C0371" w14:paraId="0E4837F8" w14:textId="77777777" w:rsidTr="002C0371">
        <w:trPr>
          <w:trHeight w:val="70"/>
        </w:trPr>
        <w:tc>
          <w:tcPr>
            <w:tcW w:w="8188" w:type="dxa"/>
          </w:tcPr>
          <w:p w14:paraId="05E1518D" w14:textId="77777777" w:rsidR="002C0371" w:rsidRPr="006B242E" w:rsidRDefault="002C0371" w:rsidP="002C0371">
            <w:pPr>
              <w:pStyle w:val="PlainText"/>
              <w:numPr>
                <w:ilvl w:val="0"/>
                <w:numId w:val="1"/>
              </w:numPr>
              <w:rPr>
                <w:rFonts w:ascii="Arial" w:hAnsi="Arial" w:cs="Arial"/>
                <w:sz w:val="20"/>
                <w:szCs w:val="20"/>
              </w:rPr>
            </w:pPr>
            <w:r w:rsidRPr="006B242E">
              <w:rPr>
                <w:rFonts w:ascii="Arial" w:hAnsi="Arial" w:cs="Arial"/>
                <w:sz w:val="20"/>
                <w:szCs w:val="20"/>
              </w:rPr>
              <w:t xml:space="preserve">Where new GA strains are being generated, best knowledge will be applied to predict potential harmful outcomes and </w:t>
            </w:r>
            <w:r>
              <w:rPr>
                <w:rFonts w:ascii="Arial" w:hAnsi="Arial" w:cs="Arial"/>
                <w:sz w:val="20"/>
                <w:szCs w:val="20"/>
              </w:rPr>
              <w:t>the animals</w:t>
            </w:r>
            <w:r w:rsidRPr="006B242E">
              <w:rPr>
                <w:rFonts w:ascii="Arial" w:hAnsi="Arial" w:cs="Arial"/>
                <w:sz w:val="20"/>
                <w:szCs w:val="20"/>
              </w:rPr>
              <w:t xml:space="preserve"> will be monitored closely for emerging phenotypes</w:t>
            </w:r>
            <w:r>
              <w:rPr>
                <w:rFonts w:ascii="Arial" w:hAnsi="Arial" w:cs="Arial"/>
                <w:sz w:val="20"/>
                <w:szCs w:val="20"/>
              </w:rPr>
              <w:t>.</w:t>
            </w:r>
          </w:p>
          <w:p w14:paraId="30024153" w14:textId="77777777" w:rsidR="002C0371" w:rsidRPr="006B242E" w:rsidRDefault="002C0371" w:rsidP="002C0371">
            <w:pPr>
              <w:pStyle w:val="PlainText"/>
              <w:ind w:left="360"/>
              <w:rPr>
                <w:rFonts w:ascii="Arial" w:hAnsi="Arial" w:cs="Arial"/>
                <w:sz w:val="20"/>
                <w:szCs w:val="20"/>
              </w:rPr>
            </w:pPr>
          </w:p>
        </w:tc>
        <w:tc>
          <w:tcPr>
            <w:tcW w:w="1054" w:type="dxa"/>
          </w:tcPr>
          <w:p w14:paraId="6190E258" w14:textId="77777777" w:rsidR="002C0371"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7"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6B242E" w14:paraId="10042208" w14:textId="77777777" w:rsidTr="002C0371">
        <w:trPr>
          <w:trHeight w:val="70"/>
        </w:trPr>
        <w:tc>
          <w:tcPr>
            <w:tcW w:w="8188" w:type="dxa"/>
          </w:tcPr>
          <w:p w14:paraId="0397CB16" w14:textId="77777777" w:rsidR="002C0371" w:rsidRDefault="002C0371" w:rsidP="002C0371">
            <w:pPr>
              <w:pStyle w:val="PlainText"/>
              <w:numPr>
                <w:ilvl w:val="0"/>
                <w:numId w:val="1"/>
              </w:numPr>
              <w:rPr>
                <w:rFonts w:ascii="Arial" w:hAnsi="Arial" w:cs="Arial"/>
                <w:sz w:val="20"/>
                <w:szCs w:val="20"/>
              </w:rPr>
            </w:pPr>
            <w:r w:rsidRPr="006B242E">
              <w:rPr>
                <w:rFonts w:ascii="Arial" w:hAnsi="Arial" w:cs="Arial"/>
                <w:sz w:val="20"/>
                <w:szCs w:val="20"/>
              </w:rPr>
              <w:t>Animals are monitored with a frequency appropriate to keep pain and distress to a minimum, using appropriate, tailored welfare indicators</w:t>
            </w:r>
            <w:r>
              <w:rPr>
                <w:rFonts w:ascii="Arial" w:hAnsi="Arial" w:cs="Arial"/>
                <w:sz w:val="20"/>
                <w:szCs w:val="20"/>
              </w:rPr>
              <w:t xml:space="preserve"> and score sheets</w:t>
            </w:r>
            <w:r w:rsidRPr="006B242E">
              <w:rPr>
                <w:rFonts w:ascii="Arial" w:hAnsi="Arial" w:cs="Arial"/>
                <w:sz w:val="20"/>
                <w:szCs w:val="20"/>
              </w:rPr>
              <w:t xml:space="preserve">. </w:t>
            </w:r>
          </w:p>
          <w:p w14:paraId="7156C1FD" w14:textId="77777777" w:rsidR="006B242E" w:rsidRDefault="006B242E" w:rsidP="002C0371">
            <w:pPr>
              <w:pStyle w:val="PlainText"/>
              <w:ind w:left="360"/>
              <w:rPr>
                <w:rFonts w:ascii="Arial" w:hAnsi="Arial" w:cs="Arial"/>
                <w:sz w:val="20"/>
                <w:szCs w:val="20"/>
              </w:rPr>
            </w:pPr>
          </w:p>
        </w:tc>
        <w:tc>
          <w:tcPr>
            <w:tcW w:w="1054" w:type="dxa"/>
          </w:tcPr>
          <w:p w14:paraId="285CED30"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8"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r w:rsidR="006B242E" w14:paraId="6BD540BE" w14:textId="77777777" w:rsidTr="002C0371">
        <w:trPr>
          <w:trHeight w:val="70"/>
        </w:trPr>
        <w:tc>
          <w:tcPr>
            <w:tcW w:w="8188" w:type="dxa"/>
          </w:tcPr>
          <w:p w14:paraId="099A4D59" w14:textId="77777777" w:rsidR="006B242E" w:rsidRP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Humane endpoints have been established for each experiment with the potential to cause moderate or severe harm, after consultation with the veterinarian and animal care staff, and implementation of these is</w:t>
            </w:r>
            <w:r w:rsidR="002C0371">
              <w:rPr>
                <w:rFonts w:ascii="Arial" w:hAnsi="Arial" w:cs="Arial"/>
                <w:sz w:val="20"/>
                <w:szCs w:val="20"/>
              </w:rPr>
              <w:t xml:space="preserve"> recorded during the experiment. (Note the humane endpoint criteria </w:t>
            </w:r>
            <w:r w:rsidR="002C0371" w:rsidRPr="006B242E">
              <w:rPr>
                <w:rFonts w:ascii="Arial" w:hAnsi="Arial" w:cs="Arial"/>
                <w:sz w:val="20"/>
                <w:szCs w:val="20"/>
              </w:rPr>
              <w:t xml:space="preserve">may be requested by the </w:t>
            </w:r>
            <w:r w:rsidR="00790833">
              <w:rPr>
                <w:rFonts w:ascii="Arial" w:hAnsi="Arial" w:cs="Arial"/>
                <w:sz w:val="20"/>
                <w:szCs w:val="20"/>
              </w:rPr>
              <w:t>funding body</w:t>
            </w:r>
            <w:r w:rsidR="002C0371" w:rsidRPr="006B242E">
              <w:rPr>
                <w:rFonts w:ascii="Arial" w:hAnsi="Arial" w:cs="Arial"/>
                <w:sz w:val="20"/>
                <w:szCs w:val="20"/>
              </w:rPr>
              <w:t>).</w:t>
            </w:r>
          </w:p>
          <w:p w14:paraId="7F960AE5" w14:textId="77777777" w:rsidR="006B242E" w:rsidRDefault="006B242E" w:rsidP="006B242E">
            <w:pPr>
              <w:pStyle w:val="PlainText"/>
              <w:rPr>
                <w:rFonts w:ascii="Arial" w:hAnsi="Arial" w:cs="Arial"/>
                <w:sz w:val="20"/>
                <w:szCs w:val="20"/>
              </w:rPr>
            </w:pPr>
          </w:p>
        </w:tc>
        <w:tc>
          <w:tcPr>
            <w:tcW w:w="1054" w:type="dxa"/>
          </w:tcPr>
          <w:p w14:paraId="3A2D02E8"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9"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6B242E" w14:paraId="43DEF19B" w14:textId="77777777" w:rsidTr="002C0371">
        <w:trPr>
          <w:trHeight w:val="70"/>
        </w:trPr>
        <w:tc>
          <w:tcPr>
            <w:tcW w:w="8188" w:type="dxa"/>
          </w:tcPr>
          <w:p w14:paraId="6F219748" w14:textId="77777777" w:rsidR="006B242E" w:rsidRP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 xml:space="preserve">The methods of humane killing are those recommended by the </w:t>
            </w:r>
            <w:hyperlink r:id="rId15" w:history="1">
              <w:r w:rsidRPr="00AC1ED7">
                <w:rPr>
                  <w:rStyle w:val="Hyperlink"/>
                  <w:rFonts w:ascii="Arial" w:hAnsi="Arial" w:cs="Arial"/>
                  <w:sz w:val="20"/>
                  <w:szCs w:val="20"/>
                </w:rPr>
                <w:t>AVMA (20</w:t>
              </w:r>
              <w:r w:rsidR="00AC1ED7" w:rsidRPr="00AC1ED7">
                <w:rPr>
                  <w:rStyle w:val="Hyperlink"/>
                  <w:rFonts w:ascii="Arial" w:hAnsi="Arial" w:cs="Arial"/>
                  <w:sz w:val="20"/>
                  <w:szCs w:val="20"/>
                </w:rPr>
                <w:t>20</w:t>
              </w:r>
              <w:r w:rsidRPr="00AC1ED7">
                <w:rPr>
                  <w:rStyle w:val="Hyperlink"/>
                  <w:rFonts w:ascii="Arial" w:hAnsi="Arial" w:cs="Arial"/>
                  <w:sz w:val="20"/>
                  <w:szCs w:val="20"/>
                </w:rPr>
                <w:t>)</w:t>
              </w:r>
            </w:hyperlink>
            <w:r w:rsidRPr="006B242E">
              <w:rPr>
                <w:rFonts w:ascii="Arial" w:hAnsi="Arial" w:cs="Arial"/>
                <w:sz w:val="20"/>
                <w:szCs w:val="20"/>
              </w:rPr>
              <w:t xml:space="preserve"> or permi</w:t>
            </w:r>
            <w:r>
              <w:rPr>
                <w:rFonts w:ascii="Arial" w:hAnsi="Arial" w:cs="Arial"/>
                <w:sz w:val="20"/>
                <w:szCs w:val="20"/>
              </w:rPr>
              <w:t>tted under Directive 2010/63/EU.</w:t>
            </w:r>
          </w:p>
          <w:p w14:paraId="76B59279" w14:textId="77777777" w:rsidR="006B242E" w:rsidRDefault="006B242E" w:rsidP="006B242E">
            <w:pPr>
              <w:pStyle w:val="PlainText"/>
              <w:rPr>
                <w:rFonts w:ascii="Arial" w:hAnsi="Arial" w:cs="Arial"/>
                <w:sz w:val="20"/>
                <w:szCs w:val="20"/>
              </w:rPr>
            </w:pPr>
          </w:p>
        </w:tc>
        <w:tc>
          <w:tcPr>
            <w:tcW w:w="1054" w:type="dxa"/>
          </w:tcPr>
          <w:p w14:paraId="2EC12CC3"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10"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bl>
    <w:p w14:paraId="5AE7AD0F" w14:textId="77777777" w:rsidR="006B242E" w:rsidRPr="006B242E" w:rsidRDefault="006B242E" w:rsidP="006B242E">
      <w:pPr>
        <w:pStyle w:val="PlainText"/>
        <w:rPr>
          <w:rFonts w:ascii="Arial" w:hAnsi="Arial" w:cs="Arial"/>
          <w:sz w:val="20"/>
          <w:szCs w:val="20"/>
        </w:rPr>
      </w:pPr>
    </w:p>
    <w:p w14:paraId="04E70BEB" w14:textId="77777777" w:rsidR="00B371F8" w:rsidRDefault="006B242E" w:rsidP="000B3CD6">
      <w:pPr>
        <w:pStyle w:val="PlainText"/>
        <w:ind w:left="-113"/>
        <w:rPr>
          <w:rFonts w:ascii="Arial" w:hAnsi="Arial" w:cs="Arial"/>
          <w:sz w:val="20"/>
          <w:szCs w:val="20"/>
        </w:rPr>
      </w:pPr>
      <w:r w:rsidRPr="006B242E">
        <w:rPr>
          <w:rFonts w:ascii="Arial" w:hAnsi="Arial" w:cs="Arial"/>
          <w:sz w:val="20"/>
          <w:szCs w:val="20"/>
        </w:rPr>
        <w:t xml:space="preserve">Where there are deviations from the above, please explain below: </w:t>
      </w:r>
    </w:p>
    <w:p w14:paraId="2EC0E654" w14:textId="77777777" w:rsidR="000B3CD6" w:rsidRPr="006B242E" w:rsidRDefault="000B3CD6" w:rsidP="000B3CD6">
      <w:pPr>
        <w:pStyle w:val="PlainText"/>
        <w:ind w:left="-113"/>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B242E" w14:paraId="457B9B4F" w14:textId="77777777" w:rsidTr="006B242E">
        <w:tc>
          <w:tcPr>
            <w:tcW w:w="9242" w:type="dxa"/>
          </w:tcPr>
          <w:p w14:paraId="3950E195" w14:textId="77777777" w:rsidR="006B242E" w:rsidRDefault="00B46D40" w:rsidP="006B242E">
            <w:pPr>
              <w:pStyle w:val="PlainTex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11"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p w14:paraId="6EEAEC64" w14:textId="77777777" w:rsidR="000B3CD6" w:rsidRDefault="000B3CD6" w:rsidP="006B242E">
            <w:pPr>
              <w:pStyle w:val="PlainText"/>
              <w:rPr>
                <w:rFonts w:ascii="Arial" w:hAnsi="Arial" w:cs="Arial"/>
                <w:sz w:val="20"/>
                <w:szCs w:val="20"/>
              </w:rPr>
            </w:pPr>
          </w:p>
        </w:tc>
      </w:tr>
    </w:tbl>
    <w:p w14:paraId="3201FD97" w14:textId="77777777" w:rsidR="00991A1B" w:rsidRPr="006B242E" w:rsidRDefault="00991A1B" w:rsidP="000B3CD6">
      <w:pPr>
        <w:pStyle w:val="PlainText"/>
        <w:rPr>
          <w:sz w:val="20"/>
          <w:szCs w:val="20"/>
        </w:rPr>
      </w:pPr>
    </w:p>
    <w:sectPr w:rsidR="00991A1B" w:rsidRPr="006B24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E29BA" w14:textId="77777777" w:rsidR="003401BC" w:rsidRDefault="003401BC" w:rsidP="000E6F3C">
      <w:pPr>
        <w:spacing w:after="0" w:line="240" w:lineRule="auto"/>
      </w:pPr>
      <w:r>
        <w:separator/>
      </w:r>
    </w:p>
  </w:endnote>
  <w:endnote w:type="continuationSeparator" w:id="0">
    <w:p w14:paraId="03152DDF" w14:textId="77777777" w:rsidR="003401BC" w:rsidRDefault="003401BC" w:rsidP="000E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8E407" w14:textId="77777777" w:rsidR="003401BC" w:rsidRDefault="003401BC" w:rsidP="000E6F3C">
      <w:pPr>
        <w:spacing w:after="0" w:line="240" w:lineRule="auto"/>
      </w:pPr>
      <w:r>
        <w:separator/>
      </w:r>
    </w:p>
  </w:footnote>
  <w:footnote w:type="continuationSeparator" w:id="0">
    <w:p w14:paraId="00481433" w14:textId="77777777" w:rsidR="003401BC" w:rsidRDefault="003401BC" w:rsidP="000E6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D410F"/>
    <w:multiLevelType w:val="hybridMultilevel"/>
    <w:tmpl w:val="202EF1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64406C"/>
    <w:multiLevelType w:val="hybridMultilevel"/>
    <w:tmpl w:val="836E9BB6"/>
    <w:lvl w:ilvl="0" w:tplc="804C578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YoPm2DqEOFfbFYc1lRVn4gl9MW0rj73vKU9M/5insIu1/dXNO1vXpnDcVITdaD/DMmcN9/2sxmfvfjjmomHiw==" w:salt="cFaq80GaFpz8UVGopQBGK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2E"/>
    <w:rsid w:val="00006D82"/>
    <w:rsid w:val="000B3CD6"/>
    <w:rsid w:val="000E6F3C"/>
    <w:rsid w:val="00135AA1"/>
    <w:rsid w:val="001C04A5"/>
    <w:rsid w:val="00203A4F"/>
    <w:rsid w:val="00230EDA"/>
    <w:rsid w:val="00235D0D"/>
    <w:rsid w:val="002A740C"/>
    <w:rsid w:val="002C0371"/>
    <w:rsid w:val="003401BC"/>
    <w:rsid w:val="003C4EDE"/>
    <w:rsid w:val="00442C34"/>
    <w:rsid w:val="00450CFA"/>
    <w:rsid w:val="0058289B"/>
    <w:rsid w:val="00671F61"/>
    <w:rsid w:val="006B242E"/>
    <w:rsid w:val="006F4637"/>
    <w:rsid w:val="00790833"/>
    <w:rsid w:val="00885113"/>
    <w:rsid w:val="00991A1B"/>
    <w:rsid w:val="00A015A2"/>
    <w:rsid w:val="00AC1ED7"/>
    <w:rsid w:val="00AE4D79"/>
    <w:rsid w:val="00B12B31"/>
    <w:rsid w:val="00B371F8"/>
    <w:rsid w:val="00B46D40"/>
    <w:rsid w:val="00B81927"/>
    <w:rsid w:val="00BC70E1"/>
    <w:rsid w:val="00BE57A7"/>
    <w:rsid w:val="00C364D2"/>
    <w:rsid w:val="00C53F83"/>
    <w:rsid w:val="00DC61E5"/>
    <w:rsid w:val="00F20B16"/>
    <w:rsid w:val="00F43ACC"/>
    <w:rsid w:val="00F4777B"/>
    <w:rsid w:val="00FF1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B3634"/>
  <w15:docId w15:val="{803B827D-95E8-49CD-904A-47AC12EE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242E"/>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6B242E"/>
    <w:rPr>
      <w:rFonts w:ascii="Calibri" w:eastAsia="Times New Roman" w:hAnsi="Calibri" w:cs="Consolas"/>
      <w:szCs w:val="21"/>
    </w:rPr>
  </w:style>
  <w:style w:type="character" w:styleId="Hyperlink">
    <w:name w:val="Hyperlink"/>
    <w:basedOn w:val="DefaultParagraphFont"/>
    <w:uiPriority w:val="99"/>
    <w:unhideWhenUsed/>
    <w:rsid w:val="006B242E"/>
    <w:rPr>
      <w:color w:val="0000FF"/>
      <w:u w:val="single"/>
    </w:rPr>
  </w:style>
  <w:style w:type="paragraph" w:styleId="ListParagraph">
    <w:name w:val="List Paragraph"/>
    <w:basedOn w:val="Normal"/>
    <w:uiPriority w:val="34"/>
    <w:qFormat/>
    <w:rsid w:val="006B242E"/>
    <w:pPr>
      <w:ind w:left="720"/>
      <w:contextualSpacing/>
    </w:pPr>
  </w:style>
  <w:style w:type="table" w:styleId="TableGrid">
    <w:name w:val="Table Grid"/>
    <w:basedOn w:val="TableNormal"/>
    <w:uiPriority w:val="59"/>
    <w:rsid w:val="006B2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D0D"/>
    <w:rPr>
      <w:rFonts w:ascii="Tahoma" w:hAnsi="Tahoma" w:cs="Tahoma"/>
      <w:sz w:val="16"/>
      <w:szCs w:val="16"/>
    </w:rPr>
  </w:style>
  <w:style w:type="character" w:styleId="UnresolvedMention">
    <w:name w:val="Unresolved Mention"/>
    <w:basedOn w:val="DefaultParagraphFont"/>
    <w:uiPriority w:val="99"/>
    <w:semiHidden/>
    <w:unhideWhenUsed/>
    <w:rsid w:val="001C04A5"/>
    <w:rPr>
      <w:color w:val="808080"/>
      <w:shd w:val="clear" w:color="auto" w:fill="E6E6E6"/>
    </w:rPr>
  </w:style>
  <w:style w:type="character" w:styleId="FollowedHyperlink">
    <w:name w:val="FollowedHyperlink"/>
    <w:basedOn w:val="DefaultParagraphFont"/>
    <w:uiPriority w:val="99"/>
    <w:semiHidden/>
    <w:unhideWhenUsed/>
    <w:rsid w:val="00F20B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LexUriServ/LexUriServ.do?uri=OJ:L:2010:276:0033:0079:en: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c3rs.org.uk/use-animals-overse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3rs.org.uk/responsibility-use-animals-bioscience-research" TargetMode="External"/><Relationship Id="rId5" Type="http://schemas.openxmlformats.org/officeDocument/2006/relationships/styles" Target="styles.xml"/><Relationship Id="rId15" Type="http://schemas.openxmlformats.org/officeDocument/2006/relationships/hyperlink" Target="https://www.avma.org/resources-tools/avma-policies/avma-guidelines-euthanasia-animal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3rs.org.uk/how-to-pick-up-a-m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3d347f-9151-4ac8-aece-7071f7da5cb8">
      <Terms xmlns="http://schemas.microsoft.com/office/infopath/2007/PartnerControls"/>
    </lcf76f155ced4ddcb4097134ff3c332f>
    <TaxCatchAll xmlns="17ffe802-035e-476f-95d8-5ea36ef04d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FB6E029AE59D469715A684766BEE4E" ma:contentTypeVersion="15" ma:contentTypeDescription="Create a new document." ma:contentTypeScope="" ma:versionID="a5ee9ca5d8431a762aab1b52c010fae7">
  <xsd:schema xmlns:xsd="http://www.w3.org/2001/XMLSchema" xmlns:xs="http://www.w3.org/2001/XMLSchema" xmlns:p="http://schemas.microsoft.com/office/2006/metadata/properties" xmlns:ns2="3c3d347f-9151-4ac8-aece-7071f7da5cb8" xmlns:ns3="17ffe802-035e-476f-95d8-5ea36ef04d3c" targetNamespace="http://schemas.microsoft.com/office/2006/metadata/properties" ma:root="true" ma:fieldsID="77df14af80439abc060d583f31b934ac" ns2:_="" ns3:_="">
    <xsd:import namespace="3c3d347f-9151-4ac8-aece-7071f7da5cb8"/>
    <xsd:import namespace="17ffe802-035e-476f-95d8-5ea36ef04d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d347f-9151-4ac8-aece-7071f7da5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ffe802-035e-476f-95d8-5ea36ef04d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f7c36b-f323-437b-8772-1c56992eaff6}" ma:internalName="TaxCatchAll" ma:showField="CatchAllData" ma:web="17ffe802-035e-476f-95d8-5ea36ef04d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ED9BF-A478-4416-8F4A-752E7493653D}">
  <ds:schemaRefs>
    <ds:schemaRef ds:uri="http://schemas.microsoft.com/office/2006/metadata/properties"/>
    <ds:schemaRef ds:uri="http://schemas.microsoft.com/office/infopath/2007/PartnerControls"/>
    <ds:schemaRef ds:uri="3c3d347f-9151-4ac8-aece-7071f7da5cb8"/>
    <ds:schemaRef ds:uri="17ffe802-035e-476f-95d8-5ea36ef04d3c"/>
  </ds:schemaRefs>
</ds:datastoreItem>
</file>

<file path=customXml/itemProps2.xml><?xml version="1.0" encoding="utf-8"?>
<ds:datastoreItem xmlns:ds="http://schemas.openxmlformats.org/officeDocument/2006/customXml" ds:itemID="{AB138012-9295-472D-B1C6-6CE84A211F43}">
  <ds:schemaRefs>
    <ds:schemaRef ds:uri="http://schemas.microsoft.com/sharepoint/v3/contenttype/forms"/>
  </ds:schemaRefs>
</ds:datastoreItem>
</file>

<file path=customXml/itemProps3.xml><?xml version="1.0" encoding="utf-8"?>
<ds:datastoreItem xmlns:ds="http://schemas.openxmlformats.org/officeDocument/2006/customXml" ds:itemID="{97B6A1E5-AA9C-4441-9063-D547CEBD1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d347f-9151-4ac8-aece-7071f7da5cb8"/>
    <ds:schemaRef ds:uri="17ffe802-035e-476f-95d8-5ea36ef04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Prescott</dc:creator>
  <cp:lastModifiedBy>Zahra Mogul - UKRI</cp:lastModifiedBy>
  <cp:revision>2</cp:revision>
  <dcterms:created xsi:type="dcterms:W3CDTF">2023-04-27T11:23:00Z</dcterms:created>
  <dcterms:modified xsi:type="dcterms:W3CDTF">2023-04-27T11:23:00Z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0x01010043FB6E029AE59D469715A684766BEE4E</vt:lpwstr>
  </property>
</Properties>
</file>