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F8DB" w14:textId="671A5CB6" w:rsidR="00016FF0" w:rsidRPr="003C013C" w:rsidRDefault="6A543AA2" w:rsidP="003C013C">
      <w:pPr>
        <w:pStyle w:val="NoSpacing"/>
        <w:jc w:val="center"/>
        <w:rPr>
          <w:rFonts w:ascii="Arial" w:hAnsi="Arial" w:cs="Arial"/>
          <w:b/>
          <w:bCs/>
        </w:rPr>
      </w:pPr>
      <w:r w:rsidRPr="003C013C">
        <w:rPr>
          <w:rFonts w:ascii="Arial" w:hAnsi="Arial" w:cs="Arial"/>
          <w:b/>
          <w:bCs/>
        </w:rPr>
        <w:t>Equality Impact Assessment Guidance and Template</w:t>
      </w:r>
    </w:p>
    <w:p w14:paraId="16CBC37A" w14:textId="77777777" w:rsidR="00016FF0" w:rsidRPr="003C013C" w:rsidRDefault="00016FF0" w:rsidP="00016FF0">
      <w:pPr>
        <w:spacing w:after="0" w:line="240" w:lineRule="auto"/>
        <w:rPr>
          <w:rFonts w:ascii="Arial" w:hAnsi="Arial" w:cs="Arial"/>
          <w:b/>
        </w:rPr>
      </w:pPr>
    </w:p>
    <w:p w14:paraId="2216D199" w14:textId="77777777" w:rsidR="00016FF0" w:rsidRPr="003C013C" w:rsidRDefault="00016FF0" w:rsidP="003C013C">
      <w:pPr>
        <w:spacing w:after="0" w:line="240" w:lineRule="auto"/>
        <w:jc w:val="both"/>
        <w:rPr>
          <w:rFonts w:ascii="Arial" w:hAnsi="Arial" w:cs="Arial"/>
        </w:rPr>
      </w:pPr>
      <w:r w:rsidRPr="003C013C">
        <w:rPr>
          <w:rFonts w:ascii="Arial" w:hAnsi="Arial" w:cs="Arial"/>
        </w:rPr>
        <w:t>This document provides guidance when completing an Equality Impact Assessment (EIA). The EIA template can be found at the end of this document.</w:t>
      </w:r>
    </w:p>
    <w:p w14:paraId="6073AFD9" w14:textId="77777777" w:rsidR="00016FF0" w:rsidRPr="003C013C" w:rsidRDefault="00016FF0" w:rsidP="003C013C">
      <w:pPr>
        <w:spacing w:after="0" w:line="240" w:lineRule="auto"/>
        <w:jc w:val="both"/>
        <w:rPr>
          <w:rFonts w:ascii="Arial" w:hAnsi="Arial" w:cs="Arial"/>
        </w:rPr>
      </w:pPr>
    </w:p>
    <w:p w14:paraId="6EADB656" w14:textId="7126EA74" w:rsidR="00016FF0" w:rsidRPr="003C013C" w:rsidRDefault="00016FF0" w:rsidP="003C013C">
      <w:pPr>
        <w:spacing w:after="100" w:afterAutospacing="1" w:line="240" w:lineRule="auto"/>
        <w:jc w:val="both"/>
        <w:rPr>
          <w:rFonts w:ascii="Arial" w:hAnsi="Arial" w:cs="Arial"/>
          <w:lang w:val="en"/>
        </w:rPr>
      </w:pPr>
      <w:r w:rsidRPr="003C013C">
        <w:rPr>
          <w:rFonts w:ascii="Arial" w:hAnsi="Arial" w:cs="Arial"/>
        </w:rPr>
        <w:t xml:space="preserve">UK Research and Innovation is committed to promoting equality and participation in all their activities, whether this is related to the work we do with our external stakeholders or whether this is related to our responsibilities as an employer.  As public authorities we are also required to </w:t>
      </w:r>
      <w:r w:rsidRPr="003C013C">
        <w:rPr>
          <w:rFonts w:ascii="Arial" w:hAnsi="Arial" w:cs="Arial"/>
          <w:lang w:val="en"/>
        </w:rPr>
        <w:t xml:space="preserve">have due regard to the need to eliminate discrimination, advance equality of opportunity, and foster good relations when making decisions and developing policies. To do this, it is necessary to understand the potential impacts of the range of internal and external activities on different groups of people. </w:t>
      </w:r>
    </w:p>
    <w:p w14:paraId="19390558" w14:textId="77777777" w:rsidR="00016FF0" w:rsidRPr="003C013C" w:rsidRDefault="00016FF0" w:rsidP="003C013C">
      <w:pPr>
        <w:spacing w:after="120" w:line="240" w:lineRule="auto"/>
        <w:jc w:val="both"/>
        <w:rPr>
          <w:rFonts w:ascii="Arial" w:hAnsi="Arial" w:cs="Arial"/>
          <w:b/>
          <w:color w:val="000000" w:themeColor="text1"/>
        </w:rPr>
      </w:pPr>
      <w:r w:rsidRPr="003C013C">
        <w:rPr>
          <w:rFonts w:ascii="Arial" w:hAnsi="Arial" w:cs="Arial"/>
          <w:b/>
          <w:color w:val="000000" w:themeColor="text1"/>
        </w:rPr>
        <w:t>What is an Equality Impact assessment (EIA) and why do we need to complete one?</w:t>
      </w:r>
    </w:p>
    <w:p w14:paraId="3B8EBD70" w14:textId="77777777" w:rsidR="00016FF0" w:rsidRPr="003C013C" w:rsidRDefault="00016FF0" w:rsidP="003C013C">
      <w:pPr>
        <w:spacing w:after="0" w:line="240" w:lineRule="auto"/>
        <w:jc w:val="both"/>
        <w:rPr>
          <w:rFonts w:ascii="Arial" w:hAnsi="Arial" w:cs="Arial"/>
          <w:color w:val="000000" w:themeColor="text1"/>
        </w:rPr>
      </w:pPr>
      <w:r w:rsidRPr="003C013C">
        <w:rPr>
          <w:rFonts w:ascii="Arial" w:hAnsi="Arial" w:cs="Arial"/>
          <w:color w:val="000000" w:themeColor="text1"/>
        </w:rPr>
        <w:t xml:space="preserve">An equality impact assessment (EIA) is an evidence-based approach designed to help organisations ensure that their policies, practices, </w:t>
      </w:r>
      <w:proofErr w:type="gramStart"/>
      <w:r w:rsidRPr="003C013C">
        <w:rPr>
          <w:rFonts w:ascii="Arial" w:hAnsi="Arial" w:cs="Arial"/>
          <w:color w:val="000000" w:themeColor="text1"/>
        </w:rPr>
        <w:t>events</w:t>
      </w:r>
      <w:proofErr w:type="gramEnd"/>
      <w:r w:rsidRPr="003C013C">
        <w:rPr>
          <w:rFonts w:ascii="Arial" w:hAnsi="Arial" w:cs="Arial"/>
          <w:color w:val="000000" w:themeColor="text1"/>
        </w:rPr>
        <w:t xml:space="preserve"> and decision-making processes are fair and do not present barriers to participation or disadvantage any protected groups from participation. This covers both strategic and operational activities.  </w:t>
      </w:r>
    </w:p>
    <w:p w14:paraId="6E063B90" w14:textId="77777777" w:rsidR="00016FF0" w:rsidRPr="003C013C" w:rsidRDefault="00016FF0" w:rsidP="003C013C">
      <w:pPr>
        <w:spacing w:after="0" w:line="240" w:lineRule="auto"/>
        <w:jc w:val="both"/>
        <w:rPr>
          <w:rFonts w:ascii="Arial" w:hAnsi="Arial" w:cs="Arial"/>
          <w:color w:val="000000" w:themeColor="text1"/>
        </w:rPr>
      </w:pPr>
    </w:p>
    <w:p w14:paraId="00280744" w14:textId="45F6CD41" w:rsidR="00016FF0" w:rsidRPr="003C013C" w:rsidRDefault="00016FF0" w:rsidP="003C013C">
      <w:pPr>
        <w:spacing w:after="0" w:line="240" w:lineRule="auto"/>
        <w:jc w:val="both"/>
        <w:rPr>
          <w:rFonts w:ascii="Arial" w:hAnsi="Arial" w:cs="Arial"/>
        </w:rPr>
      </w:pPr>
      <w:r w:rsidRPr="003C013C">
        <w:rPr>
          <w:rFonts w:ascii="Arial" w:hAnsi="Arial" w:cs="Arial"/>
        </w:rPr>
        <w:t>The term ‘</w:t>
      </w:r>
      <w:r w:rsidR="00E62850">
        <w:rPr>
          <w:rFonts w:ascii="Arial" w:hAnsi="Arial" w:cs="Arial"/>
        </w:rPr>
        <w:t>activity</w:t>
      </w:r>
      <w:r w:rsidR="00E62850" w:rsidRPr="003C013C">
        <w:rPr>
          <w:rFonts w:ascii="Arial" w:hAnsi="Arial" w:cs="Arial"/>
        </w:rPr>
        <w:t>’</w:t>
      </w:r>
      <w:r w:rsidRPr="003C013C">
        <w:rPr>
          <w:rFonts w:ascii="Arial" w:hAnsi="Arial" w:cs="Arial"/>
        </w:rPr>
        <w:t xml:space="preserve">, as used throughout this document, covers the range of functions, </w:t>
      </w:r>
      <w:proofErr w:type="gramStart"/>
      <w:r w:rsidRPr="003C013C">
        <w:rPr>
          <w:rFonts w:ascii="Arial" w:hAnsi="Arial" w:cs="Arial"/>
        </w:rPr>
        <w:t>activities</w:t>
      </w:r>
      <w:proofErr w:type="gramEnd"/>
      <w:r w:rsidRPr="003C013C">
        <w:rPr>
          <w:rFonts w:ascii="Arial" w:hAnsi="Arial" w:cs="Arial"/>
        </w:rPr>
        <w:t xml:space="preserve"> and decisions for which your organisation is responsible, including for example, strategic decision-making, arranging strategy &amp; funding panels, conferences, training courses and employment policies.  </w:t>
      </w:r>
    </w:p>
    <w:p w14:paraId="1AAB6A3C" w14:textId="77777777" w:rsidR="00016FF0" w:rsidRPr="003C013C" w:rsidRDefault="00016FF0" w:rsidP="003C013C">
      <w:pPr>
        <w:spacing w:after="0" w:line="240" w:lineRule="auto"/>
        <w:jc w:val="both"/>
        <w:rPr>
          <w:rFonts w:ascii="Arial" w:hAnsi="Arial" w:cs="Arial"/>
        </w:rPr>
      </w:pPr>
    </w:p>
    <w:p w14:paraId="3D1751EC" w14:textId="77777777" w:rsidR="00016FF0" w:rsidRPr="003C013C" w:rsidRDefault="00016FF0" w:rsidP="003C013C">
      <w:pPr>
        <w:spacing w:after="0" w:line="240" w:lineRule="auto"/>
        <w:jc w:val="both"/>
        <w:rPr>
          <w:rFonts w:ascii="Arial" w:hAnsi="Arial" w:cs="Arial"/>
        </w:rPr>
      </w:pPr>
      <w:r w:rsidRPr="003C013C">
        <w:rPr>
          <w:rFonts w:ascii="Arial" w:hAnsi="Arial" w:cs="Arial"/>
        </w:rPr>
        <w:t>The EIA will help to ensure that:</w:t>
      </w:r>
    </w:p>
    <w:p w14:paraId="42AE8F93" w14:textId="77777777" w:rsidR="00016FF0" w:rsidRPr="003C013C" w:rsidRDefault="00016FF0" w:rsidP="003C013C">
      <w:pPr>
        <w:pStyle w:val="ListParagraph"/>
        <w:numPr>
          <w:ilvl w:val="0"/>
          <w:numId w:val="1"/>
        </w:numPr>
        <w:spacing w:after="0" w:line="240" w:lineRule="auto"/>
        <w:jc w:val="both"/>
        <w:rPr>
          <w:rFonts w:ascii="Arial" w:hAnsi="Arial" w:cs="Arial"/>
        </w:rPr>
      </w:pPr>
      <w:r w:rsidRPr="003C013C">
        <w:rPr>
          <w:rFonts w:ascii="Arial" w:hAnsi="Arial" w:cs="Arial"/>
        </w:rPr>
        <w:t>we understand the potential effects of the policy by assessing the impacts on different groups both external and internal</w:t>
      </w:r>
    </w:p>
    <w:p w14:paraId="3DC6D956" w14:textId="77777777" w:rsidR="00016FF0" w:rsidRPr="003C013C" w:rsidRDefault="00016FF0" w:rsidP="003C013C">
      <w:pPr>
        <w:pStyle w:val="ListParagraph"/>
        <w:numPr>
          <w:ilvl w:val="0"/>
          <w:numId w:val="1"/>
        </w:numPr>
        <w:spacing w:after="0" w:line="240" w:lineRule="auto"/>
        <w:jc w:val="both"/>
        <w:rPr>
          <w:rFonts w:ascii="Arial" w:hAnsi="Arial" w:cs="Arial"/>
        </w:rPr>
      </w:pPr>
      <w:r w:rsidRPr="003C013C">
        <w:rPr>
          <w:rFonts w:ascii="Arial" w:hAnsi="Arial" w:cs="Arial"/>
        </w:rPr>
        <w:t xml:space="preserve">any adverse impacts are </w:t>
      </w:r>
      <w:proofErr w:type="gramStart"/>
      <w:r w:rsidRPr="003C013C">
        <w:rPr>
          <w:rFonts w:ascii="Arial" w:hAnsi="Arial" w:cs="Arial"/>
        </w:rPr>
        <w:t>identified</w:t>
      </w:r>
      <w:proofErr w:type="gramEnd"/>
      <w:r w:rsidRPr="003C013C">
        <w:rPr>
          <w:rFonts w:ascii="Arial" w:hAnsi="Arial" w:cs="Arial"/>
        </w:rPr>
        <w:t xml:space="preserve"> and actions identified to remove or mitigate them</w:t>
      </w:r>
    </w:p>
    <w:p w14:paraId="7C99181E" w14:textId="03FC594F" w:rsidR="00016FF0" w:rsidRPr="003C013C" w:rsidRDefault="00016FF0" w:rsidP="00A9183C">
      <w:pPr>
        <w:pStyle w:val="ListParagraph"/>
        <w:numPr>
          <w:ilvl w:val="0"/>
          <w:numId w:val="1"/>
        </w:numPr>
        <w:spacing w:after="0" w:afterAutospacing="1" w:line="240" w:lineRule="auto"/>
        <w:jc w:val="both"/>
        <w:rPr>
          <w:rFonts w:ascii="Arial" w:hAnsi="Arial" w:cs="Arial"/>
          <w:color w:val="000000" w:themeColor="text1"/>
        </w:rPr>
      </w:pPr>
      <w:r w:rsidRPr="003C013C">
        <w:rPr>
          <w:rFonts w:ascii="Arial" w:hAnsi="Arial" w:cs="Arial"/>
        </w:rPr>
        <w:t>decisions are transparent and based on evidence with clear reasoning.</w:t>
      </w:r>
    </w:p>
    <w:p w14:paraId="183F1E9A" w14:textId="77777777" w:rsidR="00016FF0" w:rsidRPr="003C013C" w:rsidRDefault="00016FF0" w:rsidP="003C013C">
      <w:pPr>
        <w:spacing w:after="120" w:line="240" w:lineRule="auto"/>
        <w:jc w:val="both"/>
        <w:rPr>
          <w:rFonts w:ascii="Arial" w:hAnsi="Arial" w:cs="Arial"/>
          <w:b/>
          <w:color w:val="000000" w:themeColor="text1"/>
        </w:rPr>
      </w:pPr>
      <w:r w:rsidRPr="003C013C">
        <w:rPr>
          <w:rFonts w:ascii="Arial" w:hAnsi="Arial" w:cs="Arial"/>
          <w:b/>
          <w:color w:val="000000" w:themeColor="text1"/>
        </w:rPr>
        <w:t>When might I need to complete an EIA?</w:t>
      </w:r>
    </w:p>
    <w:p w14:paraId="4885BC68" w14:textId="77777777" w:rsidR="00016FF0" w:rsidRPr="003C013C" w:rsidRDefault="00016FF0" w:rsidP="003C013C">
      <w:pPr>
        <w:spacing w:after="0" w:line="240" w:lineRule="auto"/>
        <w:jc w:val="both"/>
        <w:rPr>
          <w:rFonts w:ascii="Arial" w:hAnsi="Arial" w:cs="Arial"/>
        </w:rPr>
      </w:pPr>
      <w:r w:rsidRPr="003C013C">
        <w:rPr>
          <w:rFonts w:ascii="Arial" w:hAnsi="Arial" w:cs="Arial"/>
        </w:rPr>
        <w:t xml:space="preserve">Whether an EIA is needed or not will depend on the likely impact that the policy may have and relevance of the activity to equality. The EIA should be done when the need for a new policy or practice is identified, or when an existing one is reviewed.  Depending on the type of policy or activity advice can be sought from either your HR team, your Equality, Diversity and Inclusion team, your Peer Review Policy </w:t>
      </w:r>
      <w:proofErr w:type="gramStart"/>
      <w:r w:rsidRPr="003C013C">
        <w:rPr>
          <w:rFonts w:ascii="Arial" w:hAnsi="Arial" w:cs="Arial"/>
        </w:rPr>
        <w:t>team</w:t>
      </w:r>
      <w:proofErr w:type="gramEnd"/>
      <w:r w:rsidRPr="003C013C">
        <w:rPr>
          <w:rFonts w:ascii="Arial" w:hAnsi="Arial" w:cs="Arial"/>
        </w:rPr>
        <w:t xml:space="preserve"> or their equivalents. </w:t>
      </w:r>
    </w:p>
    <w:p w14:paraId="4D99C00A" w14:textId="77777777" w:rsidR="00016FF0" w:rsidRPr="003C013C" w:rsidRDefault="00016FF0" w:rsidP="003C013C">
      <w:pPr>
        <w:tabs>
          <w:tab w:val="num" w:pos="720"/>
        </w:tabs>
        <w:spacing w:after="0" w:line="240" w:lineRule="auto"/>
        <w:jc w:val="both"/>
        <w:rPr>
          <w:rFonts w:ascii="Arial" w:hAnsi="Arial" w:cs="Arial"/>
          <w:color w:val="000000" w:themeColor="text1"/>
        </w:rPr>
      </w:pPr>
    </w:p>
    <w:p w14:paraId="43E8A743" w14:textId="07277EE7" w:rsidR="00016FF0" w:rsidRPr="003C013C" w:rsidRDefault="00016FF0" w:rsidP="003C013C">
      <w:pPr>
        <w:tabs>
          <w:tab w:val="num" w:pos="720"/>
        </w:tabs>
        <w:spacing w:after="100" w:afterAutospacing="1" w:line="240" w:lineRule="auto"/>
        <w:jc w:val="both"/>
        <w:rPr>
          <w:rFonts w:ascii="Arial" w:hAnsi="Arial" w:cs="Arial"/>
          <w:b/>
          <w:color w:val="000000" w:themeColor="text1"/>
        </w:rPr>
      </w:pPr>
      <w:r w:rsidRPr="003C013C">
        <w:rPr>
          <w:rFonts w:ascii="Arial" w:hAnsi="Arial" w:cs="Arial"/>
          <w:b/>
          <w:color w:val="000000" w:themeColor="text1"/>
        </w:rPr>
        <w:t>Ideally, an EIA should form part of any new policy,</w:t>
      </w:r>
      <w:r w:rsidR="00BD28F8">
        <w:rPr>
          <w:rFonts w:ascii="Arial" w:hAnsi="Arial" w:cs="Arial"/>
          <w:b/>
          <w:color w:val="000000" w:themeColor="text1"/>
        </w:rPr>
        <w:t xml:space="preserve"> </w:t>
      </w:r>
      <w:proofErr w:type="gramStart"/>
      <w:r w:rsidR="00BD28F8">
        <w:rPr>
          <w:rFonts w:ascii="Arial" w:hAnsi="Arial" w:cs="Arial"/>
          <w:b/>
          <w:color w:val="000000" w:themeColor="text1"/>
        </w:rPr>
        <w:t xml:space="preserve">practice, </w:t>
      </w:r>
      <w:r w:rsidRPr="003C013C">
        <w:rPr>
          <w:rFonts w:ascii="Arial" w:hAnsi="Arial" w:cs="Arial"/>
          <w:b/>
          <w:color w:val="000000" w:themeColor="text1"/>
        </w:rPr>
        <w:t xml:space="preserve"> event</w:t>
      </w:r>
      <w:proofErr w:type="gramEnd"/>
      <w:r w:rsidRPr="003C013C">
        <w:rPr>
          <w:rFonts w:ascii="Arial" w:hAnsi="Arial" w:cs="Arial"/>
          <w:b/>
          <w:color w:val="000000" w:themeColor="text1"/>
        </w:rPr>
        <w:t xml:space="preserve"> or</w:t>
      </w:r>
      <w:r w:rsidR="00BD28F8">
        <w:rPr>
          <w:rFonts w:ascii="Arial" w:hAnsi="Arial" w:cs="Arial"/>
          <w:b/>
          <w:color w:val="000000" w:themeColor="text1"/>
        </w:rPr>
        <w:t xml:space="preserve"> business and</w:t>
      </w:r>
      <w:r w:rsidRPr="003C013C">
        <w:rPr>
          <w:rFonts w:ascii="Arial" w:hAnsi="Arial" w:cs="Arial"/>
          <w:b/>
          <w:color w:val="000000" w:themeColor="text1"/>
        </w:rPr>
        <w:t xml:space="preserve"> funding activity and be factored in as early as one would for other considerations such as risk, budget or health and safety. </w:t>
      </w:r>
    </w:p>
    <w:p w14:paraId="4F6599AB" w14:textId="77777777" w:rsidR="00016FF0" w:rsidRPr="003C013C" w:rsidRDefault="00016FF0" w:rsidP="003C013C">
      <w:pPr>
        <w:spacing w:after="120" w:line="240" w:lineRule="auto"/>
        <w:jc w:val="both"/>
        <w:rPr>
          <w:rFonts w:ascii="Arial" w:hAnsi="Arial" w:cs="Arial"/>
          <w:b/>
          <w:color w:val="000000" w:themeColor="text1"/>
        </w:rPr>
      </w:pPr>
      <w:r w:rsidRPr="003C013C">
        <w:rPr>
          <w:rFonts w:ascii="Arial" w:hAnsi="Arial" w:cs="Arial"/>
          <w:b/>
          <w:color w:val="000000" w:themeColor="text1"/>
        </w:rPr>
        <w:t>Who is responsible for completing and signing off the EIA?</w:t>
      </w:r>
    </w:p>
    <w:p w14:paraId="33AAD3E3" w14:textId="28C79861" w:rsidR="00016FF0" w:rsidRPr="003C013C" w:rsidRDefault="00016FF0" w:rsidP="003C013C">
      <w:pPr>
        <w:spacing w:after="100" w:afterAutospacing="1" w:line="240" w:lineRule="auto"/>
        <w:jc w:val="both"/>
        <w:rPr>
          <w:rFonts w:ascii="Arial" w:hAnsi="Arial" w:cs="Arial"/>
          <w:b/>
          <w:color w:val="000000" w:themeColor="text1"/>
        </w:rPr>
      </w:pPr>
      <w:r w:rsidRPr="003C013C">
        <w:rPr>
          <w:rFonts w:ascii="Arial" w:hAnsi="Arial" w:cs="Arial"/>
          <w:color w:val="000000" w:themeColor="text1"/>
        </w:rPr>
        <w:t xml:space="preserve">Depending on the nature of the policy, event or funding activity, the responsibility of who should complete the assessment, who should be consulted, and who should sign off the EIA will vary. Ultimate responsibility on whether an EIA is </w:t>
      </w:r>
      <w:proofErr w:type="gramStart"/>
      <w:r w:rsidRPr="003C013C">
        <w:rPr>
          <w:rFonts w:ascii="Arial" w:hAnsi="Arial" w:cs="Arial"/>
          <w:color w:val="000000" w:themeColor="text1"/>
        </w:rPr>
        <w:t>required</w:t>
      </w:r>
      <w:proofErr w:type="gramEnd"/>
      <w:r w:rsidRPr="003C013C">
        <w:rPr>
          <w:rFonts w:ascii="Arial" w:hAnsi="Arial" w:cs="Arial"/>
          <w:color w:val="000000" w:themeColor="text1"/>
        </w:rPr>
        <w:t xml:space="preserve"> and the evaluation decision(s) made after completing the EIA lies with the Senior Responsible Officer, budget holder, project board or the most relevant senior manager. Further advice is available from your Equality, Diversity &amp; Inclusion contact.</w:t>
      </w:r>
    </w:p>
    <w:p w14:paraId="3B8F7CEA" w14:textId="77777777" w:rsidR="00016FF0" w:rsidRPr="003C013C" w:rsidRDefault="00016FF0" w:rsidP="003C013C">
      <w:pPr>
        <w:tabs>
          <w:tab w:val="num" w:pos="720"/>
        </w:tabs>
        <w:spacing w:after="120" w:line="240" w:lineRule="auto"/>
        <w:jc w:val="both"/>
        <w:rPr>
          <w:rFonts w:ascii="Arial" w:hAnsi="Arial" w:cs="Arial"/>
          <w:b/>
          <w:color w:val="000000" w:themeColor="text1"/>
        </w:rPr>
      </w:pPr>
      <w:r w:rsidRPr="003C013C">
        <w:rPr>
          <w:rFonts w:ascii="Arial" w:hAnsi="Arial" w:cs="Arial"/>
          <w:b/>
          <w:color w:val="000000" w:themeColor="text1"/>
        </w:rPr>
        <w:t>What is discrimination?</w:t>
      </w:r>
    </w:p>
    <w:p w14:paraId="0AB7E17F" w14:textId="77777777" w:rsidR="00016FF0" w:rsidRPr="003C013C" w:rsidRDefault="00016FF0" w:rsidP="003C013C">
      <w:pPr>
        <w:spacing w:after="0" w:line="240" w:lineRule="auto"/>
        <w:jc w:val="both"/>
        <w:rPr>
          <w:rFonts w:ascii="Arial" w:hAnsi="Arial" w:cs="Arial"/>
        </w:rPr>
      </w:pPr>
      <w:r w:rsidRPr="003C013C">
        <w:rPr>
          <w:rFonts w:ascii="Arial" w:hAnsi="Arial" w:cs="Arial"/>
          <w:color w:val="000000" w:themeColor="text1"/>
        </w:rPr>
        <w:t>Discrimination is where someone is treated less favourably or put at a disadvantage because of their protected characteristic.</w:t>
      </w:r>
      <w:r w:rsidRPr="003C013C">
        <w:rPr>
          <w:rFonts w:ascii="Arial" w:hAnsi="Arial" w:cs="Arial"/>
        </w:rPr>
        <w:t xml:space="preserve"> The different groups covered by the Equality Act are referred </w:t>
      </w:r>
      <w:r w:rsidRPr="003C013C">
        <w:rPr>
          <w:rFonts w:ascii="Arial" w:hAnsi="Arial" w:cs="Arial"/>
        </w:rPr>
        <w:lastRenderedPageBreak/>
        <w:t>to as protected characteristics: disability, gender reassignment, marriage or civil partnership status, pregnancy and maternity, race, religion or belief, sexual orientation, sex (gender), and age.</w:t>
      </w:r>
    </w:p>
    <w:p w14:paraId="4B52795D" w14:textId="77777777" w:rsidR="00016FF0" w:rsidRPr="003C013C" w:rsidRDefault="00016FF0" w:rsidP="003C013C">
      <w:pPr>
        <w:spacing w:after="0" w:line="240" w:lineRule="auto"/>
        <w:jc w:val="both"/>
        <w:rPr>
          <w:rFonts w:ascii="Arial" w:hAnsi="Arial" w:cs="Arial"/>
        </w:rPr>
      </w:pPr>
    </w:p>
    <w:p w14:paraId="39844C0D" w14:textId="282D043E" w:rsidR="00016FF0" w:rsidRPr="003C013C" w:rsidRDefault="00016FF0" w:rsidP="003C013C">
      <w:pPr>
        <w:tabs>
          <w:tab w:val="num" w:pos="720"/>
        </w:tabs>
        <w:spacing w:after="100" w:afterAutospacing="1" w:line="240" w:lineRule="auto"/>
        <w:jc w:val="both"/>
        <w:rPr>
          <w:rFonts w:ascii="Arial" w:hAnsi="Arial" w:cs="Arial"/>
          <w:color w:val="000000" w:themeColor="text1"/>
        </w:rPr>
      </w:pPr>
      <w:r w:rsidRPr="003C013C">
        <w:rPr>
          <w:rFonts w:ascii="Arial" w:hAnsi="Arial" w:cs="Arial"/>
          <w:color w:val="000000" w:themeColor="text1"/>
        </w:rPr>
        <w:t xml:space="preserve">Discrimination </w:t>
      </w:r>
      <w:r w:rsidR="00EF5547">
        <w:rPr>
          <w:rFonts w:ascii="Arial" w:hAnsi="Arial" w:cs="Arial"/>
          <w:color w:val="000000" w:themeColor="text1"/>
        </w:rPr>
        <w:t>can be</w:t>
      </w:r>
      <w:r w:rsidRPr="003C013C">
        <w:rPr>
          <w:rFonts w:ascii="Arial" w:hAnsi="Arial" w:cs="Arial"/>
          <w:color w:val="000000" w:themeColor="text1"/>
        </w:rPr>
        <w:t xml:space="preserve"> unintended and can often remain undetected until there is a complaint. Improving or promoting equality is when you identify ways to remove barriers and improve participation for people or groups with a protected characteristic.</w:t>
      </w:r>
    </w:p>
    <w:p w14:paraId="236660B2" w14:textId="77777777" w:rsidR="00016FF0" w:rsidRPr="003C013C" w:rsidRDefault="00016FF0" w:rsidP="003C013C">
      <w:pPr>
        <w:spacing w:after="120" w:line="240" w:lineRule="auto"/>
        <w:jc w:val="both"/>
        <w:rPr>
          <w:rFonts w:ascii="Arial" w:hAnsi="Arial" w:cs="Arial"/>
          <w:b/>
          <w:color w:val="000000" w:themeColor="text1"/>
        </w:rPr>
      </w:pPr>
      <w:r w:rsidRPr="003C013C">
        <w:rPr>
          <w:rFonts w:ascii="Arial" w:hAnsi="Arial" w:cs="Arial"/>
          <w:b/>
          <w:color w:val="000000" w:themeColor="text1"/>
        </w:rPr>
        <w:t>Building the evidence, making a judgement</w:t>
      </w:r>
    </w:p>
    <w:p w14:paraId="54FD876A" w14:textId="620878E4" w:rsidR="00016FF0" w:rsidRDefault="00016FF0" w:rsidP="003C013C">
      <w:pPr>
        <w:spacing w:after="100" w:afterAutospacing="1" w:line="240" w:lineRule="auto"/>
        <w:jc w:val="both"/>
        <w:rPr>
          <w:rFonts w:ascii="Arial" w:hAnsi="Arial" w:cs="Arial"/>
          <w:color w:val="000000" w:themeColor="text1"/>
        </w:rPr>
      </w:pPr>
      <w:r w:rsidRPr="003C013C">
        <w:rPr>
          <w:rFonts w:ascii="Arial" w:hAnsi="Arial" w:cs="Arial"/>
          <w:color w:val="000000" w:themeColor="text1"/>
        </w:rPr>
        <w:t xml:space="preserve">In cases of new policies or management decisions there may be little evidence of the potential effect on protected characteristic groups. In such cases you should make a judgement that is as reliable as possible. </w:t>
      </w:r>
      <w:r w:rsidR="005D1ACC">
        <w:rPr>
          <w:rFonts w:ascii="Arial" w:hAnsi="Arial" w:cs="Arial"/>
          <w:color w:val="000000" w:themeColor="text1"/>
        </w:rPr>
        <w:t xml:space="preserve">Using data and </w:t>
      </w:r>
      <w:r w:rsidR="005D1ACC">
        <w:rPr>
          <w:rFonts w:ascii="Arial" w:hAnsi="Arial" w:cs="Arial"/>
          <w:bCs/>
          <w:color w:val="000000" w:themeColor="text1"/>
        </w:rPr>
        <w:t>c</w:t>
      </w:r>
      <w:r w:rsidRPr="003C013C">
        <w:rPr>
          <w:rFonts w:ascii="Arial" w:hAnsi="Arial" w:cs="Arial"/>
          <w:bCs/>
          <w:color w:val="000000" w:themeColor="text1"/>
        </w:rPr>
        <w:t xml:space="preserve">onsultation </w:t>
      </w:r>
      <w:r w:rsidRPr="003C013C">
        <w:rPr>
          <w:rFonts w:ascii="Arial" w:hAnsi="Arial" w:cs="Arial"/>
          <w:color w:val="000000" w:themeColor="text1"/>
        </w:rPr>
        <w:t xml:space="preserve">will strengthen these value judgements by building a consensus that can avoid obvious prejudices or assumptions. </w:t>
      </w:r>
    </w:p>
    <w:p w14:paraId="54518E63" w14:textId="1EDD028E" w:rsidR="005D1ACC" w:rsidRDefault="005D1ACC" w:rsidP="003C013C">
      <w:pPr>
        <w:spacing w:after="100" w:afterAutospacing="1" w:line="240" w:lineRule="auto"/>
        <w:jc w:val="both"/>
        <w:rPr>
          <w:rFonts w:ascii="Arial" w:hAnsi="Arial" w:cs="Arial"/>
          <w:b/>
          <w:bCs/>
          <w:color w:val="000000" w:themeColor="text1"/>
        </w:rPr>
      </w:pPr>
      <w:r w:rsidRPr="008414C4">
        <w:rPr>
          <w:rFonts w:ascii="Arial" w:hAnsi="Arial" w:cs="Arial"/>
          <w:b/>
          <w:bCs/>
          <w:color w:val="000000" w:themeColor="text1"/>
        </w:rPr>
        <w:t>Data</w:t>
      </w:r>
    </w:p>
    <w:p w14:paraId="1FB7B8F6" w14:textId="11984679" w:rsidR="005D1ACC" w:rsidRPr="005D1ACC" w:rsidRDefault="006A083C" w:rsidP="003C013C">
      <w:pPr>
        <w:spacing w:after="100" w:afterAutospacing="1" w:line="240" w:lineRule="auto"/>
        <w:jc w:val="both"/>
        <w:rPr>
          <w:rFonts w:ascii="Arial" w:hAnsi="Arial" w:cs="Arial"/>
          <w:color w:val="000000" w:themeColor="text1"/>
        </w:rPr>
      </w:pPr>
      <w:r>
        <w:rPr>
          <w:rFonts w:ascii="Arial" w:hAnsi="Arial" w:cs="Arial"/>
          <w:color w:val="000000" w:themeColor="text1"/>
        </w:rPr>
        <w:t xml:space="preserve">Multiple sources of data can be </w:t>
      </w:r>
      <w:r w:rsidR="00C077ED">
        <w:rPr>
          <w:rFonts w:ascii="Arial" w:hAnsi="Arial" w:cs="Arial"/>
          <w:color w:val="000000" w:themeColor="text1"/>
        </w:rPr>
        <w:t>used</w:t>
      </w:r>
      <w:r>
        <w:rPr>
          <w:rFonts w:ascii="Arial" w:hAnsi="Arial" w:cs="Arial"/>
          <w:color w:val="000000" w:themeColor="text1"/>
        </w:rPr>
        <w:t xml:space="preserve"> to help you understand the</w:t>
      </w:r>
      <w:r w:rsidR="006E50D1">
        <w:rPr>
          <w:rFonts w:ascii="Arial" w:hAnsi="Arial" w:cs="Arial"/>
          <w:color w:val="000000" w:themeColor="text1"/>
        </w:rPr>
        <w:t xml:space="preserve"> potential impact on a particular group. Examples of </w:t>
      </w:r>
      <w:r w:rsidR="003C21F5">
        <w:rPr>
          <w:rFonts w:ascii="Arial" w:hAnsi="Arial" w:cs="Arial"/>
          <w:color w:val="000000" w:themeColor="text1"/>
        </w:rPr>
        <w:t xml:space="preserve">data you might wish to explore </w:t>
      </w:r>
      <w:r w:rsidR="000802A4">
        <w:rPr>
          <w:rFonts w:ascii="Arial" w:hAnsi="Arial" w:cs="Arial"/>
          <w:color w:val="000000" w:themeColor="text1"/>
        </w:rPr>
        <w:t>if appropriate are:</w:t>
      </w:r>
    </w:p>
    <w:p w14:paraId="0A1F4EB3" w14:textId="67DEE5B9" w:rsidR="00F105D5" w:rsidRDefault="00DC6D82" w:rsidP="00FE6673">
      <w:pPr>
        <w:pStyle w:val="ListParagraph"/>
        <w:numPr>
          <w:ilvl w:val="0"/>
          <w:numId w:val="13"/>
        </w:numPr>
        <w:spacing w:after="100" w:afterAutospacing="1" w:line="240" w:lineRule="auto"/>
        <w:jc w:val="both"/>
        <w:rPr>
          <w:rFonts w:ascii="Arial" w:hAnsi="Arial" w:cs="Arial"/>
          <w:color w:val="000000" w:themeColor="text1"/>
        </w:rPr>
      </w:pPr>
      <w:r>
        <w:rPr>
          <w:rFonts w:ascii="Arial" w:hAnsi="Arial" w:cs="Arial"/>
          <w:color w:val="000000" w:themeColor="text1"/>
        </w:rPr>
        <w:t>the</w:t>
      </w:r>
      <w:r w:rsidR="00C077ED">
        <w:rPr>
          <w:rFonts w:ascii="Arial" w:hAnsi="Arial" w:cs="Arial"/>
          <w:color w:val="000000" w:themeColor="text1"/>
        </w:rPr>
        <w:t xml:space="preserve"> number of</w:t>
      </w:r>
      <w:r w:rsidR="00852365">
        <w:rPr>
          <w:rFonts w:ascii="Arial" w:hAnsi="Arial" w:cs="Arial"/>
          <w:color w:val="000000" w:themeColor="text1"/>
        </w:rPr>
        <w:t xml:space="preserve"> </w:t>
      </w:r>
      <w:r w:rsidR="006D72EA">
        <w:rPr>
          <w:rFonts w:ascii="Arial" w:hAnsi="Arial" w:cs="Arial"/>
          <w:color w:val="000000" w:themeColor="text1"/>
        </w:rPr>
        <w:t xml:space="preserve">people </w:t>
      </w:r>
      <w:r w:rsidR="00C46039">
        <w:rPr>
          <w:rFonts w:ascii="Arial" w:hAnsi="Arial" w:cs="Arial"/>
          <w:color w:val="000000" w:themeColor="text1"/>
        </w:rPr>
        <w:t xml:space="preserve">with a protected characteristic or </w:t>
      </w:r>
      <w:r w:rsidR="00C077ED">
        <w:rPr>
          <w:rFonts w:ascii="Arial" w:hAnsi="Arial" w:cs="Arial"/>
          <w:color w:val="000000" w:themeColor="text1"/>
        </w:rPr>
        <w:t xml:space="preserve">within a </w:t>
      </w:r>
      <w:r w:rsidR="00C46039">
        <w:rPr>
          <w:rFonts w:ascii="Arial" w:hAnsi="Arial" w:cs="Arial"/>
          <w:color w:val="000000" w:themeColor="text1"/>
        </w:rPr>
        <w:t xml:space="preserve">group that are </w:t>
      </w:r>
      <w:r w:rsidR="006D72EA">
        <w:rPr>
          <w:rFonts w:ascii="Arial" w:hAnsi="Arial" w:cs="Arial"/>
          <w:color w:val="000000" w:themeColor="text1"/>
        </w:rPr>
        <w:t>affected by the new policy/practice/event/business or funding activity.</w:t>
      </w:r>
    </w:p>
    <w:p w14:paraId="404150E3" w14:textId="58F3C52A" w:rsidR="00852365" w:rsidRDefault="00E074E9" w:rsidP="00E10676">
      <w:pPr>
        <w:pStyle w:val="ListParagraph"/>
        <w:numPr>
          <w:ilvl w:val="0"/>
          <w:numId w:val="13"/>
        </w:numPr>
        <w:spacing w:after="100" w:afterAutospacing="1" w:line="240" w:lineRule="auto"/>
        <w:jc w:val="both"/>
        <w:rPr>
          <w:rFonts w:ascii="Arial" w:hAnsi="Arial" w:cs="Arial"/>
          <w:color w:val="000000" w:themeColor="text1"/>
        </w:rPr>
      </w:pPr>
      <w:r>
        <w:rPr>
          <w:rFonts w:ascii="Arial" w:hAnsi="Arial" w:cs="Arial"/>
          <w:color w:val="000000" w:themeColor="text1"/>
        </w:rPr>
        <w:t>s</w:t>
      </w:r>
      <w:r w:rsidR="0059431B">
        <w:rPr>
          <w:rFonts w:ascii="Arial" w:hAnsi="Arial" w:cs="Arial"/>
          <w:color w:val="000000" w:themeColor="text1"/>
        </w:rPr>
        <w:t>econdary data from r</w:t>
      </w:r>
      <w:r w:rsidR="00852365">
        <w:rPr>
          <w:rFonts w:ascii="Arial" w:hAnsi="Arial" w:cs="Arial"/>
          <w:color w:val="000000" w:themeColor="text1"/>
        </w:rPr>
        <w:t>esearch papers or sector reports</w:t>
      </w:r>
    </w:p>
    <w:p w14:paraId="1ADFBF3E" w14:textId="3B38D269" w:rsidR="00E10676" w:rsidRDefault="00E10676" w:rsidP="00E10676">
      <w:pPr>
        <w:pStyle w:val="ListParagraph"/>
        <w:numPr>
          <w:ilvl w:val="0"/>
          <w:numId w:val="13"/>
        </w:numPr>
        <w:spacing w:after="100" w:afterAutospacing="1" w:line="240" w:lineRule="auto"/>
        <w:jc w:val="both"/>
        <w:rPr>
          <w:rFonts w:ascii="Arial" w:hAnsi="Arial" w:cs="Arial"/>
          <w:color w:val="000000" w:themeColor="text1"/>
        </w:rPr>
      </w:pPr>
      <w:r>
        <w:rPr>
          <w:rFonts w:ascii="Arial" w:hAnsi="Arial" w:cs="Arial"/>
          <w:color w:val="000000" w:themeColor="text1"/>
        </w:rPr>
        <w:t xml:space="preserve">publicly available dataset on a discipline </w:t>
      </w:r>
      <w:proofErr w:type="gramStart"/>
      <w:r>
        <w:rPr>
          <w:rFonts w:ascii="Arial" w:hAnsi="Arial" w:cs="Arial"/>
          <w:color w:val="000000" w:themeColor="text1"/>
        </w:rPr>
        <w:t>e.g.</w:t>
      </w:r>
      <w:proofErr w:type="gramEnd"/>
      <w:r>
        <w:rPr>
          <w:rFonts w:ascii="Arial" w:hAnsi="Arial" w:cs="Arial"/>
          <w:color w:val="000000" w:themeColor="text1"/>
        </w:rPr>
        <w:t xml:space="preserve"> HESA data</w:t>
      </w:r>
      <w:r w:rsidR="00946C73">
        <w:rPr>
          <w:rFonts w:ascii="Arial" w:hAnsi="Arial" w:cs="Arial"/>
          <w:color w:val="000000" w:themeColor="text1"/>
        </w:rPr>
        <w:t xml:space="preserve"> </w:t>
      </w:r>
    </w:p>
    <w:p w14:paraId="1CD36791" w14:textId="0DF4B9FD" w:rsidR="007A1F27" w:rsidRPr="008414C4" w:rsidRDefault="00E074E9" w:rsidP="008414C4">
      <w:pPr>
        <w:pStyle w:val="ListParagraph"/>
        <w:numPr>
          <w:ilvl w:val="0"/>
          <w:numId w:val="13"/>
        </w:numPr>
        <w:spacing w:after="100" w:afterAutospacing="1" w:line="240" w:lineRule="auto"/>
        <w:jc w:val="both"/>
        <w:rPr>
          <w:rFonts w:ascii="Arial" w:hAnsi="Arial" w:cs="Arial"/>
          <w:color w:val="000000" w:themeColor="text1"/>
        </w:rPr>
      </w:pPr>
      <w:r>
        <w:rPr>
          <w:rFonts w:ascii="Arial" w:hAnsi="Arial" w:cs="Arial"/>
          <w:color w:val="000000" w:themeColor="text1"/>
        </w:rPr>
        <w:t>p</w:t>
      </w:r>
      <w:r w:rsidR="007A1F27">
        <w:rPr>
          <w:rFonts w:ascii="Arial" w:hAnsi="Arial" w:cs="Arial"/>
          <w:color w:val="000000" w:themeColor="text1"/>
        </w:rPr>
        <w:t xml:space="preserve">revious EIAs conducted on </w:t>
      </w:r>
      <w:r w:rsidR="008069D7">
        <w:rPr>
          <w:rFonts w:ascii="Arial" w:hAnsi="Arial" w:cs="Arial"/>
          <w:color w:val="000000" w:themeColor="text1"/>
        </w:rPr>
        <w:t>similar policies and practices</w:t>
      </w:r>
    </w:p>
    <w:p w14:paraId="1D40E120" w14:textId="77777777" w:rsidR="00016FF0" w:rsidRPr="003C013C" w:rsidRDefault="00016FF0" w:rsidP="003C013C">
      <w:pPr>
        <w:spacing w:after="120" w:line="240" w:lineRule="auto"/>
        <w:jc w:val="both"/>
        <w:rPr>
          <w:rFonts w:ascii="Arial" w:hAnsi="Arial" w:cs="Arial"/>
          <w:b/>
          <w:color w:val="000000" w:themeColor="text1"/>
        </w:rPr>
      </w:pPr>
      <w:r w:rsidRPr="003C013C">
        <w:rPr>
          <w:rFonts w:ascii="Arial" w:hAnsi="Arial" w:cs="Arial"/>
          <w:b/>
          <w:color w:val="000000" w:themeColor="text1"/>
        </w:rPr>
        <w:t>Consultation</w:t>
      </w:r>
    </w:p>
    <w:p w14:paraId="47E31124" w14:textId="7A12AFC5" w:rsidR="00016FF0" w:rsidRPr="003C013C" w:rsidRDefault="00016FF0" w:rsidP="003C013C">
      <w:pPr>
        <w:spacing w:after="100" w:afterAutospacing="1" w:line="240" w:lineRule="auto"/>
        <w:jc w:val="both"/>
        <w:rPr>
          <w:rFonts w:ascii="Arial" w:hAnsi="Arial" w:cs="Arial"/>
          <w:color w:val="000000" w:themeColor="text1"/>
        </w:rPr>
      </w:pPr>
      <w:r w:rsidRPr="003C013C">
        <w:rPr>
          <w:rFonts w:ascii="Arial" w:hAnsi="Arial" w:cs="Arial"/>
          <w:color w:val="000000" w:themeColor="text1"/>
        </w:rPr>
        <w:t>Consultation can add evidence to the assessment. Consultation</w:t>
      </w:r>
      <w:r w:rsidRPr="003C013C">
        <w:rPr>
          <w:rFonts w:ascii="Arial" w:hAnsi="Arial" w:cs="Arial"/>
          <w:b/>
          <w:color w:val="000000" w:themeColor="text1"/>
        </w:rPr>
        <w:t xml:space="preserve"> </w:t>
      </w:r>
      <w:r w:rsidRPr="003C013C">
        <w:rPr>
          <w:rFonts w:ascii="Arial" w:hAnsi="Arial" w:cs="Arial"/>
          <w:color w:val="000000" w:themeColor="text1"/>
        </w:rPr>
        <w:t>is very important</w:t>
      </w:r>
      <w:r w:rsidR="00D1286B">
        <w:rPr>
          <w:rFonts w:ascii="Arial" w:hAnsi="Arial" w:cs="Arial"/>
          <w:color w:val="000000" w:themeColor="text1"/>
        </w:rPr>
        <w:t xml:space="preserve"> in consider</w:t>
      </w:r>
      <w:r w:rsidR="00EF5F60">
        <w:rPr>
          <w:rFonts w:ascii="Arial" w:hAnsi="Arial" w:cs="Arial"/>
          <w:color w:val="000000" w:themeColor="text1"/>
        </w:rPr>
        <w:t xml:space="preserve">ing the potential and actual impact of the activity on a particular </w:t>
      </w:r>
      <w:proofErr w:type="gramStart"/>
      <w:r w:rsidR="00EF5F60">
        <w:rPr>
          <w:rFonts w:ascii="Arial" w:hAnsi="Arial" w:cs="Arial"/>
          <w:color w:val="000000" w:themeColor="text1"/>
        </w:rPr>
        <w:t>group,</w:t>
      </w:r>
      <w:r w:rsidRPr="003C013C">
        <w:rPr>
          <w:rFonts w:ascii="Arial" w:hAnsi="Arial" w:cs="Arial"/>
          <w:color w:val="000000" w:themeColor="text1"/>
        </w:rPr>
        <w:t xml:space="preserve"> and</w:t>
      </w:r>
      <w:proofErr w:type="gramEnd"/>
      <w:r w:rsidR="00EF5F60">
        <w:rPr>
          <w:rFonts w:ascii="Arial" w:hAnsi="Arial" w:cs="Arial"/>
          <w:color w:val="000000" w:themeColor="text1"/>
        </w:rPr>
        <w:t xml:space="preserve"> is</w:t>
      </w:r>
      <w:r w:rsidRPr="003C013C">
        <w:rPr>
          <w:rFonts w:ascii="Arial" w:hAnsi="Arial" w:cs="Arial"/>
          <w:color w:val="000000" w:themeColor="text1"/>
        </w:rPr>
        <w:t xml:space="preserve"> key to demonstrating that organisations are meeting the equality duties</w:t>
      </w:r>
      <w:r w:rsidR="00EF5F60">
        <w:rPr>
          <w:rFonts w:ascii="Arial" w:hAnsi="Arial" w:cs="Arial"/>
          <w:color w:val="000000" w:themeColor="text1"/>
        </w:rPr>
        <w:t>.</w:t>
      </w:r>
      <w:r w:rsidRPr="003C013C">
        <w:rPr>
          <w:rFonts w:ascii="Arial" w:hAnsi="Arial" w:cs="Arial"/>
          <w:color w:val="000000" w:themeColor="text1"/>
        </w:rPr>
        <w:t xml:space="preserve"> </w:t>
      </w:r>
      <w:r w:rsidR="00EF5F60">
        <w:rPr>
          <w:rFonts w:ascii="Arial" w:hAnsi="Arial" w:cs="Arial"/>
          <w:color w:val="000000" w:themeColor="text1"/>
        </w:rPr>
        <w:t xml:space="preserve">It </w:t>
      </w:r>
      <w:r w:rsidRPr="003C013C">
        <w:rPr>
          <w:rFonts w:ascii="Arial" w:hAnsi="Arial" w:cs="Arial"/>
          <w:color w:val="000000" w:themeColor="text1"/>
        </w:rPr>
        <w:t xml:space="preserve">also needs to be proportionate and relevant. Considering the degree and range of consultation will </w:t>
      </w:r>
      <w:proofErr w:type="gramStart"/>
      <w:r w:rsidRPr="003C013C">
        <w:rPr>
          <w:rFonts w:ascii="Arial" w:hAnsi="Arial" w:cs="Arial"/>
          <w:color w:val="000000" w:themeColor="text1"/>
        </w:rPr>
        <w:t>safe-guard</w:t>
      </w:r>
      <w:proofErr w:type="gramEnd"/>
      <w:r w:rsidRPr="003C013C">
        <w:rPr>
          <w:rFonts w:ascii="Arial" w:hAnsi="Arial" w:cs="Arial"/>
          <w:color w:val="000000" w:themeColor="text1"/>
        </w:rPr>
        <w:t xml:space="preserve"> against ‘groupthink’ by involving a diverse range of consultees. These are the key considerations, to avoid over-consultation on a small policy or practice and under-consultation on a significant policy or an activity that has the potential to create barriers to participation. </w:t>
      </w:r>
    </w:p>
    <w:p w14:paraId="6D156E16" w14:textId="77777777" w:rsidR="00016FF0" w:rsidRPr="003C013C" w:rsidRDefault="00016FF0" w:rsidP="003C013C">
      <w:pPr>
        <w:spacing w:after="120" w:line="240" w:lineRule="auto"/>
        <w:jc w:val="both"/>
        <w:rPr>
          <w:rFonts w:ascii="Arial" w:hAnsi="Arial" w:cs="Arial"/>
          <w:b/>
          <w:color w:val="000000" w:themeColor="text1"/>
        </w:rPr>
      </w:pPr>
      <w:r w:rsidRPr="003C013C">
        <w:rPr>
          <w:rFonts w:ascii="Arial" w:hAnsi="Arial" w:cs="Arial"/>
          <w:b/>
          <w:color w:val="000000" w:themeColor="text1"/>
        </w:rPr>
        <w:t>Provisional Assessment</w:t>
      </w:r>
    </w:p>
    <w:p w14:paraId="65A1C64A" w14:textId="4F71459B" w:rsidR="00016FF0" w:rsidRPr="003C013C" w:rsidRDefault="00016FF0" w:rsidP="003C013C">
      <w:pPr>
        <w:spacing w:after="100" w:afterAutospacing="1" w:line="240" w:lineRule="auto"/>
        <w:jc w:val="both"/>
        <w:rPr>
          <w:rFonts w:ascii="Arial" w:hAnsi="Arial" w:cs="Arial"/>
          <w:color w:val="000000" w:themeColor="text1"/>
        </w:rPr>
      </w:pPr>
      <w:r w:rsidRPr="003C013C">
        <w:rPr>
          <w:rFonts w:ascii="Arial" w:hAnsi="Arial" w:cs="Arial"/>
          <w:color w:val="000000" w:themeColor="text1"/>
        </w:rPr>
        <w:t>At the initial stages, you may not have all the evidence you need so you can conduct a provisional assessment. Where a provisional assessment has been carried out, there must be plans to gather the required data so that a full assessment can be completed after a reasonable time. The scale of these plans should be proportionate to the activity at hand. When there is enough evidence a full impact assessment should be prepared. Only one EIA should be created for each policy, as more evidence becomes available the provisional assessment should be built upon.</w:t>
      </w:r>
    </w:p>
    <w:p w14:paraId="0A40E4F2" w14:textId="77777777" w:rsidR="00016FF0" w:rsidRPr="003C013C" w:rsidRDefault="00016FF0" w:rsidP="003C013C">
      <w:pPr>
        <w:spacing w:after="120" w:line="240" w:lineRule="auto"/>
        <w:jc w:val="both"/>
        <w:rPr>
          <w:rFonts w:ascii="Arial" w:hAnsi="Arial" w:cs="Arial"/>
          <w:b/>
          <w:color w:val="000000" w:themeColor="text1"/>
        </w:rPr>
      </w:pPr>
      <w:r w:rsidRPr="003C013C">
        <w:rPr>
          <w:rFonts w:ascii="Arial" w:hAnsi="Arial" w:cs="Arial"/>
          <w:b/>
          <w:color w:val="000000" w:themeColor="text1"/>
        </w:rPr>
        <w:t>Valuing Differences</w:t>
      </w:r>
    </w:p>
    <w:p w14:paraId="769BC624" w14:textId="77777777" w:rsidR="00016FF0" w:rsidRPr="003C013C" w:rsidRDefault="00016FF0" w:rsidP="003C013C">
      <w:pPr>
        <w:spacing w:after="0" w:line="240" w:lineRule="auto"/>
        <w:jc w:val="both"/>
        <w:rPr>
          <w:rFonts w:ascii="Arial" w:hAnsi="Arial" w:cs="Arial"/>
          <w:color w:val="000000" w:themeColor="text1"/>
        </w:rPr>
      </w:pPr>
      <w:r w:rsidRPr="003C013C">
        <w:rPr>
          <w:rFonts w:ascii="Arial" w:hAnsi="Arial" w:cs="Arial"/>
          <w:color w:val="000000" w:themeColor="text1"/>
        </w:rPr>
        <w:t>EIAs are about making comparisons between groups of employees, service users or stakeholders to identify differences in their needs and/or requirements. If the difference is disproportionate, then the policy may have a detrimental impact on some and not others.</w:t>
      </w:r>
    </w:p>
    <w:p w14:paraId="510D560D" w14:textId="77777777" w:rsidR="00016FF0" w:rsidRPr="003C013C" w:rsidRDefault="00016FF0" w:rsidP="003C013C">
      <w:pPr>
        <w:spacing w:after="0" w:line="240" w:lineRule="auto"/>
        <w:jc w:val="both"/>
        <w:rPr>
          <w:rFonts w:ascii="Arial" w:hAnsi="Arial" w:cs="Arial"/>
          <w:b/>
          <w:i/>
          <w:color w:val="000000" w:themeColor="text1"/>
        </w:rPr>
      </w:pPr>
    </w:p>
    <w:p w14:paraId="4AAC665C" w14:textId="4BF73D5F" w:rsidR="00016FF0" w:rsidRPr="00EA2AB8" w:rsidRDefault="00016FF0" w:rsidP="003C013C">
      <w:pPr>
        <w:spacing w:after="100" w:afterAutospacing="1" w:line="240" w:lineRule="auto"/>
        <w:jc w:val="both"/>
        <w:rPr>
          <w:rFonts w:ascii="Arial" w:hAnsi="Arial" w:cs="Arial"/>
          <w:iCs/>
          <w:color w:val="000000" w:themeColor="text1"/>
        </w:rPr>
      </w:pPr>
      <w:r w:rsidRPr="00EA2AB8">
        <w:rPr>
          <w:rFonts w:ascii="Arial" w:hAnsi="Arial" w:cs="Arial"/>
          <w:b/>
          <w:iCs/>
          <w:color w:val="000000" w:themeColor="text1"/>
        </w:rPr>
        <w:lastRenderedPageBreak/>
        <w:t xml:space="preserve">‘You are looking for bias that can occur when there are significant differences (disproportionate difference) between groups of people in the way a policy or practice has impacted on them, asking the question “Why?” and investigating further’. </w:t>
      </w:r>
      <w:r w:rsidRPr="00EA2AB8">
        <w:rPr>
          <w:rStyle w:val="FootnoteReference"/>
          <w:rFonts w:ascii="Arial" w:hAnsi="Arial" w:cs="Arial"/>
          <w:b/>
          <w:iCs/>
          <w:color w:val="000000" w:themeColor="text1"/>
        </w:rPr>
        <w:footnoteReference w:id="1"/>
      </w:r>
    </w:p>
    <w:p w14:paraId="09929A34" w14:textId="77777777" w:rsidR="00016FF0" w:rsidRPr="003C013C" w:rsidRDefault="00016FF0" w:rsidP="00EA2AB8">
      <w:pPr>
        <w:spacing w:after="120" w:line="240" w:lineRule="auto"/>
        <w:jc w:val="both"/>
        <w:rPr>
          <w:rFonts w:ascii="Arial" w:hAnsi="Arial" w:cs="Arial"/>
          <w:b/>
          <w:color w:val="000000" w:themeColor="text1"/>
        </w:rPr>
      </w:pPr>
      <w:r w:rsidRPr="003C013C">
        <w:rPr>
          <w:rFonts w:ascii="Arial" w:hAnsi="Arial" w:cs="Arial"/>
          <w:b/>
          <w:color w:val="000000" w:themeColor="text1"/>
        </w:rPr>
        <w:t>Evaluation Decision</w:t>
      </w:r>
    </w:p>
    <w:p w14:paraId="58327011" w14:textId="77777777" w:rsidR="00016FF0" w:rsidRPr="003C013C" w:rsidRDefault="00016FF0" w:rsidP="003C013C">
      <w:pPr>
        <w:spacing w:after="0" w:line="240" w:lineRule="auto"/>
        <w:jc w:val="both"/>
        <w:rPr>
          <w:rFonts w:ascii="Arial" w:hAnsi="Arial" w:cs="Arial"/>
          <w:color w:val="000000" w:themeColor="text1"/>
        </w:rPr>
      </w:pPr>
      <w:r w:rsidRPr="003C013C">
        <w:rPr>
          <w:rFonts w:ascii="Arial" w:hAnsi="Arial" w:cs="Arial"/>
          <w:color w:val="000000" w:themeColor="text1"/>
        </w:rPr>
        <w:t>There are four options open to you:</w:t>
      </w:r>
    </w:p>
    <w:p w14:paraId="22021857" w14:textId="77777777" w:rsidR="00016FF0" w:rsidRPr="003C013C" w:rsidRDefault="00016FF0" w:rsidP="003C013C">
      <w:pPr>
        <w:numPr>
          <w:ilvl w:val="0"/>
          <w:numId w:val="3"/>
        </w:numPr>
        <w:spacing w:after="0" w:line="240" w:lineRule="auto"/>
        <w:jc w:val="both"/>
        <w:rPr>
          <w:rFonts w:ascii="Arial" w:hAnsi="Arial" w:cs="Arial"/>
          <w:color w:val="000000" w:themeColor="text1"/>
        </w:rPr>
      </w:pPr>
      <w:r w:rsidRPr="003C013C">
        <w:rPr>
          <w:rFonts w:ascii="Arial" w:hAnsi="Arial" w:cs="Arial"/>
          <w:color w:val="000000" w:themeColor="text1"/>
        </w:rPr>
        <w:t xml:space="preserve">No barriers or impact </w:t>
      </w:r>
      <w:proofErr w:type="gramStart"/>
      <w:r w:rsidRPr="003C013C">
        <w:rPr>
          <w:rFonts w:ascii="Arial" w:hAnsi="Arial" w:cs="Arial"/>
          <w:color w:val="000000" w:themeColor="text1"/>
        </w:rPr>
        <w:t>identified,</w:t>
      </w:r>
      <w:proofErr w:type="gramEnd"/>
      <w:r w:rsidRPr="003C013C">
        <w:rPr>
          <w:rFonts w:ascii="Arial" w:hAnsi="Arial" w:cs="Arial"/>
          <w:color w:val="000000" w:themeColor="text1"/>
        </w:rPr>
        <w:t xml:space="preserve"> therefore activity will </w:t>
      </w:r>
      <w:r w:rsidRPr="003C013C">
        <w:rPr>
          <w:rFonts w:ascii="Arial" w:hAnsi="Arial" w:cs="Arial"/>
          <w:b/>
          <w:color w:val="000000" w:themeColor="text1"/>
        </w:rPr>
        <w:t>proceed</w:t>
      </w:r>
      <w:r w:rsidRPr="003C013C">
        <w:rPr>
          <w:rFonts w:ascii="Arial" w:hAnsi="Arial" w:cs="Arial"/>
          <w:color w:val="000000" w:themeColor="text1"/>
        </w:rPr>
        <w:t>.</w:t>
      </w:r>
    </w:p>
    <w:p w14:paraId="456C851E" w14:textId="77777777" w:rsidR="00016FF0" w:rsidRPr="003C013C" w:rsidRDefault="00016FF0" w:rsidP="003C013C">
      <w:pPr>
        <w:numPr>
          <w:ilvl w:val="0"/>
          <w:numId w:val="3"/>
        </w:numPr>
        <w:spacing w:after="0" w:line="240" w:lineRule="auto"/>
        <w:jc w:val="both"/>
        <w:rPr>
          <w:rFonts w:ascii="Arial" w:hAnsi="Arial" w:cs="Arial"/>
          <w:color w:val="000000" w:themeColor="text1"/>
        </w:rPr>
      </w:pPr>
      <w:r w:rsidRPr="003C013C">
        <w:rPr>
          <w:rFonts w:ascii="Arial" w:hAnsi="Arial" w:cs="Arial"/>
          <w:color w:val="000000" w:themeColor="text1"/>
        </w:rPr>
        <w:t xml:space="preserve">You can decide to </w:t>
      </w:r>
      <w:r w:rsidRPr="003C013C">
        <w:rPr>
          <w:rFonts w:ascii="Arial" w:hAnsi="Arial" w:cs="Arial"/>
          <w:b/>
          <w:bCs/>
          <w:color w:val="000000" w:themeColor="text1"/>
        </w:rPr>
        <w:t>stop</w:t>
      </w:r>
      <w:r w:rsidRPr="003C013C">
        <w:rPr>
          <w:rFonts w:ascii="Arial" w:hAnsi="Arial" w:cs="Arial"/>
          <w:color w:val="000000" w:themeColor="text1"/>
        </w:rPr>
        <w:t xml:space="preserve"> the policy or practice at some point because the evidence shows bias towards one or more groups </w:t>
      </w:r>
    </w:p>
    <w:p w14:paraId="6F3B9C9F" w14:textId="77777777" w:rsidR="00016FF0" w:rsidRPr="003C013C" w:rsidRDefault="00016FF0" w:rsidP="003C013C">
      <w:pPr>
        <w:numPr>
          <w:ilvl w:val="0"/>
          <w:numId w:val="3"/>
        </w:numPr>
        <w:spacing w:after="0" w:line="240" w:lineRule="auto"/>
        <w:jc w:val="both"/>
        <w:rPr>
          <w:rFonts w:ascii="Arial" w:hAnsi="Arial" w:cs="Arial"/>
          <w:color w:val="000000" w:themeColor="text1"/>
        </w:rPr>
      </w:pPr>
      <w:r w:rsidRPr="003C013C">
        <w:rPr>
          <w:rFonts w:ascii="Arial" w:hAnsi="Arial" w:cs="Arial"/>
          <w:color w:val="000000" w:themeColor="text1"/>
        </w:rPr>
        <w:t xml:space="preserve">You can </w:t>
      </w:r>
      <w:r w:rsidRPr="003C013C">
        <w:rPr>
          <w:rFonts w:ascii="Arial" w:hAnsi="Arial" w:cs="Arial"/>
          <w:b/>
          <w:bCs/>
          <w:color w:val="000000" w:themeColor="text1"/>
        </w:rPr>
        <w:t xml:space="preserve">adapt or change </w:t>
      </w:r>
      <w:r w:rsidRPr="003C013C">
        <w:rPr>
          <w:rFonts w:ascii="Arial" w:hAnsi="Arial" w:cs="Arial"/>
          <w:color w:val="000000" w:themeColor="text1"/>
        </w:rPr>
        <w:t xml:space="preserve">the policy in a way which you think will eliminate the bias, or </w:t>
      </w:r>
    </w:p>
    <w:p w14:paraId="5CF47FF6" w14:textId="77777777" w:rsidR="00016FF0" w:rsidRPr="003C013C" w:rsidRDefault="00016FF0" w:rsidP="003C013C">
      <w:pPr>
        <w:numPr>
          <w:ilvl w:val="0"/>
          <w:numId w:val="3"/>
        </w:numPr>
        <w:spacing w:after="0" w:line="240" w:lineRule="auto"/>
        <w:jc w:val="both"/>
        <w:rPr>
          <w:rFonts w:ascii="Arial" w:hAnsi="Arial" w:cs="Arial"/>
          <w:color w:val="000000" w:themeColor="text1"/>
        </w:rPr>
      </w:pPr>
      <w:r w:rsidRPr="003C013C">
        <w:rPr>
          <w:rFonts w:ascii="Arial" w:hAnsi="Arial" w:cs="Arial"/>
          <w:color w:val="000000" w:themeColor="text1"/>
        </w:rPr>
        <w:t>Barriers and impact identified, however having considered all available options carefully, there appear to be no other proportionate ways to achieve the aim of the policy or practice (</w:t>
      </w:r>
      <w:proofErr w:type="gramStart"/>
      <w:r w:rsidRPr="003C013C">
        <w:rPr>
          <w:rFonts w:ascii="Arial" w:hAnsi="Arial" w:cs="Arial"/>
          <w:color w:val="000000" w:themeColor="text1"/>
        </w:rPr>
        <w:t>e.g.</w:t>
      </w:r>
      <w:proofErr w:type="gramEnd"/>
      <w:r w:rsidRPr="003C013C">
        <w:rPr>
          <w:rFonts w:ascii="Arial" w:hAnsi="Arial" w:cs="Arial"/>
          <w:color w:val="000000" w:themeColor="text1"/>
        </w:rPr>
        <w:t xml:space="preserve"> in </w:t>
      </w:r>
      <w:r w:rsidRPr="003C013C">
        <w:rPr>
          <w:rFonts w:ascii="Arial" w:hAnsi="Arial" w:cs="Arial"/>
          <w:b/>
          <w:color w:val="000000" w:themeColor="text1"/>
        </w:rPr>
        <w:t>extreme cases</w:t>
      </w:r>
      <w:r w:rsidRPr="003C013C">
        <w:rPr>
          <w:rFonts w:ascii="Arial" w:hAnsi="Arial" w:cs="Arial"/>
          <w:color w:val="000000" w:themeColor="text1"/>
        </w:rPr>
        <w:t xml:space="preserve"> or where </w:t>
      </w:r>
      <w:r w:rsidRPr="003C013C">
        <w:rPr>
          <w:rFonts w:ascii="Arial" w:hAnsi="Arial" w:cs="Arial"/>
          <w:b/>
          <w:color w:val="000000" w:themeColor="text1"/>
        </w:rPr>
        <w:t>positive action</w:t>
      </w:r>
      <w:r w:rsidRPr="003C013C">
        <w:rPr>
          <w:rFonts w:ascii="Arial" w:hAnsi="Arial" w:cs="Arial"/>
          <w:color w:val="000000" w:themeColor="text1"/>
        </w:rPr>
        <w:t xml:space="preserve"> is taken). </w:t>
      </w:r>
      <w:proofErr w:type="gramStart"/>
      <w:r w:rsidRPr="003C013C">
        <w:rPr>
          <w:rFonts w:ascii="Arial" w:hAnsi="Arial" w:cs="Arial"/>
          <w:color w:val="000000" w:themeColor="text1"/>
        </w:rPr>
        <w:t>Therefore</w:t>
      </w:r>
      <w:proofErr w:type="gramEnd"/>
      <w:r w:rsidRPr="003C013C">
        <w:rPr>
          <w:rFonts w:ascii="Arial" w:hAnsi="Arial" w:cs="Arial"/>
          <w:color w:val="000000" w:themeColor="text1"/>
        </w:rPr>
        <w:t xml:space="preserve"> you are going to </w:t>
      </w:r>
      <w:r w:rsidRPr="003C013C">
        <w:rPr>
          <w:rFonts w:ascii="Arial" w:hAnsi="Arial" w:cs="Arial"/>
          <w:b/>
          <w:color w:val="000000" w:themeColor="text1"/>
        </w:rPr>
        <w:t>proceed with caution</w:t>
      </w:r>
      <w:r w:rsidRPr="003C013C">
        <w:rPr>
          <w:rFonts w:ascii="Arial" w:hAnsi="Arial" w:cs="Arial"/>
          <w:color w:val="000000" w:themeColor="text1"/>
        </w:rPr>
        <w:t xml:space="preserve"> with this policy or practice knowing that it may favour some people less than others, providing justification for this decision.</w:t>
      </w:r>
    </w:p>
    <w:p w14:paraId="2ADDF87B" w14:textId="3971F520" w:rsidR="00016FF0" w:rsidRDefault="00016FF0" w:rsidP="003C013C">
      <w:pPr>
        <w:spacing w:after="0" w:line="240" w:lineRule="auto"/>
        <w:jc w:val="both"/>
        <w:rPr>
          <w:rFonts w:ascii="Arial" w:hAnsi="Arial" w:cs="Arial"/>
          <w:color w:val="000000" w:themeColor="text1"/>
        </w:rPr>
      </w:pPr>
    </w:p>
    <w:p w14:paraId="63D5912F" w14:textId="5EEB24FA" w:rsidR="00D67BCD" w:rsidRPr="003C013C" w:rsidRDefault="00D67BCD" w:rsidP="003C013C">
      <w:pPr>
        <w:spacing w:after="0" w:line="240" w:lineRule="auto"/>
        <w:jc w:val="both"/>
        <w:rPr>
          <w:rFonts w:ascii="Arial" w:hAnsi="Arial" w:cs="Arial"/>
          <w:color w:val="000000" w:themeColor="text1"/>
        </w:rPr>
      </w:pPr>
    </w:p>
    <w:p w14:paraId="209240AE" w14:textId="77777777" w:rsidR="00016FF0" w:rsidRPr="003C013C" w:rsidRDefault="00016FF0" w:rsidP="003C013C">
      <w:pPr>
        <w:spacing w:after="0" w:line="240" w:lineRule="auto"/>
        <w:jc w:val="both"/>
        <w:rPr>
          <w:rFonts w:ascii="Arial" w:hAnsi="Arial" w:cs="Arial"/>
          <w:color w:val="000000" w:themeColor="text1"/>
        </w:rPr>
      </w:pPr>
      <w:r w:rsidRPr="003C013C">
        <w:rPr>
          <w:rFonts w:ascii="Arial" w:hAnsi="Arial" w:cs="Arial"/>
          <w:color w:val="000000" w:themeColor="text1"/>
        </w:rPr>
        <w:t xml:space="preserve">In most cases, where disproportionate disadvantage is found by carrying out EIAs, policies </w:t>
      </w:r>
      <w:r w:rsidRPr="003C013C">
        <w:rPr>
          <w:rFonts w:ascii="Arial" w:hAnsi="Arial" w:cs="Arial"/>
          <w:b/>
          <w:color w:val="000000" w:themeColor="text1"/>
        </w:rPr>
        <w:t>and practices are usually changed or adapted. In these cases, or when a change has been</w:t>
      </w:r>
      <w:r w:rsidRPr="003C013C">
        <w:rPr>
          <w:rFonts w:ascii="Arial" w:hAnsi="Arial" w:cs="Arial"/>
          <w:color w:val="000000" w:themeColor="text1"/>
        </w:rPr>
        <w:t xml:space="preserve"> </w:t>
      </w:r>
      <w:proofErr w:type="gramStart"/>
      <w:r w:rsidRPr="003C013C">
        <w:rPr>
          <w:rFonts w:ascii="Arial" w:hAnsi="Arial" w:cs="Arial"/>
          <w:color w:val="000000" w:themeColor="text1"/>
        </w:rPr>
        <w:t>justified</w:t>
      </w:r>
      <w:proofErr w:type="gramEnd"/>
      <w:r w:rsidRPr="003C013C">
        <w:rPr>
          <w:rFonts w:ascii="Arial" w:hAnsi="Arial" w:cs="Arial"/>
          <w:color w:val="000000" w:themeColor="text1"/>
        </w:rPr>
        <w:t xml:space="preserve"> you should consider making a record on the project risk register.</w:t>
      </w:r>
    </w:p>
    <w:p w14:paraId="3132A80B" w14:textId="77777777" w:rsidR="00016FF0" w:rsidRPr="003C013C" w:rsidRDefault="00016FF0" w:rsidP="00016FF0">
      <w:pPr>
        <w:spacing w:after="0" w:line="240" w:lineRule="auto"/>
        <w:rPr>
          <w:rFonts w:ascii="Arial" w:hAnsi="Arial" w:cs="Arial"/>
          <w:b/>
          <w:color w:val="000000" w:themeColor="text1"/>
        </w:rPr>
      </w:pPr>
    </w:p>
    <w:p w14:paraId="7F657A45" w14:textId="0A95321D" w:rsidR="00016FF0" w:rsidRPr="003C013C" w:rsidRDefault="00D67BCD" w:rsidP="00016FF0">
      <w:pPr>
        <w:spacing w:after="0" w:line="240" w:lineRule="auto"/>
        <w:rPr>
          <w:rFonts w:ascii="Arial" w:hAnsi="Arial" w:cs="Arial"/>
          <w:b/>
          <w:color w:val="000000" w:themeColor="text1"/>
        </w:rPr>
      </w:pPr>
      <w:r>
        <w:rPr>
          <w:rFonts w:ascii="Arial" w:hAnsi="Arial" w:cs="Arial"/>
          <w:b/>
          <w:color w:val="000000" w:themeColor="text1"/>
        </w:rPr>
        <w:t>Any actions that need to be taken following an EIA can be detailed within an action plan to ensure they are defined</w:t>
      </w:r>
      <w:r w:rsidR="00A36CFE">
        <w:rPr>
          <w:rFonts w:ascii="Arial" w:hAnsi="Arial" w:cs="Arial"/>
          <w:b/>
          <w:color w:val="000000" w:themeColor="text1"/>
        </w:rPr>
        <w:t>, monitored,</w:t>
      </w:r>
      <w:r>
        <w:rPr>
          <w:rFonts w:ascii="Arial" w:hAnsi="Arial" w:cs="Arial"/>
          <w:b/>
          <w:color w:val="000000" w:themeColor="text1"/>
        </w:rPr>
        <w:t xml:space="preserve"> and that there is clear ownership</w:t>
      </w:r>
      <w:r w:rsidR="00CD1D0E">
        <w:rPr>
          <w:rFonts w:ascii="Arial" w:hAnsi="Arial" w:cs="Arial"/>
          <w:b/>
          <w:color w:val="000000" w:themeColor="text1"/>
        </w:rPr>
        <w:t xml:space="preserve"> and oversight of them</w:t>
      </w:r>
      <w:r>
        <w:rPr>
          <w:rFonts w:ascii="Arial" w:hAnsi="Arial" w:cs="Arial"/>
          <w:b/>
          <w:color w:val="000000" w:themeColor="text1"/>
        </w:rPr>
        <w:t xml:space="preserve">. </w:t>
      </w:r>
    </w:p>
    <w:p w14:paraId="7FE11411" w14:textId="77777777" w:rsidR="00F1368D" w:rsidRDefault="00016FF0" w:rsidP="00016FF0">
      <w:pPr>
        <w:rPr>
          <w:rFonts w:ascii="Arial" w:hAnsi="Arial" w:cs="Arial"/>
          <w:color w:val="000000" w:themeColor="text1"/>
        </w:rPr>
        <w:sectPr w:rsidR="00F1368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3C013C">
        <w:rPr>
          <w:rFonts w:ascii="Arial" w:hAnsi="Arial" w:cs="Arial"/>
          <w:color w:val="000000" w:themeColor="text1"/>
        </w:rPr>
        <w:br w:type="page"/>
      </w:r>
    </w:p>
    <w:p w14:paraId="7310A5D2" w14:textId="3DA1B672" w:rsidR="00016FF0" w:rsidRPr="003C013C" w:rsidRDefault="00016FF0" w:rsidP="00016FF0">
      <w:pPr>
        <w:rPr>
          <w:rFonts w:ascii="Arial" w:hAnsi="Arial" w:cs="Arial"/>
          <w:color w:val="000000" w:themeColor="text1"/>
        </w:rPr>
      </w:pPr>
    </w:p>
    <w:p w14:paraId="60B653C3" w14:textId="77777777" w:rsidR="00016FF0" w:rsidRPr="003C013C" w:rsidRDefault="00016FF0" w:rsidP="00016FF0">
      <w:pPr>
        <w:jc w:val="center"/>
        <w:rPr>
          <w:rFonts w:ascii="Arial" w:hAnsi="Arial" w:cs="Arial"/>
          <w:b/>
          <w:color w:val="000000" w:themeColor="text1"/>
        </w:rPr>
      </w:pPr>
      <w:r w:rsidRPr="003C013C">
        <w:rPr>
          <w:rFonts w:ascii="Arial" w:hAnsi="Arial" w:cs="Arial"/>
          <w:b/>
          <w:color w:val="000000" w:themeColor="text1"/>
        </w:rPr>
        <w:t>Equality Impact Assessment</w:t>
      </w:r>
    </w:p>
    <w:tbl>
      <w:tblPr>
        <w:tblStyle w:val="TableGrid"/>
        <w:tblW w:w="0" w:type="auto"/>
        <w:tblLook w:val="04A0" w:firstRow="1" w:lastRow="0" w:firstColumn="1" w:lastColumn="0" w:noHBand="0" w:noVBand="1"/>
      </w:tblPr>
      <w:tblGrid>
        <w:gridCol w:w="5146"/>
        <w:gridCol w:w="8625"/>
      </w:tblGrid>
      <w:tr w:rsidR="0007704C" w:rsidRPr="003C013C" w14:paraId="48D54A26" w14:textId="77777777" w:rsidTr="31B2ABB6">
        <w:trPr>
          <w:trHeight w:val="274"/>
        </w:trPr>
        <w:tc>
          <w:tcPr>
            <w:tcW w:w="5146" w:type="dxa"/>
            <w:shd w:val="clear" w:color="auto" w:fill="DEEAF6" w:themeFill="accent1" w:themeFillTint="33"/>
          </w:tcPr>
          <w:p w14:paraId="4DB83E06" w14:textId="77777777" w:rsidR="00016FF0" w:rsidRPr="003C013C" w:rsidRDefault="00016FF0" w:rsidP="009E6AAC">
            <w:pPr>
              <w:pStyle w:val="ListParagraph"/>
              <w:ind w:left="360"/>
              <w:rPr>
                <w:rFonts w:ascii="Arial" w:hAnsi="Arial" w:cs="Arial"/>
                <w:b/>
                <w:color w:val="000000" w:themeColor="text1"/>
              </w:rPr>
            </w:pPr>
            <w:r w:rsidRPr="003C013C">
              <w:rPr>
                <w:rFonts w:ascii="Arial" w:hAnsi="Arial" w:cs="Arial"/>
                <w:b/>
                <w:color w:val="000000" w:themeColor="text1"/>
              </w:rPr>
              <w:t>Question</w:t>
            </w:r>
          </w:p>
        </w:tc>
        <w:tc>
          <w:tcPr>
            <w:tcW w:w="8625" w:type="dxa"/>
            <w:shd w:val="clear" w:color="auto" w:fill="DEEAF6" w:themeFill="accent1" w:themeFillTint="33"/>
          </w:tcPr>
          <w:p w14:paraId="30305262"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Response</w:t>
            </w:r>
          </w:p>
        </w:tc>
      </w:tr>
      <w:tr w:rsidR="0007704C" w:rsidRPr="003C013C" w14:paraId="73C79332" w14:textId="77777777" w:rsidTr="31B2ABB6">
        <w:trPr>
          <w:trHeight w:val="825"/>
        </w:trPr>
        <w:tc>
          <w:tcPr>
            <w:tcW w:w="5146" w:type="dxa"/>
            <w:shd w:val="clear" w:color="auto" w:fill="DEEAF6" w:themeFill="accent1" w:themeFillTint="33"/>
          </w:tcPr>
          <w:p w14:paraId="398A77C2" w14:textId="77777777" w:rsidR="00016FF0" w:rsidRPr="003C013C" w:rsidRDefault="00016FF0" w:rsidP="00016FF0">
            <w:pPr>
              <w:pStyle w:val="ListParagraph"/>
              <w:numPr>
                <w:ilvl w:val="0"/>
                <w:numId w:val="2"/>
              </w:numPr>
              <w:rPr>
                <w:rFonts w:ascii="Arial" w:hAnsi="Arial" w:cs="Arial"/>
                <w:b/>
                <w:color w:val="000000" w:themeColor="text1"/>
              </w:rPr>
            </w:pPr>
            <w:r w:rsidRPr="003C013C">
              <w:rPr>
                <w:rFonts w:ascii="Arial" w:hAnsi="Arial" w:cs="Arial"/>
                <w:b/>
                <w:color w:val="000000" w:themeColor="text1"/>
              </w:rPr>
              <w:t>Name of policy/funding activity/event being assessed</w:t>
            </w:r>
          </w:p>
          <w:p w14:paraId="10213328" w14:textId="77777777" w:rsidR="00016FF0" w:rsidRPr="003C013C" w:rsidRDefault="00016FF0" w:rsidP="009E6AAC">
            <w:pPr>
              <w:rPr>
                <w:rFonts w:ascii="Arial" w:hAnsi="Arial" w:cs="Arial"/>
                <w:b/>
                <w:color w:val="000000" w:themeColor="text1"/>
              </w:rPr>
            </w:pPr>
          </w:p>
        </w:tc>
        <w:tc>
          <w:tcPr>
            <w:tcW w:w="8625" w:type="dxa"/>
          </w:tcPr>
          <w:p w14:paraId="64B44BAA" w14:textId="17130033" w:rsidR="00016FF0" w:rsidRPr="003C013C" w:rsidRDefault="006C69E2" w:rsidP="0007704C">
            <w:pPr>
              <w:rPr>
                <w:rFonts w:ascii="Arial" w:hAnsi="Arial" w:cs="Arial"/>
                <w:color w:val="000000" w:themeColor="text1"/>
              </w:rPr>
            </w:pPr>
            <w:r>
              <w:rPr>
                <w:rFonts w:ascii="Arial" w:hAnsi="Arial" w:cs="Arial"/>
                <w:color w:val="000000" w:themeColor="text1"/>
              </w:rPr>
              <w:t>Accelerating the Medicines Revolution</w:t>
            </w:r>
          </w:p>
        </w:tc>
      </w:tr>
      <w:tr w:rsidR="008904C2" w:rsidRPr="003C013C" w14:paraId="3BD71E18" w14:textId="77777777" w:rsidTr="31B2ABB6">
        <w:trPr>
          <w:trHeight w:val="825"/>
        </w:trPr>
        <w:tc>
          <w:tcPr>
            <w:tcW w:w="5146" w:type="dxa"/>
            <w:shd w:val="clear" w:color="auto" w:fill="DEEAF6" w:themeFill="accent1" w:themeFillTint="33"/>
          </w:tcPr>
          <w:p w14:paraId="69E25D0B" w14:textId="6474C93A" w:rsidR="008904C2" w:rsidRPr="003C013C" w:rsidRDefault="00BC4B48" w:rsidP="00016FF0">
            <w:pPr>
              <w:pStyle w:val="ListParagraph"/>
              <w:numPr>
                <w:ilvl w:val="0"/>
                <w:numId w:val="2"/>
              </w:numPr>
              <w:rPr>
                <w:rFonts w:ascii="Arial" w:hAnsi="Arial" w:cs="Arial"/>
                <w:b/>
                <w:color w:val="000000" w:themeColor="text1"/>
              </w:rPr>
            </w:pPr>
            <w:r>
              <w:rPr>
                <w:rFonts w:ascii="Arial" w:hAnsi="Arial" w:cs="Arial"/>
                <w:b/>
                <w:color w:val="000000" w:themeColor="text1"/>
              </w:rPr>
              <w:t>Council</w:t>
            </w:r>
            <w:r w:rsidR="0065384B">
              <w:rPr>
                <w:rFonts w:ascii="Arial" w:hAnsi="Arial" w:cs="Arial"/>
                <w:b/>
                <w:color w:val="000000" w:themeColor="text1"/>
              </w:rPr>
              <w:t>/department/project team</w:t>
            </w:r>
          </w:p>
        </w:tc>
        <w:tc>
          <w:tcPr>
            <w:tcW w:w="8625" w:type="dxa"/>
          </w:tcPr>
          <w:p w14:paraId="2C18508E" w14:textId="56025AF4" w:rsidR="008904C2" w:rsidRPr="003C013C" w:rsidRDefault="006C69E2" w:rsidP="0007704C">
            <w:pPr>
              <w:rPr>
                <w:rFonts w:ascii="Arial" w:hAnsi="Arial" w:cs="Arial"/>
                <w:color w:val="000000" w:themeColor="text1"/>
              </w:rPr>
            </w:pPr>
            <w:r>
              <w:rPr>
                <w:rFonts w:ascii="Arial" w:hAnsi="Arial" w:cs="Arial"/>
                <w:color w:val="000000" w:themeColor="text1"/>
              </w:rPr>
              <w:t>EPSRC</w:t>
            </w:r>
          </w:p>
        </w:tc>
      </w:tr>
      <w:tr w:rsidR="0007704C" w:rsidRPr="003C013C" w14:paraId="7B721B57" w14:textId="77777777" w:rsidTr="31B2ABB6">
        <w:trPr>
          <w:trHeight w:val="1354"/>
        </w:trPr>
        <w:tc>
          <w:tcPr>
            <w:tcW w:w="5146" w:type="dxa"/>
            <w:shd w:val="clear" w:color="auto" w:fill="DEEAF6" w:themeFill="accent1" w:themeFillTint="33"/>
          </w:tcPr>
          <w:p w14:paraId="4A66C838" w14:textId="77777777" w:rsidR="00016FF0" w:rsidRPr="003C013C" w:rsidRDefault="00016FF0" w:rsidP="00016FF0">
            <w:pPr>
              <w:pStyle w:val="ListParagraph"/>
              <w:numPr>
                <w:ilvl w:val="0"/>
                <w:numId w:val="2"/>
              </w:numPr>
              <w:rPr>
                <w:rFonts w:ascii="Arial" w:hAnsi="Arial" w:cs="Arial"/>
                <w:b/>
                <w:color w:val="000000" w:themeColor="text1"/>
              </w:rPr>
            </w:pPr>
            <w:r w:rsidRPr="003C013C">
              <w:rPr>
                <w:rFonts w:ascii="Arial" w:hAnsi="Arial" w:cs="Arial"/>
                <w:b/>
                <w:color w:val="000000" w:themeColor="text1"/>
              </w:rPr>
              <w:t>Summary of aims and objectives of the policy/funding activity/event</w:t>
            </w:r>
          </w:p>
          <w:p w14:paraId="641BEB47" w14:textId="77777777" w:rsidR="00016FF0" w:rsidRPr="003C013C" w:rsidRDefault="00016FF0" w:rsidP="009E6AAC">
            <w:pPr>
              <w:pStyle w:val="ListParagraph"/>
              <w:ind w:left="360"/>
              <w:rPr>
                <w:rFonts w:ascii="Arial" w:hAnsi="Arial" w:cs="Arial"/>
                <w:b/>
                <w:color w:val="000000" w:themeColor="text1"/>
              </w:rPr>
            </w:pPr>
          </w:p>
        </w:tc>
        <w:tc>
          <w:tcPr>
            <w:tcW w:w="8625" w:type="dxa"/>
          </w:tcPr>
          <w:p w14:paraId="1E1DE1F4" w14:textId="7B65FC0E" w:rsidR="0041537A" w:rsidRPr="006C69E2" w:rsidRDefault="006C69E2" w:rsidP="0007704C">
            <w:pPr>
              <w:rPr>
                <w:rFonts w:ascii="Arial" w:hAnsi="Arial" w:cs="Arial"/>
                <w:bCs/>
                <w:color w:val="000000" w:themeColor="text1"/>
              </w:rPr>
            </w:pPr>
            <w:r>
              <w:rPr>
                <w:rFonts w:ascii="Arial" w:hAnsi="Arial" w:cs="Arial"/>
                <w:bCs/>
                <w:color w:val="000000" w:themeColor="text1"/>
              </w:rPr>
              <w:t>Providing</w:t>
            </w:r>
            <w:r w:rsidRPr="006C69E2">
              <w:rPr>
                <w:rFonts w:ascii="Arial" w:hAnsi="Arial" w:cs="Arial"/>
                <w:bCs/>
                <w:color w:val="000000" w:themeColor="text1"/>
              </w:rPr>
              <w:t xml:space="preserve"> funding to revolutionise the development of future medicines.  We will fund a diverse portfolio of projects, bringing a wealth of exciting, transformative ideas to solve bottlenecks across the whole pipeline, from discovery to deployment.  Proposals must address the grand challenge of delivering an accelerated, more sustainable pathway to future medicines.</w:t>
            </w:r>
          </w:p>
        </w:tc>
      </w:tr>
      <w:tr w:rsidR="0007704C" w:rsidRPr="003C013C" w14:paraId="5980BD56" w14:textId="77777777" w:rsidTr="31B2ABB6">
        <w:trPr>
          <w:trHeight w:val="1612"/>
        </w:trPr>
        <w:tc>
          <w:tcPr>
            <w:tcW w:w="5146" w:type="dxa"/>
            <w:shd w:val="clear" w:color="auto" w:fill="DEEAF6" w:themeFill="accent1" w:themeFillTint="33"/>
          </w:tcPr>
          <w:p w14:paraId="638FC04E" w14:textId="4D379FBF" w:rsidR="00016FF0" w:rsidRPr="003C013C" w:rsidRDefault="00016FF0" w:rsidP="00016FF0">
            <w:pPr>
              <w:pStyle w:val="ListParagraph"/>
              <w:numPr>
                <w:ilvl w:val="0"/>
                <w:numId w:val="2"/>
              </w:numPr>
              <w:rPr>
                <w:rFonts w:ascii="Arial" w:hAnsi="Arial" w:cs="Arial"/>
                <w:b/>
                <w:color w:val="000000" w:themeColor="text1"/>
              </w:rPr>
            </w:pPr>
            <w:r w:rsidRPr="003C013C">
              <w:rPr>
                <w:rFonts w:ascii="Arial" w:hAnsi="Arial" w:cs="Arial"/>
                <w:b/>
                <w:color w:val="000000" w:themeColor="text1"/>
              </w:rPr>
              <w:t xml:space="preserve">What involvement and consultation has been done in relation to this policy? </w:t>
            </w:r>
            <w:r w:rsidRPr="003C013C">
              <w:rPr>
                <w:rFonts w:ascii="Arial" w:hAnsi="Arial" w:cs="Arial"/>
                <w:i/>
                <w:color w:val="000000" w:themeColor="text1"/>
              </w:rPr>
              <w:t>(</w:t>
            </w:r>
            <w:proofErr w:type="gramStart"/>
            <w:r w:rsidRPr="003C013C">
              <w:rPr>
                <w:rFonts w:ascii="Arial" w:hAnsi="Arial" w:cs="Arial"/>
                <w:i/>
                <w:color w:val="000000" w:themeColor="text1"/>
              </w:rPr>
              <w:t>e.g.</w:t>
            </w:r>
            <w:proofErr w:type="gramEnd"/>
            <w:r w:rsidRPr="003C013C">
              <w:rPr>
                <w:rFonts w:ascii="Arial" w:hAnsi="Arial" w:cs="Arial"/>
                <w:i/>
                <w:color w:val="000000" w:themeColor="text1"/>
              </w:rPr>
              <w:t xml:space="preserve"> with relevant groups and stakeholders)</w:t>
            </w:r>
            <w:r w:rsidR="00F1368D">
              <w:rPr>
                <w:rFonts w:ascii="Arial" w:hAnsi="Arial" w:cs="Arial"/>
                <w:i/>
                <w:color w:val="000000" w:themeColor="text1"/>
              </w:rPr>
              <w:t xml:space="preserve"> Provide a brief summary of the consultation, methods and outcomes. Detailed Outcomes for each group can be detailed in under the protected characteristic table. </w:t>
            </w:r>
          </w:p>
          <w:p w14:paraId="1CD1592A" w14:textId="77777777" w:rsidR="00016FF0" w:rsidRPr="003C013C" w:rsidRDefault="00016FF0" w:rsidP="009E6AAC">
            <w:pPr>
              <w:rPr>
                <w:rFonts w:ascii="Arial" w:hAnsi="Arial" w:cs="Arial"/>
                <w:b/>
                <w:color w:val="000000" w:themeColor="text1"/>
              </w:rPr>
            </w:pPr>
          </w:p>
        </w:tc>
        <w:tc>
          <w:tcPr>
            <w:tcW w:w="8625" w:type="dxa"/>
          </w:tcPr>
          <w:p w14:paraId="26565828" w14:textId="0D95FB1F" w:rsidR="00436BDA" w:rsidRPr="003C013C" w:rsidRDefault="006C69E2" w:rsidP="0007704C">
            <w:pPr>
              <w:tabs>
                <w:tab w:val="left" w:pos="1447"/>
              </w:tabs>
              <w:rPr>
                <w:rFonts w:ascii="Arial" w:hAnsi="Arial" w:cs="Arial"/>
              </w:rPr>
            </w:pPr>
            <w:r>
              <w:rPr>
                <w:rFonts w:ascii="Arial" w:hAnsi="Arial" w:cs="Arial"/>
              </w:rPr>
              <w:t xml:space="preserve">This has been discussed with the Healthcare, </w:t>
            </w:r>
            <w:r w:rsidR="00764559">
              <w:rPr>
                <w:rFonts w:ascii="Arial" w:hAnsi="Arial" w:cs="Arial"/>
              </w:rPr>
              <w:t>Physical Sciences</w:t>
            </w:r>
            <w:r>
              <w:rPr>
                <w:rFonts w:ascii="Arial" w:hAnsi="Arial" w:cs="Arial"/>
              </w:rPr>
              <w:t xml:space="preserve"> and Manufacturing</w:t>
            </w:r>
            <w:r w:rsidR="00764559">
              <w:rPr>
                <w:rFonts w:ascii="Arial" w:hAnsi="Arial" w:cs="Arial"/>
              </w:rPr>
              <w:t xml:space="preserve">/Circular Economy </w:t>
            </w:r>
            <w:r>
              <w:rPr>
                <w:rFonts w:ascii="Arial" w:hAnsi="Arial" w:cs="Arial"/>
              </w:rPr>
              <w:t>Strategic Advisory Teams</w:t>
            </w:r>
            <w:r w:rsidR="00764559">
              <w:rPr>
                <w:rFonts w:ascii="Arial" w:hAnsi="Arial" w:cs="Arial"/>
              </w:rPr>
              <w:t xml:space="preserve">. Workshops with the wider academic community have also taken place. </w:t>
            </w:r>
          </w:p>
        </w:tc>
      </w:tr>
      <w:tr w:rsidR="0007704C" w:rsidRPr="003C013C" w14:paraId="161EF589" w14:textId="77777777" w:rsidTr="31B2ABB6">
        <w:trPr>
          <w:trHeight w:val="1096"/>
        </w:trPr>
        <w:tc>
          <w:tcPr>
            <w:tcW w:w="5146" w:type="dxa"/>
            <w:shd w:val="clear" w:color="auto" w:fill="DEEAF6" w:themeFill="accent1" w:themeFillTint="33"/>
          </w:tcPr>
          <w:p w14:paraId="3AEC7F08" w14:textId="77777777" w:rsidR="00016FF0" w:rsidRPr="003C013C" w:rsidRDefault="00016FF0" w:rsidP="00016FF0">
            <w:pPr>
              <w:pStyle w:val="ListParagraph"/>
              <w:numPr>
                <w:ilvl w:val="0"/>
                <w:numId w:val="2"/>
              </w:numPr>
              <w:rPr>
                <w:rFonts w:ascii="Arial" w:hAnsi="Arial" w:cs="Arial"/>
                <w:b/>
                <w:color w:val="000000" w:themeColor="text1"/>
              </w:rPr>
            </w:pPr>
            <w:r w:rsidRPr="003C013C">
              <w:rPr>
                <w:rFonts w:ascii="Arial" w:hAnsi="Arial" w:cs="Arial"/>
                <w:b/>
                <w:color w:val="000000" w:themeColor="text1"/>
              </w:rPr>
              <w:t>Who is affected by the policy/funding activity/event?</w:t>
            </w:r>
          </w:p>
          <w:p w14:paraId="1DD23A3D" w14:textId="77777777" w:rsidR="00016FF0" w:rsidRPr="003C013C" w:rsidRDefault="00016FF0" w:rsidP="009E6AAC">
            <w:pPr>
              <w:pStyle w:val="ListParagraph"/>
              <w:ind w:left="360"/>
              <w:rPr>
                <w:rFonts w:ascii="Arial" w:hAnsi="Arial" w:cs="Arial"/>
                <w:b/>
                <w:color w:val="000000" w:themeColor="text1"/>
              </w:rPr>
            </w:pPr>
          </w:p>
        </w:tc>
        <w:tc>
          <w:tcPr>
            <w:tcW w:w="8625" w:type="dxa"/>
          </w:tcPr>
          <w:p w14:paraId="2510F1F4" w14:textId="60D9DCEF" w:rsidR="00016FF0" w:rsidRPr="003C013C" w:rsidRDefault="00764559" w:rsidP="00764559">
            <w:pPr>
              <w:rPr>
                <w:rFonts w:ascii="Arial" w:hAnsi="Arial" w:cs="Arial"/>
                <w:color w:val="000000" w:themeColor="text1"/>
              </w:rPr>
            </w:pPr>
            <w:r w:rsidRPr="00764559">
              <w:rPr>
                <w:rFonts w:ascii="Arial" w:hAnsi="Arial" w:cs="Arial"/>
                <w:color w:val="000000" w:themeColor="text1"/>
              </w:rPr>
              <w:t>Applicants, reviewers, panel members and EPSRC staff</w:t>
            </w:r>
          </w:p>
        </w:tc>
      </w:tr>
      <w:tr w:rsidR="0007704C" w:rsidRPr="003C013C" w14:paraId="5EC103BB" w14:textId="77777777" w:rsidTr="31B2ABB6">
        <w:trPr>
          <w:trHeight w:val="577"/>
        </w:trPr>
        <w:tc>
          <w:tcPr>
            <w:tcW w:w="5146" w:type="dxa"/>
            <w:shd w:val="clear" w:color="auto" w:fill="DEEAF6" w:themeFill="accent1" w:themeFillTint="33"/>
          </w:tcPr>
          <w:p w14:paraId="3CBE3EB8" w14:textId="77777777" w:rsidR="00016FF0" w:rsidRPr="003C013C" w:rsidRDefault="00016FF0" w:rsidP="00016FF0">
            <w:pPr>
              <w:pStyle w:val="ListParagraph"/>
              <w:numPr>
                <w:ilvl w:val="0"/>
                <w:numId w:val="2"/>
              </w:numPr>
              <w:rPr>
                <w:rFonts w:ascii="Arial" w:hAnsi="Arial" w:cs="Arial"/>
                <w:b/>
                <w:color w:val="000000" w:themeColor="text1"/>
              </w:rPr>
            </w:pPr>
            <w:r w:rsidRPr="003C013C">
              <w:rPr>
                <w:rFonts w:ascii="Arial" w:hAnsi="Arial" w:cs="Arial"/>
                <w:b/>
                <w:color w:val="000000" w:themeColor="text1"/>
              </w:rPr>
              <w:t>What are the arrangements for monitoring and reviewing the actual impact of the policy/funding activity/event?</w:t>
            </w:r>
          </w:p>
        </w:tc>
        <w:tc>
          <w:tcPr>
            <w:tcW w:w="8625" w:type="dxa"/>
          </w:tcPr>
          <w:p w14:paraId="54C623D1" w14:textId="0D6DE251" w:rsidR="00AB7B34" w:rsidRDefault="00764559" w:rsidP="00764559">
            <w:pPr>
              <w:rPr>
                <w:rFonts w:ascii="Arial" w:hAnsi="Arial" w:cs="Arial"/>
                <w:color w:val="000000" w:themeColor="text1"/>
              </w:rPr>
            </w:pPr>
            <w:r>
              <w:rPr>
                <w:rFonts w:ascii="Arial" w:hAnsi="Arial" w:cs="Arial"/>
                <w:color w:val="000000" w:themeColor="text1"/>
              </w:rPr>
              <w:t>F</w:t>
            </w:r>
            <w:r w:rsidRPr="00764559">
              <w:rPr>
                <w:rFonts w:ascii="Arial" w:hAnsi="Arial" w:cs="Arial"/>
                <w:color w:val="000000" w:themeColor="text1"/>
              </w:rPr>
              <w:t>eedback is sought from those involved in the process,</w:t>
            </w:r>
            <w:r w:rsidR="00875D4B">
              <w:rPr>
                <w:rFonts w:ascii="Arial" w:hAnsi="Arial" w:cs="Arial"/>
                <w:color w:val="000000" w:themeColor="text1"/>
              </w:rPr>
              <w:t xml:space="preserve"> </w:t>
            </w:r>
            <w:r w:rsidRPr="00764559">
              <w:rPr>
                <w:rFonts w:ascii="Arial" w:hAnsi="Arial" w:cs="Arial"/>
                <w:color w:val="000000" w:themeColor="text1"/>
              </w:rPr>
              <w:t>and changes are considered</w:t>
            </w:r>
            <w:r>
              <w:rPr>
                <w:rFonts w:ascii="Arial" w:hAnsi="Arial" w:cs="Arial"/>
                <w:color w:val="000000" w:themeColor="text1"/>
              </w:rPr>
              <w:t xml:space="preserve"> based on</w:t>
            </w:r>
            <w:r w:rsidRPr="00764559">
              <w:rPr>
                <w:rFonts w:ascii="Arial" w:hAnsi="Arial" w:cs="Arial"/>
                <w:color w:val="000000" w:themeColor="text1"/>
              </w:rPr>
              <w:t xml:space="preserve"> feedback received. Research outcomes are collected through </w:t>
            </w:r>
            <w:proofErr w:type="spellStart"/>
            <w:r w:rsidR="00453AB4" w:rsidRPr="00764559">
              <w:rPr>
                <w:rFonts w:ascii="Arial" w:hAnsi="Arial" w:cs="Arial"/>
                <w:color w:val="000000" w:themeColor="text1"/>
              </w:rPr>
              <w:t>Rese</w:t>
            </w:r>
            <w:r w:rsidR="00453AB4">
              <w:rPr>
                <w:rFonts w:ascii="Arial" w:hAnsi="Arial" w:cs="Arial"/>
                <w:color w:val="000000" w:themeColor="text1"/>
              </w:rPr>
              <w:t>a</w:t>
            </w:r>
            <w:r w:rsidR="00453AB4" w:rsidRPr="00764559">
              <w:rPr>
                <w:rFonts w:ascii="Arial" w:hAnsi="Arial" w:cs="Arial"/>
                <w:color w:val="000000" w:themeColor="text1"/>
              </w:rPr>
              <w:t>rc</w:t>
            </w:r>
            <w:r w:rsidR="00453AB4">
              <w:rPr>
                <w:rFonts w:ascii="Arial" w:hAnsi="Arial" w:cs="Arial"/>
                <w:color w:val="000000" w:themeColor="text1"/>
              </w:rPr>
              <w:t>hF</w:t>
            </w:r>
            <w:r w:rsidR="00453AB4" w:rsidRPr="00764559">
              <w:rPr>
                <w:rFonts w:ascii="Arial" w:hAnsi="Arial" w:cs="Arial"/>
                <w:color w:val="000000" w:themeColor="text1"/>
              </w:rPr>
              <w:t>ish</w:t>
            </w:r>
            <w:proofErr w:type="spellEnd"/>
          </w:p>
          <w:p w14:paraId="7E257DAE" w14:textId="77777777" w:rsidR="00875D4B" w:rsidRDefault="00875D4B" w:rsidP="00764559">
            <w:pPr>
              <w:rPr>
                <w:rFonts w:ascii="Arial" w:hAnsi="Arial" w:cs="Arial"/>
                <w:color w:val="000000" w:themeColor="text1"/>
              </w:rPr>
            </w:pPr>
          </w:p>
          <w:p w14:paraId="6978EA4A" w14:textId="59D03D8C" w:rsidR="00875D4B" w:rsidRPr="003C013C" w:rsidRDefault="00875D4B" w:rsidP="00875D4B">
            <w:pPr>
              <w:rPr>
                <w:rFonts w:ascii="Arial" w:hAnsi="Arial" w:cs="Arial"/>
                <w:color w:val="000000" w:themeColor="text1"/>
              </w:rPr>
            </w:pPr>
            <w:r>
              <w:rPr>
                <w:rFonts w:ascii="Arial" w:hAnsi="Arial" w:cs="Arial"/>
                <w:color w:val="000000" w:themeColor="text1"/>
              </w:rPr>
              <w:t>O</w:t>
            </w:r>
            <w:r w:rsidRPr="00875D4B">
              <w:rPr>
                <w:rFonts w:ascii="Arial" w:hAnsi="Arial" w:cs="Arial"/>
                <w:color w:val="000000" w:themeColor="text1"/>
              </w:rPr>
              <w:t>nce projects are more established, we will seek feedback from funding recipients on successes and barriers to the activity. We will analyse the call applicant diversity to inform future activities</w:t>
            </w:r>
            <w:r>
              <w:rPr>
                <w:rFonts w:ascii="Arial" w:hAnsi="Arial" w:cs="Arial"/>
                <w:color w:val="000000" w:themeColor="text1"/>
              </w:rPr>
              <w:t>.</w:t>
            </w:r>
          </w:p>
        </w:tc>
      </w:tr>
    </w:tbl>
    <w:p w14:paraId="65EF22C5" w14:textId="14F32217" w:rsidR="31B2ABB6" w:rsidRDefault="31B2ABB6"/>
    <w:p w14:paraId="2DB8F786" w14:textId="77777777" w:rsidR="00016FF0" w:rsidRPr="003C013C" w:rsidRDefault="00016FF0" w:rsidP="00016FF0">
      <w:pPr>
        <w:spacing w:after="0"/>
        <w:rPr>
          <w:rFonts w:ascii="Arial" w:hAnsi="Arial" w:cs="Arial"/>
          <w:b/>
          <w:color w:val="000000" w:themeColor="text1"/>
        </w:rPr>
      </w:pPr>
    </w:p>
    <w:p w14:paraId="2BFC9A4F" w14:textId="0E0691F6" w:rsidR="00016FF0" w:rsidRDefault="00016FF0" w:rsidP="00016FF0">
      <w:pPr>
        <w:spacing w:after="0"/>
        <w:rPr>
          <w:rFonts w:ascii="Arial" w:hAnsi="Arial" w:cs="Arial"/>
          <w:b/>
          <w:color w:val="000000" w:themeColor="text1"/>
        </w:rPr>
      </w:pPr>
    </w:p>
    <w:p w14:paraId="2D1A4304" w14:textId="77777777" w:rsidR="00F1368D" w:rsidRPr="003C013C" w:rsidRDefault="00F1368D" w:rsidP="00016FF0">
      <w:pPr>
        <w:spacing w:after="0"/>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2556"/>
        <w:gridCol w:w="2564"/>
        <w:gridCol w:w="4273"/>
        <w:gridCol w:w="4196"/>
      </w:tblGrid>
      <w:tr w:rsidR="0038183F" w:rsidRPr="003C013C" w14:paraId="37118320" w14:textId="77777777" w:rsidTr="00F1368D">
        <w:trPr>
          <w:trHeight w:val="762"/>
        </w:trPr>
        <w:tc>
          <w:tcPr>
            <w:tcW w:w="2556" w:type="dxa"/>
            <w:shd w:val="clear" w:color="auto" w:fill="DEEAF6" w:themeFill="accent1" w:themeFillTint="33"/>
          </w:tcPr>
          <w:p w14:paraId="14B89F3F"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 xml:space="preserve">Protected Characteristic Group </w:t>
            </w:r>
          </w:p>
        </w:tc>
        <w:tc>
          <w:tcPr>
            <w:tcW w:w="2564" w:type="dxa"/>
            <w:shd w:val="clear" w:color="auto" w:fill="DEEAF6" w:themeFill="accent1" w:themeFillTint="33"/>
          </w:tcPr>
          <w:p w14:paraId="09C1DF80"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Is there a potential for positive or negative impact?</w:t>
            </w:r>
          </w:p>
        </w:tc>
        <w:tc>
          <w:tcPr>
            <w:tcW w:w="4273" w:type="dxa"/>
            <w:shd w:val="clear" w:color="auto" w:fill="DEEAF6" w:themeFill="accent1" w:themeFillTint="33"/>
          </w:tcPr>
          <w:p w14:paraId="6DA7DA09" w14:textId="6F6C3883"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 xml:space="preserve">Please explain </w:t>
            </w:r>
            <w:r w:rsidR="007F0C0F">
              <w:rPr>
                <w:rFonts w:ascii="Arial" w:hAnsi="Arial" w:cs="Arial"/>
                <w:b/>
                <w:color w:val="000000" w:themeColor="text1"/>
              </w:rPr>
              <w:t>the impact including</w:t>
            </w:r>
            <w:r w:rsidR="00662064">
              <w:rPr>
                <w:rFonts w:ascii="Arial" w:hAnsi="Arial" w:cs="Arial"/>
                <w:b/>
                <w:color w:val="000000" w:themeColor="text1"/>
              </w:rPr>
              <w:t xml:space="preserve"> details </w:t>
            </w:r>
            <w:r w:rsidRPr="003C013C">
              <w:rPr>
                <w:rFonts w:ascii="Arial" w:hAnsi="Arial" w:cs="Arial"/>
                <w:b/>
                <w:color w:val="000000" w:themeColor="text1"/>
              </w:rPr>
              <w:t>of any evidence/data used</w:t>
            </w:r>
          </w:p>
        </w:tc>
        <w:tc>
          <w:tcPr>
            <w:tcW w:w="4196" w:type="dxa"/>
            <w:shd w:val="clear" w:color="auto" w:fill="DEEAF6" w:themeFill="accent1" w:themeFillTint="33"/>
          </w:tcPr>
          <w:p w14:paraId="5B646F5F"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Action to address negative impact (</w:t>
            </w:r>
            <w:proofErr w:type="gramStart"/>
            <w:r w:rsidRPr="003C013C">
              <w:rPr>
                <w:rFonts w:ascii="Arial" w:hAnsi="Arial" w:cs="Arial"/>
                <w:b/>
                <w:color w:val="000000" w:themeColor="text1"/>
              </w:rPr>
              <w:t>e.g.</w:t>
            </w:r>
            <w:proofErr w:type="gramEnd"/>
            <w:r w:rsidRPr="003C013C">
              <w:rPr>
                <w:rFonts w:ascii="Arial" w:hAnsi="Arial" w:cs="Arial"/>
                <w:b/>
                <w:color w:val="000000" w:themeColor="text1"/>
              </w:rPr>
              <w:t xml:space="preserve"> adjustment to the policy)</w:t>
            </w:r>
          </w:p>
        </w:tc>
      </w:tr>
      <w:tr w:rsidR="0038183F" w:rsidRPr="003C013C" w14:paraId="09C6870B" w14:textId="77777777" w:rsidTr="00F1368D">
        <w:trPr>
          <w:trHeight w:val="336"/>
        </w:trPr>
        <w:tc>
          <w:tcPr>
            <w:tcW w:w="2556" w:type="dxa"/>
            <w:shd w:val="clear" w:color="auto" w:fill="DEEAF6" w:themeFill="accent1" w:themeFillTint="33"/>
          </w:tcPr>
          <w:p w14:paraId="09254B27" w14:textId="77777777" w:rsidR="00016FF0" w:rsidRDefault="00016FF0" w:rsidP="009E6AAC">
            <w:pPr>
              <w:rPr>
                <w:rFonts w:ascii="Arial" w:hAnsi="Arial" w:cs="Arial"/>
                <w:b/>
                <w:color w:val="000000" w:themeColor="text1"/>
              </w:rPr>
            </w:pPr>
            <w:r w:rsidRPr="003C013C">
              <w:rPr>
                <w:rFonts w:ascii="Arial" w:hAnsi="Arial" w:cs="Arial"/>
                <w:b/>
                <w:color w:val="000000" w:themeColor="text1"/>
              </w:rPr>
              <w:t>Disability</w:t>
            </w:r>
          </w:p>
          <w:p w14:paraId="35E046E1" w14:textId="482D4A06" w:rsidR="00AE44F4" w:rsidRPr="003C013C" w:rsidRDefault="00AE44F4" w:rsidP="009E6AAC">
            <w:pPr>
              <w:rPr>
                <w:rFonts w:ascii="Arial" w:hAnsi="Arial" w:cs="Arial"/>
                <w:b/>
                <w:color w:val="000000" w:themeColor="text1"/>
              </w:rPr>
            </w:pPr>
          </w:p>
        </w:tc>
        <w:tc>
          <w:tcPr>
            <w:tcW w:w="2564" w:type="dxa"/>
          </w:tcPr>
          <w:p w14:paraId="7F8C601B" w14:textId="72B5F5E2" w:rsidR="00AB7B34" w:rsidRPr="003C013C" w:rsidRDefault="00764559" w:rsidP="6A543AA2">
            <w:pPr>
              <w:rPr>
                <w:rFonts w:ascii="Arial" w:hAnsi="Arial" w:cs="Arial"/>
                <w:color w:val="000000" w:themeColor="text1"/>
              </w:rPr>
            </w:pPr>
            <w:r>
              <w:rPr>
                <w:rFonts w:ascii="Arial" w:hAnsi="Arial" w:cs="Arial"/>
                <w:color w:val="000000" w:themeColor="text1"/>
              </w:rPr>
              <w:t>Potential Negative</w:t>
            </w:r>
          </w:p>
        </w:tc>
        <w:tc>
          <w:tcPr>
            <w:tcW w:w="4273" w:type="dxa"/>
          </w:tcPr>
          <w:p w14:paraId="474FEE1C" w14:textId="6E296E52" w:rsidR="00764559" w:rsidRPr="003C013C" w:rsidRDefault="00764559" w:rsidP="0014495D">
            <w:pPr>
              <w:rPr>
                <w:rFonts w:ascii="Arial" w:hAnsi="Arial" w:cs="Arial"/>
                <w:color w:val="000000" w:themeColor="text1"/>
              </w:rPr>
            </w:pPr>
            <w:r>
              <w:rPr>
                <w:rFonts w:ascii="Arial" w:hAnsi="Arial" w:cs="Arial"/>
                <w:color w:val="000000" w:themeColor="text1"/>
              </w:rPr>
              <w:t xml:space="preserve">All information is provided in a written format. </w:t>
            </w:r>
          </w:p>
        </w:tc>
        <w:tc>
          <w:tcPr>
            <w:tcW w:w="4196" w:type="dxa"/>
          </w:tcPr>
          <w:p w14:paraId="309C140E" w14:textId="71A0B6A5" w:rsidR="00764559" w:rsidRPr="00764559" w:rsidRDefault="00764559" w:rsidP="00764559">
            <w:pPr>
              <w:rPr>
                <w:rFonts w:ascii="Arial" w:hAnsi="Arial" w:cs="Arial"/>
                <w:color w:val="000000" w:themeColor="text1"/>
              </w:rPr>
            </w:pPr>
            <w:r>
              <w:rPr>
                <w:rFonts w:ascii="Arial" w:hAnsi="Arial" w:cs="Arial"/>
                <w:color w:val="000000" w:themeColor="text1"/>
              </w:rPr>
              <w:t>A</w:t>
            </w:r>
            <w:r w:rsidR="00EA3EE9">
              <w:rPr>
                <w:rFonts w:ascii="Arial" w:hAnsi="Arial" w:cs="Arial"/>
                <w:color w:val="000000" w:themeColor="text1"/>
              </w:rPr>
              <w:t>n</w:t>
            </w:r>
            <w:r w:rsidRPr="00764559">
              <w:rPr>
                <w:rFonts w:ascii="Arial" w:hAnsi="Arial" w:cs="Arial"/>
                <w:color w:val="000000" w:themeColor="text1"/>
              </w:rPr>
              <w:t>y reasonable adjustments for specific requirements will be made.</w:t>
            </w:r>
          </w:p>
          <w:p w14:paraId="6374D2F6" w14:textId="77777777" w:rsidR="00764559" w:rsidRDefault="00764559" w:rsidP="00764559">
            <w:pPr>
              <w:rPr>
                <w:rFonts w:ascii="Arial" w:hAnsi="Arial" w:cs="Arial"/>
                <w:color w:val="000000" w:themeColor="text1"/>
              </w:rPr>
            </w:pPr>
          </w:p>
          <w:p w14:paraId="606E7D37" w14:textId="20A851E4" w:rsidR="00436BDA" w:rsidRPr="003C013C" w:rsidRDefault="00764559" w:rsidP="00764559">
            <w:pPr>
              <w:rPr>
                <w:rFonts w:ascii="Arial" w:hAnsi="Arial" w:cs="Arial"/>
                <w:color w:val="000000" w:themeColor="text1"/>
              </w:rPr>
            </w:pPr>
            <w:r w:rsidRPr="00764559">
              <w:rPr>
                <w:rFonts w:ascii="Arial" w:hAnsi="Arial" w:cs="Arial"/>
                <w:color w:val="000000" w:themeColor="text1"/>
              </w:rPr>
              <w:t>Documents will be produced in line with EPSRC formatting guidelines.</w:t>
            </w:r>
          </w:p>
        </w:tc>
      </w:tr>
      <w:tr w:rsidR="0038183F" w:rsidRPr="003C013C" w14:paraId="15B48994" w14:textId="77777777" w:rsidTr="00F1368D">
        <w:trPr>
          <w:trHeight w:val="146"/>
        </w:trPr>
        <w:tc>
          <w:tcPr>
            <w:tcW w:w="2556" w:type="dxa"/>
            <w:shd w:val="clear" w:color="auto" w:fill="DEEAF6" w:themeFill="accent1" w:themeFillTint="33"/>
          </w:tcPr>
          <w:p w14:paraId="20375F3B" w14:textId="70A6DF3B" w:rsidR="000D205E" w:rsidRPr="003C013C" w:rsidRDefault="000D205E" w:rsidP="000D205E">
            <w:pPr>
              <w:rPr>
                <w:rFonts w:ascii="Arial" w:hAnsi="Arial" w:cs="Arial"/>
                <w:b/>
                <w:color w:val="000000" w:themeColor="text1"/>
              </w:rPr>
            </w:pPr>
            <w:r w:rsidRPr="003C013C">
              <w:rPr>
                <w:rFonts w:ascii="Arial" w:hAnsi="Arial" w:cs="Arial"/>
                <w:b/>
                <w:color w:val="000000" w:themeColor="text1"/>
              </w:rPr>
              <w:t>Gender reassignment</w:t>
            </w:r>
            <w:r w:rsidR="0069531D">
              <w:rPr>
                <w:rFonts w:ascii="Arial" w:hAnsi="Arial" w:cs="Arial"/>
                <w:b/>
                <w:color w:val="000000" w:themeColor="text1"/>
              </w:rPr>
              <w:t xml:space="preserve"> (Trans identity)</w:t>
            </w:r>
          </w:p>
        </w:tc>
        <w:tc>
          <w:tcPr>
            <w:tcW w:w="2564" w:type="dxa"/>
          </w:tcPr>
          <w:p w14:paraId="3285D088" w14:textId="66B194C2" w:rsidR="000D205E" w:rsidRPr="003C013C" w:rsidRDefault="00681195" w:rsidP="6A543AA2">
            <w:pPr>
              <w:rPr>
                <w:rFonts w:ascii="Arial" w:hAnsi="Arial" w:cs="Arial"/>
                <w:color w:val="000000" w:themeColor="text1"/>
              </w:rPr>
            </w:pPr>
            <w:r>
              <w:rPr>
                <w:rFonts w:ascii="Arial" w:hAnsi="Arial" w:cs="Arial"/>
                <w:color w:val="000000" w:themeColor="text1"/>
              </w:rPr>
              <w:t>None Identified</w:t>
            </w:r>
          </w:p>
        </w:tc>
        <w:tc>
          <w:tcPr>
            <w:tcW w:w="4273" w:type="dxa"/>
          </w:tcPr>
          <w:p w14:paraId="529DCBC5" w14:textId="44E25A39" w:rsidR="000D205E" w:rsidRPr="003C013C" w:rsidRDefault="000D205E" w:rsidP="6A543AA2">
            <w:pPr>
              <w:rPr>
                <w:rFonts w:ascii="Arial" w:hAnsi="Arial" w:cs="Arial"/>
                <w:color w:val="000000" w:themeColor="text1"/>
              </w:rPr>
            </w:pPr>
          </w:p>
        </w:tc>
        <w:tc>
          <w:tcPr>
            <w:tcW w:w="4196" w:type="dxa"/>
          </w:tcPr>
          <w:p w14:paraId="0A9F20A8" w14:textId="3FE61943" w:rsidR="000D205E" w:rsidRPr="006B16C6" w:rsidRDefault="006B16C6" w:rsidP="006B16C6">
            <w:pPr>
              <w:rPr>
                <w:rFonts w:ascii="Arial" w:hAnsi="Arial" w:cs="Arial"/>
                <w:bCs/>
                <w:color w:val="000000" w:themeColor="text1"/>
              </w:rPr>
            </w:pPr>
            <w:r w:rsidRPr="006B16C6">
              <w:rPr>
                <w:rFonts w:ascii="Arial" w:hAnsi="Arial" w:cs="Arial"/>
                <w:bCs/>
                <w:color w:val="000000" w:themeColor="text1"/>
              </w:rPr>
              <w:t xml:space="preserve">Gender neutral language will be used throughout and will be encouraged </w:t>
            </w:r>
            <w:proofErr w:type="gramStart"/>
            <w:r w:rsidRPr="006B16C6">
              <w:rPr>
                <w:rFonts w:ascii="Arial" w:hAnsi="Arial" w:cs="Arial"/>
                <w:bCs/>
                <w:color w:val="000000" w:themeColor="text1"/>
              </w:rPr>
              <w:t xml:space="preserve">at </w:t>
            </w:r>
            <w:r>
              <w:rPr>
                <w:rFonts w:ascii="Arial" w:hAnsi="Arial" w:cs="Arial"/>
                <w:bCs/>
                <w:color w:val="000000" w:themeColor="text1"/>
              </w:rPr>
              <w:t xml:space="preserve"> </w:t>
            </w:r>
            <w:r w:rsidRPr="006B16C6">
              <w:rPr>
                <w:rFonts w:ascii="Arial" w:hAnsi="Arial" w:cs="Arial"/>
                <w:bCs/>
                <w:color w:val="000000" w:themeColor="text1"/>
              </w:rPr>
              <w:t>panel</w:t>
            </w:r>
            <w:proofErr w:type="gramEnd"/>
            <w:r w:rsidRPr="006B16C6">
              <w:rPr>
                <w:rFonts w:ascii="Arial" w:hAnsi="Arial" w:cs="Arial"/>
                <w:bCs/>
                <w:color w:val="000000" w:themeColor="text1"/>
              </w:rPr>
              <w:t xml:space="preserve"> meetings.</w:t>
            </w:r>
          </w:p>
        </w:tc>
      </w:tr>
      <w:tr w:rsidR="0038183F" w:rsidRPr="003C013C" w14:paraId="7B3607A0" w14:textId="77777777" w:rsidTr="00F1368D">
        <w:trPr>
          <w:trHeight w:val="146"/>
        </w:trPr>
        <w:tc>
          <w:tcPr>
            <w:tcW w:w="2556" w:type="dxa"/>
            <w:shd w:val="clear" w:color="auto" w:fill="DEEAF6" w:themeFill="accent1" w:themeFillTint="33"/>
          </w:tcPr>
          <w:p w14:paraId="4A0E9D40" w14:textId="77777777" w:rsidR="000D205E" w:rsidRPr="003C013C" w:rsidRDefault="000D205E" w:rsidP="000D205E">
            <w:pPr>
              <w:rPr>
                <w:rFonts w:ascii="Arial" w:hAnsi="Arial" w:cs="Arial"/>
                <w:b/>
                <w:color w:val="000000" w:themeColor="text1"/>
              </w:rPr>
            </w:pPr>
            <w:r w:rsidRPr="003C013C">
              <w:rPr>
                <w:rFonts w:ascii="Arial" w:hAnsi="Arial" w:cs="Arial"/>
                <w:b/>
                <w:color w:val="000000" w:themeColor="text1"/>
              </w:rPr>
              <w:t>Marriage or civil partnership</w:t>
            </w:r>
          </w:p>
        </w:tc>
        <w:tc>
          <w:tcPr>
            <w:tcW w:w="2564" w:type="dxa"/>
          </w:tcPr>
          <w:p w14:paraId="595136AC" w14:textId="2E13491F" w:rsidR="000D205E" w:rsidRPr="003C013C" w:rsidRDefault="00681195" w:rsidP="000D205E">
            <w:pPr>
              <w:rPr>
                <w:rFonts w:ascii="Arial" w:hAnsi="Arial" w:cs="Arial"/>
                <w:color w:val="000000" w:themeColor="text1"/>
              </w:rPr>
            </w:pPr>
            <w:r>
              <w:rPr>
                <w:rFonts w:ascii="Arial" w:hAnsi="Arial" w:cs="Arial"/>
                <w:color w:val="000000" w:themeColor="text1"/>
              </w:rPr>
              <w:t>None Identified</w:t>
            </w:r>
          </w:p>
        </w:tc>
        <w:tc>
          <w:tcPr>
            <w:tcW w:w="4273" w:type="dxa"/>
          </w:tcPr>
          <w:p w14:paraId="1BAB527B" w14:textId="77777777" w:rsidR="000D205E" w:rsidRPr="003C013C" w:rsidRDefault="000D205E" w:rsidP="000D205E">
            <w:pPr>
              <w:rPr>
                <w:rFonts w:ascii="Arial" w:hAnsi="Arial" w:cs="Arial"/>
                <w:color w:val="000000" w:themeColor="text1"/>
              </w:rPr>
            </w:pPr>
          </w:p>
        </w:tc>
        <w:tc>
          <w:tcPr>
            <w:tcW w:w="4196" w:type="dxa"/>
          </w:tcPr>
          <w:p w14:paraId="1688050A" w14:textId="47597BA7" w:rsidR="000D205E" w:rsidRPr="006B16C6" w:rsidRDefault="006B16C6" w:rsidP="000D205E">
            <w:pPr>
              <w:rPr>
                <w:rFonts w:ascii="Arial" w:hAnsi="Arial" w:cs="Arial"/>
                <w:bCs/>
                <w:color w:val="000000" w:themeColor="text1"/>
              </w:rPr>
            </w:pPr>
            <w:r w:rsidRPr="006B16C6">
              <w:rPr>
                <w:rFonts w:ascii="Arial" w:hAnsi="Arial" w:cs="Arial"/>
                <w:bCs/>
                <w:color w:val="000000" w:themeColor="text1"/>
              </w:rPr>
              <w:t>Standard EPSRC Policies will be followed</w:t>
            </w:r>
            <w:r>
              <w:rPr>
                <w:rFonts w:ascii="Arial" w:hAnsi="Arial" w:cs="Arial"/>
                <w:bCs/>
                <w:color w:val="000000" w:themeColor="text1"/>
              </w:rPr>
              <w:t>.</w:t>
            </w:r>
          </w:p>
        </w:tc>
      </w:tr>
      <w:tr w:rsidR="0038183F" w:rsidRPr="003C013C" w14:paraId="296C4D9C" w14:textId="77777777" w:rsidTr="00F1368D">
        <w:trPr>
          <w:trHeight w:val="146"/>
        </w:trPr>
        <w:tc>
          <w:tcPr>
            <w:tcW w:w="2556" w:type="dxa"/>
            <w:shd w:val="clear" w:color="auto" w:fill="DEEAF6" w:themeFill="accent1" w:themeFillTint="33"/>
          </w:tcPr>
          <w:p w14:paraId="62CF91C3" w14:textId="77777777" w:rsidR="000D205E" w:rsidRPr="003C013C" w:rsidRDefault="000D205E" w:rsidP="000D205E">
            <w:pPr>
              <w:rPr>
                <w:rFonts w:ascii="Arial" w:hAnsi="Arial" w:cs="Arial"/>
                <w:b/>
                <w:color w:val="000000" w:themeColor="text1"/>
              </w:rPr>
            </w:pPr>
            <w:r w:rsidRPr="003C013C">
              <w:rPr>
                <w:rFonts w:ascii="Arial" w:hAnsi="Arial" w:cs="Arial"/>
                <w:b/>
                <w:color w:val="000000" w:themeColor="text1"/>
              </w:rPr>
              <w:t>Pregnancy and maternity</w:t>
            </w:r>
          </w:p>
        </w:tc>
        <w:tc>
          <w:tcPr>
            <w:tcW w:w="2564" w:type="dxa"/>
          </w:tcPr>
          <w:p w14:paraId="3F8AC98C" w14:textId="63646A8A" w:rsidR="003E314D" w:rsidRPr="003C013C" w:rsidRDefault="006B16C6" w:rsidP="6A543AA2">
            <w:pPr>
              <w:rPr>
                <w:rFonts w:ascii="Arial" w:hAnsi="Arial" w:cs="Arial"/>
                <w:color w:val="000000" w:themeColor="text1"/>
              </w:rPr>
            </w:pPr>
            <w:r>
              <w:rPr>
                <w:rFonts w:ascii="Arial" w:hAnsi="Arial" w:cs="Arial"/>
                <w:color w:val="000000" w:themeColor="text1"/>
              </w:rPr>
              <w:t>P</w:t>
            </w:r>
            <w:r w:rsidRPr="006B16C6">
              <w:rPr>
                <w:rFonts w:ascii="Arial" w:hAnsi="Arial" w:cs="Arial"/>
                <w:color w:val="000000" w:themeColor="text1"/>
              </w:rPr>
              <w:t>otentially Negative</w:t>
            </w:r>
          </w:p>
        </w:tc>
        <w:tc>
          <w:tcPr>
            <w:tcW w:w="4273" w:type="dxa"/>
          </w:tcPr>
          <w:p w14:paraId="1974DB82" w14:textId="27144AD8" w:rsidR="006B16C6" w:rsidRPr="006B16C6" w:rsidRDefault="006B16C6" w:rsidP="006B16C6">
            <w:pPr>
              <w:rPr>
                <w:rFonts w:ascii="Arial" w:hAnsi="Arial" w:cs="Arial"/>
                <w:color w:val="000000" w:themeColor="text1"/>
              </w:rPr>
            </w:pPr>
            <w:r w:rsidRPr="006B16C6">
              <w:rPr>
                <w:rFonts w:ascii="Arial" w:hAnsi="Arial" w:cs="Arial"/>
                <w:color w:val="000000" w:themeColor="text1"/>
              </w:rPr>
              <w:t xml:space="preserve">Depends on individual circumstances. </w:t>
            </w:r>
          </w:p>
          <w:p w14:paraId="4A62E1CA" w14:textId="608DA764" w:rsidR="003E314D" w:rsidRPr="003C013C" w:rsidRDefault="006B16C6" w:rsidP="006B16C6">
            <w:pPr>
              <w:rPr>
                <w:rFonts w:ascii="Arial" w:hAnsi="Arial" w:cs="Arial"/>
                <w:color w:val="000000" w:themeColor="text1"/>
              </w:rPr>
            </w:pPr>
            <w:r w:rsidRPr="006B16C6">
              <w:rPr>
                <w:rFonts w:ascii="Arial" w:hAnsi="Arial" w:cs="Arial"/>
                <w:color w:val="000000" w:themeColor="text1"/>
              </w:rPr>
              <w:t>Applicants may be on parental leave during the grant. Panel members may have additional requirements associated with caring responsibilities or pregnancy</w:t>
            </w:r>
            <w:r>
              <w:rPr>
                <w:rFonts w:ascii="Arial" w:hAnsi="Arial" w:cs="Arial"/>
                <w:color w:val="000000" w:themeColor="text1"/>
              </w:rPr>
              <w:t>.</w:t>
            </w:r>
          </w:p>
        </w:tc>
        <w:tc>
          <w:tcPr>
            <w:tcW w:w="4196" w:type="dxa"/>
          </w:tcPr>
          <w:p w14:paraId="12D6094A" w14:textId="148678B1" w:rsidR="006B16C6" w:rsidRPr="006B16C6" w:rsidRDefault="006B16C6" w:rsidP="006B16C6">
            <w:pPr>
              <w:rPr>
                <w:rFonts w:ascii="Arial" w:hAnsi="Arial" w:cs="Arial"/>
                <w:color w:val="000000" w:themeColor="text1"/>
              </w:rPr>
            </w:pPr>
            <w:r>
              <w:rPr>
                <w:rFonts w:ascii="Arial" w:hAnsi="Arial" w:cs="Arial"/>
                <w:color w:val="000000" w:themeColor="text1"/>
              </w:rPr>
              <w:t>E</w:t>
            </w:r>
            <w:r w:rsidRPr="006B16C6">
              <w:rPr>
                <w:rFonts w:ascii="Arial" w:hAnsi="Arial" w:cs="Arial"/>
                <w:color w:val="000000" w:themeColor="text1"/>
              </w:rPr>
              <w:t>PSRC policies for offering support to</w:t>
            </w:r>
          </w:p>
          <w:p w14:paraId="4E7CEBBB" w14:textId="0BE54BE2" w:rsidR="003E314D" w:rsidRPr="003C013C" w:rsidRDefault="006B16C6" w:rsidP="006B16C6">
            <w:pPr>
              <w:rPr>
                <w:rFonts w:ascii="Arial" w:hAnsi="Arial" w:cs="Arial"/>
                <w:color w:val="000000" w:themeColor="text1"/>
              </w:rPr>
            </w:pPr>
            <w:r w:rsidRPr="006B16C6">
              <w:rPr>
                <w:rFonts w:ascii="Arial" w:hAnsi="Arial" w:cs="Arial"/>
                <w:color w:val="000000" w:themeColor="text1"/>
              </w:rPr>
              <w:t>those with caring responsibilities will be followed and panel members will be made aware of these.</w:t>
            </w:r>
            <w:r>
              <w:rPr>
                <w:rFonts w:ascii="Arial" w:hAnsi="Arial" w:cs="Arial"/>
                <w:color w:val="000000" w:themeColor="text1"/>
              </w:rPr>
              <w:t xml:space="preserve"> </w:t>
            </w:r>
            <w:r w:rsidRPr="006B16C6">
              <w:rPr>
                <w:rFonts w:ascii="Arial" w:hAnsi="Arial" w:cs="Arial"/>
                <w:color w:val="000000" w:themeColor="text1"/>
              </w:rPr>
              <w:t>Provision for parental leave (including maternity leave, paternity leave and leave related to surrogacy and adoption) are covered in the UKRI terms and conditions.</w:t>
            </w:r>
          </w:p>
        </w:tc>
      </w:tr>
      <w:tr w:rsidR="006B16C6" w:rsidRPr="003C013C" w14:paraId="4150A82A" w14:textId="77777777" w:rsidTr="00F1368D">
        <w:trPr>
          <w:trHeight w:val="146"/>
        </w:trPr>
        <w:tc>
          <w:tcPr>
            <w:tcW w:w="2556" w:type="dxa"/>
            <w:shd w:val="clear" w:color="auto" w:fill="DEEAF6" w:themeFill="accent1" w:themeFillTint="33"/>
          </w:tcPr>
          <w:p w14:paraId="3AEA29FF" w14:textId="77777777" w:rsidR="006B16C6" w:rsidRPr="003C013C" w:rsidRDefault="006B16C6" w:rsidP="006B16C6">
            <w:pPr>
              <w:rPr>
                <w:rFonts w:ascii="Arial" w:hAnsi="Arial" w:cs="Arial"/>
                <w:b/>
                <w:color w:val="000000" w:themeColor="text1"/>
              </w:rPr>
            </w:pPr>
            <w:r w:rsidRPr="003C013C">
              <w:rPr>
                <w:rFonts w:ascii="Arial" w:hAnsi="Arial" w:cs="Arial"/>
                <w:b/>
                <w:color w:val="000000" w:themeColor="text1"/>
              </w:rPr>
              <w:t>Race</w:t>
            </w:r>
          </w:p>
        </w:tc>
        <w:tc>
          <w:tcPr>
            <w:tcW w:w="2564" w:type="dxa"/>
          </w:tcPr>
          <w:p w14:paraId="488D2D9D" w14:textId="39A5C5A6" w:rsidR="006B16C6" w:rsidRPr="003C013C" w:rsidRDefault="00681195" w:rsidP="006B16C6">
            <w:pPr>
              <w:rPr>
                <w:rFonts w:ascii="Arial" w:hAnsi="Arial" w:cs="Arial"/>
                <w:color w:val="000000" w:themeColor="text1"/>
              </w:rPr>
            </w:pPr>
            <w:r>
              <w:rPr>
                <w:rFonts w:ascii="Arial" w:hAnsi="Arial" w:cs="Arial"/>
                <w:color w:val="000000" w:themeColor="text1"/>
              </w:rPr>
              <w:t>None Identified</w:t>
            </w:r>
          </w:p>
        </w:tc>
        <w:tc>
          <w:tcPr>
            <w:tcW w:w="4273" w:type="dxa"/>
          </w:tcPr>
          <w:p w14:paraId="6B1BCB68" w14:textId="3663C018" w:rsidR="006B16C6" w:rsidRPr="003C013C" w:rsidRDefault="006B16C6" w:rsidP="006B16C6">
            <w:pPr>
              <w:rPr>
                <w:rFonts w:ascii="Arial" w:hAnsi="Arial" w:cs="Arial"/>
                <w:color w:val="000000" w:themeColor="text1"/>
              </w:rPr>
            </w:pPr>
          </w:p>
        </w:tc>
        <w:tc>
          <w:tcPr>
            <w:tcW w:w="4196" w:type="dxa"/>
          </w:tcPr>
          <w:p w14:paraId="245739C9" w14:textId="319537B6" w:rsidR="006B16C6" w:rsidRPr="003C013C" w:rsidRDefault="006B16C6" w:rsidP="006B16C6">
            <w:pPr>
              <w:rPr>
                <w:rFonts w:ascii="Arial" w:hAnsi="Arial" w:cs="Arial"/>
                <w:color w:val="000000" w:themeColor="text1"/>
              </w:rPr>
            </w:pPr>
            <w:r w:rsidRPr="006B16C6">
              <w:rPr>
                <w:rFonts w:ascii="Arial" w:hAnsi="Arial" w:cs="Arial"/>
                <w:bCs/>
                <w:color w:val="000000" w:themeColor="text1"/>
              </w:rPr>
              <w:t>Standard EPSRC Policies will be followed</w:t>
            </w:r>
            <w:r>
              <w:rPr>
                <w:rFonts w:ascii="Arial" w:hAnsi="Arial" w:cs="Arial"/>
                <w:bCs/>
                <w:color w:val="000000" w:themeColor="text1"/>
              </w:rPr>
              <w:t>.</w:t>
            </w:r>
          </w:p>
        </w:tc>
      </w:tr>
      <w:tr w:rsidR="006B16C6" w:rsidRPr="003C013C" w14:paraId="3319B6FE" w14:textId="77777777" w:rsidTr="00F1368D">
        <w:trPr>
          <w:trHeight w:val="146"/>
        </w:trPr>
        <w:tc>
          <w:tcPr>
            <w:tcW w:w="2556" w:type="dxa"/>
            <w:shd w:val="clear" w:color="auto" w:fill="DEEAF6" w:themeFill="accent1" w:themeFillTint="33"/>
          </w:tcPr>
          <w:p w14:paraId="4E502C6C" w14:textId="77777777" w:rsidR="006B16C6" w:rsidRPr="003C013C" w:rsidRDefault="006B16C6" w:rsidP="006B16C6">
            <w:pPr>
              <w:rPr>
                <w:rFonts w:ascii="Arial" w:hAnsi="Arial" w:cs="Arial"/>
                <w:b/>
                <w:color w:val="000000" w:themeColor="text1"/>
              </w:rPr>
            </w:pPr>
            <w:r w:rsidRPr="003C013C">
              <w:rPr>
                <w:rFonts w:ascii="Arial" w:hAnsi="Arial" w:cs="Arial"/>
                <w:b/>
                <w:color w:val="000000" w:themeColor="text1"/>
              </w:rPr>
              <w:t>Religion or belief</w:t>
            </w:r>
          </w:p>
        </w:tc>
        <w:tc>
          <w:tcPr>
            <w:tcW w:w="2564" w:type="dxa"/>
          </w:tcPr>
          <w:p w14:paraId="4640B17D" w14:textId="605B675B" w:rsidR="006B16C6" w:rsidRPr="003C013C" w:rsidRDefault="006B16C6" w:rsidP="006B16C6">
            <w:pPr>
              <w:rPr>
                <w:rFonts w:ascii="Arial" w:hAnsi="Arial" w:cs="Arial"/>
                <w:color w:val="000000" w:themeColor="text1"/>
              </w:rPr>
            </w:pPr>
            <w:r>
              <w:rPr>
                <w:rFonts w:ascii="Arial" w:hAnsi="Arial" w:cs="Arial"/>
                <w:color w:val="000000" w:themeColor="text1"/>
              </w:rPr>
              <w:t>Potential Negative</w:t>
            </w:r>
          </w:p>
        </w:tc>
        <w:tc>
          <w:tcPr>
            <w:tcW w:w="4273" w:type="dxa"/>
          </w:tcPr>
          <w:p w14:paraId="17263B2E" w14:textId="77777777" w:rsidR="006B16C6" w:rsidRDefault="006B16C6" w:rsidP="006B16C6">
            <w:pPr>
              <w:rPr>
                <w:rFonts w:ascii="Arial" w:hAnsi="Arial" w:cs="Arial"/>
                <w:color w:val="000000" w:themeColor="text1"/>
              </w:rPr>
            </w:pPr>
            <w:r>
              <w:rPr>
                <w:rFonts w:ascii="Arial" w:hAnsi="Arial" w:cs="Arial"/>
                <w:color w:val="000000" w:themeColor="text1"/>
              </w:rPr>
              <w:t>Depends on individual circumstance.</w:t>
            </w:r>
          </w:p>
          <w:p w14:paraId="450511BB" w14:textId="77777777" w:rsidR="006B16C6" w:rsidRDefault="006B16C6" w:rsidP="006B16C6">
            <w:pPr>
              <w:rPr>
                <w:rFonts w:ascii="Arial" w:hAnsi="Arial" w:cs="Arial"/>
                <w:color w:val="000000" w:themeColor="text1"/>
              </w:rPr>
            </w:pPr>
          </w:p>
          <w:p w14:paraId="3AE5D344" w14:textId="2B8182E1" w:rsidR="006B16C6" w:rsidRPr="003C013C" w:rsidRDefault="006B16C6" w:rsidP="006B16C6">
            <w:pPr>
              <w:rPr>
                <w:rFonts w:ascii="Arial" w:hAnsi="Arial" w:cs="Arial"/>
                <w:color w:val="000000" w:themeColor="text1"/>
              </w:rPr>
            </w:pPr>
            <w:r w:rsidRPr="006B16C6">
              <w:rPr>
                <w:rFonts w:ascii="Arial" w:hAnsi="Arial" w:cs="Arial"/>
                <w:color w:val="000000" w:themeColor="text1"/>
              </w:rPr>
              <w:t>Participation could be affected by coincidence with religious holidays.</w:t>
            </w:r>
          </w:p>
        </w:tc>
        <w:tc>
          <w:tcPr>
            <w:tcW w:w="4196" w:type="dxa"/>
          </w:tcPr>
          <w:p w14:paraId="1DE69CCA" w14:textId="22E2A0B2" w:rsidR="006B16C6" w:rsidRPr="003C013C" w:rsidRDefault="006B16C6" w:rsidP="006B16C6">
            <w:pPr>
              <w:rPr>
                <w:rFonts w:ascii="Arial" w:hAnsi="Arial" w:cs="Arial"/>
                <w:color w:val="000000" w:themeColor="text1"/>
              </w:rPr>
            </w:pPr>
            <w:r w:rsidRPr="006B16C6">
              <w:rPr>
                <w:rFonts w:ascii="Arial" w:hAnsi="Arial" w:cs="Arial"/>
                <w:color w:val="000000" w:themeColor="text1"/>
              </w:rPr>
              <w:t>EPSRC endeavours to select dates that a cognisant of major holidays (e.g., panel dates will try to avoid</w:t>
            </w:r>
            <w:r>
              <w:rPr>
                <w:rFonts w:ascii="Arial" w:hAnsi="Arial" w:cs="Arial"/>
                <w:color w:val="000000" w:themeColor="text1"/>
              </w:rPr>
              <w:t xml:space="preserve"> </w:t>
            </w:r>
            <w:r w:rsidRPr="006B16C6">
              <w:rPr>
                <w:rFonts w:ascii="Arial" w:hAnsi="Arial" w:cs="Arial"/>
                <w:color w:val="000000" w:themeColor="text1"/>
              </w:rPr>
              <w:t>being held during</w:t>
            </w:r>
            <w:r>
              <w:rPr>
                <w:rFonts w:ascii="Arial" w:hAnsi="Arial" w:cs="Arial"/>
                <w:color w:val="000000" w:themeColor="text1"/>
              </w:rPr>
              <w:t xml:space="preserve"> </w:t>
            </w:r>
            <w:r w:rsidRPr="006B16C6">
              <w:rPr>
                <w:rFonts w:ascii="Arial" w:hAnsi="Arial" w:cs="Arial"/>
                <w:color w:val="000000" w:themeColor="text1"/>
              </w:rPr>
              <w:t>religious holidays.)</w:t>
            </w:r>
          </w:p>
        </w:tc>
      </w:tr>
      <w:tr w:rsidR="006B16C6" w:rsidRPr="003C013C" w14:paraId="40C34134" w14:textId="77777777" w:rsidTr="00F1368D">
        <w:trPr>
          <w:trHeight w:val="146"/>
        </w:trPr>
        <w:tc>
          <w:tcPr>
            <w:tcW w:w="2556" w:type="dxa"/>
            <w:shd w:val="clear" w:color="auto" w:fill="DEEAF6" w:themeFill="accent1" w:themeFillTint="33"/>
          </w:tcPr>
          <w:p w14:paraId="7C8DFE4B" w14:textId="77777777" w:rsidR="006B16C6" w:rsidRPr="003C013C" w:rsidRDefault="006B16C6" w:rsidP="006B16C6">
            <w:pPr>
              <w:rPr>
                <w:rFonts w:ascii="Arial" w:hAnsi="Arial" w:cs="Arial"/>
                <w:b/>
                <w:color w:val="000000" w:themeColor="text1"/>
              </w:rPr>
            </w:pPr>
            <w:r w:rsidRPr="003C013C">
              <w:rPr>
                <w:rFonts w:ascii="Arial" w:hAnsi="Arial" w:cs="Arial"/>
                <w:b/>
                <w:color w:val="000000" w:themeColor="text1"/>
              </w:rPr>
              <w:t>Sexual orientation</w:t>
            </w:r>
          </w:p>
        </w:tc>
        <w:tc>
          <w:tcPr>
            <w:tcW w:w="2564" w:type="dxa"/>
          </w:tcPr>
          <w:p w14:paraId="2DF1250B" w14:textId="5948B772" w:rsidR="006B16C6" w:rsidRPr="003C013C" w:rsidRDefault="00681195" w:rsidP="006B16C6">
            <w:pPr>
              <w:rPr>
                <w:rFonts w:ascii="Arial" w:hAnsi="Arial" w:cs="Arial"/>
                <w:color w:val="000000" w:themeColor="text1"/>
              </w:rPr>
            </w:pPr>
            <w:r>
              <w:rPr>
                <w:rFonts w:ascii="Arial" w:hAnsi="Arial" w:cs="Arial"/>
                <w:color w:val="000000" w:themeColor="text1"/>
              </w:rPr>
              <w:t>None Identified</w:t>
            </w:r>
          </w:p>
        </w:tc>
        <w:tc>
          <w:tcPr>
            <w:tcW w:w="4273" w:type="dxa"/>
          </w:tcPr>
          <w:p w14:paraId="1726E18D" w14:textId="359D0CC9" w:rsidR="006B16C6" w:rsidRPr="003C013C" w:rsidRDefault="006B16C6" w:rsidP="006B16C6">
            <w:pPr>
              <w:rPr>
                <w:rFonts w:ascii="Arial" w:hAnsi="Arial" w:cs="Arial"/>
                <w:b/>
                <w:color w:val="000000" w:themeColor="text1"/>
              </w:rPr>
            </w:pPr>
          </w:p>
        </w:tc>
        <w:tc>
          <w:tcPr>
            <w:tcW w:w="4196" w:type="dxa"/>
          </w:tcPr>
          <w:p w14:paraId="49A7ADCC" w14:textId="2F4703E3" w:rsidR="006B16C6" w:rsidRPr="003C013C" w:rsidRDefault="006B16C6" w:rsidP="006B16C6">
            <w:pPr>
              <w:rPr>
                <w:rFonts w:ascii="Arial" w:hAnsi="Arial" w:cs="Arial"/>
                <w:color w:val="000000" w:themeColor="text1"/>
              </w:rPr>
            </w:pPr>
            <w:r w:rsidRPr="006B16C6">
              <w:rPr>
                <w:rFonts w:ascii="Arial" w:hAnsi="Arial" w:cs="Arial"/>
                <w:bCs/>
                <w:color w:val="000000" w:themeColor="text1"/>
              </w:rPr>
              <w:t>Standard EPSRC Policies will be followed</w:t>
            </w:r>
            <w:r>
              <w:rPr>
                <w:rFonts w:ascii="Arial" w:hAnsi="Arial" w:cs="Arial"/>
                <w:bCs/>
                <w:color w:val="000000" w:themeColor="text1"/>
              </w:rPr>
              <w:t>.</w:t>
            </w:r>
          </w:p>
        </w:tc>
      </w:tr>
      <w:tr w:rsidR="004265F4" w:rsidRPr="003C013C" w14:paraId="6FA88008" w14:textId="77777777" w:rsidTr="00F1368D">
        <w:trPr>
          <w:trHeight w:val="146"/>
        </w:trPr>
        <w:tc>
          <w:tcPr>
            <w:tcW w:w="2556" w:type="dxa"/>
            <w:shd w:val="clear" w:color="auto" w:fill="DEEAF6" w:themeFill="accent1" w:themeFillTint="33"/>
          </w:tcPr>
          <w:p w14:paraId="1DA9366B" w14:textId="77777777" w:rsidR="004265F4" w:rsidRPr="003C013C" w:rsidRDefault="004265F4" w:rsidP="004265F4">
            <w:pPr>
              <w:rPr>
                <w:rFonts w:ascii="Arial" w:hAnsi="Arial" w:cs="Arial"/>
                <w:b/>
                <w:color w:val="000000" w:themeColor="text1"/>
              </w:rPr>
            </w:pPr>
            <w:r w:rsidRPr="003C013C">
              <w:rPr>
                <w:rFonts w:ascii="Arial" w:hAnsi="Arial" w:cs="Arial"/>
                <w:b/>
                <w:color w:val="000000" w:themeColor="text1"/>
              </w:rPr>
              <w:lastRenderedPageBreak/>
              <w:t>Sex (gender)</w:t>
            </w:r>
          </w:p>
        </w:tc>
        <w:tc>
          <w:tcPr>
            <w:tcW w:w="2564" w:type="dxa"/>
          </w:tcPr>
          <w:p w14:paraId="3B3CC235" w14:textId="61411929" w:rsidR="004265F4" w:rsidRPr="003C013C" w:rsidRDefault="00681195" w:rsidP="004265F4">
            <w:pPr>
              <w:rPr>
                <w:rFonts w:ascii="Arial" w:hAnsi="Arial" w:cs="Arial"/>
                <w:color w:val="000000" w:themeColor="text1"/>
              </w:rPr>
            </w:pPr>
            <w:r>
              <w:rPr>
                <w:rFonts w:ascii="Arial" w:hAnsi="Arial" w:cs="Arial"/>
                <w:color w:val="000000" w:themeColor="text1"/>
              </w:rPr>
              <w:t>None Identified</w:t>
            </w:r>
          </w:p>
        </w:tc>
        <w:tc>
          <w:tcPr>
            <w:tcW w:w="4273" w:type="dxa"/>
          </w:tcPr>
          <w:p w14:paraId="24F34DC9" w14:textId="59E98067" w:rsidR="004265F4" w:rsidRPr="003C013C" w:rsidRDefault="004265F4" w:rsidP="004265F4">
            <w:pPr>
              <w:rPr>
                <w:rFonts w:ascii="Arial" w:hAnsi="Arial" w:cs="Arial"/>
                <w:color w:val="000000" w:themeColor="text1"/>
              </w:rPr>
            </w:pPr>
          </w:p>
        </w:tc>
        <w:tc>
          <w:tcPr>
            <w:tcW w:w="4196" w:type="dxa"/>
          </w:tcPr>
          <w:p w14:paraId="24FBEC64" w14:textId="42C379C1" w:rsidR="004265F4" w:rsidRPr="003C013C" w:rsidRDefault="004265F4" w:rsidP="004265F4">
            <w:pPr>
              <w:rPr>
                <w:rFonts w:ascii="Arial" w:hAnsi="Arial" w:cs="Arial"/>
                <w:color w:val="000000" w:themeColor="text1"/>
              </w:rPr>
            </w:pPr>
            <w:r w:rsidRPr="006B16C6">
              <w:rPr>
                <w:rFonts w:ascii="Arial" w:hAnsi="Arial" w:cs="Arial"/>
                <w:bCs/>
                <w:color w:val="000000" w:themeColor="text1"/>
              </w:rPr>
              <w:t xml:space="preserve">Gender neutral language will be used throughout and will be encouraged </w:t>
            </w:r>
            <w:proofErr w:type="gramStart"/>
            <w:r w:rsidRPr="006B16C6">
              <w:rPr>
                <w:rFonts w:ascii="Arial" w:hAnsi="Arial" w:cs="Arial"/>
                <w:bCs/>
                <w:color w:val="000000" w:themeColor="text1"/>
              </w:rPr>
              <w:t xml:space="preserve">at </w:t>
            </w:r>
            <w:r>
              <w:rPr>
                <w:rFonts w:ascii="Arial" w:hAnsi="Arial" w:cs="Arial"/>
                <w:bCs/>
                <w:color w:val="000000" w:themeColor="text1"/>
              </w:rPr>
              <w:t xml:space="preserve"> </w:t>
            </w:r>
            <w:r w:rsidRPr="006B16C6">
              <w:rPr>
                <w:rFonts w:ascii="Arial" w:hAnsi="Arial" w:cs="Arial"/>
                <w:bCs/>
                <w:color w:val="000000" w:themeColor="text1"/>
              </w:rPr>
              <w:t>panel</w:t>
            </w:r>
            <w:proofErr w:type="gramEnd"/>
            <w:r w:rsidRPr="006B16C6">
              <w:rPr>
                <w:rFonts w:ascii="Arial" w:hAnsi="Arial" w:cs="Arial"/>
                <w:bCs/>
                <w:color w:val="000000" w:themeColor="text1"/>
              </w:rPr>
              <w:t xml:space="preserve"> meetings.</w:t>
            </w:r>
          </w:p>
        </w:tc>
      </w:tr>
      <w:tr w:rsidR="004265F4" w:rsidRPr="003C013C" w14:paraId="64C59910" w14:textId="77777777" w:rsidTr="00F1368D">
        <w:trPr>
          <w:trHeight w:val="259"/>
        </w:trPr>
        <w:tc>
          <w:tcPr>
            <w:tcW w:w="2556" w:type="dxa"/>
            <w:shd w:val="clear" w:color="auto" w:fill="DEEAF6" w:themeFill="accent1" w:themeFillTint="33"/>
          </w:tcPr>
          <w:p w14:paraId="2E44AC97" w14:textId="77777777" w:rsidR="004265F4" w:rsidRPr="003C013C" w:rsidRDefault="004265F4" w:rsidP="004265F4">
            <w:pPr>
              <w:rPr>
                <w:rFonts w:ascii="Arial" w:hAnsi="Arial" w:cs="Arial"/>
                <w:b/>
                <w:color w:val="000000" w:themeColor="text1"/>
              </w:rPr>
            </w:pPr>
            <w:r w:rsidRPr="003C013C">
              <w:rPr>
                <w:rFonts w:ascii="Arial" w:hAnsi="Arial" w:cs="Arial"/>
                <w:b/>
                <w:color w:val="000000" w:themeColor="text1"/>
              </w:rPr>
              <w:t>Age</w:t>
            </w:r>
          </w:p>
        </w:tc>
        <w:tc>
          <w:tcPr>
            <w:tcW w:w="2564" w:type="dxa"/>
          </w:tcPr>
          <w:p w14:paraId="15F6DD60" w14:textId="4334C3AB" w:rsidR="004265F4" w:rsidRPr="003C013C" w:rsidRDefault="00681195" w:rsidP="004265F4">
            <w:pPr>
              <w:rPr>
                <w:rFonts w:ascii="Arial" w:hAnsi="Arial" w:cs="Arial"/>
                <w:color w:val="000000" w:themeColor="text1"/>
              </w:rPr>
            </w:pPr>
            <w:r>
              <w:rPr>
                <w:rFonts w:ascii="Arial" w:hAnsi="Arial" w:cs="Arial"/>
                <w:color w:val="000000" w:themeColor="text1"/>
              </w:rPr>
              <w:t>None Identified</w:t>
            </w:r>
          </w:p>
        </w:tc>
        <w:tc>
          <w:tcPr>
            <w:tcW w:w="4273" w:type="dxa"/>
          </w:tcPr>
          <w:p w14:paraId="3A975982" w14:textId="77777777" w:rsidR="004265F4" w:rsidRPr="003C013C" w:rsidRDefault="004265F4" w:rsidP="004265F4">
            <w:pPr>
              <w:rPr>
                <w:rFonts w:ascii="Arial" w:hAnsi="Arial" w:cs="Arial"/>
                <w:color w:val="000000" w:themeColor="text1"/>
              </w:rPr>
            </w:pPr>
          </w:p>
        </w:tc>
        <w:tc>
          <w:tcPr>
            <w:tcW w:w="4196" w:type="dxa"/>
          </w:tcPr>
          <w:p w14:paraId="5B519B74" w14:textId="0CCC3812" w:rsidR="004265F4" w:rsidRPr="003C013C" w:rsidRDefault="004265F4" w:rsidP="004265F4">
            <w:pPr>
              <w:rPr>
                <w:rFonts w:ascii="Arial" w:hAnsi="Arial" w:cs="Arial"/>
                <w:color w:val="000000" w:themeColor="text1"/>
              </w:rPr>
            </w:pPr>
            <w:r>
              <w:rPr>
                <w:rFonts w:ascii="Arial" w:hAnsi="Arial" w:cs="Arial"/>
                <w:color w:val="000000" w:themeColor="text1"/>
              </w:rPr>
              <w:t>S</w:t>
            </w:r>
            <w:r w:rsidRPr="004265F4">
              <w:rPr>
                <w:rFonts w:ascii="Arial" w:hAnsi="Arial" w:cs="Arial"/>
                <w:color w:val="000000" w:themeColor="text1"/>
              </w:rPr>
              <w:t>tandard EPSRC policies will also be followed. All staff are trained in unconscious bias, and the principles of this training upheld in panel discussions.</w:t>
            </w:r>
          </w:p>
        </w:tc>
      </w:tr>
    </w:tbl>
    <w:p w14:paraId="6084BE64" w14:textId="77777777" w:rsidR="00016FF0" w:rsidRPr="003C013C" w:rsidRDefault="00016FF0" w:rsidP="00016FF0">
      <w:pPr>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2547"/>
        <w:gridCol w:w="2551"/>
        <w:gridCol w:w="4395"/>
        <w:gridCol w:w="4083"/>
      </w:tblGrid>
      <w:tr w:rsidR="00CA0231" w:rsidRPr="003C013C" w14:paraId="3651383A" w14:textId="77777777" w:rsidTr="00E10DBE">
        <w:trPr>
          <w:trHeight w:val="524"/>
        </w:trPr>
        <w:tc>
          <w:tcPr>
            <w:tcW w:w="2547" w:type="dxa"/>
            <w:shd w:val="clear" w:color="auto" w:fill="DEEAF6" w:themeFill="accent1" w:themeFillTint="33"/>
          </w:tcPr>
          <w:p w14:paraId="59804F03" w14:textId="3AC2712F" w:rsidR="00CA0231" w:rsidRPr="003C013C" w:rsidRDefault="00CA0231" w:rsidP="00CA0231">
            <w:pPr>
              <w:rPr>
                <w:rFonts w:ascii="Arial" w:hAnsi="Arial" w:cs="Arial"/>
                <w:b/>
                <w:color w:val="000000" w:themeColor="text1"/>
              </w:rPr>
            </w:pPr>
            <w:r w:rsidRPr="003C013C">
              <w:rPr>
                <w:rFonts w:ascii="Arial" w:hAnsi="Arial" w:cs="Arial"/>
                <w:b/>
                <w:color w:val="000000" w:themeColor="text1"/>
              </w:rPr>
              <w:t xml:space="preserve">Additional diversity characteristics </w:t>
            </w:r>
          </w:p>
        </w:tc>
        <w:tc>
          <w:tcPr>
            <w:tcW w:w="2551" w:type="dxa"/>
            <w:shd w:val="clear" w:color="auto" w:fill="DEEAF6" w:themeFill="accent1" w:themeFillTint="33"/>
          </w:tcPr>
          <w:p w14:paraId="2A6404BA" w14:textId="6AD25EB8" w:rsidR="00CA0231" w:rsidRPr="003C013C" w:rsidRDefault="00CA0231" w:rsidP="00CA0231">
            <w:pPr>
              <w:rPr>
                <w:rFonts w:ascii="Arial" w:hAnsi="Arial" w:cs="Arial"/>
                <w:b/>
                <w:color w:val="000000" w:themeColor="text1"/>
              </w:rPr>
            </w:pPr>
            <w:r w:rsidRPr="003C013C">
              <w:rPr>
                <w:rFonts w:ascii="Arial" w:hAnsi="Arial" w:cs="Arial"/>
                <w:b/>
                <w:color w:val="000000" w:themeColor="text1"/>
              </w:rPr>
              <w:t>Is there a potential for positive or negative impact?</w:t>
            </w:r>
          </w:p>
        </w:tc>
        <w:tc>
          <w:tcPr>
            <w:tcW w:w="4395" w:type="dxa"/>
            <w:shd w:val="clear" w:color="auto" w:fill="DEEAF6" w:themeFill="accent1" w:themeFillTint="33"/>
          </w:tcPr>
          <w:p w14:paraId="5A1616DB" w14:textId="18FEB057" w:rsidR="00CA0231" w:rsidRPr="003C013C" w:rsidRDefault="00662064" w:rsidP="00CA0231">
            <w:pPr>
              <w:rPr>
                <w:rFonts w:ascii="Arial" w:hAnsi="Arial" w:cs="Arial"/>
                <w:b/>
                <w:color w:val="000000" w:themeColor="text1"/>
              </w:rPr>
            </w:pPr>
            <w:r w:rsidRPr="003C013C">
              <w:rPr>
                <w:rFonts w:ascii="Arial" w:hAnsi="Arial" w:cs="Arial"/>
                <w:b/>
                <w:color w:val="000000" w:themeColor="text1"/>
              </w:rPr>
              <w:t xml:space="preserve">Please explain </w:t>
            </w:r>
            <w:r>
              <w:rPr>
                <w:rFonts w:ascii="Arial" w:hAnsi="Arial" w:cs="Arial"/>
                <w:b/>
                <w:color w:val="000000" w:themeColor="text1"/>
              </w:rPr>
              <w:t xml:space="preserve">the impact including details </w:t>
            </w:r>
            <w:r w:rsidRPr="003C013C">
              <w:rPr>
                <w:rFonts w:ascii="Arial" w:hAnsi="Arial" w:cs="Arial"/>
                <w:b/>
                <w:color w:val="000000" w:themeColor="text1"/>
              </w:rPr>
              <w:t>of any evidence/data used</w:t>
            </w:r>
          </w:p>
        </w:tc>
        <w:tc>
          <w:tcPr>
            <w:tcW w:w="4083" w:type="dxa"/>
            <w:shd w:val="clear" w:color="auto" w:fill="DEEAF6" w:themeFill="accent1" w:themeFillTint="33"/>
          </w:tcPr>
          <w:p w14:paraId="1C77ADBF" w14:textId="4CE8645D" w:rsidR="00CA0231" w:rsidRPr="003C013C" w:rsidRDefault="00CA0231" w:rsidP="00CA0231">
            <w:pPr>
              <w:rPr>
                <w:rFonts w:ascii="Arial" w:hAnsi="Arial" w:cs="Arial"/>
                <w:b/>
                <w:color w:val="000000" w:themeColor="text1"/>
              </w:rPr>
            </w:pPr>
            <w:r w:rsidRPr="003C013C">
              <w:rPr>
                <w:rFonts w:ascii="Arial" w:hAnsi="Arial" w:cs="Arial"/>
                <w:b/>
                <w:color w:val="000000" w:themeColor="text1"/>
              </w:rPr>
              <w:t>Action to address negative impact (</w:t>
            </w:r>
            <w:proofErr w:type="gramStart"/>
            <w:r w:rsidRPr="003C013C">
              <w:rPr>
                <w:rFonts w:ascii="Arial" w:hAnsi="Arial" w:cs="Arial"/>
                <w:b/>
                <w:color w:val="000000" w:themeColor="text1"/>
              </w:rPr>
              <w:t>e.g.</w:t>
            </w:r>
            <w:proofErr w:type="gramEnd"/>
            <w:r w:rsidRPr="003C013C">
              <w:rPr>
                <w:rFonts w:ascii="Arial" w:hAnsi="Arial" w:cs="Arial"/>
                <w:b/>
                <w:color w:val="000000" w:themeColor="text1"/>
              </w:rPr>
              <w:t xml:space="preserve"> adjustment to the policy)</w:t>
            </w:r>
          </w:p>
        </w:tc>
      </w:tr>
      <w:tr w:rsidR="00CA0231" w:rsidRPr="003C013C" w14:paraId="59D6FC2A" w14:textId="77777777" w:rsidTr="00662064">
        <w:trPr>
          <w:trHeight w:val="444"/>
        </w:trPr>
        <w:tc>
          <w:tcPr>
            <w:tcW w:w="2547" w:type="dxa"/>
          </w:tcPr>
          <w:p w14:paraId="64E6D99E" w14:textId="7416A177" w:rsidR="00CA0231" w:rsidRPr="003C013C" w:rsidRDefault="00C94C53" w:rsidP="00CA0231">
            <w:pPr>
              <w:rPr>
                <w:rFonts w:ascii="Arial" w:hAnsi="Arial" w:cs="Arial"/>
                <w:b/>
                <w:color w:val="000000" w:themeColor="text1"/>
              </w:rPr>
            </w:pPr>
            <w:r>
              <w:rPr>
                <w:rFonts w:ascii="Arial" w:hAnsi="Arial" w:cs="Arial"/>
                <w:b/>
                <w:color w:val="000000" w:themeColor="text1"/>
              </w:rPr>
              <w:t>Geographical</w:t>
            </w:r>
            <w:r w:rsidR="00E03E4C" w:rsidRPr="003C013C">
              <w:rPr>
                <w:rFonts w:ascii="Arial" w:hAnsi="Arial" w:cs="Arial"/>
                <w:b/>
                <w:color w:val="000000" w:themeColor="text1"/>
              </w:rPr>
              <w:t xml:space="preserve"> location</w:t>
            </w:r>
            <w:r w:rsidR="00C2044D">
              <w:rPr>
                <w:rFonts w:ascii="Arial" w:hAnsi="Arial" w:cs="Arial"/>
                <w:b/>
                <w:color w:val="000000" w:themeColor="text1"/>
              </w:rPr>
              <w:t xml:space="preserve"> (consider </w:t>
            </w:r>
            <w:r w:rsidR="006D7180">
              <w:rPr>
                <w:rFonts w:ascii="Arial" w:hAnsi="Arial" w:cs="Arial"/>
                <w:b/>
                <w:color w:val="000000" w:themeColor="text1"/>
              </w:rPr>
              <w:t xml:space="preserve">UK and </w:t>
            </w:r>
            <w:r w:rsidR="00C2044D">
              <w:rPr>
                <w:rFonts w:ascii="Arial" w:hAnsi="Arial" w:cs="Arial"/>
                <w:b/>
                <w:color w:val="000000" w:themeColor="text1"/>
              </w:rPr>
              <w:t>international offices)</w:t>
            </w:r>
          </w:p>
        </w:tc>
        <w:tc>
          <w:tcPr>
            <w:tcW w:w="2551" w:type="dxa"/>
          </w:tcPr>
          <w:p w14:paraId="0737665B" w14:textId="65651342" w:rsidR="00CA0231" w:rsidRPr="003C013C" w:rsidRDefault="00EA3EE9" w:rsidP="00CA0231">
            <w:pPr>
              <w:rPr>
                <w:rFonts w:ascii="Arial" w:hAnsi="Arial" w:cs="Arial"/>
                <w:color w:val="000000" w:themeColor="text1"/>
              </w:rPr>
            </w:pPr>
            <w:r>
              <w:rPr>
                <w:rFonts w:ascii="Arial" w:hAnsi="Arial" w:cs="Arial"/>
                <w:color w:val="000000" w:themeColor="text1"/>
              </w:rPr>
              <w:t>No known negative impact</w:t>
            </w:r>
          </w:p>
        </w:tc>
        <w:tc>
          <w:tcPr>
            <w:tcW w:w="4395" w:type="dxa"/>
          </w:tcPr>
          <w:p w14:paraId="735E705F" w14:textId="77777777" w:rsidR="00CA0231" w:rsidRPr="003C013C" w:rsidRDefault="00CA0231" w:rsidP="00CA0231">
            <w:pPr>
              <w:rPr>
                <w:rFonts w:ascii="Arial" w:hAnsi="Arial" w:cs="Arial"/>
                <w:color w:val="000000" w:themeColor="text1"/>
              </w:rPr>
            </w:pPr>
          </w:p>
        </w:tc>
        <w:tc>
          <w:tcPr>
            <w:tcW w:w="4083" w:type="dxa"/>
          </w:tcPr>
          <w:p w14:paraId="44494BF1" w14:textId="1DAA44CC" w:rsidR="00EA3EE9" w:rsidRPr="00764559" w:rsidRDefault="006B3EFF" w:rsidP="00EA3EE9">
            <w:pPr>
              <w:rPr>
                <w:rFonts w:ascii="Arial" w:hAnsi="Arial" w:cs="Arial"/>
                <w:color w:val="000000" w:themeColor="text1"/>
              </w:rPr>
            </w:pPr>
            <w:r>
              <w:rPr>
                <w:rFonts w:ascii="Arial" w:hAnsi="Arial" w:cs="Arial"/>
                <w:color w:val="000000" w:themeColor="text1"/>
              </w:rPr>
              <w:t xml:space="preserve">Panels will be held virtually. </w:t>
            </w:r>
            <w:r w:rsidR="00EA3EE9">
              <w:rPr>
                <w:rFonts w:ascii="Arial" w:hAnsi="Arial" w:cs="Arial"/>
                <w:color w:val="000000" w:themeColor="text1"/>
              </w:rPr>
              <w:t>An</w:t>
            </w:r>
            <w:r w:rsidR="00EA3EE9" w:rsidRPr="00764559">
              <w:rPr>
                <w:rFonts w:ascii="Arial" w:hAnsi="Arial" w:cs="Arial"/>
                <w:color w:val="000000" w:themeColor="text1"/>
              </w:rPr>
              <w:t>y reasonable adjustments for specific requirements will be made.</w:t>
            </w:r>
          </w:p>
          <w:p w14:paraId="0909D903" w14:textId="77777777" w:rsidR="00CA0231" w:rsidRPr="003C013C" w:rsidRDefault="00CA0231" w:rsidP="00CA0231">
            <w:pPr>
              <w:rPr>
                <w:rFonts w:ascii="Arial" w:hAnsi="Arial" w:cs="Arial"/>
                <w:color w:val="000000" w:themeColor="text1"/>
              </w:rPr>
            </w:pPr>
          </w:p>
        </w:tc>
      </w:tr>
      <w:tr w:rsidR="006B3EFF" w:rsidRPr="003C013C" w14:paraId="15DBE360" w14:textId="77777777" w:rsidTr="00673936">
        <w:trPr>
          <w:trHeight w:val="425"/>
        </w:trPr>
        <w:tc>
          <w:tcPr>
            <w:tcW w:w="2547" w:type="dxa"/>
          </w:tcPr>
          <w:p w14:paraId="35326ACB" w14:textId="2398F8C5" w:rsidR="006B3EFF" w:rsidRPr="003C013C" w:rsidRDefault="006B3EFF" w:rsidP="006B3EFF">
            <w:pPr>
              <w:rPr>
                <w:rFonts w:ascii="Arial" w:hAnsi="Arial" w:cs="Arial"/>
                <w:b/>
                <w:color w:val="000000" w:themeColor="text1"/>
              </w:rPr>
            </w:pPr>
            <w:r w:rsidRPr="003C013C">
              <w:rPr>
                <w:rFonts w:ascii="Arial" w:hAnsi="Arial" w:cs="Arial"/>
                <w:b/>
                <w:color w:val="000000" w:themeColor="text1"/>
              </w:rPr>
              <w:t>Socio-economic status</w:t>
            </w:r>
          </w:p>
        </w:tc>
        <w:tc>
          <w:tcPr>
            <w:tcW w:w="2551" w:type="dxa"/>
          </w:tcPr>
          <w:p w14:paraId="6A37B680" w14:textId="54583F45" w:rsidR="006B3EFF" w:rsidRPr="003C013C" w:rsidRDefault="00681195" w:rsidP="006B3EFF">
            <w:pPr>
              <w:rPr>
                <w:rFonts w:ascii="Arial" w:hAnsi="Arial" w:cs="Arial"/>
                <w:color w:val="000000" w:themeColor="text1"/>
              </w:rPr>
            </w:pPr>
            <w:r>
              <w:rPr>
                <w:rFonts w:ascii="Arial" w:hAnsi="Arial" w:cs="Arial"/>
                <w:color w:val="000000" w:themeColor="text1"/>
              </w:rPr>
              <w:t>None Identified</w:t>
            </w:r>
          </w:p>
        </w:tc>
        <w:tc>
          <w:tcPr>
            <w:tcW w:w="4395" w:type="dxa"/>
          </w:tcPr>
          <w:p w14:paraId="766134A6" w14:textId="77777777" w:rsidR="006B3EFF" w:rsidRPr="003C013C" w:rsidRDefault="006B3EFF" w:rsidP="006B3EFF">
            <w:pPr>
              <w:rPr>
                <w:rFonts w:ascii="Arial" w:hAnsi="Arial" w:cs="Arial"/>
                <w:color w:val="000000" w:themeColor="text1"/>
              </w:rPr>
            </w:pPr>
          </w:p>
        </w:tc>
        <w:tc>
          <w:tcPr>
            <w:tcW w:w="4083" w:type="dxa"/>
          </w:tcPr>
          <w:p w14:paraId="0A2DB094" w14:textId="6FDDF5A2" w:rsidR="006B3EFF" w:rsidRPr="003C013C" w:rsidRDefault="006B3EFF" w:rsidP="006B3EFF">
            <w:pPr>
              <w:rPr>
                <w:rFonts w:ascii="Arial" w:hAnsi="Arial" w:cs="Arial"/>
                <w:color w:val="000000" w:themeColor="text1"/>
              </w:rPr>
            </w:pPr>
            <w:r w:rsidRPr="006B16C6">
              <w:rPr>
                <w:rFonts w:ascii="Arial" w:hAnsi="Arial" w:cs="Arial"/>
                <w:bCs/>
                <w:color w:val="000000" w:themeColor="text1"/>
              </w:rPr>
              <w:t>Standard EPSRC Policies will be followed</w:t>
            </w:r>
            <w:r>
              <w:rPr>
                <w:rFonts w:ascii="Arial" w:hAnsi="Arial" w:cs="Arial"/>
                <w:bCs/>
                <w:color w:val="000000" w:themeColor="text1"/>
              </w:rPr>
              <w:t>.</w:t>
            </w:r>
          </w:p>
        </w:tc>
      </w:tr>
      <w:tr w:rsidR="00681195" w:rsidRPr="003C013C" w14:paraId="6E5572D6" w14:textId="77777777" w:rsidTr="00662064">
        <w:trPr>
          <w:trHeight w:val="444"/>
        </w:trPr>
        <w:tc>
          <w:tcPr>
            <w:tcW w:w="2547" w:type="dxa"/>
          </w:tcPr>
          <w:p w14:paraId="2FAEA9E6" w14:textId="64A0A928" w:rsidR="00681195" w:rsidRPr="003C013C" w:rsidRDefault="00681195" w:rsidP="00681195">
            <w:pPr>
              <w:rPr>
                <w:rFonts w:ascii="Arial" w:hAnsi="Arial" w:cs="Arial"/>
                <w:b/>
                <w:color w:val="000000" w:themeColor="text1"/>
              </w:rPr>
            </w:pPr>
            <w:r w:rsidRPr="003C013C">
              <w:rPr>
                <w:rFonts w:ascii="Arial" w:hAnsi="Arial" w:cs="Arial"/>
                <w:b/>
                <w:color w:val="000000" w:themeColor="text1"/>
              </w:rPr>
              <w:t xml:space="preserve">Education </w:t>
            </w:r>
            <w:r>
              <w:rPr>
                <w:rFonts w:ascii="Arial" w:hAnsi="Arial" w:cs="Arial"/>
                <w:b/>
                <w:color w:val="000000" w:themeColor="text1"/>
              </w:rPr>
              <w:t>background</w:t>
            </w:r>
          </w:p>
        </w:tc>
        <w:tc>
          <w:tcPr>
            <w:tcW w:w="2551" w:type="dxa"/>
          </w:tcPr>
          <w:p w14:paraId="5AB8B618" w14:textId="2B036907" w:rsidR="00681195" w:rsidRPr="003C013C" w:rsidRDefault="00681195" w:rsidP="00681195">
            <w:pPr>
              <w:rPr>
                <w:rFonts w:ascii="Arial" w:hAnsi="Arial" w:cs="Arial"/>
                <w:color w:val="000000" w:themeColor="text1"/>
              </w:rPr>
            </w:pPr>
            <w:r>
              <w:rPr>
                <w:rFonts w:ascii="Arial" w:hAnsi="Arial" w:cs="Arial"/>
                <w:color w:val="000000" w:themeColor="text1"/>
              </w:rPr>
              <w:t>None Identified</w:t>
            </w:r>
          </w:p>
        </w:tc>
        <w:tc>
          <w:tcPr>
            <w:tcW w:w="4395" w:type="dxa"/>
          </w:tcPr>
          <w:p w14:paraId="7B2E92E1" w14:textId="77777777" w:rsidR="00681195" w:rsidRPr="003C013C" w:rsidRDefault="00681195" w:rsidP="00681195">
            <w:pPr>
              <w:rPr>
                <w:rFonts w:ascii="Arial" w:hAnsi="Arial" w:cs="Arial"/>
                <w:color w:val="000000" w:themeColor="text1"/>
              </w:rPr>
            </w:pPr>
          </w:p>
        </w:tc>
        <w:tc>
          <w:tcPr>
            <w:tcW w:w="4083" w:type="dxa"/>
          </w:tcPr>
          <w:p w14:paraId="44C5AB9D" w14:textId="3CE107B6" w:rsidR="00681195" w:rsidRPr="003C013C" w:rsidRDefault="00681195" w:rsidP="00681195">
            <w:pPr>
              <w:rPr>
                <w:rFonts w:ascii="Arial" w:hAnsi="Arial" w:cs="Arial"/>
                <w:color w:val="000000" w:themeColor="text1"/>
              </w:rPr>
            </w:pPr>
            <w:r w:rsidRPr="006B16C6">
              <w:rPr>
                <w:rFonts w:ascii="Arial" w:hAnsi="Arial" w:cs="Arial"/>
                <w:bCs/>
                <w:color w:val="000000" w:themeColor="text1"/>
              </w:rPr>
              <w:t>Standard EPSRC Policies will be followed</w:t>
            </w:r>
            <w:r>
              <w:rPr>
                <w:rFonts w:ascii="Arial" w:hAnsi="Arial" w:cs="Arial"/>
                <w:bCs/>
                <w:color w:val="000000" w:themeColor="text1"/>
              </w:rPr>
              <w:t>.</w:t>
            </w:r>
          </w:p>
        </w:tc>
      </w:tr>
      <w:tr w:rsidR="00801C0B" w:rsidRPr="003C013C" w14:paraId="6E261554" w14:textId="77777777" w:rsidTr="004B5236">
        <w:trPr>
          <w:trHeight w:val="533"/>
        </w:trPr>
        <w:tc>
          <w:tcPr>
            <w:tcW w:w="2547" w:type="dxa"/>
          </w:tcPr>
          <w:p w14:paraId="12CB1111" w14:textId="65EA5BE6" w:rsidR="00801C0B" w:rsidRPr="003C013C" w:rsidRDefault="00801C0B" w:rsidP="00801C0B">
            <w:pPr>
              <w:rPr>
                <w:rFonts w:ascii="Arial" w:hAnsi="Arial" w:cs="Arial"/>
                <w:b/>
                <w:color w:val="000000" w:themeColor="text1"/>
              </w:rPr>
            </w:pPr>
            <w:r>
              <w:rPr>
                <w:rFonts w:ascii="Arial" w:hAnsi="Arial" w:cs="Arial"/>
                <w:b/>
                <w:color w:val="000000" w:themeColor="text1"/>
              </w:rPr>
              <w:t>Parent/guardian responsibilities</w:t>
            </w:r>
          </w:p>
        </w:tc>
        <w:tc>
          <w:tcPr>
            <w:tcW w:w="2551" w:type="dxa"/>
          </w:tcPr>
          <w:p w14:paraId="135A7964" w14:textId="7FE617FB" w:rsidR="00801C0B" w:rsidRPr="003C013C" w:rsidRDefault="00801C0B" w:rsidP="00801C0B">
            <w:pPr>
              <w:rPr>
                <w:rFonts w:ascii="Arial" w:hAnsi="Arial" w:cs="Arial"/>
                <w:color w:val="000000" w:themeColor="text1"/>
              </w:rPr>
            </w:pPr>
            <w:r>
              <w:rPr>
                <w:rFonts w:ascii="Arial" w:hAnsi="Arial" w:cs="Arial"/>
                <w:color w:val="000000" w:themeColor="text1"/>
              </w:rPr>
              <w:t>P</w:t>
            </w:r>
            <w:r w:rsidRPr="006B16C6">
              <w:rPr>
                <w:rFonts w:ascii="Arial" w:hAnsi="Arial" w:cs="Arial"/>
                <w:color w:val="000000" w:themeColor="text1"/>
              </w:rPr>
              <w:t>otentially Negative</w:t>
            </w:r>
          </w:p>
        </w:tc>
        <w:tc>
          <w:tcPr>
            <w:tcW w:w="4395" w:type="dxa"/>
          </w:tcPr>
          <w:p w14:paraId="3932E3A2" w14:textId="77777777" w:rsidR="00801C0B" w:rsidRPr="006B16C6" w:rsidRDefault="00801C0B" w:rsidP="00801C0B">
            <w:pPr>
              <w:rPr>
                <w:rFonts w:ascii="Arial" w:hAnsi="Arial" w:cs="Arial"/>
                <w:color w:val="000000" w:themeColor="text1"/>
              </w:rPr>
            </w:pPr>
            <w:r w:rsidRPr="006B16C6">
              <w:rPr>
                <w:rFonts w:ascii="Arial" w:hAnsi="Arial" w:cs="Arial"/>
                <w:color w:val="000000" w:themeColor="text1"/>
              </w:rPr>
              <w:t xml:space="preserve">Depends on individual circumstances. </w:t>
            </w:r>
          </w:p>
          <w:p w14:paraId="10EFBE5C" w14:textId="2F7BFDE4" w:rsidR="00801C0B" w:rsidRPr="003C013C" w:rsidRDefault="00801C0B" w:rsidP="00801C0B">
            <w:pPr>
              <w:rPr>
                <w:rFonts w:ascii="Arial" w:hAnsi="Arial" w:cs="Arial"/>
                <w:color w:val="000000" w:themeColor="text1"/>
              </w:rPr>
            </w:pPr>
            <w:r w:rsidRPr="006B16C6">
              <w:rPr>
                <w:rFonts w:ascii="Arial" w:hAnsi="Arial" w:cs="Arial"/>
                <w:color w:val="000000" w:themeColor="text1"/>
              </w:rPr>
              <w:t xml:space="preserve">Applicants </w:t>
            </w:r>
            <w:r>
              <w:rPr>
                <w:rFonts w:ascii="Arial" w:hAnsi="Arial" w:cs="Arial"/>
                <w:color w:val="000000" w:themeColor="text1"/>
              </w:rPr>
              <w:t xml:space="preserve">or Panellists may </w:t>
            </w:r>
            <w:r w:rsidRPr="006B16C6">
              <w:rPr>
                <w:rFonts w:ascii="Arial" w:hAnsi="Arial" w:cs="Arial"/>
                <w:color w:val="000000" w:themeColor="text1"/>
              </w:rPr>
              <w:t xml:space="preserve">have additional requirements associated with </w:t>
            </w:r>
            <w:r w:rsidR="00881312">
              <w:rPr>
                <w:rFonts w:ascii="Arial" w:hAnsi="Arial" w:cs="Arial"/>
                <w:color w:val="000000" w:themeColor="text1"/>
              </w:rPr>
              <w:t>parental/guardian</w:t>
            </w:r>
            <w:r w:rsidRPr="006B16C6">
              <w:rPr>
                <w:rFonts w:ascii="Arial" w:hAnsi="Arial" w:cs="Arial"/>
                <w:color w:val="000000" w:themeColor="text1"/>
              </w:rPr>
              <w:t xml:space="preserve"> responsibilities</w:t>
            </w:r>
            <w:r>
              <w:rPr>
                <w:rFonts w:ascii="Arial" w:hAnsi="Arial" w:cs="Arial"/>
                <w:color w:val="000000" w:themeColor="text1"/>
              </w:rPr>
              <w:t xml:space="preserve">. </w:t>
            </w:r>
          </w:p>
        </w:tc>
        <w:tc>
          <w:tcPr>
            <w:tcW w:w="4083" w:type="dxa"/>
          </w:tcPr>
          <w:p w14:paraId="4EECD5A2" w14:textId="77777777" w:rsidR="00801C0B" w:rsidRPr="006B16C6" w:rsidRDefault="00801C0B" w:rsidP="00801C0B">
            <w:pPr>
              <w:rPr>
                <w:rFonts w:ascii="Arial" w:hAnsi="Arial" w:cs="Arial"/>
                <w:color w:val="000000" w:themeColor="text1"/>
              </w:rPr>
            </w:pPr>
            <w:r>
              <w:rPr>
                <w:rFonts w:ascii="Arial" w:hAnsi="Arial" w:cs="Arial"/>
                <w:color w:val="000000" w:themeColor="text1"/>
              </w:rPr>
              <w:t>E</w:t>
            </w:r>
            <w:r w:rsidRPr="006B16C6">
              <w:rPr>
                <w:rFonts w:ascii="Arial" w:hAnsi="Arial" w:cs="Arial"/>
                <w:color w:val="000000" w:themeColor="text1"/>
              </w:rPr>
              <w:t>PSRC policies for offering support to</w:t>
            </w:r>
          </w:p>
          <w:p w14:paraId="58667868" w14:textId="6ECC794C" w:rsidR="00801C0B" w:rsidRPr="003C013C" w:rsidRDefault="00801C0B" w:rsidP="00801C0B">
            <w:pPr>
              <w:rPr>
                <w:rFonts w:ascii="Arial" w:hAnsi="Arial" w:cs="Arial"/>
                <w:color w:val="000000" w:themeColor="text1"/>
              </w:rPr>
            </w:pPr>
            <w:r w:rsidRPr="006B16C6">
              <w:rPr>
                <w:rFonts w:ascii="Arial" w:hAnsi="Arial" w:cs="Arial"/>
                <w:color w:val="000000" w:themeColor="text1"/>
              </w:rPr>
              <w:t>those with caring responsibilities will be followed and panel members will be made aware of these.</w:t>
            </w:r>
            <w:r>
              <w:rPr>
                <w:rFonts w:ascii="Arial" w:hAnsi="Arial" w:cs="Arial"/>
                <w:color w:val="000000" w:themeColor="text1"/>
              </w:rPr>
              <w:t xml:space="preserve"> </w:t>
            </w:r>
            <w:r w:rsidRPr="006B16C6">
              <w:rPr>
                <w:rFonts w:ascii="Arial" w:hAnsi="Arial" w:cs="Arial"/>
                <w:color w:val="000000" w:themeColor="text1"/>
              </w:rPr>
              <w:t>Provision for parental leave (including maternity leave, paternity leave and leave related to surrogacy and adoption) are covered in the UKRI terms and conditions.</w:t>
            </w:r>
          </w:p>
        </w:tc>
      </w:tr>
      <w:tr w:rsidR="00881312" w:rsidRPr="003C013C" w14:paraId="527ADAFF" w14:textId="77777777" w:rsidTr="00673936">
        <w:trPr>
          <w:trHeight w:val="603"/>
        </w:trPr>
        <w:tc>
          <w:tcPr>
            <w:tcW w:w="2547" w:type="dxa"/>
          </w:tcPr>
          <w:p w14:paraId="0785B9B0" w14:textId="0D12A9AA" w:rsidR="00881312" w:rsidRDefault="00881312" w:rsidP="00881312">
            <w:pPr>
              <w:rPr>
                <w:rFonts w:ascii="Arial" w:hAnsi="Arial" w:cs="Arial"/>
                <w:b/>
                <w:color w:val="000000" w:themeColor="text1"/>
              </w:rPr>
            </w:pPr>
            <w:r>
              <w:rPr>
                <w:rFonts w:ascii="Arial" w:hAnsi="Arial" w:cs="Arial"/>
                <w:b/>
                <w:color w:val="000000" w:themeColor="text1"/>
              </w:rPr>
              <w:t>Carer/parent carer responsibilities</w:t>
            </w:r>
          </w:p>
        </w:tc>
        <w:tc>
          <w:tcPr>
            <w:tcW w:w="2551" w:type="dxa"/>
          </w:tcPr>
          <w:p w14:paraId="30315C1F" w14:textId="56E39036" w:rsidR="00881312" w:rsidRPr="003C013C" w:rsidRDefault="00881312" w:rsidP="00881312">
            <w:pPr>
              <w:rPr>
                <w:rFonts w:ascii="Arial" w:hAnsi="Arial" w:cs="Arial"/>
                <w:color w:val="000000" w:themeColor="text1"/>
              </w:rPr>
            </w:pPr>
            <w:r>
              <w:rPr>
                <w:rFonts w:ascii="Arial" w:hAnsi="Arial" w:cs="Arial"/>
                <w:color w:val="000000" w:themeColor="text1"/>
              </w:rPr>
              <w:t>P</w:t>
            </w:r>
            <w:r w:rsidRPr="006B16C6">
              <w:rPr>
                <w:rFonts w:ascii="Arial" w:hAnsi="Arial" w:cs="Arial"/>
                <w:color w:val="000000" w:themeColor="text1"/>
              </w:rPr>
              <w:t>otentially Negative</w:t>
            </w:r>
          </w:p>
        </w:tc>
        <w:tc>
          <w:tcPr>
            <w:tcW w:w="4395" w:type="dxa"/>
          </w:tcPr>
          <w:p w14:paraId="73205802" w14:textId="77777777" w:rsidR="00881312" w:rsidRPr="006B16C6" w:rsidRDefault="00881312" w:rsidP="00881312">
            <w:pPr>
              <w:rPr>
                <w:rFonts w:ascii="Arial" w:hAnsi="Arial" w:cs="Arial"/>
                <w:color w:val="000000" w:themeColor="text1"/>
              </w:rPr>
            </w:pPr>
            <w:r w:rsidRPr="006B16C6">
              <w:rPr>
                <w:rFonts w:ascii="Arial" w:hAnsi="Arial" w:cs="Arial"/>
                <w:color w:val="000000" w:themeColor="text1"/>
              </w:rPr>
              <w:t xml:space="preserve">Depends on individual circumstances. </w:t>
            </w:r>
          </w:p>
          <w:p w14:paraId="70A7DA2A" w14:textId="3AED91C2" w:rsidR="00881312" w:rsidRPr="003C013C" w:rsidRDefault="00881312" w:rsidP="00881312">
            <w:pPr>
              <w:rPr>
                <w:rFonts w:ascii="Arial" w:hAnsi="Arial" w:cs="Arial"/>
                <w:color w:val="000000" w:themeColor="text1"/>
              </w:rPr>
            </w:pPr>
            <w:r w:rsidRPr="006B16C6">
              <w:rPr>
                <w:rFonts w:ascii="Arial" w:hAnsi="Arial" w:cs="Arial"/>
                <w:color w:val="000000" w:themeColor="text1"/>
              </w:rPr>
              <w:t xml:space="preserve">Applicants </w:t>
            </w:r>
            <w:r>
              <w:rPr>
                <w:rFonts w:ascii="Arial" w:hAnsi="Arial" w:cs="Arial"/>
                <w:color w:val="000000" w:themeColor="text1"/>
              </w:rPr>
              <w:t xml:space="preserve">or Panellists may </w:t>
            </w:r>
            <w:r w:rsidRPr="006B16C6">
              <w:rPr>
                <w:rFonts w:ascii="Arial" w:hAnsi="Arial" w:cs="Arial"/>
                <w:color w:val="000000" w:themeColor="text1"/>
              </w:rPr>
              <w:t xml:space="preserve">have additional requirements associated with </w:t>
            </w:r>
            <w:r>
              <w:rPr>
                <w:rFonts w:ascii="Arial" w:hAnsi="Arial" w:cs="Arial"/>
                <w:color w:val="000000" w:themeColor="text1"/>
              </w:rPr>
              <w:t>carer</w:t>
            </w:r>
            <w:r w:rsidRPr="006B16C6">
              <w:rPr>
                <w:rFonts w:ascii="Arial" w:hAnsi="Arial" w:cs="Arial"/>
                <w:color w:val="000000" w:themeColor="text1"/>
              </w:rPr>
              <w:t xml:space="preserve"> responsibilities</w:t>
            </w:r>
            <w:r>
              <w:rPr>
                <w:rFonts w:ascii="Arial" w:hAnsi="Arial" w:cs="Arial"/>
                <w:color w:val="000000" w:themeColor="text1"/>
              </w:rPr>
              <w:t xml:space="preserve">. </w:t>
            </w:r>
          </w:p>
        </w:tc>
        <w:tc>
          <w:tcPr>
            <w:tcW w:w="4083" w:type="dxa"/>
          </w:tcPr>
          <w:p w14:paraId="5290D3E7" w14:textId="77777777" w:rsidR="00881312" w:rsidRPr="006B16C6" w:rsidRDefault="00881312" w:rsidP="00881312">
            <w:pPr>
              <w:rPr>
                <w:rFonts w:ascii="Arial" w:hAnsi="Arial" w:cs="Arial"/>
                <w:color w:val="000000" w:themeColor="text1"/>
              </w:rPr>
            </w:pPr>
            <w:r>
              <w:rPr>
                <w:rFonts w:ascii="Arial" w:hAnsi="Arial" w:cs="Arial"/>
                <w:color w:val="000000" w:themeColor="text1"/>
              </w:rPr>
              <w:t>E</w:t>
            </w:r>
            <w:r w:rsidRPr="006B16C6">
              <w:rPr>
                <w:rFonts w:ascii="Arial" w:hAnsi="Arial" w:cs="Arial"/>
                <w:color w:val="000000" w:themeColor="text1"/>
              </w:rPr>
              <w:t>PSRC policies for offering support to</w:t>
            </w:r>
          </w:p>
          <w:p w14:paraId="72697358" w14:textId="191E17CB" w:rsidR="00881312" w:rsidRPr="003C013C" w:rsidRDefault="00881312" w:rsidP="00881312">
            <w:pPr>
              <w:rPr>
                <w:rFonts w:ascii="Arial" w:hAnsi="Arial" w:cs="Arial"/>
                <w:color w:val="000000" w:themeColor="text1"/>
              </w:rPr>
            </w:pPr>
            <w:r w:rsidRPr="006B16C6">
              <w:rPr>
                <w:rFonts w:ascii="Arial" w:hAnsi="Arial" w:cs="Arial"/>
                <w:color w:val="000000" w:themeColor="text1"/>
              </w:rPr>
              <w:t>those with caring responsibilities will be followed and panel members will be made aware of these.</w:t>
            </w:r>
            <w:r>
              <w:rPr>
                <w:rFonts w:ascii="Arial" w:hAnsi="Arial" w:cs="Arial"/>
                <w:color w:val="000000" w:themeColor="text1"/>
              </w:rPr>
              <w:t xml:space="preserve"> </w:t>
            </w:r>
            <w:r w:rsidRPr="006B16C6">
              <w:rPr>
                <w:rFonts w:ascii="Arial" w:hAnsi="Arial" w:cs="Arial"/>
                <w:color w:val="000000" w:themeColor="text1"/>
              </w:rPr>
              <w:t>Provision for parental leave (including maternity leave, paternity leave and leave related to surrogacy and adoption) are covered in the UKRI terms and conditions.</w:t>
            </w:r>
          </w:p>
        </w:tc>
      </w:tr>
      <w:tr w:rsidR="00881312" w:rsidRPr="003C013C" w14:paraId="20D45228" w14:textId="77777777" w:rsidTr="00842DDB">
        <w:trPr>
          <w:trHeight w:val="569"/>
        </w:trPr>
        <w:tc>
          <w:tcPr>
            <w:tcW w:w="2547" w:type="dxa"/>
          </w:tcPr>
          <w:p w14:paraId="25989A34" w14:textId="0CC453CB" w:rsidR="00881312" w:rsidRDefault="00881312" w:rsidP="00881312">
            <w:pPr>
              <w:rPr>
                <w:rFonts w:ascii="Arial" w:hAnsi="Arial" w:cs="Arial"/>
                <w:b/>
                <w:color w:val="000000" w:themeColor="text1"/>
              </w:rPr>
            </w:pPr>
            <w:r>
              <w:rPr>
                <w:rFonts w:ascii="Arial" w:hAnsi="Arial" w:cs="Arial"/>
                <w:b/>
                <w:color w:val="000000" w:themeColor="text1"/>
              </w:rPr>
              <w:lastRenderedPageBreak/>
              <w:t>Political opinion (Northern Ireland)</w:t>
            </w:r>
          </w:p>
        </w:tc>
        <w:tc>
          <w:tcPr>
            <w:tcW w:w="2551" w:type="dxa"/>
          </w:tcPr>
          <w:p w14:paraId="6A6083D8" w14:textId="6527A022" w:rsidR="00881312" w:rsidRPr="003C013C" w:rsidRDefault="0020188D" w:rsidP="00881312">
            <w:pPr>
              <w:rPr>
                <w:rFonts w:ascii="Arial" w:hAnsi="Arial" w:cs="Arial"/>
                <w:color w:val="000000" w:themeColor="text1"/>
              </w:rPr>
            </w:pPr>
            <w:r>
              <w:rPr>
                <w:rFonts w:ascii="Arial" w:hAnsi="Arial" w:cs="Arial"/>
                <w:color w:val="000000" w:themeColor="text1"/>
              </w:rPr>
              <w:t>None Identified</w:t>
            </w:r>
          </w:p>
        </w:tc>
        <w:tc>
          <w:tcPr>
            <w:tcW w:w="4395" w:type="dxa"/>
          </w:tcPr>
          <w:p w14:paraId="13AEF633" w14:textId="77777777" w:rsidR="00881312" w:rsidRPr="003C013C" w:rsidRDefault="00881312" w:rsidP="00881312">
            <w:pPr>
              <w:rPr>
                <w:rFonts w:ascii="Arial" w:hAnsi="Arial" w:cs="Arial"/>
                <w:color w:val="000000" w:themeColor="text1"/>
              </w:rPr>
            </w:pPr>
          </w:p>
        </w:tc>
        <w:tc>
          <w:tcPr>
            <w:tcW w:w="4083" w:type="dxa"/>
          </w:tcPr>
          <w:p w14:paraId="3A27B840" w14:textId="1E94FCDC" w:rsidR="00881312" w:rsidRPr="003C013C" w:rsidRDefault="0020188D" w:rsidP="00881312">
            <w:pPr>
              <w:rPr>
                <w:rFonts w:ascii="Arial" w:hAnsi="Arial" w:cs="Arial"/>
                <w:color w:val="000000" w:themeColor="text1"/>
              </w:rPr>
            </w:pPr>
            <w:r>
              <w:rPr>
                <w:rFonts w:ascii="Arial" w:hAnsi="Arial" w:cs="Arial"/>
                <w:color w:val="000000" w:themeColor="text1"/>
              </w:rPr>
              <w:t>N/A</w:t>
            </w:r>
          </w:p>
        </w:tc>
      </w:tr>
    </w:tbl>
    <w:p w14:paraId="0C665FFB" w14:textId="77777777" w:rsidR="005D1D42" w:rsidRPr="003C013C" w:rsidRDefault="005D1D42" w:rsidP="005D1D42">
      <w:pPr>
        <w:rPr>
          <w:rFonts w:ascii="Arial" w:hAnsi="Arial" w:cs="Arial"/>
          <w:color w:val="000000" w:themeColor="text1"/>
        </w:rPr>
      </w:pPr>
    </w:p>
    <w:p w14:paraId="25FBEA21" w14:textId="77777777" w:rsidR="005D1D42" w:rsidRPr="003C013C" w:rsidRDefault="005D1D42" w:rsidP="005D1D42">
      <w:pPr>
        <w:rPr>
          <w:rFonts w:ascii="Arial" w:hAnsi="Arial" w:cs="Arial"/>
          <w:color w:val="000000" w:themeColor="text1"/>
        </w:rPr>
      </w:pPr>
    </w:p>
    <w:p w14:paraId="170115CA" w14:textId="14762370" w:rsidR="00016FF0" w:rsidRPr="003C013C" w:rsidRDefault="00016FF0" w:rsidP="00584E2A">
      <w:pPr>
        <w:rPr>
          <w:rFonts w:ascii="Arial" w:hAnsi="Arial" w:cs="Arial"/>
          <w:b/>
          <w:color w:val="000000" w:themeColor="text1"/>
        </w:rPr>
      </w:pPr>
      <w:r w:rsidRPr="003C013C">
        <w:rPr>
          <w:rFonts w:ascii="Arial" w:hAnsi="Arial" w:cs="Arial"/>
          <w:b/>
          <w:color w:val="000000" w:themeColor="text1"/>
        </w:rPr>
        <w:t xml:space="preserve">Evaluation: </w:t>
      </w:r>
    </w:p>
    <w:tbl>
      <w:tblPr>
        <w:tblStyle w:val="TableGrid"/>
        <w:tblW w:w="13545" w:type="dxa"/>
        <w:tblLayout w:type="fixed"/>
        <w:tblLook w:val="04A0" w:firstRow="1" w:lastRow="0" w:firstColumn="1" w:lastColumn="0" w:noHBand="0" w:noVBand="1"/>
      </w:tblPr>
      <w:tblGrid>
        <w:gridCol w:w="5975"/>
        <w:gridCol w:w="1870"/>
        <w:gridCol w:w="5700"/>
      </w:tblGrid>
      <w:tr w:rsidR="00016FF0" w:rsidRPr="003C013C" w14:paraId="1606B646" w14:textId="77777777" w:rsidTr="00F1368D">
        <w:trPr>
          <w:trHeight w:val="259"/>
        </w:trPr>
        <w:tc>
          <w:tcPr>
            <w:tcW w:w="5975" w:type="dxa"/>
            <w:shd w:val="clear" w:color="auto" w:fill="DEEAF6" w:themeFill="accent1" w:themeFillTint="33"/>
          </w:tcPr>
          <w:p w14:paraId="1FADA7CC"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 xml:space="preserve">Question </w:t>
            </w:r>
          </w:p>
        </w:tc>
        <w:tc>
          <w:tcPr>
            <w:tcW w:w="7570" w:type="dxa"/>
            <w:gridSpan w:val="2"/>
            <w:shd w:val="clear" w:color="auto" w:fill="DEEAF6" w:themeFill="accent1" w:themeFillTint="33"/>
          </w:tcPr>
          <w:p w14:paraId="640B068A"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Explanation / justification</w:t>
            </w:r>
          </w:p>
        </w:tc>
      </w:tr>
      <w:tr w:rsidR="00016FF0" w:rsidRPr="003C013C" w14:paraId="7D296B75" w14:textId="77777777" w:rsidTr="00F1368D">
        <w:trPr>
          <w:trHeight w:val="1641"/>
        </w:trPr>
        <w:tc>
          <w:tcPr>
            <w:tcW w:w="5975" w:type="dxa"/>
          </w:tcPr>
          <w:p w14:paraId="1A8B629D" w14:textId="77777777" w:rsidR="00016FF0" w:rsidRPr="003C013C" w:rsidRDefault="00016FF0" w:rsidP="009E6AAC">
            <w:pPr>
              <w:spacing w:after="200" w:line="276" w:lineRule="auto"/>
              <w:rPr>
                <w:rFonts w:ascii="Arial" w:hAnsi="Arial" w:cs="Arial"/>
                <w:color w:val="000000" w:themeColor="text1"/>
              </w:rPr>
            </w:pPr>
            <w:r w:rsidRPr="003C013C">
              <w:rPr>
                <w:rFonts w:ascii="Arial" w:hAnsi="Arial" w:cs="Arial"/>
                <w:color w:val="000000" w:themeColor="text1"/>
              </w:rPr>
              <w:t>Is it possible the proposed policy or activity or change in policy or activity could discriminate or unfairly disadvantage people?</w:t>
            </w:r>
          </w:p>
          <w:p w14:paraId="7052E9F0" w14:textId="77777777" w:rsidR="00016FF0" w:rsidRPr="003C013C" w:rsidRDefault="00016FF0" w:rsidP="009E6AAC">
            <w:pPr>
              <w:rPr>
                <w:rFonts w:ascii="Arial" w:hAnsi="Arial" w:cs="Arial"/>
                <w:b/>
                <w:color w:val="000000" w:themeColor="text1"/>
              </w:rPr>
            </w:pPr>
          </w:p>
        </w:tc>
        <w:tc>
          <w:tcPr>
            <w:tcW w:w="7570" w:type="dxa"/>
            <w:gridSpan w:val="2"/>
          </w:tcPr>
          <w:p w14:paraId="37E59246" w14:textId="6AD57A4D" w:rsidR="00016FF0" w:rsidRPr="003C013C" w:rsidRDefault="004265F4" w:rsidP="004265F4">
            <w:pPr>
              <w:rPr>
                <w:rFonts w:ascii="Arial" w:hAnsi="Arial" w:cs="Arial"/>
                <w:color w:val="000000" w:themeColor="text1"/>
              </w:rPr>
            </w:pPr>
            <w:r>
              <w:rPr>
                <w:rFonts w:ascii="Arial" w:hAnsi="Arial" w:cs="Arial"/>
                <w:color w:val="000000" w:themeColor="text1"/>
              </w:rPr>
              <w:t>T</w:t>
            </w:r>
            <w:r w:rsidRPr="004265F4">
              <w:rPr>
                <w:rFonts w:ascii="Arial" w:hAnsi="Arial" w:cs="Arial"/>
                <w:color w:val="000000" w:themeColor="text1"/>
              </w:rPr>
              <w:t>here is a potential, as outlined above, that some individuals may be disadvantaged.</w:t>
            </w:r>
          </w:p>
        </w:tc>
      </w:tr>
      <w:tr w:rsidR="00016FF0" w:rsidRPr="003C013C" w14:paraId="3EEBD991" w14:textId="77777777" w:rsidTr="00F1368D">
        <w:trPr>
          <w:trHeight w:val="1026"/>
        </w:trPr>
        <w:tc>
          <w:tcPr>
            <w:tcW w:w="5975" w:type="dxa"/>
            <w:shd w:val="clear" w:color="auto" w:fill="DEEAF6" w:themeFill="accent1" w:themeFillTint="33"/>
          </w:tcPr>
          <w:p w14:paraId="390C5427"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Final Decision:</w:t>
            </w:r>
          </w:p>
          <w:p w14:paraId="29051E55" w14:textId="77777777" w:rsidR="00016FF0" w:rsidRPr="003C013C" w:rsidRDefault="00016FF0" w:rsidP="009E6AAC">
            <w:pPr>
              <w:rPr>
                <w:rFonts w:ascii="Arial" w:hAnsi="Arial" w:cs="Arial"/>
                <w:b/>
                <w:color w:val="000000" w:themeColor="text1"/>
              </w:rPr>
            </w:pPr>
          </w:p>
        </w:tc>
        <w:tc>
          <w:tcPr>
            <w:tcW w:w="1870" w:type="dxa"/>
            <w:shd w:val="clear" w:color="auto" w:fill="DEEAF6" w:themeFill="accent1" w:themeFillTint="33"/>
          </w:tcPr>
          <w:p w14:paraId="44696544"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Tick the relevant box</w:t>
            </w:r>
          </w:p>
        </w:tc>
        <w:tc>
          <w:tcPr>
            <w:tcW w:w="5700" w:type="dxa"/>
            <w:shd w:val="clear" w:color="auto" w:fill="DEEAF6" w:themeFill="accent1" w:themeFillTint="33"/>
          </w:tcPr>
          <w:p w14:paraId="0A64C96C" w14:textId="77777777" w:rsidR="00016FF0" w:rsidRDefault="00016FF0" w:rsidP="009E6AAC">
            <w:pPr>
              <w:rPr>
                <w:rFonts w:ascii="Arial" w:hAnsi="Arial" w:cs="Arial"/>
                <w:b/>
                <w:color w:val="000000" w:themeColor="text1"/>
              </w:rPr>
            </w:pPr>
            <w:r w:rsidRPr="003C013C">
              <w:rPr>
                <w:rFonts w:ascii="Arial" w:hAnsi="Arial" w:cs="Arial"/>
                <w:b/>
                <w:color w:val="000000" w:themeColor="text1"/>
              </w:rPr>
              <w:t>Include any explanation / justification required</w:t>
            </w:r>
            <w:r w:rsidR="00D02D0B">
              <w:rPr>
                <w:rFonts w:ascii="Arial" w:hAnsi="Arial" w:cs="Arial"/>
                <w:b/>
                <w:color w:val="000000" w:themeColor="text1"/>
              </w:rPr>
              <w:t>.</w:t>
            </w:r>
          </w:p>
          <w:p w14:paraId="1A5EB8FF" w14:textId="01DE0FAB" w:rsidR="00D02D0B" w:rsidRPr="003C013C" w:rsidRDefault="00D02D0B" w:rsidP="009E6AAC">
            <w:pPr>
              <w:rPr>
                <w:rFonts w:ascii="Arial" w:hAnsi="Arial" w:cs="Arial"/>
                <w:b/>
                <w:color w:val="000000" w:themeColor="text1"/>
              </w:rPr>
            </w:pPr>
            <w:r>
              <w:rPr>
                <w:rFonts w:ascii="Arial" w:hAnsi="Arial" w:cs="Arial"/>
                <w:b/>
                <w:color w:val="000000" w:themeColor="text1"/>
              </w:rPr>
              <w:t xml:space="preserve">(See Annex </w:t>
            </w:r>
            <w:r w:rsidR="00A24210">
              <w:rPr>
                <w:rFonts w:ascii="Arial" w:hAnsi="Arial" w:cs="Arial"/>
                <w:b/>
                <w:color w:val="000000" w:themeColor="text1"/>
              </w:rPr>
              <w:t xml:space="preserve">1 </w:t>
            </w:r>
            <w:r>
              <w:rPr>
                <w:rFonts w:ascii="Arial" w:hAnsi="Arial" w:cs="Arial"/>
                <w:b/>
                <w:color w:val="000000" w:themeColor="text1"/>
              </w:rPr>
              <w:t>for template action plan)</w:t>
            </w:r>
          </w:p>
        </w:tc>
      </w:tr>
      <w:tr w:rsidR="00016FF0" w:rsidRPr="003C013C" w14:paraId="7EB4859B" w14:textId="77777777" w:rsidTr="00F1368D">
        <w:trPr>
          <w:trHeight w:val="505"/>
        </w:trPr>
        <w:tc>
          <w:tcPr>
            <w:tcW w:w="5975" w:type="dxa"/>
          </w:tcPr>
          <w:p w14:paraId="79065BBA" w14:textId="77777777" w:rsidR="00016FF0" w:rsidRPr="003C013C" w:rsidRDefault="00016FF0" w:rsidP="00016FF0">
            <w:pPr>
              <w:numPr>
                <w:ilvl w:val="0"/>
                <w:numId w:val="4"/>
              </w:numPr>
              <w:rPr>
                <w:rFonts w:ascii="Arial" w:hAnsi="Arial" w:cs="Arial"/>
                <w:color w:val="000000" w:themeColor="text1"/>
              </w:rPr>
            </w:pPr>
            <w:r w:rsidRPr="003C013C">
              <w:rPr>
                <w:rFonts w:ascii="Arial" w:hAnsi="Arial" w:cs="Arial"/>
                <w:color w:val="000000" w:themeColor="text1"/>
              </w:rPr>
              <w:t xml:space="preserve">No barriers </w:t>
            </w:r>
            <w:proofErr w:type="gramStart"/>
            <w:r w:rsidRPr="003C013C">
              <w:rPr>
                <w:rFonts w:ascii="Arial" w:hAnsi="Arial" w:cs="Arial"/>
                <w:color w:val="000000" w:themeColor="text1"/>
              </w:rPr>
              <w:t>identified,</w:t>
            </w:r>
            <w:proofErr w:type="gramEnd"/>
            <w:r w:rsidRPr="003C013C">
              <w:rPr>
                <w:rFonts w:ascii="Arial" w:hAnsi="Arial" w:cs="Arial"/>
                <w:color w:val="000000" w:themeColor="text1"/>
              </w:rPr>
              <w:t xml:space="preserve"> therefore activity will </w:t>
            </w:r>
            <w:r w:rsidRPr="003C013C">
              <w:rPr>
                <w:rFonts w:ascii="Arial" w:hAnsi="Arial" w:cs="Arial"/>
                <w:b/>
                <w:color w:val="000000" w:themeColor="text1"/>
              </w:rPr>
              <w:t>proceed</w:t>
            </w:r>
            <w:r w:rsidRPr="003C013C">
              <w:rPr>
                <w:rFonts w:ascii="Arial" w:hAnsi="Arial" w:cs="Arial"/>
                <w:color w:val="000000" w:themeColor="text1"/>
              </w:rPr>
              <w:t>.</w:t>
            </w:r>
          </w:p>
        </w:tc>
        <w:tc>
          <w:tcPr>
            <w:tcW w:w="1870" w:type="dxa"/>
          </w:tcPr>
          <w:p w14:paraId="03F9D66D" w14:textId="1E97EF99" w:rsidR="00016FF0" w:rsidRPr="003C013C" w:rsidRDefault="00016FF0" w:rsidP="6A543AA2">
            <w:pPr>
              <w:rPr>
                <w:rFonts w:ascii="Arial" w:hAnsi="Arial" w:cs="Arial"/>
                <w:b/>
                <w:bCs/>
                <w:color w:val="000000" w:themeColor="text1"/>
              </w:rPr>
            </w:pPr>
          </w:p>
        </w:tc>
        <w:tc>
          <w:tcPr>
            <w:tcW w:w="5700" w:type="dxa"/>
          </w:tcPr>
          <w:p w14:paraId="22A3BDC9" w14:textId="77777777" w:rsidR="00016FF0" w:rsidRPr="003C013C" w:rsidRDefault="00016FF0" w:rsidP="009E6AAC">
            <w:pPr>
              <w:rPr>
                <w:rFonts w:ascii="Arial" w:hAnsi="Arial" w:cs="Arial"/>
                <w:b/>
                <w:color w:val="000000" w:themeColor="text1"/>
              </w:rPr>
            </w:pPr>
          </w:p>
        </w:tc>
      </w:tr>
      <w:tr w:rsidR="00016FF0" w:rsidRPr="003C013C" w14:paraId="33D816F5" w14:textId="77777777" w:rsidTr="00F1368D">
        <w:trPr>
          <w:trHeight w:val="1026"/>
        </w:trPr>
        <w:tc>
          <w:tcPr>
            <w:tcW w:w="5975" w:type="dxa"/>
          </w:tcPr>
          <w:p w14:paraId="6E769759" w14:textId="77777777" w:rsidR="00016FF0" w:rsidRPr="003C013C" w:rsidRDefault="00016FF0" w:rsidP="00016FF0">
            <w:pPr>
              <w:numPr>
                <w:ilvl w:val="0"/>
                <w:numId w:val="4"/>
              </w:numPr>
              <w:rPr>
                <w:rFonts w:ascii="Arial" w:hAnsi="Arial" w:cs="Arial"/>
                <w:color w:val="000000" w:themeColor="text1"/>
              </w:rPr>
            </w:pPr>
            <w:r w:rsidRPr="003C013C">
              <w:rPr>
                <w:rFonts w:ascii="Arial" w:hAnsi="Arial" w:cs="Arial"/>
                <w:color w:val="000000" w:themeColor="text1"/>
              </w:rPr>
              <w:t xml:space="preserve">You can decide to </w:t>
            </w:r>
            <w:r w:rsidRPr="003C013C">
              <w:rPr>
                <w:rFonts w:ascii="Arial" w:hAnsi="Arial" w:cs="Arial"/>
                <w:b/>
                <w:bCs/>
                <w:color w:val="000000" w:themeColor="text1"/>
              </w:rPr>
              <w:t>stop</w:t>
            </w:r>
            <w:r w:rsidRPr="003C013C">
              <w:rPr>
                <w:rFonts w:ascii="Arial" w:hAnsi="Arial" w:cs="Arial"/>
                <w:color w:val="000000" w:themeColor="text1"/>
              </w:rPr>
              <w:t xml:space="preserve"> the policy or practice at some point because the data shows bias towards one or more groups </w:t>
            </w:r>
          </w:p>
        </w:tc>
        <w:tc>
          <w:tcPr>
            <w:tcW w:w="1870" w:type="dxa"/>
          </w:tcPr>
          <w:p w14:paraId="56991DE7" w14:textId="77777777" w:rsidR="00016FF0" w:rsidRPr="003C013C" w:rsidRDefault="00016FF0" w:rsidP="009E6AAC">
            <w:pPr>
              <w:rPr>
                <w:rFonts w:ascii="Arial" w:hAnsi="Arial" w:cs="Arial"/>
                <w:b/>
                <w:color w:val="000000" w:themeColor="text1"/>
              </w:rPr>
            </w:pPr>
          </w:p>
        </w:tc>
        <w:tc>
          <w:tcPr>
            <w:tcW w:w="5700" w:type="dxa"/>
          </w:tcPr>
          <w:p w14:paraId="4B1D0866" w14:textId="77777777" w:rsidR="00016FF0" w:rsidRPr="003C013C" w:rsidRDefault="00016FF0" w:rsidP="009E6AAC">
            <w:pPr>
              <w:rPr>
                <w:rFonts w:ascii="Arial" w:hAnsi="Arial" w:cs="Arial"/>
                <w:b/>
                <w:color w:val="000000" w:themeColor="text1"/>
              </w:rPr>
            </w:pPr>
          </w:p>
        </w:tc>
      </w:tr>
      <w:tr w:rsidR="00016FF0" w:rsidRPr="003C013C" w14:paraId="525EC923" w14:textId="77777777" w:rsidTr="00F1368D">
        <w:trPr>
          <w:trHeight w:val="766"/>
        </w:trPr>
        <w:tc>
          <w:tcPr>
            <w:tcW w:w="5975" w:type="dxa"/>
          </w:tcPr>
          <w:p w14:paraId="03F5900C" w14:textId="77777777" w:rsidR="00016FF0" w:rsidRPr="003C013C" w:rsidRDefault="00016FF0" w:rsidP="00016FF0">
            <w:pPr>
              <w:numPr>
                <w:ilvl w:val="0"/>
                <w:numId w:val="4"/>
              </w:numPr>
              <w:rPr>
                <w:rFonts w:ascii="Arial" w:hAnsi="Arial" w:cs="Arial"/>
                <w:color w:val="000000" w:themeColor="text1"/>
              </w:rPr>
            </w:pPr>
            <w:r w:rsidRPr="003C013C">
              <w:rPr>
                <w:rFonts w:ascii="Arial" w:hAnsi="Arial" w:cs="Arial"/>
                <w:color w:val="000000" w:themeColor="text1"/>
              </w:rPr>
              <w:t xml:space="preserve">You can </w:t>
            </w:r>
            <w:r w:rsidRPr="003C013C">
              <w:rPr>
                <w:rFonts w:ascii="Arial" w:hAnsi="Arial" w:cs="Arial"/>
                <w:b/>
                <w:bCs/>
                <w:color w:val="000000" w:themeColor="text1"/>
              </w:rPr>
              <w:t xml:space="preserve">adapt or change </w:t>
            </w:r>
            <w:r w:rsidRPr="003C013C">
              <w:rPr>
                <w:rFonts w:ascii="Arial" w:hAnsi="Arial" w:cs="Arial"/>
                <w:color w:val="000000" w:themeColor="text1"/>
              </w:rPr>
              <w:t>the policy in a way which you think will eliminate the bias</w:t>
            </w:r>
          </w:p>
        </w:tc>
        <w:tc>
          <w:tcPr>
            <w:tcW w:w="1870" w:type="dxa"/>
          </w:tcPr>
          <w:p w14:paraId="7EA3C411" w14:textId="513A8CF9" w:rsidR="00016FF0" w:rsidRPr="004265F4" w:rsidRDefault="004265F4" w:rsidP="009E6AAC">
            <w:pPr>
              <w:rPr>
                <w:rFonts w:ascii="Arial" w:hAnsi="Arial" w:cs="Arial"/>
                <w:bCs/>
                <w:color w:val="000000" w:themeColor="text1"/>
              </w:rPr>
            </w:pPr>
            <w:r w:rsidRPr="004265F4">
              <w:rPr>
                <w:rFonts w:ascii="Segoe UI Symbol" w:hAnsi="Segoe UI Symbol" w:cs="Segoe UI Symbol"/>
                <w:bCs/>
                <w:color w:val="000000" w:themeColor="text1"/>
              </w:rPr>
              <w:t>✓</w:t>
            </w:r>
          </w:p>
        </w:tc>
        <w:tc>
          <w:tcPr>
            <w:tcW w:w="5700" w:type="dxa"/>
          </w:tcPr>
          <w:p w14:paraId="6BA5CAB7" w14:textId="604EDCF5" w:rsidR="00016FF0" w:rsidRPr="004265F4" w:rsidRDefault="004265F4" w:rsidP="009E6AAC">
            <w:pPr>
              <w:rPr>
                <w:rFonts w:ascii="Arial" w:hAnsi="Arial" w:cs="Arial"/>
                <w:bCs/>
                <w:color w:val="000000" w:themeColor="text1"/>
              </w:rPr>
            </w:pPr>
            <w:r w:rsidRPr="004265F4">
              <w:rPr>
                <w:rFonts w:ascii="Arial" w:hAnsi="Arial" w:cs="Arial"/>
                <w:bCs/>
                <w:color w:val="000000" w:themeColor="text1"/>
              </w:rPr>
              <w:t xml:space="preserve">See mitigations as outlined above. </w:t>
            </w:r>
          </w:p>
        </w:tc>
      </w:tr>
      <w:tr w:rsidR="00016FF0" w:rsidRPr="003C013C" w14:paraId="33118378" w14:textId="77777777" w:rsidTr="00F1368D">
        <w:trPr>
          <w:trHeight w:val="3358"/>
        </w:trPr>
        <w:tc>
          <w:tcPr>
            <w:tcW w:w="5975" w:type="dxa"/>
          </w:tcPr>
          <w:p w14:paraId="19572AE5" w14:textId="77777777" w:rsidR="00016FF0" w:rsidRPr="003C013C" w:rsidRDefault="00016FF0" w:rsidP="00016FF0">
            <w:pPr>
              <w:numPr>
                <w:ilvl w:val="0"/>
                <w:numId w:val="4"/>
              </w:numPr>
              <w:rPr>
                <w:rFonts w:ascii="Arial" w:hAnsi="Arial" w:cs="Arial"/>
                <w:color w:val="000000" w:themeColor="text1"/>
              </w:rPr>
            </w:pPr>
            <w:r w:rsidRPr="003C013C">
              <w:rPr>
                <w:rFonts w:ascii="Arial" w:hAnsi="Arial" w:cs="Arial"/>
                <w:color w:val="000000" w:themeColor="text1"/>
              </w:rPr>
              <w:lastRenderedPageBreak/>
              <w:t>Barriers and impact identified, however having considered all available options carefully, there appear to be no other proportionate ways to achieve the aim of the policy or practice (</w:t>
            </w:r>
            <w:proofErr w:type="gramStart"/>
            <w:r w:rsidRPr="003C013C">
              <w:rPr>
                <w:rFonts w:ascii="Arial" w:hAnsi="Arial" w:cs="Arial"/>
                <w:color w:val="000000" w:themeColor="text1"/>
              </w:rPr>
              <w:t>e.g.</w:t>
            </w:r>
            <w:proofErr w:type="gramEnd"/>
            <w:r w:rsidRPr="003C013C">
              <w:rPr>
                <w:rFonts w:ascii="Arial" w:hAnsi="Arial" w:cs="Arial"/>
                <w:color w:val="000000" w:themeColor="text1"/>
              </w:rPr>
              <w:t xml:space="preserve"> in extreme cases or where positive action is taken). </w:t>
            </w:r>
            <w:proofErr w:type="gramStart"/>
            <w:r w:rsidRPr="003C013C">
              <w:rPr>
                <w:rFonts w:ascii="Arial" w:hAnsi="Arial" w:cs="Arial"/>
                <w:color w:val="000000" w:themeColor="text1"/>
              </w:rPr>
              <w:t>Therefore</w:t>
            </w:r>
            <w:proofErr w:type="gramEnd"/>
            <w:r w:rsidRPr="003C013C">
              <w:rPr>
                <w:rFonts w:ascii="Arial" w:hAnsi="Arial" w:cs="Arial"/>
                <w:color w:val="000000" w:themeColor="text1"/>
              </w:rPr>
              <w:t xml:space="preserve"> you are going to </w:t>
            </w:r>
            <w:r w:rsidRPr="003C013C">
              <w:rPr>
                <w:rFonts w:ascii="Arial" w:hAnsi="Arial" w:cs="Arial"/>
                <w:b/>
                <w:color w:val="000000" w:themeColor="text1"/>
              </w:rPr>
              <w:t>proceed with caution</w:t>
            </w:r>
            <w:r w:rsidRPr="003C013C">
              <w:rPr>
                <w:rFonts w:ascii="Arial" w:hAnsi="Arial" w:cs="Arial"/>
                <w:color w:val="000000" w:themeColor="text1"/>
              </w:rPr>
              <w:t xml:space="preserve"> with this policy or practice knowing that it may favour some people less than others, providing justification for this decision.</w:t>
            </w:r>
          </w:p>
        </w:tc>
        <w:tc>
          <w:tcPr>
            <w:tcW w:w="1870" w:type="dxa"/>
          </w:tcPr>
          <w:p w14:paraId="40154B3D" w14:textId="6AD3E1AE" w:rsidR="00016FF0" w:rsidRPr="003C013C" w:rsidRDefault="00016FF0" w:rsidP="009E6AAC">
            <w:pPr>
              <w:rPr>
                <w:rFonts w:ascii="Arial" w:hAnsi="Arial" w:cs="Arial"/>
                <w:b/>
                <w:color w:val="000000" w:themeColor="text1"/>
              </w:rPr>
            </w:pPr>
          </w:p>
        </w:tc>
        <w:tc>
          <w:tcPr>
            <w:tcW w:w="5700" w:type="dxa"/>
          </w:tcPr>
          <w:p w14:paraId="0BF437E8" w14:textId="77777777" w:rsidR="00016FF0" w:rsidRPr="003C013C" w:rsidRDefault="00016FF0" w:rsidP="009E6AAC">
            <w:pPr>
              <w:rPr>
                <w:rFonts w:ascii="Arial" w:hAnsi="Arial" w:cs="Arial"/>
                <w:b/>
                <w:color w:val="000000" w:themeColor="text1"/>
              </w:rPr>
            </w:pPr>
          </w:p>
        </w:tc>
      </w:tr>
    </w:tbl>
    <w:p w14:paraId="41ED514F" w14:textId="429571B0" w:rsidR="00016FF0" w:rsidRDefault="00016FF0" w:rsidP="00016FF0">
      <w:pPr>
        <w:spacing w:after="0"/>
        <w:rPr>
          <w:rFonts w:ascii="Arial" w:hAnsi="Arial" w:cs="Arial"/>
          <w:color w:val="000000" w:themeColor="text1"/>
        </w:rPr>
      </w:pPr>
    </w:p>
    <w:p w14:paraId="7A373816" w14:textId="77777777" w:rsidR="00F1368D" w:rsidRPr="003C013C" w:rsidRDefault="00F1368D" w:rsidP="00016FF0">
      <w:pPr>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6803"/>
        <w:gridCol w:w="6803"/>
      </w:tblGrid>
      <w:tr w:rsidR="00016FF0" w:rsidRPr="003C013C" w14:paraId="43A23FA3" w14:textId="77777777" w:rsidTr="00F1368D">
        <w:trPr>
          <w:trHeight w:val="1489"/>
        </w:trPr>
        <w:tc>
          <w:tcPr>
            <w:tcW w:w="6803" w:type="dxa"/>
            <w:shd w:val="clear" w:color="auto" w:fill="DEEAF6" w:themeFill="accent1" w:themeFillTint="33"/>
          </w:tcPr>
          <w:p w14:paraId="48551ED0" w14:textId="77777777"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Will this EIA be published* Yes/Not required</w:t>
            </w:r>
          </w:p>
          <w:p w14:paraId="048BE69C" w14:textId="35E872D6" w:rsidR="00016FF0" w:rsidRPr="003C013C" w:rsidRDefault="00016FF0" w:rsidP="009E6AAC">
            <w:pPr>
              <w:rPr>
                <w:rFonts w:ascii="Arial" w:hAnsi="Arial" w:cs="Arial"/>
                <w:color w:val="000000" w:themeColor="text1"/>
              </w:rPr>
            </w:pPr>
            <w:r w:rsidRPr="003C013C">
              <w:rPr>
                <w:rFonts w:ascii="Arial" w:hAnsi="Arial" w:cs="Arial"/>
                <w:color w:val="000000" w:themeColor="text1"/>
              </w:rPr>
              <w:t>(*</w:t>
            </w:r>
            <w:proofErr w:type="gramStart"/>
            <w:r w:rsidRPr="003C013C">
              <w:rPr>
                <w:rFonts w:ascii="Arial" w:hAnsi="Arial" w:cs="Arial"/>
                <w:color w:val="000000" w:themeColor="text1"/>
              </w:rPr>
              <w:t>EIA’s</w:t>
            </w:r>
            <w:proofErr w:type="gramEnd"/>
            <w:r w:rsidRPr="003C013C">
              <w:rPr>
                <w:rFonts w:ascii="Arial" w:hAnsi="Arial" w:cs="Arial"/>
                <w:color w:val="000000" w:themeColor="text1"/>
              </w:rPr>
              <w:t xml:space="preserve"> should be published alongside relevant funding activities e.g. calls and events</w:t>
            </w:r>
            <w:r w:rsidR="00C27D96">
              <w:rPr>
                <w:rFonts w:ascii="Arial" w:hAnsi="Arial" w:cs="Arial"/>
                <w:color w:val="000000" w:themeColor="text1"/>
              </w:rPr>
              <w:t>. Consider whether data might need to be redacted before publication</w:t>
            </w:r>
            <w:r w:rsidR="005A337F">
              <w:rPr>
                <w:rFonts w:ascii="Arial" w:hAnsi="Arial" w:cs="Arial"/>
                <w:color w:val="000000" w:themeColor="text1"/>
              </w:rPr>
              <w:t>)</w:t>
            </w:r>
            <w:r w:rsidRPr="003C013C">
              <w:rPr>
                <w:rFonts w:ascii="Arial" w:hAnsi="Arial" w:cs="Arial"/>
                <w:color w:val="000000" w:themeColor="text1"/>
              </w:rPr>
              <w:t xml:space="preserve"> </w:t>
            </w:r>
          </w:p>
          <w:p w14:paraId="061AA85F" w14:textId="77777777" w:rsidR="00016FF0" w:rsidRPr="003C013C" w:rsidRDefault="00016FF0" w:rsidP="009E6AAC">
            <w:pPr>
              <w:rPr>
                <w:rFonts w:ascii="Arial" w:hAnsi="Arial" w:cs="Arial"/>
                <w:b/>
                <w:color w:val="000000" w:themeColor="text1"/>
              </w:rPr>
            </w:pPr>
          </w:p>
        </w:tc>
        <w:tc>
          <w:tcPr>
            <w:tcW w:w="6803" w:type="dxa"/>
          </w:tcPr>
          <w:p w14:paraId="47B9F2BE" w14:textId="558BE4D6" w:rsidR="00016FF0" w:rsidRPr="004265F4" w:rsidRDefault="004265F4" w:rsidP="009E6AAC">
            <w:pPr>
              <w:rPr>
                <w:rFonts w:ascii="Arial" w:hAnsi="Arial" w:cs="Arial"/>
                <w:bCs/>
                <w:color w:val="000000" w:themeColor="text1"/>
              </w:rPr>
            </w:pPr>
            <w:r w:rsidRPr="004265F4">
              <w:rPr>
                <w:rFonts w:ascii="Arial" w:hAnsi="Arial" w:cs="Arial"/>
                <w:bCs/>
                <w:color w:val="000000" w:themeColor="text1"/>
              </w:rPr>
              <w:t>Yes</w:t>
            </w:r>
          </w:p>
        </w:tc>
      </w:tr>
      <w:tr w:rsidR="005E6DEE" w:rsidRPr="003C013C" w14:paraId="0F8FDD56" w14:textId="77777777" w:rsidTr="00F1368D">
        <w:trPr>
          <w:trHeight w:val="444"/>
        </w:trPr>
        <w:tc>
          <w:tcPr>
            <w:tcW w:w="6803" w:type="dxa"/>
            <w:shd w:val="clear" w:color="auto" w:fill="DEEAF6" w:themeFill="accent1" w:themeFillTint="33"/>
          </w:tcPr>
          <w:p w14:paraId="5C325F7B" w14:textId="0F02510B" w:rsidR="005E6DEE" w:rsidRPr="003C013C" w:rsidRDefault="00AA589A" w:rsidP="009E6AAC">
            <w:pPr>
              <w:rPr>
                <w:rFonts w:ascii="Arial" w:hAnsi="Arial" w:cs="Arial"/>
                <w:b/>
                <w:color w:val="000000" w:themeColor="text1"/>
              </w:rPr>
            </w:pPr>
            <w:r>
              <w:rPr>
                <w:rFonts w:ascii="Arial" w:hAnsi="Arial" w:cs="Arial"/>
                <w:b/>
                <w:color w:val="000000" w:themeColor="text1"/>
              </w:rPr>
              <w:t>Person completing EIA</w:t>
            </w:r>
          </w:p>
        </w:tc>
        <w:tc>
          <w:tcPr>
            <w:tcW w:w="6803" w:type="dxa"/>
          </w:tcPr>
          <w:p w14:paraId="1385D02C" w14:textId="44BC1DD4" w:rsidR="005E6DEE" w:rsidRPr="004265F4" w:rsidRDefault="004265F4" w:rsidP="009E6AAC">
            <w:pPr>
              <w:rPr>
                <w:rFonts w:ascii="Arial" w:hAnsi="Arial" w:cs="Arial"/>
                <w:bCs/>
                <w:color w:val="000000" w:themeColor="text1"/>
              </w:rPr>
            </w:pPr>
            <w:r w:rsidRPr="004265F4">
              <w:rPr>
                <w:rFonts w:ascii="Arial" w:hAnsi="Arial" w:cs="Arial"/>
                <w:bCs/>
                <w:color w:val="000000" w:themeColor="text1"/>
              </w:rPr>
              <w:t>John Baddeley</w:t>
            </w:r>
          </w:p>
        </w:tc>
      </w:tr>
      <w:tr w:rsidR="005E1C05" w:rsidRPr="003C013C" w14:paraId="6B7E2829" w14:textId="77777777" w:rsidTr="00F1368D">
        <w:trPr>
          <w:trHeight w:val="943"/>
        </w:trPr>
        <w:tc>
          <w:tcPr>
            <w:tcW w:w="6803" w:type="dxa"/>
            <w:shd w:val="clear" w:color="auto" w:fill="DEEAF6" w:themeFill="accent1" w:themeFillTint="33"/>
          </w:tcPr>
          <w:p w14:paraId="75AD5EF7" w14:textId="61AF85C9" w:rsidR="005E1C05" w:rsidRDefault="00AA589A" w:rsidP="009E6AAC">
            <w:pPr>
              <w:rPr>
                <w:rFonts w:ascii="Arial" w:hAnsi="Arial" w:cs="Arial"/>
                <w:b/>
                <w:color w:val="000000" w:themeColor="text1"/>
              </w:rPr>
            </w:pPr>
            <w:r>
              <w:rPr>
                <w:rFonts w:ascii="Arial" w:hAnsi="Arial" w:cs="Arial"/>
                <w:b/>
                <w:color w:val="000000" w:themeColor="text1"/>
              </w:rPr>
              <w:t>Responsible owner (</w:t>
            </w:r>
            <w:proofErr w:type="gramStart"/>
            <w:r>
              <w:rPr>
                <w:rFonts w:ascii="Arial" w:hAnsi="Arial" w:cs="Arial"/>
                <w:b/>
                <w:color w:val="000000" w:themeColor="text1"/>
              </w:rPr>
              <w:t>e.g.</w:t>
            </w:r>
            <w:proofErr w:type="gramEnd"/>
            <w:r>
              <w:rPr>
                <w:rFonts w:ascii="Arial" w:hAnsi="Arial" w:cs="Arial"/>
                <w:b/>
                <w:color w:val="000000" w:themeColor="text1"/>
              </w:rPr>
              <w:t xml:space="preserve"> project board</w:t>
            </w:r>
            <w:r w:rsidR="00BF7AEF">
              <w:rPr>
                <w:rFonts w:ascii="Arial" w:hAnsi="Arial" w:cs="Arial"/>
                <w:b/>
                <w:color w:val="000000" w:themeColor="text1"/>
              </w:rPr>
              <w:t>, committee):</w:t>
            </w:r>
          </w:p>
        </w:tc>
        <w:tc>
          <w:tcPr>
            <w:tcW w:w="6803" w:type="dxa"/>
          </w:tcPr>
          <w:p w14:paraId="1721170E" w14:textId="77777777" w:rsidR="005E1C05" w:rsidRPr="003C013C" w:rsidRDefault="005E1C05" w:rsidP="009E6AAC">
            <w:pPr>
              <w:rPr>
                <w:rFonts w:ascii="Arial" w:hAnsi="Arial" w:cs="Arial"/>
                <w:b/>
                <w:color w:val="000000" w:themeColor="text1"/>
              </w:rPr>
            </w:pPr>
          </w:p>
        </w:tc>
      </w:tr>
      <w:tr w:rsidR="00016FF0" w:rsidRPr="003C013C" w14:paraId="55A40AC7" w14:textId="77777777" w:rsidTr="00F1368D">
        <w:trPr>
          <w:trHeight w:val="915"/>
        </w:trPr>
        <w:tc>
          <w:tcPr>
            <w:tcW w:w="6803" w:type="dxa"/>
            <w:shd w:val="clear" w:color="auto" w:fill="DEEAF6" w:themeFill="accent1" w:themeFillTint="33"/>
          </w:tcPr>
          <w:p w14:paraId="4270172C" w14:textId="318A3FDA" w:rsidR="00016FF0" w:rsidRPr="003C013C" w:rsidRDefault="00016FF0" w:rsidP="009E6AAC">
            <w:pPr>
              <w:rPr>
                <w:rFonts w:ascii="Arial" w:hAnsi="Arial" w:cs="Arial"/>
                <w:b/>
                <w:color w:val="000000" w:themeColor="text1"/>
              </w:rPr>
            </w:pPr>
            <w:r w:rsidRPr="003C013C">
              <w:rPr>
                <w:rFonts w:ascii="Arial" w:hAnsi="Arial" w:cs="Arial"/>
                <w:b/>
                <w:color w:val="000000" w:themeColor="text1"/>
              </w:rPr>
              <w:t xml:space="preserve">Date </w:t>
            </w:r>
            <w:r w:rsidR="00BF7AEF">
              <w:rPr>
                <w:rFonts w:ascii="Arial" w:hAnsi="Arial" w:cs="Arial"/>
                <w:b/>
                <w:color w:val="000000" w:themeColor="text1"/>
              </w:rPr>
              <w:t>signed off by owner:</w:t>
            </w:r>
            <w:r w:rsidRPr="003C013C">
              <w:rPr>
                <w:rFonts w:ascii="Arial" w:hAnsi="Arial" w:cs="Arial"/>
                <w:b/>
                <w:color w:val="000000" w:themeColor="text1"/>
              </w:rPr>
              <w:t xml:space="preserve"> </w:t>
            </w:r>
          </w:p>
          <w:p w14:paraId="6135CD59" w14:textId="77777777" w:rsidR="00016FF0" w:rsidRPr="003C013C" w:rsidRDefault="00016FF0" w:rsidP="009E6AAC">
            <w:pPr>
              <w:rPr>
                <w:rFonts w:ascii="Arial" w:hAnsi="Arial" w:cs="Arial"/>
                <w:b/>
                <w:color w:val="000000" w:themeColor="text1"/>
              </w:rPr>
            </w:pPr>
          </w:p>
        </w:tc>
        <w:tc>
          <w:tcPr>
            <w:tcW w:w="6803" w:type="dxa"/>
          </w:tcPr>
          <w:p w14:paraId="6813AB6B" w14:textId="79560C43" w:rsidR="00016FF0" w:rsidRPr="003C013C" w:rsidRDefault="00016FF0" w:rsidP="009E6AAC">
            <w:pPr>
              <w:rPr>
                <w:rFonts w:ascii="Arial" w:hAnsi="Arial" w:cs="Arial"/>
                <w:b/>
                <w:color w:val="000000" w:themeColor="text1"/>
              </w:rPr>
            </w:pPr>
          </w:p>
        </w:tc>
      </w:tr>
      <w:tr w:rsidR="00016FF0" w:rsidRPr="003C013C" w14:paraId="4BAFB9EF" w14:textId="77777777" w:rsidTr="00F1368D">
        <w:trPr>
          <w:trHeight w:val="897"/>
        </w:trPr>
        <w:tc>
          <w:tcPr>
            <w:tcW w:w="6803" w:type="dxa"/>
            <w:shd w:val="clear" w:color="auto" w:fill="DEEAF6" w:themeFill="accent1" w:themeFillTint="33"/>
          </w:tcPr>
          <w:p w14:paraId="113E4525" w14:textId="77777777" w:rsidR="00016FF0" w:rsidRPr="003C013C" w:rsidRDefault="00016FF0" w:rsidP="009E6AAC">
            <w:pPr>
              <w:rPr>
                <w:rFonts w:ascii="Arial" w:hAnsi="Arial" w:cs="Arial"/>
                <w:b/>
                <w:color w:val="7F7F7F" w:themeColor="text1" w:themeTint="80"/>
              </w:rPr>
            </w:pPr>
            <w:r w:rsidRPr="003C013C">
              <w:rPr>
                <w:rFonts w:ascii="Arial" w:hAnsi="Arial" w:cs="Arial"/>
                <w:b/>
                <w:color w:val="000000" w:themeColor="text1"/>
              </w:rPr>
              <w:t xml:space="preserve">Review date </w:t>
            </w:r>
            <w:r w:rsidRPr="003C013C">
              <w:rPr>
                <w:rFonts w:ascii="Arial" w:hAnsi="Arial" w:cs="Arial"/>
                <w:color w:val="000000" w:themeColor="text1"/>
              </w:rPr>
              <w:t>(if applicable):</w:t>
            </w:r>
            <w:r w:rsidRPr="003C013C">
              <w:rPr>
                <w:rFonts w:ascii="Arial" w:hAnsi="Arial" w:cs="Arial"/>
                <w:b/>
                <w:color w:val="000000" w:themeColor="text1"/>
              </w:rPr>
              <w:t xml:space="preserve"> </w:t>
            </w:r>
          </w:p>
          <w:p w14:paraId="1CEF4F8C" w14:textId="1FEF3200" w:rsidR="00016FF0" w:rsidRPr="008414C4" w:rsidRDefault="001F042C" w:rsidP="009E6AAC">
            <w:pPr>
              <w:rPr>
                <w:rFonts w:ascii="Arial" w:hAnsi="Arial" w:cs="Arial"/>
                <w:bCs/>
                <w:color w:val="000000" w:themeColor="text1"/>
              </w:rPr>
            </w:pPr>
            <w:r w:rsidRPr="008414C4">
              <w:rPr>
                <w:rFonts w:ascii="Arial" w:hAnsi="Arial" w:cs="Arial"/>
                <w:bCs/>
                <w:color w:val="000000" w:themeColor="text1"/>
              </w:rPr>
              <w:t>(</w:t>
            </w:r>
            <w:r w:rsidR="005A337F" w:rsidRPr="008414C4">
              <w:rPr>
                <w:rFonts w:ascii="Arial" w:hAnsi="Arial" w:cs="Arial"/>
                <w:bCs/>
                <w:color w:val="000000" w:themeColor="text1"/>
              </w:rPr>
              <w:t>An EIA is a live document and should regularly be reviewed throughout the life cycle of a</w:t>
            </w:r>
            <w:r w:rsidR="00C27D96">
              <w:rPr>
                <w:rFonts w:ascii="Arial" w:hAnsi="Arial" w:cs="Arial"/>
                <w:bCs/>
                <w:color w:val="000000" w:themeColor="text1"/>
              </w:rPr>
              <w:t xml:space="preserve">n </w:t>
            </w:r>
            <w:r w:rsidRPr="008414C4">
              <w:rPr>
                <w:rFonts w:ascii="Arial" w:hAnsi="Arial" w:cs="Arial"/>
                <w:bCs/>
                <w:color w:val="000000" w:themeColor="text1"/>
              </w:rPr>
              <w:t>activity</w:t>
            </w:r>
            <w:r w:rsidR="00C27D96">
              <w:rPr>
                <w:rFonts w:ascii="Arial" w:hAnsi="Arial" w:cs="Arial"/>
                <w:bCs/>
                <w:color w:val="000000" w:themeColor="text1"/>
              </w:rPr>
              <w:t>)</w:t>
            </w:r>
          </w:p>
        </w:tc>
        <w:tc>
          <w:tcPr>
            <w:tcW w:w="6803" w:type="dxa"/>
          </w:tcPr>
          <w:p w14:paraId="23CB5CB1" w14:textId="6C6EFFBE" w:rsidR="00016FF0" w:rsidRPr="003C013C" w:rsidRDefault="00016FF0" w:rsidP="009E6AAC">
            <w:pPr>
              <w:rPr>
                <w:rFonts w:ascii="Arial" w:hAnsi="Arial" w:cs="Arial"/>
                <w:b/>
                <w:color w:val="000000" w:themeColor="text1"/>
              </w:rPr>
            </w:pPr>
          </w:p>
        </w:tc>
      </w:tr>
    </w:tbl>
    <w:p w14:paraId="2F7CD22D" w14:textId="77777777" w:rsidR="00016FF0" w:rsidRPr="003C013C" w:rsidRDefault="00016FF0" w:rsidP="00016FF0">
      <w:pPr>
        <w:spacing w:after="0"/>
        <w:rPr>
          <w:rFonts w:ascii="Arial" w:hAnsi="Arial" w:cs="Arial"/>
          <w:b/>
          <w:color w:val="000000" w:themeColor="text1"/>
        </w:rPr>
      </w:pPr>
      <w:bookmarkStart w:id="0" w:name="_Toc486610135"/>
    </w:p>
    <w:p w14:paraId="6297E5B5" w14:textId="77777777" w:rsidR="00016FF0" w:rsidRPr="003C013C" w:rsidRDefault="00016FF0" w:rsidP="00016FF0">
      <w:pPr>
        <w:spacing w:after="0"/>
        <w:rPr>
          <w:rFonts w:ascii="Arial" w:hAnsi="Arial" w:cs="Arial"/>
          <w:b/>
          <w:color w:val="000000" w:themeColor="text1"/>
        </w:rPr>
      </w:pPr>
    </w:p>
    <w:p w14:paraId="78543707" w14:textId="77777777" w:rsidR="00016FF0" w:rsidRPr="003C013C" w:rsidRDefault="00016FF0" w:rsidP="00016FF0">
      <w:pPr>
        <w:spacing w:after="0"/>
        <w:rPr>
          <w:rFonts w:ascii="Arial" w:hAnsi="Arial" w:cs="Arial"/>
          <w:b/>
          <w:color w:val="000000" w:themeColor="text1"/>
        </w:rPr>
      </w:pPr>
      <w:r w:rsidRPr="003C013C">
        <w:rPr>
          <w:rFonts w:ascii="Arial" w:hAnsi="Arial" w:cs="Arial"/>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787"/>
        <w:gridCol w:w="3239"/>
        <w:gridCol w:w="1732"/>
        <w:gridCol w:w="6190"/>
      </w:tblGrid>
      <w:tr w:rsidR="00016FF0" w:rsidRPr="003C013C" w14:paraId="102E6632" w14:textId="77777777" w:rsidTr="00584E2A">
        <w:trPr>
          <w:cantSplit/>
          <w:tblHeader/>
          <w:jc w:val="center"/>
        </w:trPr>
        <w:tc>
          <w:tcPr>
            <w:tcW w:w="999" w:type="pct"/>
            <w:shd w:val="clear" w:color="auto" w:fill="DEEAF6" w:themeFill="accent1" w:themeFillTint="33"/>
          </w:tcPr>
          <w:p w14:paraId="51D0056C" w14:textId="77777777" w:rsidR="00016FF0" w:rsidRPr="003C013C" w:rsidRDefault="00016FF0" w:rsidP="009E6AAC">
            <w:pPr>
              <w:spacing w:after="0" w:line="240" w:lineRule="auto"/>
              <w:rPr>
                <w:rFonts w:ascii="Arial" w:hAnsi="Arial" w:cs="Arial"/>
                <w:b/>
                <w:color w:val="000000" w:themeColor="text1"/>
              </w:rPr>
            </w:pPr>
            <w:r w:rsidRPr="003C013C">
              <w:rPr>
                <w:rFonts w:ascii="Arial" w:hAnsi="Arial" w:cs="Arial"/>
                <w:b/>
                <w:color w:val="000000" w:themeColor="text1"/>
              </w:rPr>
              <w:t>Name</w:t>
            </w:r>
          </w:p>
        </w:tc>
        <w:tc>
          <w:tcPr>
            <w:tcW w:w="1161" w:type="pct"/>
            <w:shd w:val="clear" w:color="auto" w:fill="DEEAF6" w:themeFill="accent1" w:themeFillTint="33"/>
          </w:tcPr>
          <w:p w14:paraId="346CE012" w14:textId="77777777" w:rsidR="00016FF0" w:rsidRPr="003C013C" w:rsidRDefault="00016FF0" w:rsidP="009E6AAC">
            <w:pPr>
              <w:spacing w:after="0" w:line="240" w:lineRule="auto"/>
              <w:rPr>
                <w:rFonts w:ascii="Arial" w:hAnsi="Arial" w:cs="Arial"/>
                <w:b/>
                <w:color w:val="000000" w:themeColor="text1"/>
              </w:rPr>
            </w:pPr>
            <w:r w:rsidRPr="003C013C">
              <w:rPr>
                <w:rFonts w:ascii="Arial" w:hAnsi="Arial" w:cs="Arial"/>
                <w:b/>
                <w:color w:val="000000" w:themeColor="text1"/>
              </w:rPr>
              <w:t>Date</w:t>
            </w:r>
          </w:p>
        </w:tc>
        <w:tc>
          <w:tcPr>
            <w:tcW w:w="621" w:type="pct"/>
            <w:shd w:val="clear" w:color="auto" w:fill="DEEAF6" w:themeFill="accent1" w:themeFillTint="33"/>
          </w:tcPr>
          <w:p w14:paraId="4FDCD23A" w14:textId="77777777" w:rsidR="00016FF0" w:rsidRPr="003C013C" w:rsidRDefault="00016FF0" w:rsidP="009E6AAC">
            <w:pPr>
              <w:spacing w:after="0" w:line="240" w:lineRule="auto"/>
              <w:rPr>
                <w:rFonts w:ascii="Arial" w:hAnsi="Arial" w:cs="Arial"/>
                <w:b/>
                <w:color w:val="000000" w:themeColor="text1"/>
              </w:rPr>
            </w:pPr>
            <w:r w:rsidRPr="003C013C">
              <w:rPr>
                <w:rFonts w:ascii="Arial" w:hAnsi="Arial" w:cs="Arial"/>
                <w:b/>
                <w:color w:val="000000" w:themeColor="text1"/>
              </w:rPr>
              <w:t>Version</w:t>
            </w:r>
          </w:p>
        </w:tc>
        <w:tc>
          <w:tcPr>
            <w:tcW w:w="2219" w:type="pct"/>
            <w:shd w:val="clear" w:color="auto" w:fill="DEEAF6" w:themeFill="accent1" w:themeFillTint="33"/>
          </w:tcPr>
          <w:p w14:paraId="6579E40B" w14:textId="77777777" w:rsidR="00016FF0" w:rsidRPr="003C013C" w:rsidRDefault="00016FF0" w:rsidP="009E6AAC">
            <w:pPr>
              <w:spacing w:after="0" w:line="240" w:lineRule="auto"/>
              <w:rPr>
                <w:rFonts w:ascii="Arial" w:hAnsi="Arial" w:cs="Arial"/>
                <w:b/>
                <w:color w:val="000000" w:themeColor="text1"/>
              </w:rPr>
            </w:pPr>
            <w:r w:rsidRPr="003C013C">
              <w:rPr>
                <w:rFonts w:ascii="Arial" w:hAnsi="Arial" w:cs="Arial"/>
                <w:b/>
                <w:color w:val="000000" w:themeColor="text1"/>
              </w:rPr>
              <w:t>Change</w:t>
            </w:r>
          </w:p>
        </w:tc>
      </w:tr>
      <w:tr w:rsidR="00016FF0" w:rsidRPr="003C013C" w14:paraId="7922D933" w14:textId="77777777" w:rsidTr="009E6AAC">
        <w:trPr>
          <w:cantSplit/>
          <w:jc w:val="center"/>
        </w:trPr>
        <w:tc>
          <w:tcPr>
            <w:tcW w:w="999" w:type="pct"/>
          </w:tcPr>
          <w:p w14:paraId="5F134ABA" w14:textId="66261AC1" w:rsidR="00016FF0" w:rsidRPr="003C013C" w:rsidRDefault="004265F4" w:rsidP="009E6AAC">
            <w:pPr>
              <w:spacing w:after="0" w:line="240" w:lineRule="auto"/>
              <w:rPr>
                <w:rFonts w:ascii="Arial" w:hAnsi="Arial" w:cs="Arial"/>
                <w:color w:val="000000" w:themeColor="text1"/>
              </w:rPr>
            </w:pPr>
            <w:r>
              <w:rPr>
                <w:rFonts w:ascii="Arial" w:hAnsi="Arial" w:cs="Arial"/>
                <w:color w:val="000000" w:themeColor="text1"/>
              </w:rPr>
              <w:t>John Baddeley</w:t>
            </w:r>
          </w:p>
        </w:tc>
        <w:tc>
          <w:tcPr>
            <w:tcW w:w="1161" w:type="pct"/>
          </w:tcPr>
          <w:p w14:paraId="0226B51D" w14:textId="77777777" w:rsidR="00016FF0" w:rsidRPr="003C013C" w:rsidRDefault="00016FF0" w:rsidP="009E6AAC">
            <w:pPr>
              <w:spacing w:after="0" w:line="240" w:lineRule="auto"/>
              <w:rPr>
                <w:rFonts w:ascii="Arial" w:hAnsi="Arial" w:cs="Arial"/>
                <w:color w:val="000000" w:themeColor="text1"/>
              </w:rPr>
            </w:pPr>
            <w:r w:rsidRPr="003C013C">
              <w:rPr>
                <w:rFonts w:ascii="Arial" w:hAnsi="Arial" w:cs="Arial"/>
                <w:color w:val="000000" w:themeColor="text1"/>
              </w:rPr>
              <w:t>When published</w:t>
            </w:r>
          </w:p>
        </w:tc>
        <w:tc>
          <w:tcPr>
            <w:tcW w:w="621" w:type="pct"/>
          </w:tcPr>
          <w:p w14:paraId="21FED076" w14:textId="77777777" w:rsidR="00016FF0" w:rsidRPr="003C013C" w:rsidRDefault="00016FF0" w:rsidP="009E6AAC">
            <w:pPr>
              <w:spacing w:after="0" w:line="240" w:lineRule="auto"/>
              <w:rPr>
                <w:rFonts w:ascii="Arial" w:hAnsi="Arial" w:cs="Arial"/>
                <w:color w:val="000000" w:themeColor="text1"/>
              </w:rPr>
            </w:pPr>
            <w:r w:rsidRPr="003C013C">
              <w:rPr>
                <w:rFonts w:ascii="Arial" w:hAnsi="Arial" w:cs="Arial"/>
                <w:color w:val="000000" w:themeColor="text1"/>
              </w:rPr>
              <w:t>1</w:t>
            </w:r>
          </w:p>
        </w:tc>
        <w:tc>
          <w:tcPr>
            <w:tcW w:w="2219" w:type="pct"/>
          </w:tcPr>
          <w:p w14:paraId="478FF7D1" w14:textId="5D58B44F" w:rsidR="00016FF0" w:rsidRPr="003C013C" w:rsidRDefault="004265F4" w:rsidP="009E6AAC">
            <w:pPr>
              <w:spacing w:after="0" w:line="240" w:lineRule="auto"/>
              <w:rPr>
                <w:rFonts w:ascii="Arial" w:hAnsi="Arial" w:cs="Arial"/>
                <w:color w:val="000000" w:themeColor="text1"/>
              </w:rPr>
            </w:pPr>
            <w:r>
              <w:rPr>
                <w:rFonts w:ascii="Arial" w:hAnsi="Arial" w:cs="Arial"/>
                <w:color w:val="000000" w:themeColor="text1"/>
              </w:rPr>
              <w:t>N/A</w:t>
            </w:r>
          </w:p>
        </w:tc>
      </w:tr>
    </w:tbl>
    <w:p w14:paraId="48F37648" w14:textId="77777777" w:rsidR="00016FF0" w:rsidRPr="003C013C" w:rsidRDefault="00016FF0" w:rsidP="00016FF0">
      <w:pPr>
        <w:pStyle w:val="Heading2"/>
        <w:rPr>
          <w:rFonts w:ascii="Arial" w:hAnsi="Arial" w:cs="Arial"/>
          <w:sz w:val="22"/>
          <w:szCs w:val="22"/>
        </w:rPr>
      </w:pPr>
    </w:p>
    <w:p w14:paraId="191D7C1A" w14:textId="77777777" w:rsidR="00F95CAF" w:rsidRDefault="00F95CAF" w:rsidP="00016FF0">
      <w:pPr>
        <w:rPr>
          <w:rFonts w:ascii="Arial" w:hAnsi="Arial" w:cs="Arial"/>
          <w:b/>
        </w:rPr>
        <w:sectPr w:rsidR="00F95CAF" w:rsidSect="00F1368D">
          <w:pgSz w:w="16838" w:h="11906" w:orient="landscape"/>
          <w:pgMar w:top="1440" w:right="1440" w:bottom="1440" w:left="1440" w:header="708" w:footer="708" w:gutter="0"/>
          <w:cols w:space="708"/>
          <w:docGrid w:linePitch="360"/>
        </w:sectPr>
      </w:pPr>
    </w:p>
    <w:p w14:paraId="7FBD88B8" w14:textId="40A69A94" w:rsidR="00016FF0" w:rsidRDefault="00F95CAF" w:rsidP="00016FF0">
      <w:pPr>
        <w:rPr>
          <w:rFonts w:ascii="Arial" w:hAnsi="Arial" w:cs="Arial"/>
          <w:b/>
        </w:rPr>
      </w:pPr>
      <w:r>
        <w:rPr>
          <w:rFonts w:ascii="Arial" w:hAnsi="Arial" w:cs="Arial"/>
          <w:b/>
        </w:rPr>
        <w:lastRenderedPageBreak/>
        <w:t xml:space="preserve">Annex </w:t>
      </w:r>
      <w:r w:rsidR="00A24210">
        <w:rPr>
          <w:rFonts w:ascii="Arial" w:hAnsi="Arial" w:cs="Arial"/>
          <w:b/>
        </w:rPr>
        <w:t>1</w:t>
      </w:r>
      <w:r>
        <w:rPr>
          <w:rFonts w:ascii="Arial" w:hAnsi="Arial" w:cs="Arial"/>
          <w:b/>
        </w:rPr>
        <w:t xml:space="preserve">: </w:t>
      </w:r>
    </w:p>
    <w:p w14:paraId="2002796E" w14:textId="4B5F72D3" w:rsidR="00F95CAF" w:rsidRPr="008414C4" w:rsidRDefault="00F95CAF" w:rsidP="00016FF0">
      <w:pPr>
        <w:rPr>
          <w:rFonts w:ascii="Arial" w:hAnsi="Arial" w:cs="Arial"/>
          <w:bCs/>
        </w:rPr>
      </w:pPr>
      <w:r w:rsidRPr="008414C4">
        <w:rPr>
          <w:rFonts w:ascii="Arial" w:hAnsi="Arial" w:cs="Arial"/>
          <w:bCs/>
        </w:rPr>
        <w:t>Action Plan If you have identified a need to adapt your activity, use the table below to define the actions you intend to take (or have you taken) to address the indications of negative impact you have identified. NB: Actions should be SMART (Specific, Measurable, Achievable, Realistic, Time-bound), highlighting reasonable adjustments you will take within the scope of your activity</w:t>
      </w:r>
      <w:r>
        <w:rPr>
          <w:rFonts w:ascii="Arial" w:hAnsi="Arial" w:cs="Arial"/>
          <w:bCs/>
        </w:rPr>
        <w:t>.</w:t>
      </w:r>
    </w:p>
    <w:tbl>
      <w:tblPr>
        <w:tblStyle w:val="TableGrid"/>
        <w:tblW w:w="14483" w:type="dxa"/>
        <w:tblLook w:val="04A0" w:firstRow="1" w:lastRow="0" w:firstColumn="1" w:lastColumn="0" w:noHBand="0" w:noVBand="1"/>
      </w:tblPr>
      <w:tblGrid>
        <w:gridCol w:w="2896"/>
        <w:gridCol w:w="2896"/>
        <w:gridCol w:w="2897"/>
        <w:gridCol w:w="2897"/>
        <w:gridCol w:w="2897"/>
      </w:tblGrid>
      <w:tr w:rsidR="00A7644E" w14:paraId="11A4807F" w14:textId="77777777" w:rsidTr="008414C4">
        <w:trPr>
          <w:trHeight w:val="563"/>
        </w:trPr>
        <w:tc>
          <w:tcPr>
            <w:tcW w:w="2896" w:type="dxa"/>
          </w:tcPr>
          <w:p w14:paraId="443118DA" w14:textId="7021C29E" w:rsidR="00A7644E" w:rsidRPr="008414C4" w:rsidRDefault="00A7644E">
            <w:pPr>
              <w:rPr>
                <w:rFonts w:ascii="Arial" w:hAnsi="Arial" w:cs="Arial"/>
                <w:b/>
                <w:bCs/>
              </w:rPr>
            </w:pPr>
            <w:r w:rsidRPr="008414C4">
              <w:rPr>
                <w:rFonts w:ascii="Arial" w:hAnsi="Arial" w:cs="Arial"/>
                <w:b/>
                <w:bCs/>
              </w:rPr>
              <w:t>Action</w:t>
            </w:r>
          </w:p>
        </w:tc>
        <w:tc>
          <w:tcPr>
            <w:tcW w:w="2896" w:type="dxa"/>
          </w:tcPr>
          <w:p w14:paraId="2A9332C5" w14:textId="15A823B3" w:rsidR="00A7644E" w:rsidRPr="008414C4" w:rsidRDefault="00A7644E">
            <w:pPr>
              <w:rPr>
                <w:rFonts w:ascii="Arial" w:hAnsi="Arial" w:cs="Arial"/>
                <w:b/>
                <w:bCs/>
              </w:rPr>
            </w:pPr>
            <w:r w:rsidRPr="008414C4">
              <w:rPr>
                <w:rFonts w:ascii="Arial" w:hAnsi="Arial" w:cs="Arial"/>
                <w:b/>
                <w:bCs/>
              </w:rPr>
              <w:t>To be completed by when?</w:t>
            </w:r>
          </w:p>
        </w:tc>
        <w:tc>
          <w:tcPr>
            <w:tcW w:w="2897" w:type="dxa"/>
          </w:tcPr>
          <w:p w14:paraId="6C0F85A8" w14:textId="7288B41C" w:rsidR="00A7644E" w:rsidRPr="008414C4" w:rsidRDefault="0096327F">
            <w:pPr>
              <w:rPr>
                <w:rFonts w:ascii="Arial" w:hAnsi="Arial" w:cs="Arial"/>
                <w:b/>
                <w:bCs/>
              </w:rPr>
            </w:pPr>
            <w:r w:rsidRPr="008414C4">
              <w:rPr>
                <w:rFonts w:ascii="Arial" w:hAnsi="Arial" w:cs="Arial"/>
                <w:b/>
                <w:bCs/>
              </w:rPr>
              <w:t>Owner</w:t>
            </w:r>
          </w:p>
        </w:tc>
        <w:tc>
          <w:tcPr>
            <w:tcW w:w="2897" w:type="dxa"/>
          </w:tcPr>
          <w:p w14:paraId="2A8772EC" w14:textId="6FF1324A" w:rsidR="00A7644E" w:rsidRPr="008414C4" w:rsidRDefault="0096327F">
            <w:pPr>
              <w:rPr>
                <w:rFonts w:ascii="Arial" w:hAnsi="Arial" w:cs="Arial"/>
                <w:b/>
                <w:bCs/>
              </w:rPr>
            </w:pPr>
            <w:r w:rsidRPr="008414C4">
              <w:rPr>
                <w:rFonts w:ascii="Arial" w:hAnsi="Arial" w:cs="Arial"/>
                <w:b/>
                <w:bCs/>
              </w:rPr>
              <w:t>How will it be monitored?</w:t>
            </w:r>
          </w:p>
        </w:tc>
        <w:tc>
          <w:tcPr>
            <w:tcW w:w="2897" w:type="dxa"/>
          </w:tcPr>
          <w:p w14:paraId="29508900" w14:textId="24D3C05B" w:rsidR="00A7644E" w:rsidRPr="008414C4" w:rsidRDefault="0096327F">
            <w:pPr>
              <w:rPr>
                <w:rFonts w:ascii="Arial" w:hAnsi="Arial" w:cs="Arial"/>
                <w:b/>
                <w:bCs/>
              </w:rPr>
            </w:pPr>
            <w:r w:rsidRPr="008414C4">
              <w:rPr>
                <w:rFonts w:ascii="Arial" w:hAnsi="Arial" w:cs="Arial"/>
                <w:b/>
                <w:bCs/>
              </w:rPr>
              <w:t>What is/will be the impact/outcome?</w:t>
            </w:r>
          </w:p>
        </w:tc>
      </w:tr>
      <w:tr w:rsidR="00A7644E" w14:paraId="361AA694" w14:textId="77777777" w:rsidTr="008414C4">
        <w:trPr>
          <w:trHeight w:val="411"/>
        </w:trPr>
        <w:tc>
          <w:tcPr>
            <w:tcW w:w="2896" w:type="dxa"/>
          </w:tcPr>
          <w:p w14:paraId="6EE24427" w14:textId="77777777" w:rsidR="00A7644E" w:rsidRDefault="00A7644E">
            <w:pPr>
              <w:rPr>
                <w:rFonts w:ascii="Arial" w:hAnsi="Arial" w:cs="Arial"/>
              </w:rPr>
            </w:pPr>
          </w:p>
        </w:tc>
        <w:tc>
          <w:tcPr>
            <w:tcW w:w="2896" w:type="dxa"/>
          </w:tcPr>
          <w:p w14:paraId="795D78F6" w14:textId="77777777" w:rsidR="00A7644E" w:rsidRDefault="00A7644E">
            <w:pPr>
              <w:rPr>
                <w:rFonts w:ascii="Arial" w:hAnsi="Arial" w:cs="Arial"/>
              </w:rPr>
            </w:pPr>
          </w:p>
        </w:tc>
        <w:tc>
          <w:tcPr>
            <w:tcW w:w="2897" w:type="dxa"/>
          </w:tcPr>
          <w:p w14:paraId="11F66BAF" w14:textId="77777777" w:rsidR="00A7644E" w:rsidRDefault="00A7644E">
            <w:pPr>
              <w:rPr>
                <w:rFonts w:ascii="Arial" w:hAnsi="Arial" w:cs="Arial"/>
              </w:rPr>
            </w:pPr>
          </w:p>
        </w:tc>
        <w:tc>
          <w:tcPr>
            <w:tcW w:w="2897" w:type="dxa"/>
          </w:tcPr>
          <w:p w14:paraId="358DC4DC" w14:textId="77777777" w:rsidR="00A7644E" w:rsidRDefault="00A7644E">
            <w:pPr>
              <w:rPr>
                <w:rFonts w:ascii="Arial" w:hAnsi="Arial" w:cs="Arial"/>
              </w:rPr>
            </w:pPr>
          </w:p>
        </w:tc>
        <w:tc>
          <w:tcPr>
            <w:tcW w:w="2897" w:type="dxa"/>
          </w:tcPr>
          <w:p w14:paraId="1AC5ECD0" w14:textId="77777777" w:rsidR="00A7644E" w:rsidRDefault="00A7644E">
            <w:pPr>
              <w:rPr>
                <w:rFonts w:ascii="Arial" w:hAnsi="Arial" w:cs="Arial"/>
              </w:rPr>
            </w:pPr>
          </w:p>
        </w:tc>
      </w:tr>
      <w:tr w:rsidR="00A7644E" w14:paraId="2114C3E2" w14:textId="77777777" w:rsidTr="008414C4">
        <w:trPr>
          <w:trHeight w:val="387"/>
        </w:trPr>
        <w:tc>
          <w:tcPr>
            <w:tcW w:w="2896" w:type="dxa"/>
          </w:tcPr>
          <w:p w14:paraId="37754C64" w14:textId="77777777" w:rsidR="00A7644E" w:rsidRDefault="00A7644E">
            <w:pPr>
              <w:rPr>
                <w:rFonts w:ascii="Arial" w:hAnsi="Arial" w:cs="Arial"/>
              </w:rPr>
            </w:pPr>
          </w:p>
        </w:tc>
        <w:tc>
          <w:tcPr>
            <w:tcW w:w="2896" w:type="dxa"/>
          </w:tcPr>
          <w:p w14:paraId="2A005CE4" w14:textId="77777777" w:rsidR="00A7644E" w:rsidRDefault="00A7644E">
            <w:pPr>
              <w:rPr>
                <w:rFonts w:ascii="Arial" w:hAnsi="Arial" w:cs="Arial"/>
              </w:rPr>
            </w:pPr>
          </w:p>
        </w:tc>
        <w:tc>
          <w:tcPr>
            <w:tcW w:w="2897" w:type="dxa"/>
          </w:tcPr>
          <w:p w14:paraId="6AF85205" w14:textId="77777777" w:rsidR="00A7644E" w:rsidRDefault="00A7644E">
            <w:pPr>
              <w:rPr>
                <w:rFonts w:ascii="Arial" w:hAnsi="Arial" w:cs="Arial"/>
              </w:rPr>
            </w:pPr>
          </w:p>
        </w:tc>
        <w:tc>
          <w:tcPr>
            <w:tcW w:w="2897" w:type="dxa"/>
          </w:tcPr>
          <w:p w14:paraId="536F76B0" w14:textId="77777777" w:rsidR="00A7644E" w:rsidRDefault="00A7644E">
            <w:pPr>
              <w:rPr>
                <w:rFonts w:ascii="Arial" w:hAnsi="Arial" w:cs="Arial"/>
              </w:rPr>
            </w:pPr>
          </w:p>
        </w:tc>
        <w:tc>
          <w:tcPr>
            <w:tcW w:w="2897" w:type="dxa"/>
          </w:tcPr>
          <w:p w14:paraId="762914ED" w14:textId="77777777" w:rsidR="00A7644E" w:rsidRDefault="00A7644E">
            <w:pPr>
              <w:rPr>
                <w:rFonts w:ascii="Arial" w:hAnsi="Arial" w:cs="Arial"/>
              </w:rPr>
            </w:pPr>
          </w:p>
        </w:tc>
      </w:tr>
      <w:tr w:rsidR="00A7644E" w14:paraId="57D1DEA7" w14:textId="77777777" w:rsidTr="008414C4">
        <w:trPr>
          <w:trHeight w:val="411"/>
        </w:trPr>
        <w:tc>
          <w:tcPr>
            <w:tcW w:w="2896" w:type="dxa"/>
          </w:tcPr>
          <w:p w14:paraId="34AB6B47" w14:textId="77777777" w:rsidR="00A7644E" w:rsidRDefault="00A7644E">
            <w:pPr>
              <w:rPr>
                <w:rFonts w:ascii="Arial" w:hAnsi="Arial" w:cs="Arial"/>
              </w:rPr>
            </w:pPr>
          </w:p>
        </w:tc>
        <w:tc>
          <w:tcPr>
            <w:tcW w:w="2896" w:type="dxa"/>
          </w:tcPr>
          <w:p w14:paraId="2F3F42C8" w14:textId="77777777" w:rsidR="00A7644E" w:rsidRDefault="00A7644E">
            <w:pPr>
              <w:rPr>
                <w:rFonts w:ascii="Arial" w:hAnsi="Arial" w:cs="Arial"/>
              </w:rPr>
            </w:pPr>
          </w:p>
        </w:tc>
        <w:tc>
          <w:tcPr>
            <w:tcW w:w="2897" w:type="dxa"/>
          </w:tcPr>
          <w:p w14:paraId="28F1D124" w14:textId="77777777" w:rsidR="00A7644E" w:rsidRDefault="00A7644E">
            <w:pPr>
              <w:rPr>
                <w:rFonts w:ascii="Arial" w:hAnsi="Arial" w:cs="Arial"/>
              </w:rPr>
            </w:pPr>
          </w:p>
        </w:tc>
        <w:tc>
          <w:tcPr>
            <w:tcW w:w="2897" w:type="dxa"/>
          </w:tcPr>
          <w:p w14:paraId="5FF12DCA" w14:textId="77777777" w:rsidR="00A7644E" w:rsidRDefault="00A7644E">
            <w:pPr>
              <w:rPr>
                <w:rFonts w:ascii="Arial" w:hAnsi="Arial" w:cs="Arial"/>
              </w:rPr>
            </w:pPr>
          </w:p>
        </w:tc>
        <w:tc>
          <w:tcPr>
            <w:tcW w:w="2897" w:type="dxa"/>
          </w:tcPr>
          <w:p w14:paraId="427684CF" w14:textId="77777777" w:rsidR="00A7644E" w:rsidRDefault="00A7644E">
            <w:pPr>
              <w:rPr>
                <w:rFonts w:ascii="Arial" w:hAnsi="Arial" w:cs="Arial"/>
              </w:rPr>
            </w:pPr>
          </w:p>
        </w:tc>
      </w:tr>
      <w:tr w:rsidR="00A7644E" w14:paraId="5C8B1C29" w14:textId="77777777" w:rsidTr="008414C4">
        <w:trPr>
          <w:trHeight w:val="387"/>
        </w:trPr>
        <w:tc>
          <w:tcPr>
            <w:tcW w:w="2896" w:type="dxa"/>
          </w:tcPr>
          <w:p w14:paraId="29578443" w14:textId="77777777" w:rsidR="00A7644E" w:rsidRDefault="00A7644E">
            <w:pPr>
              <w:rPr>
                <w:rFonts w:ascii="Arial" w:hAnsi="Arial" w:cs="Arial"/>
              </w:rPr>
            </w:pPr>
          </w:p>
        </w:tc>
        <w:tc>
          <w:tcPr>
            <w:tcW w:w="2896" w:type="dxa"/>
          </w:tcPr>
          <w:p w14:paraId="1D79BEC8" w14:textId="77777777" w:rsidR="00A7644E" w:rsidRDefault="00A7644E">
            <w:pPr>
              <w:rPr>
                <w:rFonts w:ascii="Arial" w:hAnsi="Arial" w:cs="Arial"/>
              </w:rPr>
            </w:pPr>
          </w:p>
        </w:tc>
        <w:tc>
          <w:tcPr>
            <w:tcW w:w="2897" w:type="dxa"/>
          </w:tcPr>
          <w:p w14:paraId="6298BA39" w14:textId="77777777" w:rsidR="00A7644E" w:rsidRDefault="00A7644E">
            <w:pPr>
              <w:rPr>
                <w:rFonts w:ascii="Arial" w:hAnsi="Arial" w:cs="Arial"/>
              </w:rPr>
            </w:pPr>
          </w:p>
        </w:tc>
        <w:tc>
          <w:tcPr>
            <w:tcW w:w="2897" w:type="dxa"/>
          </w:tcPr>
          <w:p w14:paraId="182D060F" w14:textId="77777777" w:rsidR="00A7644E" w:rsidRDefault="00A7644E">
            <w:pPr>
              <w:rPr>
                <w:rFonts w:ascii="Arial" w:hAnsi="Arial" w:cs="Arial"/>
              </w:rPr>
            </w:pPr>
          </w:p>
        </w:tc>
        <w:tc>
          <w:tcPr>
            <w:tcW w:w="2897" w:type="dxa"/>
          </w:tcPr>
          <w:p w14:paraId="124E2FC4" w14:textId="77777777" w:rsidR="00A7644E" w:rsidRDefault="00A7644E">
            <w:pPr>
              <w:rPr>
                <w:rFonts w:ascii="Arial" w:hAnsi="Arial" w:cs="Arial"/>
              </w:rPr>
            </w:pPr>
          </w:p>
        </w:tc>
      </w:tr>
    </w:tbl>
    <w:p w14:paraId="7622A6AF" w14:textId="77777777" w:rsidR="006341F5" w:rsidRDefault="006341F5">
      <w:pPr>
        <w:rPr>
          <w:rFonts w:ascii="Arial" w:hAnsi="Arial" w:cs="Arial"/>
        </w:rPr>
        <w:sectPr w:rsidR="006341F5" w:rsidSect="00F95CAF">
          <w:pgSz w:w="16838" w:h="11906" w:orient="landscape"/>
          <w:pgMar w:top="1440" w:right="1440" w:bottom="1440" w:left="1440" w:header="708" w:footer="708" w:gutter="0"/>
          <w:cols w:space="708"/>
          <w:docGrid w:linePitch="360"/>
        </w:sectPr>
      </w:pPr>
    </w:p>
    <w:p w14:paraId="525D9C7C" w14:textId="4A1DD935" w:rsidR="006341F5" w:rsidRPr="003C013C" w:rsidRDefault="006341F5" w:rsidP="00F1368D">
      <w:pPr>
        <w:rPr>
          <w:rFonts w:ascii="Arial" w:hAnsi="Arial" w:cs="Arial"/>
        </w:rPr>
      </w:pPr>
    </w:p>
    <w:sectPr w:rsidR="006341F5" w:rsidRPr="003C013C" w:rsidSect="00110E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5574" w14:textId="77777777" w:rsidR="00ED0817" w:rsidRDefault="00ED0817" w:rsidP="00016FF0">
      <w:pPr>
        <w:spacing w:after="0" w:line="240" w:lineRule="auto"/>
      </w:pPr>
      <w:r>
        <w:separator/>
      </w:r>
    </w:p>
  </w:endnote>
  <w:endnote w:type="continuationSeparator" w:id="0">
    <w:p w14:paraId="50ADC140" w14:textId="77777777" w:rsidR="00ED0817" w:rsidRDefault="00ED0817" w:rsidP="0001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6879" w14:textId="77777777" w:rsidR="009550E1" w:rsidRDefault="00955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B1FC" w14:textId="77777777" w:rsidR="009550E1" w:rsidRDefault="00955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3864" w14:textId="77777777" w:rsidR="009550E1" w:rsidRDefault="00955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572E" w14:textId="77777777" w:rsidR="00ED0817" w:rsidRDefault="00ED0817" w:rsidP="00016FF0">
      <w:pPr>
        <w:spacing w:after="0" w:line="240" w:lineRule="auto"/>
      </w:pPr>
      <w:r>
        <w:separator/>
      </w:r>
    </w:p>
  </w:footnote>
  <w:footnote w:type="continuationSeparator" w:id="0">
    <w:p w14:paraId="53994DFD" w14:textId="77777777" w:rsidR="00ED0817" w:rsidRDefault="00ED0817" w:rsidP="00016FF0">
      <w:pPr>
        <w:spacing w:after="0" w:line="240" w:lineRule="auto"/>
      </w:pPr>
      <w:r>
        <w:continuationSeparator/>
      </w:r>
    </w:p>
  </w:footnote>
  <w:footnote w:id="1">
    <w:p w14:paraId="0F5BFEF6" w14:textId="77777777" w:rsidR="00276BD0" w:rsidRDefault="00276BD0" w:rsidP="00016FF0">
      <w:pPr>
        <w:pStyle w:val="FootnoteText"/>
      </w:pPr>
      <w:r>
        <w:rPr>
          <w:rStyle w:val="FootnoteReference"/>
        </w:rPr>
        <w:footnoteRef/>
      </w:r>
      <w:r>
        <w:t xml:space="preserve"> </w:t>
      </w:r>
      <w:hyperlink r:id="rId1" w:history="1">
        <w:r w:rsidRPr="003F6AD6">
          <w:rPr>
            <w:rStyle w:val="Hyperlink"/>
          </w:rPr>
          <w:t>http</w:t>
        </w:r>
      </w:hyperlink>
      <w:hyperlink r:id="rId2" w:history="1">
        <w:r w:rsidRPr="003F6AD6">
          <w:rPr>
            <w:rStyle w:val="Hyperlink"/>
          </w:rPr>
          <w:t>://www.acas.org.uk/media/pdf/s/n/Acas_managers_guide_to_equality_assessments.pdf</w:t>
        </w:r>
      </w:hyperlink>
      <w:r w:rsidRPr="003F6AD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B885" w14:textId="77777777" w:rsidR="009550E1" w:rsidRDefault="00955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114F" w14:textId="77777777" w:rsidR="009550E1" w:rsidRDefault="00955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BC74" w14:textId="77777777" w:rsidR="009550E1" w:rsidRDefault="00955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C82"/>
    <w:multiLevelType w:val="hybridMultilevel"/>
    <w:tmpl w:val="B10C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F2BF4"/>
    <w:multiLevelType w:val="hybridMultilevel"/>
    <w:tmpl w:val="C62877BA"/>
    <w:lvl w:ilvl="0" w:tplc="BEBEF600">
      <w:numFmt w:val="bullet"/>
      <w:lvlText w:val=""/>
      <w:lvlJc w:val="left"/>
      <w:pPr>
        <w:ind w:left="460" w:hanging="356"/>
      </w:pPr>
      <w:rPr>
        <w:rFonts w:ascii="Symbol" w:eastAsia="Symbol" w:hAnsi="Symbol" w:cs="Symbol" w:hint="default"/>
        <w:b w:val="0"/>
        <w:bCs w:val="0"/>
        <w:i w:val="0"/>
        <w:iCs w:val="0"/>
        <w:w w:val="100"/>
        <w:sz w:val="22"/>
        <w:szCs w:val="22"/>
        <w:lang w:val="en-GB" w:eastAsia="en-US" w:bidi="ar-SA"/>
      </w:rPr>
    </w:lvl>
    <w:lvl w:ilvl="1" w:tplc="05ACEBB8">
      <w:numFmt w:val="bullet"/>
      <w:lvlText w:val="•"/>
      <w:lvlJc w:val="left"/>
      <w:pPr>
        <w:ind w:left="1496" w:hanging="356"/>
      </w:pPr>
      <w:rPr>
        <w:lang w:val="en-GB" w:eastAsia="en-US" w:bidi="ar-SA"/>
      </w:rPr>
    </w:lvl>
    <w:lvl w:ilvl="2" w:tplc="AF7809C2">
      <w:numFmt w:val="bullet"/>
      <w:lvlText w:val="•"/>
      <w:lvlJc w:val="left"/>
      <w:pPr>
        <w:ind w:left="2533" w:hanging="356"/>
      </w:pPr>
      <w:rPr>
        <w:lang w:val="en-GB" w:eastAsia="en-US" w:bidi="ar-SA"/>
      </w:rPr>
    </w:lvl>
    <w:lvl w:ilvl="3" w:tplc="AED8092A">
      <w:numFmt w:val="bullet"/>
      <w:lvlText w:val="•"/>
      <w:lvlJc w:val="left"/>
      <w:pPr>
        <w:ind w:left="3569" w:hanging="356"/>
      </w:pPr>
      <w:rPr>
        <w:lang w:val="en-GB" w:eastAsia="en-US" w:bidi="ar-SA"/>
      </w:rPr>
    </w:lvl>
    <w:lvl w:ilvl="4" w:tplc="DCBC9620">
      <w:numFmt w:val="bullet"/>
      <w:lvlText w:val="•"/>
      <w:lvlJc w:val="left"/>
      <w:pPr>
        <w:ind w:left="4606" w:hanging="356"/>
      </w:pPr>
      <w:rPr>
        <w:lang w:val="en-GB" w:eastAsia="en-US" w:bidi="ar-SA"/>
      </w:rPr>
    </w:lvl>
    <w:lvl w:ilvl="5" w:tplc="C2C0C1FA">
      <w:numFmt w:val="bullet"/>
      <w:lvlText w:val="•"/>
      <w:lvlJc w:val="left"/>
      <w:pPr>
        <w:ind w:left="5643" w:hanging="356"/>
      </w:pPr>
      <w:rPr>
        <w:lang w:val="en-GB" w:eastAsia="en-US" w:bidi="ar-SA"/>
      </w:rPr>
    </w:lvl>
    <w:lvl w:ilvl="6" w:tplc="307434F6">
      <w:numFmt w:val="bullet"/>
      <w:lvlText w:val="•"/>
      <w:lvlJc w:val="left"/>
      <w:pPr>
        <w:ind w:left="6679" w:hanging="356"/>
      </w:pPr>
      <w:rPr>
        <w:lang w:val="en-GB" w:eastAsia="en-US" w:bidi="ar-SA"/>
      </w:rPr>
    </w:lvl>
    <w:lvl w:ilvl="7" w:tplc="4F40D9CA">
      <w:numFmt w:val="bullet"/>
      <w:lvlText w:val="•"/>
      <w:lvlJc w:val="left"/>
      <w:pPr>
        <w:ind w:left="7716" w:hanging="356"/>
      </w:pPr>
      <w:rPr>
        <w:lang w:val="en-GB" w:eastAsia="en-US" w:bidi="ar-SA"/>
      </w:rPr>
    </w:lvl>
    <w:lvl w:ilvl="8" w:tplc="C8BA3788">
      <w:numFmt w:val="bullet"/>
      <w:lvlText w:val="•"/>
      <w:lvlJc w:val="left"/>
      <w:pPr>
        <w:ind w:left="8752" w:hanging="356"/>
      </w:pPr>
      <w:rPr>
        <w:lang w:val="en-GB" w:eastAsia="en-US" w:bidi="ar-SA"/>
      </w:rPr>
    </w:lvl>
  </w:abstractNum>
  <w:abstractNum w:abstractNumId="2"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F7DD1"/>
    <w:multiLevelType w:val="hybridMultilevel"/>
    <w:tmpl w:val="E480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5"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840BEA"/>
    <w:multiLevelType w:val="hybridMultilevel"/>
    <w:tmpl w:val="8E3C293C"/>
    <w:lvl w:ilvl="0" w:tplc="2D86D01E">
      <w:numFmt w:val="bullet"/>
      <w:lvlText w:val=""/>
      <w:lvlJc w:val="left"/>
      <w:pPr>
        <w:ind w:left="465" w:hanging="360"/>
      </w:pPr>
      <w:rPr>
        <w:rFonts w:ascii="Symbol" w:eastAsia="Symbol" w:hAnsi="Symbol" w:cs="Symbol" w:hint="default"/>
        <w:b w:val="0"/>
        <w:bCs w:val="0"/>
        <w:i w:val="0"/>
        <w:iCs w:val="0"/>
        <w:w w:val="100"/>
        <w:sz w:val="22"/>
        <w:szCs w:val="22"/>
        <w:lang w:val="en-GB" w:eastAsia="en-US" w:bidi="ar-SA"/>
      </w:rPr>
    </w:lvl>
    <w:lvl w:ilvl="1" w:tplc="AD8C428A">
      <w:numFmt w:val="bullet"/>
      <w:lvlText w:val="•"/>
      <w:lvlJc w:val="left"/>
      <w:pPr>
        <w:ind w:left="1496" w:hanging="360"/>
      </w:pPr>
      <w:rPr>
        <w:lang w:val="en-GB" w:eastAsia="en-US" w:bidi="ar-SA"/>
      </w:rPr>
    </w:lvl>
    <w:lvl w:ilvl="2" w:tplc="39F62006">
      <w:numFmt w:val="bullet"/>
      <w:lvlText w:val="•"/>
      <w:lvlJc w:val="left"/>
      <w:pPr>
        <w:ind w:left="2533" w:hanging="360"/>
      </w:pPr>
      <w:rPr>
        <w:lang w:val="en-GB" w:eastAsia="en-US" w:bidi="ar-SA"/>
      </w:rPr>
    </w:lvl>
    <w:lvl w:ilvl="3" w:tplc="EADC9678">
      <w:numFmt w:val="bullet"/>
      <w:lvlText w:val="•"/>
      <w:lvlJc w:val="left"/>
      <w:pPr>
        <w:ind w:left="3569" w:hanging="360"/>
      </w:pPr>
      <w:rPr>
        <w:lang w:val="en-GB" w:eastAsia="en-US" w:bidi="ar-SA"/>
      </w:rPr>
    </w:lvl>
    <w:lvl w:ilvl="4" w:tplc="268AE8EE">
      <w:numFmt w:val="bullet"/>
      <w:lvlText w:val="•"/>
      <w:lvlJc w:val="left"/>
      <w:pPr>
        <w:ind w:left="4606" w:hanging="360"/>
      </w:pPr>
      <w:rPr>
        <w:lang w:val="en-GB" w:eastAsia="en-US" w:bidi="ar-SA"/>
      </w:rPr>
    </w:lvl>
    <w:lvl w:ilvl="5" w:tplc="B20262BC">
      <w:numFmt w:val="bullet"/>
      <w:lvlText w:val="•"/>
      <w:lvlJc w:val="left"/>
      <w:pPr>
        <w:ind w:left="5643" w:hanging="360"/>
      </w:pPr>
      <w:rPr>
        <w:lang w:val="en-GB" w:eastAsia="en-US" w:bidi="ar-SA"/>
      </w:rPr>
    </w:lvl>
    <w:lvl w:ilvl="6" w:tplc="466AD976">
      <w:numFmt w:val="bullet"/>
      <w:lvlText w:val="•"/>
      <w:lvlJc w:val="left"/>
      <w:pPr>
        <w:ind w:left="6679" w:hanging="360"/>
      </w:pPr>
      <w:rPr>
        <w:lang w:val="en-GB" w:eastAsia="en-US" w:bidi="ar-SA"/>
      </w:rPr>
    </w:lvl>
    <w:lvl w:ilvl="7" w:tplc="43A0B42A">
      <w:numFmt w:val="bullet"/>
      <w:lvlText w:val="•"/>
      <w:lvlJc w:val="left"/>
      <w:pPr>
        <w:ind w:left="7716" w:hanging="360"/>
      </w:pPr>
      <w:rPr>
        <w:lang w:val="en-GB" w:eastAsia="en-US" w:bidi="ar-SA"/>
      </w:rPr>
    </w:lvl>
    <w:lvl w:ilvl="8" w:tplc="53C8B21A">
      <w:numFmt w:val="bullet"/>
      <w:lvlText w:val="•"/>
      <w:lvlJc w:val="left"/>
      <w:pPr>
        <w:ind w:left="8752" w:hanging="360"/>
      </w:pPr>
      <w:rPr>
        <w:lang w:val="en-GB" w:eastAsia="en-US" w:bidi="ar-SA"/>
      </w:rPr>
    </w:lvl>
  </w:abstractNum>
  <w:abstractNum w:abstractNumId="7" w15:restartNumberingAfterBreak="0">
    <w:nsid w:val="3184570F"/>
    <w:multiLevelType w:val="hybridMultilevel"/>
    <w:tmpl w:val="4872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C205F"/>
    <w:multiLevelType w:val="hybridMultilevel"/>
    <w:tmpl w:val="0AD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C33C3"/>
    <w:multiLevelType w:val="hybridMultilevel"/>
    <w:tmpl w:val="1C02C410"/>
    <w:lvl w:ilvl="0" w:tplc="4B8815EE">
      <w:numFmt w:val="bullet"/>
      <w:lvlText w:val=""/>
      <w:lvlJc w:val="left"/>
      <w:pPr>
        <w:ind w:left="465" w:hanging="360"/>
      </w:pPr>
      <w:rPr>
        <w:rFonts w:ascii="Symbol" w:eastAsia="Symbol" w:hAnsi="Symbol" w:cs="Symbol" w:hint="default"/>
        <w:b w:val="0"/>
        <w:bCs w:val="0"/>
        <w:i w:val="0"/>
        <w:iCs w:val="0"/>
        <w:w w:val="100"/>
        <w:sz w:val="22"/>
        <w:szCs w:val="22"/>
        <w:lang w:val="en-GB" w:eastAsia="en-US" w:bidi="ar-SA"/>
      </w:rPr>
    </w:lvl>
    <w:lvl w:ilvl="1" w:tplc="B2723944">
      <w:numFmt w:val="bullet"/>
      <w:lvlText w:val="•"/>
      <w:lvlJc w:val="left"/>
      <w:pPr>
        <w:ind w:left="1496" w:hanging="360"/>
      </w:pPr>
      <w:rPr>
        <w:lang w:val="en-GB" w:eastAsia="en-US" w:bidi="ar-SA"/>
      </w:rPr>
    </w:lvl>
    <w:lvl w:ilvl="2" w:tplc="74E013F6">
      <w:numFmt w:val="bullet"/>
      <w:lvlText w:val="•"/>
      <w:lvlJc w:val="left"/>
      <w:pPr>
        <w:ind w:left="2533" w:hanging="360"/>
      </w:pPr>
      <w:rPr>
        <w:lang w:val="en-GB" w:eastAsia="en-US" w:bidi="ar-SA"/>
      </w:rPr>
    </w:lvl>
    <w:lvl w:ilvl="3" w:tplc="47867756">
      <w:numFmt w:val="bullet"/>
      <w:lvlText w:val="•"/>
      <w:lvlJc w:val="left"/>
      <w:pPr>
        <w:ind w:left="3569" w:hanging="360"/>
      </w:pPr>
      <w:rPr>
        <w:lang w:val="en-GB" w:eastAsia="en-US" w:bidi="ar-SA"/>
      </w:rPr>
    </w:lvl>
    <w:lvl w:ilvl="4" w:tplc="A5009D9E">
      <w:numFmt w:val="bullet"/>
      <w:lvlText w:val="•"/>
      <w:lvlJc w:val="left"/>
      <w:pPr>
        <w:ind w:left="4606" w:hanging="360"/>
      </w:pPr>
      <w:rPr>
        <w:lang w:val="en-GB" w:eastAsia="en-US" w:bidi="ar-SA"/>
      </w:rPr>
    </w:lvl>
    <w:lvl w:ilvl="5" w:tplc="1E12DA0C">
      <w:numFmt w:val="bullet"/>
      <w:lvlText w:val="•"/>
      <w:lvlJc w:val="left"/>
      <w:pPr>
        <w:ind w:left="5643" w:hanging="360"/>
      </w:pPr>
      <w:rPr>
        <w:lang w:val="en-GB" w:eastAsia="en-US" w:bidi="ar-SA"/>
      </w:rPr>
    </w:lvl>
    <w:lvl w:ilvl="6" w:tplc="AAACF826">
      <w:numFmt w:val="bullet"/>
      <w:lvlText w:val="•"/>
      <w:lvlJc w:val="left"/>
      <w:pPr>
        <w:ind w:left="6679" w:hanging="360"/>
      </w:pPr>
      <w:rPr>
        <w:lang w:val="en-GB" w:eastAsia="en-US" w:bidi="ar-SA"/>
      </w:rPr>
    </w:lvl>
    <w:lvl w:ilvl="7" w:tplc="7F14AE2C">
      <w:numFmt w:val="bullet"/>
      <w:lvlText w:val="•"/>
      <w:lvlJc w:val="left"/>
      <w:pPr>
        <w:ind w:left="7716" w:hanging="360"/>
      </w:pPr>
      <w:rPr>
        <w:lang w:val="en-GB" w:eastAsia="en-US" w:bidi="ar-SA"/>
      </w:rPr>
    </w:lvl>
    <w:lvl w:ilvl="8" w:tplc="55203D80">
      <w:numFmt w:val="bullet"/>
      <w:lvlText w:val="•"/>
      <w:lvlJc w:val="left"/>
      <w:pPr>
        <w:ind w:left="8752" w:hanging="360"/>
      </w:pPr>
      <w:rPr>
        <w:lang w:val="en-GB" w:eastAsia="en-US" w:bidi="ar-SA"/>
      </w:rPr>
    </w:lvl>
  </w:abstractNum>
  <w:abstractNum w:abstractNumId="10" w15:restartNumberingAfterBreak="0">
    <w:nsid w:val="45DA7D25"/>
    <w:multiLevelType w:val="hybridMultilevel"/>
    <w:tmpl w:val="86BA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985696"/>
    <w:multiLevelType w:val="hybridMultilevel"/>
    <w:tmpl w:val="09B812B0"/>
    <w:lvl w:ilvl="0" w:tplc="383A66A4">
      <w:numFmt w:val="bullet"/>
      <w:lvlText w:val=""/>
      <w:lvlJc w:val="left"/>
      <w:pPr>
        <w:ind w:left="465" w:hanging="360"/>
      </w:pPr>
      <w:rPr>
        <w:rFonts w:ascii="Symbol" w:eastAsia="Symbol" w:hAnsi="Symbol" w:cs="Symbol" w:hint="default"/>
        <w:b w:val="0"/>
        <w:bCs w:val="0"/>
        <w:i w:val="0"/>
        <w:iCs w:val="0"/>
        <w:w w:val="100"/>
        <w:sz w:val="22"/>
        <w:szCs w:val="22"/>
        <w:lang w:val="en-GB" w:eastAsia="en-US" w:bidi="ar-SA"/>
      </w:rPr>
    </w:lvl>
    <w:lvl w:ilvl="1" w:tplc="3AE834D6">
      <w:numFmt w:val="bullet"/>
      <w:lvlText w:val="•"/>
      <w:lvlJc w:val="left"/>
      <w:pPr>
        <w:ind w:left="1496" w:hanging="360"/>
      </w:pPr>
      <w:rPr>
        <w:lang w:val="en-GB" w:eastAsia="en-US" w:bidi="ar-SA"/>
      </w:rPr>
    </w:lvl>
    <w:lvl w:ilvl="2" w:tplc="6C009F6C">
      <w:numFmt w:val="bullet"/>
      <w:lvlText w:val="•"/>
      <w:lvlJc w:val="left"/>
      <w:pPr>
        <w:ind w:left="2533" w:hanging="360"/>
      </w:pPr>
      <w:rPr>
        <w:lang w:val="en-GB" w:eastAsia="en-US" w:bidi="ar-SA"/>
      </w:rPr>
    </w:lvl>
    <w:lvl w:ilvl="3" w:tplc="9916602C">
      <w:numFmt w:val="bullet"/>
      <w:lvlText w:val="•"/>
      <w:lvlJc w:val="left"/>
      <w:pPr>
        <w:ind w:left="3569" w:hanging="360"/>
      </w:pPr>
      <w:rPr>
        <w:lang w:val="en-GB" w:eastAsia="en-US" w:bidi="ar-SA"/>
      </w:rPr>
    </w:lvl>
    <w:lvl w:ilvl="4" w:tplc="F378D60A">
      <w:numFmt w:val="bullet"/>
      <w:lvlText w:val="•"/>
      <w:lvlJc w:val="left"/>
      <w:pPr>
        <w:ind w:left="4606" w:hanging="360"/>
      </w:pPr>
      <w:rPr>
        <w:lang w:val="en-GB" w:eastAsia="en-US" w:bidi="ar-SA"/>
      </w:rPr>
    </w:lvl>
    <w:lvl w:ilvl="5" w:tplc="CFAEDA78">
      <w:numFmt w:val="bullet"/>
      <w:lvlText w:val="•"/>
      <w:lvlJc w:val="left"/>
      <w:pPr>
        <w:ind w:left="5643" w:hanging="360"/>
      </w:pPr>
      <w:rPr>
        <w:lang w:val="en-GB" w:eastAsia="en-US" w:bidi="ar-SA"/>
      </w:rPr>
    </w:lvl>
    <w:lvl w:ilvl="6" w:tplc="C40EE30C">
      <w:numFmt w:val="bullet"/>
      <w:lvlText w:val="•"/>
      <w:lvlJc w:val="left"/>
      <w:pPr>
        <w:ind w:left="6679" w:hanging="360"/>
      </w:pPr>
      <w:rPr>
        <w:lang w:val="en-GB" w:eastAsia="en-US" w:bidi="ar-SA"/>
      </w:rPr>
    </w:lvl>
    <w:lvl w:ilvl="7" w:tplc="D21E7E08">
      <w:numFmt w:val="bullet"/>
      <w:lvlText w:val="•"/>
      <w:lvlJc w:val="left"/>
      <w:pPr>
        <w:ind w:left="7716" w:hanging="360"/>
      </w:pPr>
      <w:rPr>
        <w:lang w:val="en-GB" w:eastAsia="en-US" w:bidi="ar-SA"/>
      </w:rPr>
    </w:lvl>
    <w:lvl w:ilvl="8" w:tplc="6B4CCB00">
      <w:numFmt w:val="bullet"/>
      <w:lvlText w:val="•"/>
      <w:lvlJc w:val="left"/>
      <w:pPr>
        <w:ind w:left="8752" w:hanging="360"/>
      </w:pPr>
      <w:rPr>
        <w:lang w:val="en-GB" w:eastAsia="en-US" w:bidi="ar-SA"/>
      </w:rPr>
    </w:lvl>
  </w:abstractNum>
  <w:abstractNum w:abstractNumId="14" w15:restartNumberingAfterBreak="0">
    <w:nsid w:val="547E3286"/>
    <w:multiLevelType w:val="hybridMultilevel"/>
    <w:tmpl w:val="D8FCE8F4"/>
    <w:lvl w:ilvl="0" w:tplc="92F4377A">
      <w:numFmt w:val="bullet"/>
      <w:lvlText w:val=""/>
      <w:lvlJc w:val="left"/>
      <w:pPr>
        <w:ind w:left="561" w:hanging="428"/>
      </w:pPr>
      <w:rPr>
        <w:rFonts w:ascii="Symbol" w:eastAsia="Symbol" w:hAnsi="Symbol" w:cs="Symbol" w:hint="default"/>
        <w:b w:val="0"/>
        <w:bCs w:val="0"/>
        <w:i w:val="0"/>
        <w:iCs w:val="0"/>
        <w:w w:val="100"/>
        <w:sz w:val="22"/>
        <w:szCs w:val="22"/>
        <w:lang w:val="en-GB" w:eastAsia="en-US" w:bidi="ar-SA"/>
      </w:rPr>
    </w:lvl>
    <w:lvl w:ilvl="1" w:tplc="B582DF78">
      <w:numFmt w:val="bullet"/>
      <w:lvlText w:val="•"/>
      <w:lvlJc w:val="left"/>
      <w:pPr>
        <w:ind w:left="1586" w:hanging="428"/>
      </w:pPr>
      <w:rPr>
        <w:lang w:val="en-GB" w:eastAsia="en-US" w:bidi="ar-SA"/>
      </w:rPr>
    </w:lvl>
    <w:lvl w:ilvl="2" w:tplc="8D1E4B86">
      <w:numFmt w:val="bullet"/>
      <w:lvlText w:val="•"/>
      <w:lvlJc w:val="left"/>
      <w:pPr>
        <w:ind w:left="2613" w:hanging="428"/>
      </w:pPr>
      <w:rPr>
        <w:lang w:val="en-GB" w:eastAsia="en-US" w:bidi="ar-SA"/>
      </w:rPr>
    </w:lvl>
    <w:lvl w:ilvl="3" w:tplc="DBC8277E">
      <w:numFmt w:val="bullet"/>
      <w:lvlText w:val="•"/>
      <w:lvlJc w:val="left"/>
      <w:pPr>
        <w:ind w:left="3639" w:hanging="428"/>
      </w:pPr>
      <w:rPr>
        <w:lang w:val="en-GB" w:eastAsia="en-US" w:bidi="ar-SA"/>
      </w:rPr>
    </w:lvl>
    <w:lvl w:ilvl="4" w:tplc="5AD87C86">
      <w:numFmt w:val="bullet"/>
      <w:lvlText w:val="•"/>
      <w:lvlJc w:val="left"/>
      <w:pPr>
        <w:ind w:left="4666" w:hanging="428"/>
      </w:pPr>
      <w:rPr>
        <w:lang w:val="en-GB" w:eastAsia="en-US" w:bidi="ar-SA"/>
      </w:rPr>
    </w:lvl>
    <w:lvl w:ilvl="5" w:tplc="93CEC052">
      <w:numFmt w:val="bullet"/>
      <w:lvlText w:val="•"/>
      <w:lvlJc w:val="left"/>
      <w:pPr>
        <w:ind w:left="5693" w:hanging="428"/>
      </w:pPr>
      <w:rPr>
        <w:lang w:val="en-GB" w:eastAsia="en-US" w:bidi="ar-SA"/>
      </w:rPr>
    </w:lvl>
    <w:lvl w:ilvl="6" w:tplc="7F30BE76">
      <w:numFmt w:val="bullet"/>
      <w:lvlText w:val="•"/>
      <w:lvlJc w:val="left"/>
      <w:pPr>
        <w:ind w:left="6719" w:hanging="428"/>
      </w:pPr>
      <w:rPr>
        <w:lang w:val="en-GB" w:eastAsia="en-US" w:bidi="ar-SA"/>
      </w:rPr>
    </w:lvl>
    <w:lvl w:ilvl="7" w:tplc="6BE80922">
      <w:numFmt w:val="bullet"/>
      <w:lvlText w:val="•"/>
      <w:lvlJc w:val="left"/>
      <w:pPr>
        <w:ind w:left="7746" w:hanging="428"/>
      </w:pPr>
      <w:rPr>
        <w:lang w:val="en-GB" w:eastAsia="en-US" w:bidi="ar-SA"/>
      </w:rPr>
    </w:lvl>
    <w:lvl w:ilvl="8" w:tplc="CA108252">
      <w:numFmt w:val="bullet"/>
      <w:lvlText w:val="•"/>
      <w:lvlJc w:val="left"/>
      <w:pPr>
        <w:ind w:left="8772" w:hanging="428"/>
      </w:pPr>
      <w:rPr>
        <w:lang w:val="en-GB" w:eastAsia="en-US" w:bidi="ar-SA"/>
      </w:rPr>
    </w:lvl>
  </w:abstractNum>
  <w:abstractNum w:abstractNumId="15" w15:restartNumberingAfterBreak="0">
    <w:nsid w:val="57EC43D8"/>
    <w:multiLevelType w:val="hybridMultilevel"/>
    <w:tmpl w:val="DD7EED72"/>
    <w:lvl w:ilvl="0" w:tplc="F06C25B8">
      <w:numFmt w:val="bullet"/>
      <w:lvlText w:val=""/>
      <w:lvlJc w:val="left"/>
      <w:pPr>
        <w:ind w:left="532" w:hanging="428"/>
      </w:pPr>
      <w:rPr>
        <w:rFonts w:ascii="Symbol" w:eastAsia="Symbol" w:hAnsi="Symbol" w:cs="Symbol" w:hint="default"/>
        <w:b w:val="0"/>
        <w:bCs w:val="0"/>
        <w:i w:val="0"/>
        <w:iCs w:val="0"/>
        <w:w w:val="100"/>
        <w:sz w:val="22"/>
        <w:szCs w:val="22"/>
        <w:lang w:val="en-GB" w:eastAsia="en-US" w:bidi="ar-SA"/>
      </w:rPr>
    </w:lvl>
    <w:lvl w:ilvl="1" w:tplc="85F8007A">
      <w:numFmt w:val="bullet"/>
      <w:lvlText w:val="•"/>
      <w:lvlJc w:val="left"/>
      <w:pPr>
        <w:ind w:left="1568" w:hanging="428"/>
      </w:pPr>
      <w:rPr>
        <w:lang w:val="en-GB" w:eastAsia="en-US" w:bidi="ar-SA"/>
      </w:rPr>
    </w:lvl>
    <w:lvl w:ilvl="2" w:tplc="C4EAC7F0">
      <w:numFmt w:val="bullet"/>
      <w:lvlText w:val="•"/>
      <w:lvlJc w:val="left"/>
      <w:pPr>
        <w:ind w:left="2597" w:hanging="428"/>
      </w:pPr>
      <w:rPr>
        <w:lang w:val="en-GB" w:eastAsia="en-US" w:bidi="ar-SA"/>
      </w:rPr>
    </w:lvl>
    <w:lvl w:ilvl="3" w:tplc="FCE8EFB0">
      <w:numFmt w:val="bullet"/>
      <w:lvlText w:val="•"/>
      <w:lvlJc w:val="left"/>
      <w:pPr>
        <w:ind w:left="3625" w:hanging="428"/>
      </w:pPr>
      <w:rPr>
        <w:lang w:val="en-GB" w:eastAsia="en-US" w:bidi="ar-SA"/>
      </w:rPr>
    </w:lvl>
    <w:lvl w:ilvl="4" w:tplc="ED3E257A">
      <w:numFmt w:val="bullet"/>
      <w:lvlText w:val="•"/>
      <w:lvlJc w:val="left"/>
      <w:pPr>
        <w:ind w:left="4654" w:hanging="428"/>
      </w:pPr>
      <w:rPr>
        <w:lang w:val="en-GB" w:eastAsia="en-US" w:bidi="ar-SA"/>
      </w:rPr>
    </w:lvl>
    <w:lvl w:ilvl="5" w:tplc="FCCA8F48">
      <w:numFmt w:val="bullet"/>
      <w:lvlText w:val="•"/>
      <w:lvlJc w:val="left"/>
      <w:pPr>
        <w:ind w:left="5683" w:hanging="428"/>
      </w:pPr>
      <w:rPr>
        <w:lang w:val="en-GB" w:eastAsia="en-US" w:bidi="ar-SA"/>
      </w:rPr>
    </w:lvl>
    <w:lvl w:ilvl="6" w:tplc="5D20F93C">
      <w:numFmt w:val="bullet"/>
      <w:lvlText w:val="•"/>
      <w:lvlJc w:val="left"/>
      <w:pPr>
        <w:ind w:left="6711" w:hanging="428"/>
      </w:pPr>
      <w:rPr>
        <w:lang w:val="en-GB" w:eastAsia="en-US" w:bidi="ar-SA"/>
      </w:rPr>
    </w:lvl>
    <w:lvl w:ilvl="7" w:tplc="FD9631B0">
      <w:numFmt w:val="bullet"/>
      <w:lvlText w:val="•"/>
      <w:lvlJc w:val="left"/>
      <w:pPr>
        <w:ind w:left="7740" w:hanging="428"/>
      </w:pPr>
      <w:rPr>
        <w:lang w:val="en-GB" w:eastAsia="en-US" w:bidi="ar-SA"/>
      </w:rPr>
    </w:lvl>
    <w:lvl w:ilvl="8" w:tplc="95161ACE">
      <w:numFmt w:val="bullet"/>
      <w:lvlText w:val="•"/>
      <w:lvlJc w:val="left"/>
      <w:pPr>
        <w:ind w:left="8768" w:hanging="428"/>
      </w:pPr>
      <w:rPr>
        <w:lang w:val="en-GB" w:eastAsia="en-US" w:bidi="ar-SA"/>
      </w:rPr>
    </w:lvl>
  </w:abstractNum>
  <w:abstractNum w:abstractNumId="16" w15:restartNumberingAfterBreak="0">
    <w:nsid w:val="5B8A113E"/>
    <w:multiLevelType w:val="hybridMultilevel"/>
    <w:tmpl w:val="6B7C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6572"/>
    <w:multiLevelType w:val="hybridMultilevel"/>
    <w:tmpl w:val="271E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D64A2"/>
    <w:multiLevelType w:val="hybridMultilevel"/>
    <w:tmpl w:val="BEC8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B0951"/>
    <w:multiLevelType w:val="hybridMultilevel"/>
    <w:tmpl w:val="1570E9EC"/>
    <w:lvl w:ilvl="0" w:tplc="A80EB854">
      <w:numFmt w:val="bullet"/>
      <w:lvlText w:val=""/>
      <w:lvlJc w:val="left"/>
      <w:pPr>
        <w:ind w:left="465" w:hanging="360"/>
      </w:pPr>
      <w:rPr>
        <w:rFonts w:ascii="Symbol" w:eastAsia="Symbol" w:hAnsi="Symbol" w:cs="Symbol" w:hint="default"/>
        <w:b w:val="0"/>
        <w:bCs w:val="0"/>
        <w:i w:val="0"/>
        <w:iCs w:val="0"/>
        <w:w w:val="100"/>
        <w:sz w:val="22"/>
        <w:szCs w:val="22"/>
        <w:lang w:val="en-GB" w:eastAsia="en-US" w:bidi="ar-SA"/>
      </w:rPr>
    </w:lvl>
    <w:lvl w:ilvl="1" w:tplc="10AC121E">
      <w:numFmt w:val="bullet"/>
      <w:lvlText w:val="•"/>
      <w:lvlJc w:val="left"/>
      <w:pPr>
        <w:ind w:left="1496" w:hanging="360"/>
      </w:pPr>
      <w:rPr>
        <w:lang w:val="en-GB" w:eastAsia="en-US" w:bidi="ar-SA"/>
      </w:rPr>
    </w:lvl>
    <w:lvl w:ilvl="2" w:tplc="4D0050D2">
      <w:numFmt w:val="bullet"/>
      <w:lvlText w:val="•"/>
      <w:lvlJc w:val="left"/>
      <w:pPr>
        <w:ind w:left="2533" w:hanging="360"/>
      </w:pPr>
      <w:rPr>
        <w:lang w:val="en-GB" w:eastAsia="en-US" w:bidi="ar-SA"/>
      </w:rPr>
    </w:lvl>
    <w:lvl w:ilvl="3" w:tplc="0AC6BD78">
      <w:numFmt w:val="bullet"/>
      <w:lvlText w:val="•"/>
      <w:lvlJc w:val="left"/>
      <w:pPr>
        <w:ind w:left="3569" w:hanging="360"/>
      </w:pPr>
      <w:rPr>
        <w:lang w:val="en-GB" w:eastAsia="en-US" w:bidi="ar-SA"/>
      </w:rPr>
    </w:lvl>
    <w:lvl w:ilvl="4" w:tplc="321CE8DE">
      <w:numFmt w:val="bullet"/>
      <w:lvlText w:val="•"/>
      <w:lvlJc w:val="left"/>
      <w:pPr>
        <w:ind w:left="4606" w:hanging="360"/>
      </w:pPr>
      <w:rPr>
        <w:lang w:val="en-GB" w:eastAsia="en-US" w:bidi="ar-SA"/>
      </w:rPr>
    </w:lvl>
    <w:lvl w:ilvl="5" w:tplc="194E208A">
      <w:numFmt w:val="bullet"/>
      <w:lvlText w:val="•"/>
      <w:lvlJc w:val="left"/>
      <w:pPr>
        <w:ind w:left="5643" w:hanging="360"/>
      </w:pPr>
      <w:rPr>
        <w:lang w:val="en-GB" w:eastAsia="en-US" w:bidi="ar-SA"/>
      </w:rPr>
    </w:lvl>
    <w:lvl w:ilvl="6" w:tplc="C586203C">
      <w:numFmt w:val="bullet"/>
      <w:lvlText w:val="•"/>
      <w:lvlJc w:val="left"/>
      <w:pPr>
        <w:ind w:left="6679" w:hanging="360"/>
      </w:pPr>
      <w:rPr>
        <w:lang w:val="en-GB" w:eastAsia="en-US" w:bidi="ar-SA"/>
      </w:rPr>
    </w:lvl>
    <w:lvl w:ilvl="7" w:tplc="24D69EAC">
      <w:numFmt w:val="bullet"/>
      <w:lvlText w:val="•"/>
      <w:lvlJc w:val="left"/>
      <w:pPr>
        <w:ind w:left="7716" w:hanging="360"/>
      </w:pPr>
      <w:rPr>
        <w:lang w:val="en-GB" w:eastAsia="en-US" w:bidi="ar-SA"/>
      </w:rPr>
    </w:lvl>
    <w:lvl w:ilvl="8" w:tplc="96362E7E">
      <w:numFmt w:val="bullet"/>
      <w:lvlText w:val="•"/>
      <w:lvlJc w:val="left"/>
      <w:pPr>
        <w:ind w:left="8752" w:hanging="360"/>
      </w:pPr>
      <w:rPr>
        <w:lang w:val="en-GB" w:eastAsia="en-US" w:bidi="ar-SA"/>
      </w:rPr>
    </w:lvl>
  </w:abstractNum>
  <w:abstractNum w:abstractNumId="20" w15:restartNumberingAfterBreak="0">
    <w:nsid w:val="71661356"/>
    <w:multiLevelType w:val="hybridMultilevel"/>
    <w:tmpl w:val="A630005C"/>
    <w:lvl w:ilvl="0" w:tplc="08090001">
      <w:start w:val="1"/>
      <w:numFmt w:val="bullet"/>
      <w:lvlText w:val=""/>
      <w:lvlJc w:val="left"/>
      <w:pPr>
        <w:ind w:left="464" w:hanging="360"/>
      </w:pPr>
      <w:rPr>
        <w:rFonts w:ascii="Symbol" w:hAnsi="Symbol" w:hint="default"/>
      </w:rPr>
    </w:lvl>
    <w:lvl w:ilvl="1" w:tplc="904076A4">
      <w:numFmt w:val="bullet"/>
      <w:lvlText w:val="•"/>
      <w:lvlJc w:val="left"/>
      <w:pPr>
        <w:ind w:left="1184" w:hanging="360"/>
      </w:pPr>
      <w:rPr>
        <w:rFonts w:ascii="Arial" w:eastAsia="Arial" w:hAnsi="Arial" w:cs="Arial" w:hint="default"/>
      </w:rPr>
    </w:lvl>
    <w:lvl w:ilvl="2" w:tplc="08090005">
      <w:start w:val="1"/>
      <w:numFmt w:val="bullet"/>
      <w:lvlText w:val=""/>
      <w:lvlJc w:val="left"/>
      <w:pPr>
        <w:ind w:left="1904" w:hanging="360"/>
      </w:pPr>
      <w:rPr>
        <w:rFonts w:ascii="Wingdings" w:hAnsi="Wingdings" w:hint="default"/>
      </w:rPr>
    </w:lvl>
    <w:lvl w:ilvl="3" w:tplc="08090001">
      <w:start w:val="1"/>
      <w:numFmt w:val="bullet"/>
      <w:lvlText w:val=""/>
      <w:lvlJc w:val="left"/>
      <w:pPr>
        <w:ind w:left="2624" w:hanging="360"/>
      </w:pPr>
      <w:rPr>
        <w:rFonts w:ascii="Symbol" w:hAnsi="Symbol" w:hint="default"/>
      </w:rPr>
    </w:lvl>
    <w:lvl w:ilvl="4" w:tplc="08090003">
      <w:start w:val="1"/>
      <w:numFmt w:val="bullet"/>
      <w:lvlText w:val="o"/>
      <w:lvlJc w:val="left"/>
      <w:pPr>
        <w:ind w:left="3344" w:hanging="360"/>
      </w:pPr>
      <w:rPr>
        <w:rFonts w:ascii="Courier New" w:hAnsi="Courier New" w:cs="Courier New" w:hint="default"/>
      </w:rPr>
    </w:lvl>
    <w:lvl w:ilvl="5" w:tplc="08090005">
      <w:start w:val="1"/>
      <w:numFmt w:val="bullet"/>
      <w:lvlText w:val=""/>
      <w:lvlJc w:val="left"/>
      <w:pPr>
        <w:ind w:left="4064" w:hanging="360"/>
      </w:pPr>
      <w:rPr>
        <w:rFonts w:ascii="Wingdings" w:hAnsi="Wingdings" w:hint="default"/>
      </w:rPr>
    </w:lvl>
    <w:lvl w:ilvl="6" w:tplc="08090001">
      <w:start w:val="1"/>
      <w:numFmt w:val="bullet"/>
      <w:lvlText w:val=""/>
      <w:lvlJc w:val="left"/>
      <w:pPr>
        <w:ind w:left="4784" w:hanging="360"/>
      </w:pPr>
      <w:rPr>
        <w:rFonts w:ascii="Symbol" w:hAnsi="Symbol" w:hint="default"/>
      </w:rPr>
    </w:lvl>
    <w:lvl w:ilvl="7" w:tplc="08090003">
      <w:start w:val="1"/>
      <w:numFmt w:val="bullet"/>
      <w:lvlText w:val="o"/>
      <w:lvlJc w:val="left"/>
      <w:pPr>
        <w:ind w:left="5504" w:hanging="360"/>
      </w:pPr>
      <w:rPr>
        <w:rFonts w:ascii="Courier New" w:hAnsi="Courier New" w:cs="Courier New" w:hint="default"/>
      </w:rPr>
    </w:lvl>
    <w:lvl w:ilvl="8" w:tplc="08090005">
      <w:start w:val="1"/>
      <w:numFmt w:val="bullet"/>
      <w:lvlText w:val=""/>
      <w:lvlJc w:val="left"/>
      <w:pPr>
        <w:ind w:left="6224" w:hanging="360"/>
      </w:pPr>
      <w:rPr>
        <w:rFonts w:ascii="Wingdings" w:hAnsi="Wingdings" w:hint="default"/>
      </w:rPr>
    </w:lvl>
  </w:abstractNum>
  <w:abstractNum w:abstractNumId="21" w15:restartNumberingAfterBreak="0">
    <w:nsid w:val="72991FCF"/>
    <w:multiLevelType w:val="hybridMultilevel"/>
    <w:tmpl w:val="01A44520"/>
    <w:lvl w:ilvl="0" w:tplc="57421464">
      <w:numFmt w:val="bullet"/>
      <w:lvlText w:val=""/>
      <w:lvlJc w:val="left"/>
      <w:pPr>
        <w:ind w:left="566" w:hanging="428"/>
      </w:pPr>
      <w:rPr>
        <w:rFonts w:ascii="Symbol" w:eastAsia="Symbol" w:hAnsi="Symbol" w:cs="Symbol" w:hint="default"/>
        <w:b w:val="0"/>
        <w:bCs w:val="0"/>
        <w:i w:val="0"/>
        <w:iCs w:val="0"/>
        <w:w w:val="100"/>
        <w:sz w:val="22"/>
        <w:szCs w:val="22"/>
        <w:lang w:val="en-GB" w:eastAsia="en-US" w:bidi="ar-SA"/>
      </w:rPr>
    </w:lvl>
    <w:lvl w:ilvl="1" w:tplc="A322CAA2">
      <w:numFmt w:val="bullet"/>
      <w:lvlText w:val="•"/>
      <w:lvlJc w:val="left"/>
      <w:pPr>
        <w:ind w:left="1586" w:hanging="428"/>
      </w:pPr>
      <w:rPr>
        <w:lang w:val="en-GB" w:eastAsia="en-US" w:bidi="ar-SA"/>
      </w:rPr>
    </w:lvl>
    <w:lvl w:ilvl="2" w:tplc="3CD886E4">
      <w:numFmt w:val="bullet"/>
      <w:lvlText w:val="•"/>
      <w:lvlJc w:val="left"/>
      <w:pPr>
        <w:ind w:left="2613" w:hanging="428"/>
      </w:pPr>
      <w:rPr>
        <w:lang w:val="en-GB" w:eastAsia="en-US" w:bidi="ar-SA"/>
      </w:rPr>
    </w:lvl>
    <w:lvl w:ilvl="3" w:tplc="5138236A">
      <w:numFmt w:val="bullet"/>
      <w:lvlText w:val="•"/>
      <w:lvlJc w:val="left"/>
      <w:pPr>
        <w:ind w:left="3639" w:hanging="428"/>
      </w:pPr>
      <w:rPr>
        <w:lang w:val="en-GB" w:eastAsia="en-US" w:bidi="ar-SA"/>
      </w:rPr>
    </w:lvl>
    <w:lvl w:ilvl="4" w:tplc="0C183952">
      <w:numFmt w:val="bullet"/>
      <w:lvlText w:val="•"/>
      <w:lvlJc w:val="left"/>
      <w:pPr>
        <w:ind w:left="4666" w:hanging="428"/>
      </w:pPr>
      <w:rPr>
        <w:lang w:val="en-GB" w:eastAsia="en-US" w:bidi="ar-SA"/>
      </w:rPr>
    </w:lvl>
    <w:lvl w:ilvl="5" w:tplc="48869722">
      <w:numFmt w:val="bullet"/>
      <w:lvlText w:val="•"/>
      <w:lvlJc w:val="left"/>
      <w:pPr>
        <w:ind w:left="5693" w:hanging="428"/>
      </w:pPr>
      <w:rPr>
        <w:lang w:val="en-GB" w:eastAsia="en-US" w:bidi="ar-SA"/>
      </w:rPr>
    </w:lvl>
    <w:lvl w:ilvl="6" w:tplc="6284D358">
      <w:numFmt w:val="bullet"/>
      <w:lvlText w:val="•"/>
      <w:lvlJc w:val="left"/>
      <w:pPr>
        <w:ind w:left="6719" w:hanging="428"/>
      </w:pPr>
      <w:rPr>
        <w:lang w:val="en-GB" w:eastAsia="en-US" w:bidi="ar-SA"/>
      </w:rPr>
    </w:lvl>
    <w:lvl w:ilvl="7" w:tplc="921CD55A">
      <w:numFmt w:val="bullet"/>
      <w:lvlText w:val="•"/>
      <w:lvlJc w:val="left"/>
      <w:pPr>
        <w:ind w:left="7746" w:hanging="428"/>
      </w:pPr>
      <w:rPr>
        <w:lang w:val="en-GB" w:eastAsia="en-US" w:bidi="ar-SA"/>
      </w:rPr>
    </w:lvl>
    <w:lvl w:ilvl="8" w:tplc="765AF64C">
      <w:numFmt w:val="bullet"/>
      <w:lvlText w:val="•"/>
      <w:lvlJc w:val="left"/>
      <w:pPr>
        <w:ind w:left="8772" w:hanging="428"/>
      </w:pPr>
      <w:rPr>
        <w:lang w:val="en-GB" w:eastAsia="en-US" w:bidi="ar-SA"/>
      </w:rPr>
    </w:lvl>
  </w:abstractNum>
  <w:abstractNum w:abstractNumId="22" w15:restartNumberingAfterBreak="0">
    <w:nsid w:val="7F704057"/>
    <w:multiLevelType w:val="hybridMultilevel"/>
    <w:tmpl w:val="127803D8"/>
    <w:lvl w:ilvl="0" w:tplc="E69C8BCC">
      <w:numFmt w:val="bullet"/>
      <w:lvlText w:val=""/>
      <w:lvlJc w:val="left"/>
      <w:pPr>
        <w:ind w:left="465" w:hanging="360"/>
      </w:pPr>
      <w:rPr>
        <w:rFonts w:ascii="Symbol" w:eastAsia="Symbol" w:hAnsi="Symbol" w:cs="Symbol" w:hint="default"/>
        <w:b w:val="0"/>
        <w:bCs w:val="0"/>
        <w:i w:val="0"/>
        <w:iCs w:val="0"/>
        <w:w w:val="100"/>
        <w:sz w:val="22"/>
        <w:szCs w:val="22"/>
        <w:lang w:val="en-GB" w:eastAsia="en-US" w:bidi="ar-SA"/>
      </w:rPr>
    </w:lvl>
    <w:lvl w:ilvl="1" w:tplc="7CCE7ADA">
      <w:numFmt w:val="bullet"/>
      <w:lvlText w:val="•"/>
      <w:lvlJc w:val="left"/>
      <w:pPr>
        <w:ind w:left="1496" w:hanging="360"/>
      </w:pPr>
      <w:rPr>
        <w:lang w:val="en-GB" w:eastAsia="en-US" w:bidi="ar-SA"/>
      </w:rPr>
    </w:lvl>
    <w:lvl w:ilvl="2" w:tplc="94223EE6">
      <w:numFmt w:val="bullet"/>
      <w:lvlText w:val="•"/>
      <w:lvlJc w:val="left"/>
      <w:pPr>
        <w:ind w:left="2533" w:hanging="360"/>
      </w:pPr>
      <w:rPr>
        <w:lang w:val="en-GB" w:eastAsia="en-US" w:bidi="ar-SA"/>
      </w:rPr>
    </w:lvl>
    <w:lvl w:ilvl="3" w:tplc="659A2EFA">
      <w:numFmt w:val="bullet"/>
      <w:lvlText w:val="•"/>
      <w:lvlJc w:val="left"/>
      <w:pPr>
        <w:ind w:left="3569" w:hanging="360"/>
      </w:pPr>
      <w:rPr>
        <w:lang w:val="en-GB" w:eastAsia="en-US" w:bidi="ar-SA"/>
      </w:rPr>
    </w:lvl>
    <w:lvl w:ilvl="4" w:tplc="954AB418">
      <w:numFmt w:val="bullet"/>
      <w:lvlText w:val="•"/>
      <w:lvlJc w:val="left"/>
      <w:pPr>
        <w:ind w:left="4606" w:hanging="360"/>
      </w:pPr>
      <w:rPr>
        <w:lang w:val="en-GB" w:eastAsia="en-US" w:bidi="ar-SA"/>
      </w:rPr>
    </w:lvl>
    <w:lvl w:ilvl="5" w:tplc="6FB86B6A">
      <w:numFmt w:val="bullet"/>
      <w:lvlText w:val="•"/>
      <w:lvlJc w:val="left"/>
      <w:pPr>
        <w:ind w:left="5643" w:hanging="360"/>
      </w:pPr>
      <w:rPr>
        <w:lang w:val="en-GB" w:eastAsia="en-US" w:bidi="ar-SA"/>
      </w:rPr>
    </w:lvl>
    <w:lvl w:ilvl="6" w:tplc="2CAC0972">
      <w:numFmt w:val="bullet"/>
      <w:lvlText w:val="•"/>
      <w:lvlJc w:val="left"/>
      <w:pPr>
        <w:ind w:left="6679" w:hanging="360"/>
      </w:pPr>
      <w:rPr>
        <w:lang w:val="en-GB" w:eastAsia="en-US" w:bidi="ar-SA"/>
      </w:rPr>
    </w:lvl>
    <w:lvl w:ilvl="7" w:tplc="DF044778">
      <w:numFmt w:val="bullet"/>
      <w:lvlText w:val="•"/>
      <w:lvlJc w:val="left"/>
      <w:pPr>
        <w:ind w:left="7716" w:hanging="360"/>
      </w:pPr>
      <w:rPr>
        <w:lang w:val="en-GB" w:eastAsia="en-US" w:bidi="ar-SA"/>
      </w:rPr>
    </w:lvl>
    <w:lvl w:ilvl="8" w:tplc="31005306">
      <w:numFmt w:val="bullet"/>
      <w:lvlText w:val="•"/>
      <w:lvlJc w:val="left"/>
      <w:pPr>
        <w:ind w:left="8752" w:hanging="360"/>
      </w:pPr>
      <w:rPr>
        <w:lang w:val="en-GB" w:eastAsia="en-US" w:bidi="ar-SA"/>
      </w:rPr>
    </w:lvl>
  </w:abstractNum>
  <w:num w:numId="1">
    <w:abstractNumId w:val="11"/>
  </w:num>
  <w:num w:numId="2">
    <w:abstractNumId w:val="12"/>
  </w:num>
  <w:num w:numId="3">
    <w:abstractNumId w:val="4"/>
  </w:num>
  <w:num w:numId="4">
    <w:abstractNumId w:val="5"/>
  </w:num>
  <w:num w:numId="5">
    <w:abstractNumId w:val="0"/>
  </w:num>
  <w:num w:numId="6">
    <w:abstractNumId w:val="10"/>
  </w:num>
  <w:num w:numId="7">
    <w:abstractNumId w:val="3"/>
  </w:num>
  <w:num w:numId="8">
    <w:abstractNumId w:val="7"/>
  </w:num>
  <w:num w:numId="9">
    <w:abstractNumId w:val="8"/>
  </w:num>
  <w:num w:numId="10">
    <w:abstractNumId w:val="17"/>
  </w:num>
  <w:num w:numId="11">
    <w:abstractNumId w:val="18"/>
  </w:num>
  <w:num w:numId="12">
    <w:abstractNumId w:val="16"/>
  </w:num>
  <w:num w:numId="13">
    <w:abstractNumId w:val="2"/>
  </w:num>
  <w:num w:numId="14">
    <w:abstractNumId w:val="20"/>
  </w:num>
  <w:num w:numId="15">
    <w:abstractNumId w:val="14"/>
  </w:num>
  <w:num w:numId="16">
    <w:abstractNumId w:val="15"/>
  </w:num>
  <w:num w:numId="17">
    <w:abstractNumId w:val="9"/>
  </w:num>
  <w:num w:numId="18">
    <w:abstractNumId w:val="21"/>
  </w:num>
  <w:num w:numId="19">
    <w:abstractNumId w:val="1"/>
  </w:num>
  <w:num w:numId="20">
    <w:abstractNumId w:val="6"/>
  </w:num>
  <w:num w:numId="21">
    <w:abstractNumId w:val="13"/>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F0"/>
    <w:rsid w:val="00004192"/>
    <w:rsid w:val="00011E71"/>
    <w:rsid w:val="00016FF0"/>
    <w:rsid w:val="00067778"/>
    <w:rsid w:val="0007704C"/>
    <w:rsid w:val="000802A4"/>
    <w:rsid w:val="000D205E"/>
    <w:rsid w:val="00110EAA"/>
    <w:rsid w:val="00127055"/>
    <w:rsid w:val="0014495D"/>
    <w:rsid w:val="00151B58"/>
    <w:rsid w:val="00162B9E"/>
    <w:rsid w:val="00166EE4"/>
    <w:rsid w:val="001A5649"/>
    <w:rsid w:val="001D7770"/>
    <w:rsid w:val="001E410F"/>
    <w:rsid w:val="001F042C"/>
    <w:rsid w:val="0020188D"/>
    <w:rsid w:val="0024660E"/>
    <w:rsid w:val="00276BD0"/>
    <w:rsid w:val="00282F43"/>
    <w:rsid w:val="00290669"/>
    <w:rsid w:val="002B11B3"/>
    <w:rsid w:val="00305132"/>
    <w:rsid w:val="00314FFF"/>
    <w:rsid w:val="00360553"/>
    <w:rsid w:val="00365042"/>
    <w:rsid w:val="00374224"/>
    <w:rsid w:val="00376269"/>
    <w:rsid w:val="0038183F"/>
    <w:rsid w:val="003C013C"/>
    <w:rsid w:val="003C21F5"/>
    <w:rsid w:val="003C4793"/>
    <w:rsid w:val="003E0524"/>
    <w:rsid w:val="003E314D"/>
    <w:rsid w:val="0041537A"/>
    <w:rsid w:val="004265F4"/>
    <w:rsid w:val="00436BDA"/>
    <w:rsid w:val="004414D9"/>
    <w:rsid w:val="00453AB4"/>
    <w:rsid w:val="00473886"/>
    <w:rsid w:val="00474BFC"/>
    <w:rsid w:val="004B5236"/>
    <w:rsid w:val="004C57C1"/>
    <w:rsid w:val="004E0BC9"/>
    <w:rsid w:val="00500707"/>
    <w:rsid w:val="0054597A"/>
    <w:rsid w:val="00555F4C"/>
    <w:rsid w:val="00584E2A"/>
    <w:rsid w:val="0059431B"/>
    <w:rsid w:val="005A17DA"/>
    <w:rsid w:val="005A337F"/>
    <w:rsid w:val="005D1ACC"/>
    <w:rsid w:val="005D1D42"/>
    <w:rsid w:val="005D2878"/>
    <w:rsid w:val="005D75D0"/>
    <w:rsid w:val="005E1C05"/>
    <w:rsid w:val="005E6DEE"/>
    <w:rsid w:val="005F08DF"/>
    <w:rsid w:val="005F50F8"/>
    <w:rsid w:val="006014BB"/>
    <w:rsid w:val="006341F5"/>
    <w:rsid w:val="0065384B"/>
    <w:rsid w:val="00662064"/>
    <w:rsid w:val="0066531F"/>
    <w:rsid w:val="00673936"/>
    <w:rsid w:val="00681195"/>
    <w:rsid w:val="0069531D"/>
    <w:rsid w:val="006A083C"/>
    <w:rsid w:val="006A4707"/>
    <w:rsid w:val="006B16C6"/>
    <w:rsid w:val="006B3AC4"/>
    <w:rsid w:val="006B3EFF"/>
    <w:rsid w:val="006C69E2"/>
    <w:rsid w:val="006D266E"/>
    <w:rsid w:val="006D7180"/>
    <w:rsid w:val="006D72EA"/>
    <w:rsid w:val="006E50D1"/>
    <w:rsid w:val="0070420B"/>
    <w:rsid w:val="0070420F"/>
    <w:rsid w:val="00763C51"/>
    <w:rsid w:val="00764559"/>
    <w:rsid w:val="00781727"/>
    <w:rsid w:val="007877A0"/>
    <w:rsid w:val="007A1F27"/>
    <w:rsid w:val="007F0C0F"/>
    <w:rsid w:val="00801C0B"/>
    <w:rsid w:val="008069D7"/>
    <w:rsid w:val="008414C4"/>
    <w:rsid w:val="00842BC2"/>
    <w:rsid w:val="00842DDB"/>
    <w:rsid w:val="0084466F"/>
    <w:rsid w:val="00852365"/>
    <w:rsid w:val="00875D4B"/>
    <w:rsid w:val="00881312"/>
    <w:rsid w:val="008904C2"/>
    <w:rsid w:val="008C086F"/>
    <w:rsid w:val="008F1F0F"/>
    <w:rsid w:val="00946C73"/>
    <w:rsid w:val="009550E1"/>
    <w:rsid w:val="0096327F"/>
    <w:rsid w:val="00974D4A"/>
    <w:rsid w:val="009914B9"/>
    <w:rsid w:val="009B0E37"/>
    <w:rsid w:val="009C4AA2"/>
    <w:rsid w:val="009D1D1F"/>
    <w:rsid w:val="009D3167"/>
    <w:rsid w:val="009E6AAC"/>
    <w:rsid w:val="00A03199"/>
    <w:rsid w:val="00A24210"/>
    <w:rsid w:val="00A36A69"/>
    <w:rsid w:val="00A36CFE"/>
    <w:rsid w:val="00A7644E"/>
    <w:rsid w:val="00A96694"/>
    <w:rsid w:val="00AA589A"/>
    <w:rsid w:val="00AB7B34"/>
    <w:rsid w:val="00AE44F4"/>
    <w:rsid w:val="00B03F7A"/>
    <w:rsid w:val="00B04970"/>
    <w:rsid w:val="00B42CC5"/>
    <w:rsid w:val="00BC40EE"/>
    <w:rsid w:val="00BC4B48"/>
    <w:rsid w:val="00BD28F8"/>
    <w:rsid w:val="00BE7C6A"/>
    <w:rsid w:val="00BF3D45"/>
    <w:rsid w:val="00BF7AEF"/>
    <w:rsid w:val="00C00E32"/>
    <w:rsid w:val="00C077ED"/>
    <w:rsid w:val="00C2044D"/>
    <w:rsid w:val="00C27D96"/>
    <w:rsid w:val="00C37D8F"/>
    <w:rsid w:val="00C4506C"/>
    <w:rsid w:val="00C458DD"/>
    <w:rsid w:val="00C46039"/>
    <w:rsid w:val="00C50A73"/>
    <w:rsid w:val="00C62AEB"/>
    <w:rsid w:val="00C94C53"/>
    <w:rsid w:val="00CA0231"/>
    <w:rsid w:val="00CA0811"/>
    <w:rsid w:val="00CB2B86"/>
    <w:rsid w:val="00CC4684"/>
    <w:rsid w:val="00CD1D0E"/>
    <w:rsid w:val="00D0058B"/>
    <w:rsid w:val="00D02D0B"/>
    <w:rsid w:val="00D1286B"/>
    <w:rsid w:val="00D431AE"/>
    <w:rsid w:val="00D621F8"/>
    <w:rsid w:val="00D67BCD"/>
    <w:rsid w:val="00DB09AD"/>
    <w:rsid w:val="00DC6D82"/>
    <w:rsid w:val="00E03E4C"/>
    <w:rsid w:val="00E074E9"/>
    <w:rsid w:val="00E10676"/>
    <w:rsid w:val="00E10DBE"/>
    <w:rsid w:val="00E154E4"/>
    <w:rsid w:val="00E47357"/>
    <w:rsid w:val="00E62850"/>
    <w:rsid w:val="00E66C1E"/>
    <w:rsid w:val="00EA2AB8"/>
    <w:rsid w:val="00EA3EE9"/>
    <w:rsid w:val="00EB7710"/>
    <w:rsid w:val="00ED0817"/>
    <w:rsid w:val="00ED21BD"/>
    <w:rsid w:val="00ED4864"/>
    <w:rsid w:val="00EF5547"/>
    <w:rsid w:val="00EF5F60"/>
    <w:rsid w:val="00F105D5"/>
    <w:rsid w:val="00F1368D"/>
    <w:rsid w:val="00F25B2B"/>
    <w:rsid w:val="00F529B8"/>
    <w:rsid w:val="00F763F0"/>
    <w:rsid w:val="00F95CAF"/>
    <w:rsid w:val="00FB24D3"/>
    <w:rsid w:val="00FB3171"/>
    <w:rsid w:val="00FB589E"/>
    <w:rsid w:val="00FC23ED"/>
    <w:rsid w:val="00FE6673"/>
    <w:rsid w:val="00FF3608"/>
    <w:rsid w:val="0363EF7E"/>
    <w:rsid w:val="08356F5F"/>
    <w:rsid w:val="0A4D0778"/>
    <w:rsid w:val="0B2E6629"/>
    <w:rsid w:val="105AD49F"/>
    <w:rsid w:val="107907FC"/>
    <w:rsid w:val="29D697F6"/>
    <w:rsid w:val="2EE65F18"/>
    <w:rsid w:val="31B2ABB6"/>
    <w:rsid w:val="3E506FC9"/>
    <w:rsid w:val="451BBABA"/>
    <w:rsid w:val="4A30B66B"/>
    <w:rsid w:val="4E6D7BE0"/>
    <w:rsid w:val="4F4F7551"/>
    <w:rsid w:val="5B22DECF"/>
    <w:rsid w:val="5F39B5FD"/>
    <w:rsid w:val="60DEEC34"/>
    <w:rsid w:val="6658B52F"/>
    <w:rsid w:val="6A543AA2"/>
    <w:rsid w:val="738B3330"/>
    <w:rsid w:val="794103F2"/>
    <w:rsid w:val="7DC90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5D48"/>
  <w15:chartTrackingRefBased/>
  <w15:docId w15:val="{65DD9F7F-06F6-4821-ADF5-7F23BD8F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F0"/>
  </w:style>
  <w:style w:type="paragraph" w:styleId="Heading1">
    <w:name w:val="heading 1"/>
    <w:basedOn w:val="Normal"/>
    <w:next w:val="Normal"/>
    <w:link w:val="Heading1Char"/>
    <w:uiPriority w:val="9"/>
    <w:qFormat/>
    <w:rsid w:val="00A0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6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FF0"/>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016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FF0"/>
    <w:rPr>
      <w:sz w:val="20"/>
      <w:szCs w:val="20"/>
    </w:rPr>
  </w:style>
  <w:style w:type="character" w:styleId="FootnoteReference">
    <w:name w:val="footnote reference"/>
    <w:basedOn w:val="DefaultParagraphFont"/>
    <w:uiPriority w:val="99"/>
    <w:semiHidden/>
    <w:unhideWhenUsed/>
    <w:rsid w:val="00016FF0"/>
    <w:rPr>
      <w:vertAlign w:val="superscript"/>
    </w:rPr>
  </w:style>
  <w:style w:type="character" w:styleId="Hyperlink">
    <w:name w:val="Hyperlink"/>
    <w:basedOn w:val="DefaultParagraphFont"/>
    <w:uiPriority w:val="99"/>
    <w:unhideWhenUsed/>
    <w:rsid w:val="00016FF0"/>
    <w:rPr>
      <w:color w:val="0563C1" w:themeColor="hyperlink"/>
      <w:u w:val="single"/>
    </w:rPr>
  </w:style>
  <w:style w:type="paragraph" w:styleId="ListParagraph">
    <w:name w:val="List Paragraph"/>
    <w:basedOn w:val="Normal"/>
    <w:uiPriority w:val="34"/>
    <w:qFormat/>
    <w:rsid w:val="00016FF0"/>
    <w:pPr>
      <w:ind w:left="720"/>
      <w:contextualSpacing/>
    </w:pPr>
  </w:style>
  <w:style w:type="table" w:styleId="TableGrid">
    <w:name w:val="Table Grid"/>
    <w:basedOn w:val="TableNormal"/>
    <w:uiPriority w:val="39"/>
    <w:rsid w:val="0001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90669"/>
    <w:pPr>
      <w:spacing w:after="0" w:line="240" w:lineRule="auto"/>
    </w:pPr>
  </w:style>
  <w:style w:type="character" w:customStyle="1" w:styleId="normaltextrun">
    <w:name w:val="normaltextrun"/>
    <w:basedOn w:val="DefaultParagraphFont"/>
    <w:rsid w:val="0007704C"/>
  </w:style>
  <w:style w:type="character" w:styleId="UnresolvedMention">
    <w:name w:val="Unresolved Mention"/>
    <w:basedOn w:val="DefaultParagraphFont"/>
    <w:uiPriority w:val="99"/>
    <w:unhideWhenUsed/>
    <w:rsid w:val="00110EAA"/>
    <w:rPr>
      <w:color w:val="605E5C"/>
      <w:shd w:val="clear" w:color="auto" w:fill="E1DFDD"/>
    </w:rPr>
  </w:style>
  <w:style w:type="character" w:styleId="CommentReference">
    <w:name w:val="annotation reference"/>
    <w:basedOn w:val="DefaultParagraphFont"/>
    <w:uiPriority w:val="99"/>
    <w:semiHidden/>
    <w:unhideWhenUsed/>
    <w:rsid w:val="0069531D"/>
    <w:rPr>
      <w:sz w:val="16"/>
      <w:szCs w:val="16"/>
    </w:rPr>
  </w:style>
  <w:style w:type="paragraph" w:styleId="CommentText">
    <w:name w:val="annotation text"/>
    <w:basedOn w:val="Normal"/>
    <w:link w:val="CommentTextChar"/>
    <w:uiPriority w:val="99"/>
    <w:semiHidden/>
    <w:unhideWhenUsed/>
    <w:rsid w:val="0069531D"/>
    <w:pPr>
      <w:spacing w:line="240" w:lineRule="auto"/>
    </w:pPr>
    <w:rPr>
      <w:sz w:val="20"/>
      <w:szCs w:val="20"/>
    </w:rPr>
  </w:style>
  <w:style w:type="character" w:customStyle="1" w:styleId="CommentTextChar">
    <w:name w:val="Comment Text Char"/>
    <w:basedOn w:val="DefaultParagraphFont"/>
    <w:link w:val="CommentText"/>
    <w:uiPriority w:val="99"/>
    <w:semiHidden/>
    <w:rsid w:val="0069531D"/>
    <w:rPr>
      <w:sz w:val="20"/>
      <w:szCs w:val="20"/>
    </w:rPr>
  </w:style>
  <w:style w:type="paragraph" w:styleId="CommentSubject">
    <w:name w:val="annotation subject"/>
    <w:basedOn w:val="CommentText"/>
    <w:next w:val="CommentText"/>
    <w:link w:val="CommentSubjectChar"/>
    <w:uiPriority w:val="99"/>
    <w:semiHidden/>
    <w:unhideWhenUsed/>
    <w:rsid w:val="0069531D"/>
    <w:rPr>
      <w:b/>
      <w:bCs/>
    </w:rPr>
  </w:style>
  <w:style w:type="character" w:customStyle="1" w:styleId="CommentSubjectChar">
    <w:name w:val="Comment Subject Char"/>
    <w:basedOn w:val="CommentTextChar"/>
    <w:link w:val="CommentSubject"/>
    <w:uiPriority w:val="99"/>
    <w:semiHidden/>
    <w:rsid w:val="0069531D"/>
    <w:rPr>
      <w:b/>
      <w:bCs/>
      <w:sz w:val="20"/>
      <w:szCs w:val="20"/>
    </w:rPr>
  </w:style>
  <w:style w:type="character" w:styleId="Mention">
    <w:name w:val="Mention"/>
    <w:basedOn w:val="DefaultParagraphFont"/>
    <w:uiPriority w:val="99"/>
    <w:unhideWhenUsed/>
    <w:rsid w:val="00474BFC"/>
    <w:rPr>
      <w:color w:val="2B579A"/>
      <w:shd w:val="clear" w:color="auto" w:fill="E1DFDD"/>
    </w:rPr>
  </w:style>
  <w:style w:type="character" w:styleId="FollowedHyperlink">
    <w:name w:val="FollowedHyperlink"/>
    <w:basedOn w:val="DefaultParagraphFont"/>
    <w:uiPriority w:val="99"/>
    <w:semiHidden/>
    <w:unhideWhenUsed/>
    <w:rsid w:val="00A24210"/>
    <w:rPr>
      <w:color w:val="954F72" w:themeColor="followedHyperlink"/>
      <w:u w:val="single"/>
    </w:rPr>
  </w:style>
  <w:style w:type="paragraph" w:styleId="Header">
    <w:name w:val="header"/>
    <w:basedOn w:val="Normal"/>
    <w:link w:val="HeaderChar"/>
    <w:uiPriority w:val="99"/>
    <w:unhideWhenUsed/>
    <w:rsid w:val="00955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0E1"/>
  </w:style>
  <w:style w:type="paragraph" w:styleId="Footer">
    <w:name w:val="footer"/>
    <w:basedOn w:val="Normal"/>
    <w:link w:val="FooterChar"/>
    <w:uiPriority w:val="99"/>
    <w:unhideWhenUsed/>
    <w:rsid w:val="00955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18633">
      <w:bodyDiv w:val="1"/>
      <w:marLeft w:val="0"/>
      <w:marRight w:val="0"/>
      <w:marTop w:val="0"/>
      <w:marBottom w:val="0"/>
      <w:divBdr>
        <w:top w:val="none" w:sz="0" w:space="0" w:color="auto"/>
        <w:left w:val="none" w:sz="0" w:space="0" w:color="auto"/>
        <w:bottom w:val="none" w:sz="0" w:space="0" w:color="auto"/>
        <w:right w:val="none" w:sz="0" w:space="0" w:color="auto"/>
      </w:divBdr>
    </w:div>
    <w:div w:id="10272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cas.org.uk/media/pdf/s/n/Acas_managers_guide_to_equality_assessments.pdf" TargetMode="External"/><Relationship Id="rId1" Type="http://schemas.openxmlformats.org/officeDocument/2006/relationships/hyperlink" Target="http://www.acas.org.uk/media/pdf/s/n/Acas_managers_guide_to_equality_assess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0f29d99-80ef-4c01-b00e-b100ef06102b">ESPACEWZONES-289040143-20092</_dlc_DocId>
    <_dlc_DocIdUrl xmlns="d0f29d99-80ef-4c01-b00e-b100ef06102b">
      <Url>https://ukri.sharepoint.com/sites/ep-espace-wzones/chalt/ht/_layouts/15/DocIdRedir.aspx?ID=ESPACEWZONES-289040143-20092</Url>
      <Description>ESPACEWZONES-289040143-20092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12F2DD60E964092FFB8BFC1F1B306" ma:contentTypeVersion="28" ma:contentTypeDescription="Create a new document." ma:contentTypeScope="" ma:versionID="8d480af9390633bc3fe537d5b7deac07">
  <xsd:schema xmlns:xsd="http://www.w3.org/2001/XMLSchema" xmlns:xs="http://www.w3.org/2001/XMLSchema" xmlns:p="http://schemas.microsoft.com/office/2006/metadata/properties" xmlns:ns2="d0f29d99-80ef-4c01-b00e-b100ef06102b" xmlns:ns3="e0e532ab-6f32-4cf4-b69f-398918605220" targetNamespace="http://schemas.microsoft.com/office/2006/metadata/properties" ma:root="true" ma:fieldsID="3b7c570ac9bec7d8f5b2ab07370a6993" ns2:_="" ns3:_="">
    <xsd:import namespace="d0f29d99-80ef-4c01-b00e-b100ef06102b"/>
    <xsd:import namespace="e0e532ab-6f32-4cf4-b69f-3989186052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29d99-80ef-4c01-b00e-b100ef0610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e532ab-6f32-4cf4-b69f-3989186052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B2160-C73D-4463-9768-B5D8FC563C01}">
  <ds:schemaRefs>
    <ds:schemaRef ds:uri="http://schemas.microsoft.com/office/infopath/2007/PartnerControls"/>
    <ds:schemaRef ds:uri="http://purl.org/dc/terms/"/>
    <ds:schemaRef ds:uri="http://www.w3.org/XML/1998/namespace"/>
    <ds:schemaRef ds:uri="d0f29d99-80ef-4c01-b00e-b100ef06102b"/>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0e532ab-6f32-4cf4-b69f-398918605220"/>
  </ds:schemaRefs>
</ds:datastoreItem>
</file>

<file path=customXml/itemProps2.xml><?xml version="1.0" encoding="utf-8"?>
<ds:datastoreItem xmlns:ds="http://schemas.openxmlformats.org/officeDocument/2006/customXml" ds:itemID="{7E5584E0-DB93-478E-82AC-FEF0FD677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29d99-80ef-4c01-b00e-b100ef06102b"/>
    <ds:schemaRef ds:uri="e0e532ab-6f32-4cf4-b69f-398918605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C988D-A1F8-4F6C-A652-6A319D5307F2}">
  <ds:schemaRefs>
    <ds:schemaRef ds:uri="http://schemas.microsoft.com/sharepoint/events"/>
    <ds:schemaRef ds:uri=""/>
  </ds:schemaRefs>
</ds:datastoreItem>
</file>

<file path=customXml/itemProps4.xml><?xml version="1.0" encoding="utf-8"?>
<ds:datastoreItem xmlns:ds="http://schemas.openxmlformats.org/officeDocument/2006/customXml" ds:itemID="{00AEDDA4-F10C-4C89-AFE2-693D508B64C4}">
  <ds:schemaRefs>
    <ds:schemaRef ds:uri="http://schemas.openxmlformats.org/officeDocument/2006/bibliography"/>
  </ds:schemaRefs>
</ds:datastoreItem>
</file>

<file path=customXml/itemProps5.xml><?xml version="1.0" encoding="utf-8"?>
<ds:datastoreItem xmlns:ds="http://schemas.openxmlformats.org/officeDocument/2006/customXml" ds:itemID="{359130BC-BDD7-4CA6-99D1-F926CCAB7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Innovate UK</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Jones - UKRI INNOVATEUK</dc:creator>
  <cp:keywords/>
  <dc:description/>
  <cp:lastModifiedBy>Angela Gurung - UKRI</cp:lastModifiedBy>
  <cp:revision>3</cp:revision>
  <dcterms:created xsi:type="dcterms:W3CDTF">2023-04-05T13:51:00Z</dcterms:created>
  <dcterms:modified xsi:type="dcterms:W3CDTF">2023-04-05T13:52:00Z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0x010100A5F12F2DD60E964092FFB8BFC1F1B306</vt:lpwstr>
  </property>
  <property fmtid="{D5CDD505-2E9C-101B-9397-08002B2CF9AE}" pid="3" name="TaxKeyword">
    <vt:lpwstr/>
  </property>
  <property fmtid="{D5CDD505-2E9C-101B-9397-08002B2CF9AE}" pid="4" name="Order">
    <vt:r8>8600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SecurityClassification">
    <vt:lpwstr/>
  </property>
  <property fmtid="{D5CDD505-2E9C-101B-9397-08002B2CF9AE}" pid="11" name="lcf76f155ced4ddcb4097134ff3c332f">
    <vt:lpwstr/>
  </property>
  <property fmtid="{D5CDD505-2E9C-101B-9397-08002B2CF9AE}" pid="12" name="DocumentType">
    <vt:lpwstr/>
  </property>
  <property fmtid="{D5CDD505-2E9C-101B-9397-08002B2CF9AE}" pid="13" name="DocOriginBU">
    <vt:lpwstr/>
  </property>
  <property fmtid="{D5CDD505-2E9C-101B-9397-08002B2CF9AE}" pid="14" name="_dlc_policyId">
    <vt:lpwstr/>
  </property>
  <property fmtid="{D5CDD505-2E9C-101B-9397-08002B2CF9AE}" pid="15" name="ItemRetentionFormula">
    <vt:lpwstr/>
  </property>
  <property fmtid="{D5CDD505-2E9C-101B-9397-08002B2CF9AE}" pid="16" name="_dlc_DocIdItemGuid">
    <vt:lpwstr>d59cfe33-16e7-4be8-9be5-580c11523a1d</vt:lpwstr>
  </property>
  <property fmtid="{D5CDD505-2E9C-101B-9397-08002B2CF9AE}" pid="17" name="TaxCatchAll">
    <vt:lpwstr/>
  </property>
</Properties>
</file>