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CD44E" w14:textId="3B940BBE" w:rsidR="006F0429" w:rsidRPr="00C060B9" w:rsidRDefault="006F0429" w:rsidP="00C060B9">
      <w:pPr>
        <w:pStyle w:val="Heading1"/>
        <w:rPr>
          <w:rFonts w:ascii="Arial" w:hAnsi="Arial" w:cs="Arial"/>
          <w:sz w:val="32"/>
          <w:szCs w:val="32"/>
        </w:rPr>
      </w:pPr>
      <w:r w:rsidRPr="00C060B9">
        <w:rPr>
          <w:rFonts w:ascii="Arial" w:hAnsi="Arial" w:cs="Arial"/>
          <w:sz w:val="32"/>
          <w:szCs w:val="32"/>
        </w:rPr>
        <w:t xml:space="preserve">People and Talent </w:t>
      </w:r>
      <w:r w:rsidR="00105FFF">
        <w:rPr>
          <w:rFonts w:ascii="Arial" w:hAnsi="Arial" w:cs="Arial"/>
          <w:sz w:val="32"/>
          <w:szCs w:val="32"/>
        </w:rPr>
        <w:t>Strategy Advisory Panel Researcher</w:t>
      </w:r>
      <w:r w:rsidRPr="00C060B9">
        <w:rPr>
          <w:rFonts w:ascii="Arial" w:hAnsi="Arial" w:cs="Arial"/>
          <w:sz w:val="32"/>
          <w:szCs w:val="32"/>
        </w:rPr>
        <w:t xml:space="preserve"> Subgroup</w:t>
      </w:r>
    </w:p>
    <w:p w14:paraId="5FEA92BE" w14:textId="77777777" w:rsidR="00C060B9" w:rsidRPr="00C060B9" w:rsidRDefault="00C060B9" w:rsidP="00C060B9">
      <w:pPr>
        <w:spacing w:before="195" w:after="195" w:line="276" w:lineRule="auto"/>
        <w:rPr>
          <w:rFonts w:ascii="Arial" w:eastAsia="Times New Roman" w:hAnsi="Arial" w:cs="Arial"/>
          <w:lang w:eastAsia="en-GB"/>
        </w:rPr>
      </w:pPr>
      <w:r w:rsidRPr="00C060B9">
        <w:rPr>
          <w:rFonts w:ascii="Arial" w:eastAsia="Times New Roman" w:hAnsi="Arial" w:cs="Arial"/>
          <w:lang w:eastAsia="en-GB"/>
        </w:rPr>
        <w:t>BBSRC recognises the need to support researchers in academia, industry or elsewhere to maximise an individual’s research effectiveness and potential.</w:t>
      </w:r>
    </w:p>
    <w:p w14:paraId="450C7A02" w14:textId="77777777" w:rsidR="00C060B9" w:rsidRPr="00C060B9" w:rsidRDefault="00C060B9" w:rsidP="00C060B9">
      <w:pPr>
        <w:spacing w:before="195" w:after="195" w:line="276" w:lineRule="auto"/>
        <w:rPr>
          <w:rFonts w:ascii="Arial" w:eastAsia="Times New Roman" w:hAnsi="Arial" w:cs="Arial"/>
          <w:lang w:eastAsia="en-GB"/>
        </w:rPr>
      </w:pPr>
      <w:r w:rsidRPr="00C060B9">
        <w:rPr>
          <w:rFonts w:ascii="Arial" w:eastAsia="Times New Roman" w:hAnsi="Arial" w:cs="Arial"/>
          <w:lang w:eastAsia="en-GB"/>
        </w:rPr>
        <w:t>The People and Talent Strategy Advisory Panel (PAT SAP) has a Researcher Subgroup to focus on issues related to researcher careers and development. This Subgroup maintains a close relationship with PAT SAP to ensure a two-way conversation and ensures that there is consistency amongst discussions and a researcher perspective is given to PAT SAP.</w:t>
      </w:r>
    </w:p>
    <w:p w14:paraId="0AB189A7" w14:textId="77777777" w:rsidR="00C060B9" w:rsidRPr="00E47C8E" w:rsidRDefault="00C060B9" w:rsidP="00C060B9">
      <w:pPr>
        <w:spacing w:after="0" w:line="240" w:lineRule="auto"/>
        <w:rPr>
          <w:rFonts w:ascii="Arial" w:hAnsi="Arial" w:cs="Arial"/>
          <w:bCs/>
          <w:i/>
          <w:iCs/>
        </w:rPr>
      </w:pPr>
      <w:r w:rsidRPr="00C060B9">
        <w:rPr>
          <w:rFonts w:ascii="Arial" w:eastAsia="Times New Roman" w:hAnsi="Arial" w:cs="Arial"/>
          <w:lang w:eastAsia="en-GB"/>
        </w:rPr>
        <w:t xml:space="preserve">For the purpose of this group, we define researchers as </w:t>
      </w:r>
      <w:r w:rsidRPr="00E47C8E">
        <w:rPr>
          <w:rFonts w:ascii="Arial" w:hAnsi="Arial" w:cs="Arial"/>
          <w:bCs/>
          <w:i/>
          <w:iCs/>
        </w:rPr>
        <w:t xml:space="preserve">“-individuals whose primary responsibility is to conduct research and who are employed specifically for this purpose by a higher education institution or research institute. </w:t>
      </w:r>
      <w:r w:rsidRPr="00E47C8E">
        <w:rPr>
          <w:rFonts w:ascii="Arial" w:hAnsi="Arial" w:cs="Arial"/>
          <w:i/>
          <w:iCs/>
        </w:rPr>
        <w:t xml:space="preserve">Within this group, it is recognised that these staff often have different contract types, levels of training, </w:t>
      </w:r>
      <w:proofErr w:type="gramStart"/>
      <w:r w:rsidRPr="00E47C8E">
        <w:rPr>
          <w:rFonts w:ascii="Arial" w:hAnsi="Arial" w:cs="Arial"/>
          <w:i/>
          <w:iCs/>
        </w:rPr>
        <w:t>experience</w:t>
      </w:r>
      <w:proofErr w:type="gramEnd"/>
      <w:r w:rsidRPr="00E47C8E">
        <w:rPr>
          <w:rFonts w:ascii="Arial" w:hAnsi="Arial" w:cs="Arial"/>
          <w:i/>
          <w:iCs/>
        </w:rPr>
        <w:t xml:space="preserve"> and responsibility, as well as different career expectations and intentions. Disciplinary and institutional context can also mean a broad range of job titles fall within this definition.</w:t>
      </w:r>
      <w:r w:rsidRPr="00E47C8E">
        <w:rPr>
          <w:rStyle w:val="FootnoteReference"/>
          <w:rFonts w:ascii="Arial" w:eastAsia="Times New Roman" w:hAnsi="Arial" w:cs="Arial"/>
          <w:i/>
          <w:iCs/>
          <w:lang w:eastAsia="en-GB"/>
        </w:rPr>
        <w:footnoteReference w:id="1"/>
      </w:r>
      <w:r w:rsidRPr="00E47C8E">
        <w:rPr>
          <w:rFonts w:ascii="Arial" w:hAnsi="Arial" w:cs="Arial"/>
          <w:bCs/>
          <w:i/>
          <w:iCs/>
        </w:rPr>
        <w:t xml:space="preserve">” </w:t>
      </w:r>
    </w:p>
    <w:p w14:paraId="57FA86DC" w14:textId="77777777" w:rsidR="00C060B9" w:rsidRPr="00C060B9" w:rsidRDefault="00C060B9" w:rsidP="00C060B9">
      <w:pPr>
        <w:spacing w:after="0" w:line="240" w:lineRule="auto"/>
        <w:rPr>
          <w:rFonts w:ascii="Arial" w:hAnsi="Arial" w:cs="Arial"/>
          <w:bCs/>
          <w:i/>
          <w:iCs/>
        </w:rPr>
      </w:pPr>
    </w:p>
    <w:p w14:paraId="411492CB" w14:textId="77777777" w:rsidR="00C060B9" w:rsidRPr="00C060B9" w:rsidRDefault="00C060B9" w:rsidP="00C060B9">
      <w:pPr>
        <w:spacing w:after="0" w:line="240" w:lineRule="auto"/>
        <w:rPr>
          <w:rFonts w:ascii="Arial" w:hAnsi="Arial" w:cs="Arial"/>
          <w:bCs/>
        </w:rPr>
      </w:pPr>
      <w:r w:rsidRPr="00C060B9">
        <w:rPr>
          <w:rFonts w:ascii="Arial" w:hAnsi="Arial" w:cs="Arial"/>
          <w:bCs/>
        </w:rPr>
        <w:t xml:space="preserve">For further clarity, </w:t>
      </w:r>
      <w:bookmarkStart w:id="0" w:name="_Hlk57815325"/>
      <w:r w:rsidRPr="00C060B9">
        <w:rPr>
          <w:rFonts w:ascii="Arial" w:hAnsi="Arial" w:cs="Arial"/>
          <w:bCs/>
        </w:rPr>
        <w:t xml:space="preserve">BBSRC defines researchers in reference to this Subgroup </w:t>
      </w:r>
      <w:bookmarkEnd w:id="0"/>
      <w:r w:rsidRPr="00C060B9">
        <w:rPr>
          <w:rFonts w:ascii="Arial" w:hAnsi="Arial" w:cs="Arial"/>
          <w:bCs/>
        </w:rPr>
        <w:t>as including:</w:t>
      </w:r>
    </w:p>
    <w:p w14:paraId="4D504CAA" w14:textId="259423AD" w:rsidR="00C060B9" w:rsidRPr="00C060B9" w:rsidRDefault="00E47C8E" w:rsidP="00C060B9">
      <w:pPr>
        <w:pStyle w:val="ListParagraph"/>
        <w:numPr>
          <w:ilvl w:val="0"/>
          <w:numId w:val="6"/>
        </w:numPr>
        <w:spacing w:after="0" w:line="240" w:lineRule="auto"/>
        <w:rPr>
          <w:rFonts w:ascii="Arial" w:eastAsia="Times New Roman" w:hAnsi="Arial" w:cs="Arial"/>
          <w:lang w:eastAsia="en-GB"/>
        </w:rPr>
      </w:pPr>
      <w:r>
        <w:rPr>
          <w:rFonts w:ascii="Arial" w:hAnsi="Arial" w:cs="Arial"/>
          <w:bCs/>
        </w:rPr>
        <w:t>P</w:t>
      </w:r>
      <w:r w:rsidR="00C060B9" w:rsidRPr="00C060B9">
        <w:rPr>
          <w:rFonts w:ascii="Arial" w:hAnsi="Arial" w:cs="Arial"/>
          <w:bCs/>
        </w:rPr>
        <w:t>ostdoctoral researchers, (academia or industry</w:t>
      </w:r>
      <w:r w:rsidR="007D54C4" w:rsidRPr="00C060B9">
        <w:rPr>
          <w:rFonts w:ascii="Arial" w:hAnsi="Arial" w:cs="Arial"/>
          <w:bCs/>
        </w:rPr>
        <w:t>)</w:t>
      </w:r>
      <w:r w:rsidR="007D54C4">
        <w:rPr>
          <w:rFonts w:ascii="Arial" w:hAnsi="Arial" w:cs="Arial"/>
          <w:bCs/>
        </w:rPr>
        <w:t>.</w:t>
      </w:r>
    </w:p>
    <w:p w14:paraId="1C99E436" w14:textId="4FBE2C79" w:rsidR="00C060B9" w:rsidRPr="00C060B9" w:rsidRDefault="00E47C8E" w:rsidP="00C060B9">
      <w:pPr>
        <w:pStyle w:val="ListParagraph"/>
        <w:numPr>
          <w:ilvl w:val="0"/>
          <w:numId w:val="6"/>
        </w:numPr>
        <w:spacing w:after="0" w:line="240" w:lineRule="auto"/>
        <w:rPr>
          <w:rFonts w:ascii="Arial" w:eastAsia="Times New Roman" w:hAnsi="Arial" w:cs="Arial"/>
          <w:lang w:eastAsia="en-GB"/>
        </w:rPr>
      </w:pPr>
      <w:r>
        <w:rPr>
          <w:rFonts w:ascii="Arial" w:hAnsi="Arial" w:cs="Arial"/>
          <w:bCs/>
        </w:rPr>
        <w:t>E</w:t>
      </w:r>
      <w:r w:rsidR="00C060B9" w:rsidRPr="00C060B9">
        <w:rPr>
          <w:rFonts w:ascii="Arial" w:hAnsi="Arial" w:cs="Arial"/>
          <w:bCs/>
        </w:rPr>
        <w:t>arly career researchers, (academia or industry</w:t>
      </w:r>
      <w:r w:rsidR="007D54C4" w:rsidRPr="00C060B9">
        <w:rPr>
          <w:rFonts w:ascii="Arial" w:hAnsi="Arial" w:cs="Arial"/>
          <w:bCs/>
        </w:rPr>
        <w:t>)</w:t>
      </w:r>
      <w:r w:rsidR="007D54C4">
        <w:rPr>
          <w:rFonts w:ascii="Arial" w:hAnsi="Arial" w:cs="Arial"/>
          <w:bCs/>
        </w:rPr>
        <w:t>.</w:t>
      </w:r>
    </w:p>
    <w:p w14:paraId="56D4A5E9" w14:textId="446958DB" w:rsidR="00C060B9" w:rsidRPr="00C060B9" w:rsidRDefault="00E47C8E" w:rsidP="00C060B9">
      <w:pPr>
        <w:pStyle w:val="ListParagraph"/>
        <w:numPr>
          <w:ilvl w:val="0"/>
          <w:numId w:val="6"/>
        </w:numPr>
        <w:spacing w:after="0" w:line="240" w:lineRule="auto"/>
        <w:rPr>
          <w:rFonts w:ascii="Arial" w:eastAsia="Times New Roman" w:hAnsi="Arial" w:cs="Arial"/>
          <w:lang w:eastAsia="en-GB"/>
        </w:rPr>
      </w:pPr>
      <w:r>
        <w:rPr>
          <w:rFonts w:ascii="Arial" w:hAnsi="Arial" w:cs="Arial"/>
          <w:bCs/>
        </w:rPr>
        <w:t>E</w:t>
      </w:r>
      <w:r w:rsidR="00C060B9" w:rsidRPr="00C060B9">
        <w:rPr>
          <w:rFonts w:ascii="Arial" w:hAnsi="Arial" w:cs="Arial"/>
          <w:bCs/>
        </w:rPr>
        <w:t xml:space="preserve">arly career fellows such as BBSRC Discovery </w:t>
      </w:r>
      <w:r w:rsidR="007D54C4" w:rsidRPr="00C060B9">
        <w:rPr>
          <w:rFonts w:ascii="Arial" w:hAnsi="Arial" w:cs="Arial"/>
          <w:bCs/>
        </w:rPr>
        <w:t>Fellows</w:t>
      </w:r>
      <w:r w:rsidR="007D54C4">
        <w:rPr>
          <w:rFonts w:ascii="Arial" w:hAnsi="Arial" w:cs="Arial"/>
          <w:bCs/>
        </w:rPr>
        <w:t>.</w:t>
      </w:r>
      <w:r w:rsidR="00C060B9" w:rsidRPr="00C060B9">
        <w:rPr>
          <w:rFonts w:ascii="Arial" w:hAnsi="Arial" w:cs="Arial"/>
          <w:bCs/>
        </w:rPr>
        <w:t xml:space="preserve"> </w:t>
      </w:r>
    </w:p>
    <w:p w14:paraId="36EDC19F" w14:textId="22E9CB98" w:rsidR="00C060B9" w:rsidRPr="00C060B9" w:rsidRDefault="00E47C8E" w:rsidP="00C060B9">
      <w:pPr>
        <w:pStyle w:val="ListParagraph"/>
        <w:numPr>
          <w:ilvl w:val="0"/>
          <w:numId w:val="6"/>
        </w:numPr>
        <w:spacing w:after="0" w:line="240" w:lineRule="auto"/>
        <w:rPr>
          <w:rFonts w:ascii="Arial" w:eastAsia="Times New Roman" w:hAnsi="Arial" w:cs="Arial"/>
          <w:lang w:eastAsia="en-GB"/>
        </w:rPr>
      </w:pPr>
      <w:r>
        <w:rPr>
          <w:rFonts w:ascii="Arial" w:hAnsi="Arial" w:cs="Arial"/>
          <w:bCs/>
        </w:rPr>
        <w:t>I</w:t>
      </w:r>
      <w:r w:rsidR="00C060B9" w:rsidRPr="00C060B9">
        <w:rPr>
          <w:rFonts w:ascii="Arial" w:hAnsi="Arial" w:cs="Arial"/>
          <w:bCs/>
        </w:rPr>
        <w:t>ndividuals employed mainly/solely to conduct research</w:t>
      </w:r>
      <w:r w:rsidR="00AA4287">
        <w:rPr>
          <w:rFonts w:ascii="Arial" w:hAnsi="Arial" w:cs="Arial"/>
          <w:bCs/>
        </w:rPr>
        <w:t xml:space="preserve"> whether that be in </w:t>
      </w:r>
      <w:r w:rsidR="00C060B9" w:rsidRPr="00C060B9">
        <w:rPr>
          <w:rFonts w:ascii="Arial" w:hAnsi="Arial" w:cs="Arial"/>
          <w:bCs/>
        </w:rPr>
        <w:t xml:space="preserve">academia, industry, policy, enterprise, </w:t>
      </w:r>
      <w:proofErr w:type="gramStart"/>
      <w:r w:rsidR="00C060B9" w:rsidRPr="00C060B9">
        <w:rPr>
          <w:rFonts w:ascii="Arial" w:hAnsi="Arial" w:cs="Arial"/>
          <w:bCs/>
        </w:rPr>
        <w:t>business</w:t>
      </w:r>
      <w:proofErr w:type="gramEnd"/>
      <w:r w:rsidR="00C060B9" w:rsidRPr="00C060B9">
        <w:rPr>
          <w:rFonts w:ascii="Arial" w:hAnsi="Arial" w:cs="Arial"/>
          <w:bCs/>
        </w:rPr>
        <w:t xml:space="preserve"> or innovation </w:t>
      </w:r>
      <w:r w:rsidR="007D54C4" w:rsidRPr="00C060B9">
        <w:rPr>
          <w:rFonts w:ascii="Arial" w:hAnsi="Arial" w:cs="Arial"/>
          <w:bCs/>
        </w:rPr>
        <w:t>sectors</w:t>
      </w:r>
      <w:r w:rsidR="007D54C4">
        <w:rPr>
          <w:rFonts w:ascii="Arial" w:hAnsi="Arial" w:cs="Arial"/>
          <w:bCs/>
        </w:rPr>
        <w:t>.</w:t>
      </w:r>
    </w:p>
    <w:p w14:paraId="5A29D2C4" w14:textId="7634BAE7" w:rsidR="00C060B9" w:rsidRPr="00C060B9" w:rsidRDefault="00E47C8E" w:rsidP="00C060B9">
      <w:pPr>
        <w:pStyle w:val="ListParagraph"/>
        <w:numPr>
          <w:ilvl w:val="0"/>
          <w:numId w:val="6"/>
        </w:numPr>
        <w:spacing w:after="0" w:line="240" w:lineRule="auto"/>
        <w:rPr>
          <w:rFonts w:ascii="Arial" w:eastAsia="Times New Roman" w:hAnsi="Arial" w:cs="Arial"/>
          <w:lang w:eastAsia="en-GB"/>
        </w:rPr>
      </w:pPr>
      <w:r>
        <w:rPr>
          <w:rFonts w:ascii="Arial" w:eastAsia="Times New Roman" w:hAnsi="Arial" w:cs="Arial"/>
          <w:lang w:eastAsia="en-GB"/>
        </w:rPr>
        <w:t>I</w:t>
      </w:r>
      <w:r w:rsidR="00C060B9" w:rsidRPr="00C060B9">
        <w:rPr>
          <w:rFonts w:ascii="Arial" w:eastAsia="Times New Roman" w:hAnsi="Arial" w:cs="Arial"/>
          <w:lang w:eastAsia="en-GB"/>
        </w:rPr>
        <w:t xml:space="preserve">ndividuals who are in the first years of their career after their PhD </w:t>
      </w:r>
      <w:r w:rsidR="00C060B9" w:rsidRPr="00C060B9">
        <w:rPr>
          <w:rFonts w:ascii="Arial" w:hAnsi="Arial" w:cs="Arial"/>
          <w:bCs/>
        </w:rPr>
        <w:t xml:space="preserve">(academia, industry, policy, enterprise, </w:t>
      </w:r>
      <w:proofErr w:type="gramStart"/>
      <w:r w:rsidR="00C060B9" w:rsidRPr="00C060B9">
        <w:rPr>
          <w:rFonts w:ascii="Arial" w:hAnsi="Arial" w:cs="Arial"/>
          <w:bCs/>
        </w:rPr>
        <w:t>business</w:t>
      </w:r>
      <w:proofErr w:type="gramEnd"/>
      <w:r w:rsidR="00C060B9" w:rsidRPr="00C060B9">
        <w:rPr>
          <w:rFonts w:ascii="Arial" w:hAnsi="Arial" w:cs="Arial"/>
          <w:bCs/>
        </w:rPr>
        <w:t xml:space="preserve"> or innovation sectors).</w:t>
      </w:r>
    </w:p>
    <w:p w14:paraId="11879986" w14:textId="77777777" w:rsidR="00C060B9" w:rsidRPr="00C060B9" w:rsidRDefault="00C060B9" w:rsidP="00C060B9">
      <w:pPr>
        <w:pStyle w:val="ListParagraph"/>
        <w:spacing w:after="0" w:line="240" w:lineRule="auto"/>
        <w:ind w:left="778"/>
        <w:rPr>
          <w:rFonts w:ascii="Arial" w:eastAsia="Times New Roman" w:hAnsi="Arial" w:cs="Arial"/>
          <w:lang w:eastAsia="en-GB"/>
        </w:rPr>
      </w:pPr>
    </w:p>
    <w:p w14:paraId="23E9CC33" w14:textId="29FE65B0" w:rsidR="00AA4287" w:rsidRDefault="00AA4287" w:rsidP="00C060B9">
      <w:pPr>
        <w:spacing w:after="0" w:line="240" w:lineRule="auto"/>
        <w:rPr>
          <w:rFonts w:ascii="Arial" w:hAnsi="Arial" w:cs="Arial"/>
          <w:bCs/>
        </w:rPr>
      </w:pPr>
      <w:r w:rsidRPr="00AA4287">
        <w:rPr>
          <w:rFonts w:ascii="Arial" w:eastAsia="Times New Roman" w:hAnsi="Arial" w:cs="Arial"/>
          <w:lang w:eastAsia="en-GB"/>
        </w:rPr>
        <w:t xml:space="preserve">BBSRC recognises that career paths vary but </w:t>
      </w:r>
      <w:r>
        <w:rPr>
          <w:rFonts w:ascii="Arial" w:eastAsia="Times New Roman" w:hAnsi="Arial" w:cs="Arial"/>
          <w:lang w:eastAsia="en-GB"/>
        </w:rPr>
        <w:t>f</w:t>
      </w:r>
      <w:r w:rsidR="00C060B9" w:rsidRPr="00C060B9">
        <w:rPr>
          <w:rFonts w:ascii="Arial" w:hAnsi="Arial" w:cs="Arial"/>
          <w:bCs/>
        </w:rPr>
        <w:t>or the purpose of this Subgroup, BBSRC does not include</w:t>
      </w:r>
      <w:r>
        <w:rPr>
          <w:rFonts w:ascii="Arial" w:hAnsi="Arial" w:cs="Arial"/>
          <w:bCs/>
        </w:rPr>
        <w:t xml:space="preserve"> the following under the definition of ‘researcher’: </w:t>
      </w:r>
    </w:p>
    <w:p w14:paraId="553D01B8" w14:textId="4A65EE0E" w:rsidR="00E47C8E" w:rsidRPr="00E47C8E" w:rsidRDefault="00E47C8E" w:rsidP="00AA4287">
      <w:pPr>
        <w:pStyle w:val="ListParagraph"/>
        <w:numPr>
          <w:ilvl w:val="0"/>
          <w:numId w:val="13"/>
        </w:numPr>
        <w:spacing w:after="0" w:line="240" w:lineRule="auto"/>
        <w:rPr>
          <w:rFonts w:ascii="Arial" w:eastAsia="Times New Roman" w:hAnsi="Arial" w:cs="Arial"/>
          <w:lang w:eastAsia="en-GB"/>
        </w:rPr>
      </w:pPr>
      <w:r>
        <w:rPr>
          <w:rFonts w:ascii="Arial" w:hAnsi="Arial" w:cs="Arial"/>
          <w:bCs/>
        </w:rPr>
        <w:t xml:space="preserve">David Phillips Fellows or UKRI Future Leader </w:t>
      </w:r>
      <w:r w:rsidR="007D54C4">
        <w:rPr>
          <w:rFonts w:ascii="Arial" w:hAnsi="Arial" w:cs="Arial"/>
          <w:bCs/>
        </w:rPr>
        <w:t>Fellows.</w:t>
      </w:r>
    </w:p>
    <w:p w14:paraId="3ADE62C8" w14:textId="15954E1B" w:rsidR="00AA4287" w:rsidRPr="00AA4287" w:rsidRDefault="00E47C8E" w:rsidP="00AA4287">
      <w:pPr>
        <w:pStyle w:val="ListParagraph"/>
        <w:numPr>
          <w:ilvl w:val="0"/>
          <w:numId w:val="13"/>
        </w:numPr>
        <w:spacing w:after="0" w:line="240" w:lineRule="auto"/>
        <w:rPr>
          <w:rFonts w:ascii="Arial" w:eastAsia="Times New Roman" w:hAnsi="Arial" w:cs="Arial"/>
          <w:lang w:eastAsia="en-GB"/>
        </w:rPr>
      </w:pPr>
      <w:r>
        <w:rPr>
          <w:rFonts w:ascii="Arial" w:hAnsi="Arial" w:cs="Arial"/>
          <w:bCs/>
        </w:rPr>
        <w:t>Individuals</w:t>
      </w:r>
      <w:r w:rsidR="00C060B9" w:rsidRPr="00AA4287">
        <w:rPr>
          <w:rFonts w:ascii="Arial" w:hAnsi="Arial" w:cs="Arial"/>
          <w:bCs/>
        </w:rPr>
        <w:t xml:space="preserve"> who have established an independent group or </w:t>
      </w:r>
      <w:r w:rsidR="007D54C4" w:rsidRPr="00AA4287">
        <w:rPr>
          <w:rFonts w:ascii="Arial" w:hAnsi="Arial" w:cs="Arial"/>
          <w:bCs/>
        </w:rPr>
        <w:t>lab</w:t>
      </w:r>
      <w:r w:rsidR="007D54C4">
        <w:rPr>
          <w:rFonts w:ascii="Arial" w:hAnsi="Arial" w:cs="Arial"/>
          <w:bCs/>
        </w:rPr>
        <w:t>.</w:t>
      </w:r>
    </w:p>
    <w:p w14:paraId="4496E6E4" w14:textId="11352D6B" w:rsidR="00AA4287" w:rsidRDefault="00E47C8E" w:rsidP="00AA4287">
      <w:pPr>
        <w:pStyle w:val="ListParagraph"/>
        <w:numPr>
          <w:ilvl w:val="0"/>
          <w:numId w:val="13"/>
        </w:numPr>
        <w:spacing w:after="0" w:line="240" w:lineRule="auto"/>
        <w:rPr>
          <w:rFonts w:ascii="Arial" w:eastAsia="Times New Roman" w:hAnsi="Arial" w:cs="Arial"/>
          <w:lang w:eastAsia="en-GB"/>
        </w:rPr>
      </w:pPr>
      <w:r>
        <w:rPr>
          <w:rFonts w:ascii="Arial" w:hAnsi="Arial" w:cs="Arial"/>
          <w:bCs/>
        </w:rPr>
        <w:t>Individuals</w:t>
      </w:r>
      <w:r w:rsidR="00AA4287">
        <w:rPr>
          <w:rFonts w:ascii="Arial" w:hAnsi="Arial" w:cs="Arial"/>
          <w:bCs/>
        </w:rPr>
        <w:t xml:space="preserve"> </w:t>
      </w:r>
      <w:r w:rsidR="00C060B9" w:rsidRPr="00AA4287">
        <w:rPr>
          <w:rFonts w:ascii="Arial" w:hAnsi="Arial" w:cs="Arial"/>
          <w:bCs/>
        </w:rPr>
        <w:t xml:space="preserve">employed in a position where managerial responsibilities are </w:t>
      </w:r>
      <w:r w:rsidR="00105FFF">
        <w:rPr>
          <w:rFonts w:ascii="Arial" w:hAnsi="Arial" w:cs="Arial"/>
          <w:bCs/>
        </w:rPr>
        <w:t xml:space="preserve">the primary responsibility of their employment rather than research. </w:t>
      </w:r>
      <w:r w:rsidR="00C060B9" w:rsidRPr="00AA4287">
        <w:rPr>
          <w:rFonts w:ascii="Arial" w:eastAsia="Times New Roman" w:hAnsi="Arial" w:cs="Arial"/>
          <w:lang w:eastAsia="en-GB"/>
        </w:rPr>
        <w:t xml:space="preserve"> </w:t>
      </w:r>
    </w:p>
    <w:p w14:paraId="5BB2A6B5" w14:textId="77777777" w:rsidR="00C060B9" w:rsidRPr="00C060B9" w:rsidRDefault="00C060B9" w:rsidP="00C060B9">
      <w:pPr>
        <w:spacing w:before="195" w:after="195" w:line="276" w:lineRule="auto"/>
        <w:rPr>
          <w:rFonts w:ascii="Arial" w:eastAsia="Times New Roman" w:hAnsi="Arial" w:cs="Arial"/>
          <w:lang w:eastAsia="en-GB"/>
        </w:rPr>
      </w:pPr>
      <w:r w:rsidRPr="00C060B9">
        <w:rPr>
          <w:rFonts w:ascii="Arial" w:eastAsia="Times New Roman" w:hAnsi="Arial" w:cs="Arial"/>
          <w:lang w:eastAsia="en-GB"/>
        </w:rPr>
        <w:t>The Subgroup provides advice on a range of issues relating to researcher careers, training, and development. The objectives of the Subgroup and the issues to be discussed, are set out in the below Terms of Reference.</w:t>
      </w:r>
    </w:p>
    <w:p w14:paraId="6FB25FA4" w14:textId="77777777" w:rsidR="00C060B9" w:rsidRPr="00C060B9" w:rsidRDefault="00C060B9" w:rsidP="00C060B9">
      <w:pPr>
        <w:pStyle w:val="Heading2"/>
        <w:rPr>
          <w:sz w:val="28"/>
          <w:szCs w:val="28"/>
        </w:rPr>
      </w:pPr>
      <w:r w:rsidRPr="00C060B9">
        <w:rPr>
          <w:sz w:val="28"/>
          <w:szCs w:val="28"/>
        </w:rPr>
        <w:t>Objectives</w:t>
      </w:r>
    </w:p>
    <w:p w14:paraId="290C1A61" w14:textId="77777777" w:rsidR="00C060B9" w:rsidRPr="00C060B9" w:rsidRDefault="00C060B9" w:rsidP="00C060B9">
      <w:pPr>
        <w:pStyle w:val="NoSpacing"/>
        <w:widowControl/>
        <w:numPr>
          <w:ilvl w:val="0"/>
          <w:numId w:val="7"/>
        </w:numPr>
        <w:autoSpaceDE/>
        <w:spacing w:line="276" w:lineRule="auto"/>
      </w:pPr>
      <w:r w:rsidRPr="00C060B9">
        <w:t>To work closely with PAT SAP to contribute a researcher perspective on a wide range of issues related to bioscience skills and careers including:</w:t>
      </w:r>
    </w:p>
    <w:p w14:paraId="505CC232" w14:textId="64595CFE" w:rsidR="00C060B9" w:rsidRPr="00C060B9" w:rsidRDefault="00C060B9" w:rsidP="00C060B9">
      <w:pPr>
        <w:pStyle w:val="NoSpacing"/>
        <w:widowControl/>
        <w:numPr>
          <w:ilvl w:val="1"/>
          <w:numId w:val="7"/>
        </w:numPr>
        <w:autoSpaceDE/>
        <w:spacing w:line="276" w:lineRule="auto"/>
      </w:pPr>
      <w:r w:rsidRPr="00C060B9">
        <w:t xml:space="preserve">The skills pipeline: ensuring an appropriate flow of talented people into bioscience training to benefit research communities and the wider </w:t>
      </w:r>
      <w:r w:rsidR="007D54C4" w:rsidRPr="00C060B9">
        <w:t>economy.</w:t>
      </w:r>
    </w:p>
    <w:p w14:paraId="1192D288" w14:textId="745B5171" w:rsidR="00C060B9" w:rsidRPr="00C060B9" w:rsidRDefault="00C060B9" w:rsidP="00C060B9">
      <w:pPr>
        <w:pStyle w:val="NoSpacing"/>
        <w:widowControl/>
        <w:numPr>
          <w:ilvl w:val="1"/>
          <w:numId w:val="7"/>
        </w:numPr>
        <w:autoSpaceDE/>
        <w:spacing w:line="276" w:lineRule="auto"/>
      </w:pPr>
      <w:r w:rsidRPr="00C060B9">
        <w:t xml:space="preserve">equality, </w:t>
      </w:r>
      <w:proofErr w:type="gramStart"/>
      <w:r w:rsidRPr="00C060B9">
        <w:t>diversity</w:t>
      </w:r>
      <w:proofErr w:type="gramEnd"/>
      <w:r w:rsidRPr="00C060B9">
        <w:t xml:space="preserve"> and inclusion, along with recognising the need for widening access and opportunity to research and industrial early career opportunities</w:t>
      </w:r>
      <w:r w:rsidR="007D54C4">
        <w:t>.</w:t>
      </w:r>
    </w:p>
    <w:p w14:paraId="48A36121" w14:textId="1C68B5EE" w:rsidR="00C060B9" w:rsidRPr="00C060B9" w:rsidRDefault="00C060B9" w:rsidP="00C060B9">
      <w:pPr>
        <w:pStyle w:val="NoSpacing"/>
        <w:widowControl/>
        <w:numPr>
          <w:ilvl w:val="1"/>
          <w:numId w:val="7"/>
        </w:numPr>
        <w:autoSpaceDE/>
        <w:spacing w:line="276" w:lineRule="auto"/>
      </w:pPr>
      <w:r w:rsidRPr="00C060B9">
        <w:t>researcher mobility, including collaboration, interdisciplinary working, and movement between sectors</w:t>
      </w:r>
      <w:r w:rsidR="007D54C4">
        <w:t>.</w:t>
      </w:r>
    </w:p>
    <w:p w14:paraId="3ED211E5" w14:textId="77777777" w:rsidR="00C060B9" w:rsidRPr="00C060B9" w:rsidRDefault="00C060B9" w:rsidP="00C060B9">
      <w:pPr>
        <w:pStyle w:val="NoSpacing"/>
        <w:widowControl/>
        <w:numPr>
          <w:ilvl w:val="1"/>
          <w:numId w:val="7"/>
        </w:numPr>
        <w:autoSpaceDE/>
        <w:spacing w:line="276" w:lineRule="auto"/>
      </w:pPr>
      <w:r w:rsidRPr="00C060B9">
        <w:lastRenderedPageBreak/>
        <w:t>research culture and the implementation of the Concordat for the Development of Researchers.</w:t>
      </w:r>
    </w:p>
    <w:p w14:paraId="1C054F0B" w14:textId="77777777" w:rsidR="00C060B9" w:rsidRPr="00C060B9" w:rsidRDefault="00C060B9" w:rsidP="00C060B9">
      <w:pPr>
        <w:pStyle w:val="NoSpacing"/>
        <w:spacing w:line="276" w:lineRule="auto"/>
        <w:ind w:left="1440"/>
      </w:pPr>
    </w:p>
    <w:p w14:paraId="12B60C1A" w14:textId="77777777" w:rsidR="00C060B9" w:rsidRPr="00C060B9" w:rsidRDefault="00C060B9" w:rsidP="00C060B9">
      <w:pPr>
        <w:pStyle w:val="NoSpacing"/>
        <w:widowControl/>
        <w:numPr>
          <w:ilvl w:val="0"/>
          <w:numId w:val="7"/>
        </w:numPr>
        <w:autoSpaceDE/>
        <w:spacing w:line="276" w:lineRule="auto"/>
      </w:pPr>
      <w:r w:rsidRPr="00C060B9">
        <w:t>To provide advice on issues that are specific to researchers, including how BBSRC can:</w:t>
      </w:r>
    </w:p>
    <w:p w14:paraId="6CFAF046" w14:textId="77777777" w:rsidR="00C060B9" w:rsidRPr="00C060B9" w:rsidRDefault="00C060B9" w:rsidP="00C060B9">
      <w:pPr>
        <w:pStyle w:val="NoSpacing"/>
        <w:widowControl/>
        <w:numPr>
          <w:ilvl w:val="1"/>
          <w:numId w:val="7"/>
        </w:numPr>
        <w:autoSpaceDE/>
        <w:spacing w:line="276" w:lineRule="auto"/>
      </w:pPr>
      <w:r w:rsidRPr="00C060B9">
        <w:t>support the effective career planning of researchers,</w:t>
      </w:r>
    </w:p>
    <w:p w14:paraId="71E09B6C" w14:textId="77777777" w:rsidR="00C060B9" w:rsidRPr="00C060B9" w:rsidRDefault="00C060B9" w:rsidP="00C060B9">
      <w:pPr>
        <w:pStyle w:val="NoSpacing"/>
        <w:widowControl/>
        <w:numPr>
          <w:ilvl w:val="1"/>
          <w:numId w:val="7"/>
        </w:numPr>
        <w:autoSpaceDE/>
        <w:spacing w:line="276" w:lineRule="auto"/>
      </w:pPr>
      <w:r w:rsidRPr="00C060B9">
        <w:t>aid early career researchers in the transition to independence.</w:t>
      </w:r>
    </w:p>
    <w:p w14:paraId="50B770F3" w14:textId="77777777" w:rsidR="00C060B9" w:rsidRPr="00C060B9" w:rsidRDefault="00C060B9" w:rsidP="00C060B9">
      <w:pPr>
        <w:pStyle w:val="NoSpacing"/>
        <w:spacing w:line="276" w:lineRule="auto"/>
        <w:ind w:left="1440"/>
      </w:pPr>
    </w:p>
    <w:p w14:paraId="2874F7B7" w14:textId="77777777" w:rsidR="00C060B9" w:rsidRPr="00C060B9" w:rsidRDefault="00C060B9" w:rsidP="00C060B9">
      <w:pPr>
        <w:pStyle w:val="NoSpacing"/>
        <w:widowControl/>
        <w:numPr>
          <w:ilvl w:val="0"/>
          <w:numId w:val="7"/>
        </w:numPr>
        <w:autoSpaceDE/>
        <w:spacing w:line="276" w:lineRule="auto"/>
      </w:pPr>
      <w:r w:rsidRPr="00C060B9">
        <w:t>Support researchers in accessing the training and development opportunities they need</w:t>
      </w:r>
    </w:p>
    <w:p w14:paraId="2A4FEE5D" w14:textId="77777777" w:rsidR="00C060B9" w:rsidRPr="00C060B9" w:rsidRDefault="00C060B9" w:rsidP="00C060B9">
      <w:pPr>
        <w:pStyle w:val="NoSpacing"/>
        <w:widowControl/>
        <w:numPr>
          <w:ilvl w:val="1"/>
          <w:numId w:val="7"/>
        </w:numPr>
        <w:autoSpaceDE/>
        <w:spacing w:line="276" w:lineRule="auto"/>
      </w:pPr>
      <w:r w:rsidRPr="00C060B9">
        <w:t>best engage with the researcher community in a fair and equitable way.</w:t>
      </w:r>
    </w:p>
    <w:p w14:paraId="5778392E" w14:textId="77777777" w:rsidR="00C060B9" w:rsidRPr="00C060B9" w:rsidRDefault="00C060B9" w:rsidP="00C060B9">
      <w:pPr>
        <w:pStyle w:val="NoSpacing"/>
        <w:spacing w:line="276" w:lineRule="auto"/>
        <w:ind w:left="1440"/>
      </w:pPr>
    </w:p>
    <w:p w14:paraId="3A3679EB" w14:textId="77777777" w:rsidR="00C060B9" w:rsidRPr="00C060B9" w:rsidRDefault="00C060B9" w:rsidP="00C060B9">
      <w:pPr>
        <w:pStyle w:val="NoSpacing"/>
        <w:widowControl/>
        <w:numPr>
          <w:ilvl w:val="0"/>
          <w:numId w:val="7"/>
        </w:numPr>
        <w:autoSpaceDE/>
        <w:spacing w:line="276" w:lineRule="auto"/>
      </w:pPr>
      <w:r w:rsidRPr="00C060B9">
        <w:t>To seek input from the community and provide advice on the current and emerging skills needs of researchers</w:t>
      </w:r>
    </w:p>
    <w:p w14:paraId="56F00EE7" w14:textId="77777777" w:rsidR="00C060B9" w:rsidRPr="00C060B9" w:rsidRDefault="00C060B9" w:rsidP="00C060B9">
      <w:pPr>
        <w:pStyle w:val="NoSpacing"/>
        <w:widowControl/>
        <w:numPr>
          <w:ilvl w:val="1"/>
          <w:numId w:val="7"/>
        </w:numPr>
        <w:autoSpaceDE/>
        <w:spacing w:line="276" w:lineRule="auto"/>
      </w:pPr>
      <w:r w:rsidRPr="00C060B9">
        <w:t>To consider and advise on the impact of BBSRC policies and activities on researchers.</w:t>
      </w:r>
    </w:p>
    <w:p w14:paraId="52788849" w14:textId="77777777" w:rsidR="00C060B9" w:rsidRPr="000B3A31" w:rsidRDefault="00C060B9" w:rsidP="00C060B9">
      <w:pPr>
        <w:pStyle w:val="Heading2"/>
        <w:rPr>
          <w:rFonts w:cs="Arial"/>
          <w:sz w:val="28"/>
          <w:szCs w:val="28"/>
        </w:rPr>
      </w:pPr>
      <w:r w:rsidRPr="000B3A31">
        <w:rPr>
          <w:rFonts w:cs="Arial"/>
          <w:sz w:val="28"/>
          <w:szCs w:val="28"/>
        </w:rPr>
        <w:t>Ways of working</w:t>
      </w:r>
    </w:p>
    <w:p w14:paraId="63975598" w14:textId="72B62097" w:rsidR="005F36B4" w:rsidRPr="000B3A31" w:rsidRDefault="005F36B4" w:rsidP="003E1DE2">
      <w:pPr>
        <w:pStyle w:val="ListParagraph"/>
        <w:numPr>
          <w:ilvl w:val="0"/>
          <w:numId w:val="15"/>
        </w:numPr>
        <w:shd w:val="clear" w:color="auto" w:fill="FFFFFF"/>
        <w:spacing w:after="0" w:line="276" w:lineRule="auto"/>
        <w:rPr>
          <w:rFonts w:ascii="Arial" w:hAnsi="Arial" w:cs="Arial"/>
        </w:rPr>
      </w:pPr>
      <w:r w:rsidRPr="000B3A31">
        <w:rPr>
          <w:rFonts w:ascii="Arial" w:hAnsi="Arial" w:cs="Arial"/>
        </w:rPr>
        <w:t xml:space="preserve">Meetings are currently held online via Zoom. </w:t>
      </w:r>
      <w:r w:rsidR="00E61514" w:rsidRPr="000B3A31">
        <w:rPr>
          <w:rFonts w:ascii="Arial" w:hAnsi="Arial" w:cs="Arial"/>
        </w:rPr>
        <w:t xml:space="preserve">The group will aim to have one meeting per year in-person. </w:t>
      </w:r>
    </w:p>
    <w:p w14:paraId="1B4D7F06" w14:textId="13B9D792" w:rsidR="005F36B4" w:rsidRPr="000B3A31" w:rsidRDefault="005F36B4" w:rsidP="003E1DE2">
      <w:pPr>
        <w:pStyle w:val="ListParagraph"/>
        <w:numPr>
          <w:ilvl w:val="0"/>
          <w:numId w:val="15"/>
        </w:numPr>
        <w:shd w:val="clear" w:color="auto" w:fill="FFFFFF"/>
        <w:spacing w:after="0" w:line="276" w:lineRule="auto"/>
        <w:rPr>
          <w:rFonts w:ascii="Arial" w:hAnsi="Arial" w:cs="Arial"/>
        </w:rPr>
      </w:pPr>
      <w:r w:rsidRPr="000B3A31">
        <w:rPr>
          <w:rFonts w:ascii="Arial" w:hAnsi="Arial" w:cs="Arial"/>
        </w:rPr>
        <w:t xml:space="preserve">One meeting will be aligned with the PAT SAP meeting, to ensure </w:t>
      </w:r>
      <w:proofErr w:type="gramStart"/>
      <w:r w:rsidRPr="000B3A31">
        <w:rPr>
          <w:rFonts w:ascii="Arial" w:hAnsi="Arial" w:cs="Arial"/>
        </w:rPr>
        <w:t>cross-talk</w:t>
      </w:r>
      <w:proofErr w:type="gramEnd"/>
      <w:r w:rsidRPr="000B3A31">
        <w:rPr>
          <w:rFonts w:ascii="Arial" w:hAnsi="Arial" w:cs="Arial"/>
        </w:rPr>
        <w:t xml:space="preserve"> between the two groups. </w:t>
      </w:r>
    </w:p>
    <w:p w14:paraId="3DAC940D" w14:textId="5D45510F" w:rsidR="005F36B4" w:rsidRPr="000B3A31" w:rsidRDefault="005F36B4" w:rsidP="005F36B4">
      <w:pPr>
        <w:pStyle w:val="ListParagraph"/>
        <w:numPr>
          <w:ilvl w:val="0"/>
          <w:numId w:val="15"/>
        </w:numPr>
        <w:shd w:val="clear" w:color="auto" w:fill="FFFFFF"/>
        <w:spacing w:after="0" w:line="276" w:lineRule="auto"/>
        <w:rPr>
          <w:rFonts w:ascii="Arial" w:hAnsi="Arial" w:cs="Arial"/>
        </w:rPr>
      </w:pPr>
      <w:r w:rsidRPr="000B3A31">
        <w:rPr>
          <w:rFonts w:ascii="Arial" w:hAnsi="Arial" w:cs="Arial"/>
        </w:rPr>
        <w:t xml:space="preserve">Members of the Subgroup will attend and present to the PAT SAP group when appropriate. </w:t>
      </w:r>
    </w:p>
    <w:p w14:paraId="2B4F6661" w14:textId="683102E1" w:rsidR="009011F4" w:rsidRPr="000B3A31" w:rsidRDefault="009011F4" w:rsidP="005F36B4">
      <w:pPr>
        <w:pStyle w:val="ListParagraph"/>
        <w:numPr>
          <w:ilvl w:val="0"/>
          <w:numId w:val="15"/>
        </w:numPr>
        <w:shd w:val="clear" w:color="auto" w:fill="FFFFFF"/>
        <w:spacing w:after="0" w:line="276" w:lineRule="auto"/>
        <w:rPr>
          <w:rFonts w:ascii="Arial" w:hAnsi="Arial" w:cs="Arial"/>
        </w:rPr>
      </w:pPr>
      <w:r w:rsidRPr="000B3A31">
        <w:rPr>
          <w:rFonts w:ascii="Arial" w:hAnsi="Arial" w:cs="Arial"/>
        </w:rPr>
        <w:t xml:space="preserve">Members are expected to communicate </w:t>
      </w:r>
      <w:r w:rsidR="001C7CA8" w:rsidRPr="000B3A31">
        <w:rPr>
          <w:rFonts w:ascii="Arial" w:hAnsi="Arial" w:cs="Arial"/>
        </w:rPr>
        <w:t xml:space="preserve">and continue discussions </w:t>
      </w:r>
      <w:r w:rsidRPr="000B3A31">
        <w:rPr>
          <w:rFonts w:ascii="Arial" w:hAnsi="Arial" w:cs="Arial"/>
        </w:rPr>
        <w:t xml:space="preserve">between meetings via the </w:t>
      </w:r>
      <w:r w:rsidR="001C7CA8" w:rsidRPr="000B3A31">
        <w:rPr>
          <w:rFonts w:ascii="Arial" w:hAnsi="Arial" w:cs="Arial"/>
        </w:rPr>
        <w:t xml:space="preserve">dedicated </w:t>
      </w:r>
      <w:r w:rsidRPr="000B3A31">
        <w:rPr>
          <w:rFonts w:ascii="Arial" w:hAnsi="Arial" w:cs="Arial"/>
        </w:rPr>
        <w:t>Microsoft Teams site</w:t>
      </w:r>
      <w:r w:rsidR="001C7CA8" w:rsidRPr="000B3A31">
        <w:rPr>
          <w:rFonts w:ascii="Arial" w:hAnsi="Arial" w:cs="Arial"/>
        </w:rPr>
        <w:t>.</w:t>
      </w:r>
    </w:p>
    <w:p w14:paraId="6C26EACA" w14:textId="0E608D62" w:rsidR="00852AA8" w:rsidRPr="000B3A31" w:rsidRDefault="00852AA8" w:rsidP="003E1DE2">
      <w:pPr>
        <w:pStyle w:val="ListParagraph"/>
        <w:numPr>
          <w:ilvl w:val="0"/>
          <w:numId w:val="15"/>
        </w:numPr>
        <w:shd w:val="clear" w:color="auto" w:fill="FFFFFF"/>
        <w:spacing w:after="0" w:line="276" w:lineRule="auto"/>
        <w:rPr>
          <w:rFonts w:ascii="Arial" w:hAnsi="Arial" w:cs="Arial"/>
        </w:rPr>
      </w:pPr>
      <w:r w:rsidRPr="000B3A31">
        <w:rPr>
          <w:rFonts w:ascii="Arial" w:hAnsi="Arial" w:cs="Arial"/>
        </w:rPr>
        <w:t xml:space="preserve">Meeting frequency will be determined by agenda items </w:t>
      </w:r>
      <w:r w:rsidR="00657A19" w:rsidRPr="000B3A31">
        <w:rPr>
          <w:rFonts w:ascii="Arial" w:hAnsi="Arial" w:cs="Arial"/>
        </w:rPr>
        <w:t>put forward</w:t>
      </w:r>
      <w:r w:rsidRPr="000B3A31">
        <w:rPr>
          <w:rFonts w:ascii="Arial" w:hAnsi="Arial" w:cs="Arial"/>
        </w:rPr>
        <w:t xml:space="preserve"> by </w:t>
      </w:r>
      <w:r w:rsidR="00657A19" w:rsidRPr="000B3A31">
        <w:rPr>
          <w:rFonts w:ascii="Arial" w:hAnsi="Arial" w:cs="Arial"/>
        </w:rPr>
        <w:t>Subgroup Members and those suggested by BBSRC staff</w:t>
      </w:r>
    </w:p>
    <w:p w14:paraId="1AED9996" w14:textId="7D65FED2" w:rsidR="00C72515" w:rsidRPr="00D70579" w:rsidRDefault="00C72515" w:rsidP="00C060B9">
      <w:pPr>
        <w:shd w:val="clear" w:color="auto" w:fill="FFFFFF"/>
        <w:spacing w:before="195" w:after="195" w:line="276" w:lineRule="auto"/>
        <w:rPr>
          <w:rFonts w:ascii="Arial" w:eastAsia="Times New Roman" w:hAnsi="Arial" w:cs="Arial"/>
          <w:b/>
          <w:bCs/>
          <w:sz w:val="28"/>
          <w:szCs w:val="28"/>
          <w:lang w:eastAsia="en-GB"/>
        </w:rPr>
      </w:pPr>
      <w:r w:rsidRPr="00D70579">
        <w:rPr>
          <w:rFonts w:ascii="Arial" w:eastAsia="Times New Roman" w:hAnsi="Arial" w:cs="Arial"/>
          <w:b/>
          <w:bCs/>
          <w:sz w:val="28"/>
          <w:szCs w:val="28"/>
          <w:lang w:eastAsia="en-GB"/>
        </w:rPr>
        <w:t xml:space="preserve">Membership </w:t>
      </w:r>
    </w:p>
    <w:p w14:paraId="1B8527EE" w14:textId="162BDA0E" w:rsidR="00C72515" w:rsidRDefault="00C72515" w:rsidP="00C060B9">
      <w:p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t>Membership is expected to last for 1 year minimum. At BBSRC’s discretion, this can be extended up to a maximum of 3 years by offering 6-month rolling extensions.</w:t>
      </w:r>
      <w:r w:rsidR="005D3839">
        <w:rPr>
          <w:rFonts w:ascii="Arial" w:eastAsia="Times New Roman" w:hAnsi="Arial" w:cs="Arial"/>
          <w:lang w:eastAsia="en-GB"/>
        </w:rPr>
        <w:t xml:space="preserve"> </w:t>
      </w:r>
    </w:p>
    <w:p w14:paraId="4557130E" w14:textId="52838B55" w:rsidR="007E47C6" w:rsidRDefault="00C060B9" w:rsidP="00C060B9">
      <w:pPr>
        <w:shd w:val="clear" w:color="auto" w:fill="FFFFFF"/>
        <w:spacing w:before="195" w:after="195" w:line="276" w:lineRule="auto"/>
        <w:rPr>
          <w:rFonts w:ascii="Arial" w:eastAsia="Times New Roman" w:hAnsi="Arial" w:cs="Arial"/>
          <w:lang w:eastAsia="en-GB"/>
        </w:rPr>
      </w:pPr>
      <w:r w:rsidRPr="00C060B9">
        <w:rPr>
          <w:rFonts w:ascii="Arial" w:eastAsia="Times New Roman" w:hAnsi="Arial" w:cs="Arial"/>
          <w:lang w:eastAsia="en-GB"/>
        </w:rPr>
        <w:t xml:space="preserve">Members based in </w:t>
      </w:r>
      <w:r w:rsidRPr="00D70579">
        <w:rPr>
          <w:rFonts w:ascii="Arial" w:eastAsia="Times New Roman" w:hAnsi="Arial" w:cs="Arial"/>
          <w:b/>
          <w:bCs/>
          <w:lang w:eastAsia="en-GB"/>
        </w:rPr>
        <w:t>academia</w:t>
      </w:r>
      <w:r w:rsidRPr="00C060B9">
        <w:rPr>
          <w:rFonts w:ascii="Arial" w:eastAsia="Times New Roman" w:hAnsi="Arial" w:cs="Arial"/>
          <w:lang w:eastAsia="en-GB"/>
        </w:rPr>
        <w:t xml:space="preserve"> should be working on </w:t>
      </w:r>
      <w:r w:rsidR="007E47C6">
        <w:rPr>
          <w:rFonts w:ascii="Arial" w:eastAsia="Times New Roman" w:hAnsi="Arial" w:cs="Arial"/>
          <w:lang w:eastAsia="en-GB"/>
        </w:rPr>
        <w:t>one or more of the below:</w:t>
      </w:r>
    </w:p>
    <w:p w14:paraId="621ABAD3" w14:textId="58F8F723" w:rsidR="007E47C6" w:rsidRDefault="00AA4287" w:rsidP="007E47C6">
      <w:pPr>
        <w:pStyle w:val="ListParagraph"/>
        <w:numPr>
          <w:ilvl w:val="0"/>
          <w:numId w:val="12"/>
        </w:num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t xml:space="preserve">A </w:t>
      </w:r>
      <w:r w:rsidR="00C060B9" w:rsidRPr="007E47C6">
        <w:rPr>
          <w:rFonts w:ascii="Arial" w:eastAsia="Times New Roman" w:hAnsi="Arial" w:cs="Arial"/>
          <w:lang w:eastAsia="en-GB"/>
        </w:rPr>
        <w:t xml:space="preserve">BBSRC-funded </w:t>
      </w:r>
      <w:r w:rsidR="007D54C4">
        <w:rPr>
          <w:rFonts w:ascii="Arial" w:eastAsia="Times New Roman" w:hAnsi="Arial" w:cs="Arial"/>
          <w:lang w:eastAsia="en-GB"/>
        </w:rPr>
        <w:t>grant.</w:t>
      </w:r>
    </w:p>
    <w:p w14:paraId="1125E78B" w14:textId="1777EDF4" w:rsidR="007E47C6" w:rsidRDefault="007E47C6" w:rsidP="007E47C6">
      <w:pPr>
        <w:pStyle w:val="ListParagraph"/>
        <w:numPr>
          <w:ilvl w:val="0"/>
          <w:numId w:val="12"/>
        </w:num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t xml:space="preserve">Working </w:t>
      </w:r>
      <w:r w:rsidR="00AA4287">
        <w:rPr>
          <w:rFonts w:ascii="Arial" w:eastAsia="Times New Roman" w:hAnsi="Arial" w:cs="Arial"/>
          <w:lang w:eastAsia="en-GB"/>
        </w:rPr>
        <w:t>at</w:t>
      </w:r>
      <w:r>
        <w:rPr>
          <w:rFonts w:ascii="Arial" w:eastAsia="Times New Roman" w:hAnsi="Arial" w:cs="Arial"/>
          <w:lang w:eastAsia="en-GB"/>
        </w:rPr>
        <w:t xml:space="preserve"> a </w:t>
      </w:r>
      <w:r w:rsidR="00AA4287">
        <w:rPr>
          <w:rFonts w:ascii="Arial" w:eastAsia="Times New Roman" w:hAnsi="Arial" w:cs="Arial"/>
          <w:lang w:eastAsia="en-GB"/>
        </w:rPr>
        <w:t xml:space="preserve">or in collaboration with </w:t>
      </w:r>
      <w:r>
        <w:rPr>
          <w:rFonts w:ascii="Arial" w:eastAsia="Times New Roman" w:hAnsi="Arial" w:cs="Arial"/>
          <w:lang w:eastAsia="en-GB"/>
        </w:rPr>
        <w:t>BBSRC-funded strategic institute</w:t>
      </w:r>
      <w:r w:rsidR="007D54C4">
        <w:rPr>
          <w:rFonts w:ascii="Arial" w:eastAsia="Times New Roman" w:hAnsi="Arial" w:cs="Arial"/>
          <w:lang w:eastAsia="en-GB"/>
        </w:rPr>
        <w:t>.</w:t>
      </w:r>
    </w:p>
    <w:p w14:paraId="535C7790" w14:textId="2D7F03AB" w:rsidR="007E47C6" w:rsidRDefault="007E47C6" w:rsidP="007E47C6">
      <w:pPr>
        <w:pStyle w:val="ListParagraph"/>
        <w:numPr>
          <w:ilvl w:val="0"/>
          <w:numId w:val="12"/>
        </w:num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t>Undertaking research within</w:t>
      </w:r>
      <w:r w:rsidR="00AA4287">
        <w:rPr>
          <w:rFonts w:ascii="Arial" w:eastAsia="Times New Roman" w:hAnsi="Arial" w:cs="Arial"/>
          <w:lang w:eastAsia="en-GB"/>
        </w:rPr>
        <w:t xml:space="preserve"> the BBSRC Portfolio remit at the time of application to the Subgroup</w:t>
      </w:r>
      <w:r w:rsidRPr="00AA4287">
        <w:rPr>
          <w:rFonts w:ascii="Arial" w:eastAsia="Times New Roman" w:hAnsi="Arial" w:cs="Arial"/>
          <w:i/>
          <w:iCs/>
          <w:lang w:eastAsia="en-GB"/>
        </w:rPr>
        <w:t xml:space="preserve"> (please see </w:t>
      </w:r>
      <w:hyperlink r:id="rId11" w:history="1">
        <w:r w:rsidRPr="00AA4287">
          <w:rPr>
            <w:rStyle w:val="Hyperlink"/>
            <w:rFonts w:ascii="Arial" w:hAnsi="Arial" w:cs="Arial"/>
            <w:i/>
            <w:iCs/>
          </w:rPr>
          <w:t>Our portfolio - BBSRC (ukri.org)</w:t>
        </w:r>
      </w:hyperlink>
      <w:r w:rsidRPr="00AA4287">
        <w:rPr>
          <w:rFonts w:ascii="Arial" w:eastAsia="Times New Roman" w:hAnsi="Arial" w:cs="Arial"/>
          <w:i/>
          <w:iCs/>
          <w:lang w:eastAsia="en-GB"/>
        </w:rPr>
        <w:t xml:space="preserve"> </w:t>
      </w:r>
      <w:r w:rsidR="00AA4287" w:rsidRPr="00AA4287">
        <w:rPr>
          <w:rFonts w:ascii="Arial" w:eastAsia="Times New Roman" w:hAnsi="Arial" w:cs="Arial"/>
          <w:i/>
          <w:iCs/>
          <w:lang w:eastAsia="en-GB"/>
        </w:rPr>
        <w:t>to search BBSRC Portfolio or contact</w:t>
      </w:r>
      <w:r w:rsidRPr="00AA4287">
        <w:rPr>
          <w:rFonts w:ascii="Arial" w:eastAsia="Times New Roman" w:hAnsi="Arial" w:cs="Arial"/>
          <w:i/>
          <w:iCs/>
          <w:lang w:eastAsia="en-GB"/>
        </w:rPr>
        <w:t xml:space="preserve"> </w:t>
      </w:r>
      <w:hyperlink r:id="rId12" w:history="1">
        <w:r w:rsidRPr="00AA4287">
          <w:rPr>
            <w:rStyle w:val="Hyperlink"/>
            <w:rFonts w:ascii="Arial" w:eastAsia="Times New Roman" w:hAnsi="Arial" w:cs="Arial"/>
            <w:i/>
            <w:iCs/>
            <w:lang w:eastAsia="en-GB"/>
          </w:rPr>
          <w:t>bbsrc.remit@bbsrc.ac.uk</w:t>
        </w:r>
      </w:hyperlink>
      <w:r w:rsidRPr="00AA4287">
        <w:rPr>
          <w:rFonts w:ascii="Arial" w:eastAsia="Times New Roman" w:hAnsi="Arial" w:cs="Arial"/>
          <w:i/>
          <w:iCs/>
          <w:lang w:eastAsia="en-GB"/>
        </w:rPr>
        <w:t xml:space="preserve">, </w:t>
      </w:r>
      <w:r w:rsidR="00AA4287" w:rsidRPr="00AA4287">
        <w:rPr>
          <w:rFonts w:ascii="Arial" w:eastAsia="Times New Roman" w:hAnsi="Arial" w:cs="Arial"/>
          <w:i/>
          <w:iCs/>
          <w:lang w:eastAsia="en-GB"/>
        </w:rPr>
        <w:t xml:space="preserve">for </w:t>
      </w:r>
      <w:r w:rsidRPr="00AA4287">
        <w:rPr>
          <w:rFonts w:ascii="Arial" w:eastAsia="Times New Roman" w:hAnsi="Arial" w:cs="Arial"/>
          <w:i/>
          <w:iCs/>
          <w:lang w:eastAsia="en-GB"/>
        </w:rPr>
        <w:t>clarification around Remit areas</w:t>
      </w:r>
      <w:r w:rsidR="00AA4287" w:rsidRPr="00AA4287">
        <w:rPr>
          <w:rFonts w:ascii="Arial" w:eastAsia="Times New Roman" w:hAnsi="Arial" w:cs="Arial"/>
          <w:i/>
          <w:iCs/>
          <w:lang w:eastAsia="en-GB"/>
        </w:rPr>
        <w:t>.</w:t>
      </w:r>
      <w:r w:rsidRPr="00AA4287">
        <w:rPr>
          <w:rFonts w:ascii="Arial" w:eastAsia="Times New Roman" w:hAnsi="Arial" w:cs="Arial"/>
          <w:i/>
          <w:iCs/>
          <w:lang w:eastAsia="en-GB"/>
        </w:rPr>
        <w:t>)</w:t>
      </w:r>
    </w:p>
    <w:p w14:paraId="14D5CBB6" w14:textId="77777777" w:rsidR="00AA4287" w:rsidRPr="00AA4287" w:rsidRDefault="00AA4287" w:rsidP="00AA4287">
      <w:pPr>
        <w:shd w:val="clear" w:color="auto" w:fill="FFFFFF"/>
        <w:spacing w:before="195" w:after="195" w:line="276" w:lineRule="auto"/>
        <w:rPr>
          <w:rFonts w:ascii="Arial" w:eastAsia="Times New Roman" w:hAnsi="Arial" w:cs="Arial"/>
          <w:lang w:eastAsia="en-GB"/>
        </w:rPr>
      </w:pPr>
      <w:r w:rsidRPr="00AA4287">
        <w:rPr>
          <w:rFonts w:ascii="Arial" w:eastAsia="Times New Roman" w:hAnsi="Arial" w:cs="Arial"/>
          <w:lang w:eastAsia="en-GB"/>
        </w:rPr>
        <w:t xml:space="preserve">BBSRC </w:t>
      </w:r>
      <w:r w:rsidRPr="00D70579">
        <w:rPr>
          <w:rFonts w:ascii="Arial" w:eastAsia="Times New Roman" w:hAnsi="Arial" w:cs="Arial"/>
          <w:b/>
          <w:bCs/>
          <w:lang w:eastAsia="en-GB"/>
        </w:rPr>
        <w:t>Discovery Fellows</w:t>
      </w:r>
      <w:r w:rsidRPr="00AA4287">
        <w:rPr>
          <w:rFonts w:ascii="Arial" w:eastAsia="Times New Roman" w:hAnsi="Arial" w:cs="Arial"/>
          <w:lang w:eastAsia="en-GB"/>
        </w:rPr>
        <w:t xml:space="preserve"> will be expected to gather input from other fellows to feed into conversations at the </w:t>
      </w:r>
      <w:r w:rsidRPr="00AA4287">
        <w:rPr>
          <w:rFonts w:ascii="Arial" w:hAnsi="Arial" w:cs="Arial"/>
          <w:lang w:eastAsia="en-GB"/>
        </w:rPr>
        <w:t xml:space="preserve">Researcher </w:t>
      </w:r>
      <w:r w:rsidRPr="00AA4287">
        <w:rPr>
          <w:rFonts w:ascii="Arial" w:eastAsia="Times New Roman" w:hAnsi="Arial" w:cs="Arial"/>
          <w:lang w:eastAsia="en-GB"/>
        </w:rPr>
        <w:t xml:space="preserve">Subgroup meeting. Past BBSRC Fellows are invited to apply however we do encourage current fellows to be involved in this opportunity. </w:t>
      </w:r>
    </w:p>
    <w:p w14:paraId="15D7E19E" w14:textId="3C3D2164" w:rsidR="007E47C6" w:rsidRDefault="007E47C6" w:rsidP="007E47C6">
      <w:p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lastRenderedPageBreak/>
        <w:t xml:space="preserve">Members working </w:t>
      </w:r>
      <w:r w:rsidR="00C060B9" w:rsidRPr="007E47C6">
        <w:rPr>
          <w:rFonts w:ascii="Arial" w:eastAsia="Times New Roman" w:hAnsi="Arial" w:cs="Arial"/>
          <w:lang w:eastAsia="en-GB"/>
        </w:rPr>
        <w:t xml:space="preserve">in </w:t>
      </w:r>
      <w:r w:rsidR="00C060B9" w:rsidRPr="00D70579">
        <w:rPr>
          <w:rFonts w:ascii="Arial" w:eastAsia="Times New Roman" w:hAnsi="Arial" w:cs="Arial"/>
          <w:b/>
          <w:bCs/>
          <w:lang w:eastAsia="en-GB"/>
        </w:rPr>
        <w:t>industry</w:t>
      </w:r>
      <w:r w:rsidR="00C060B9" w:rsidRPr="007E47C6">
        <w:rPr>
          <w:rFonts w:ascii="Arial" w:eastAsia="Times New Roman" w:hAnsi="Arial" w:cs="Arial"/>
          <w:lang w:eastAsia="en-GB"/>
        </w:rPr>
        <w:t xml:space="preserve"> should be working for a company with which BBSRC has an established relationship</w:t>
      </w:r>
      <w:r>
        <w:rPr>
          <w:rFonts w:ascii="Arial" w:eastAsia="Times New Roman" w:hAnsi="Arial" w:cs="Arial"/>
          <w:lang w:eastAsia="en-GB"/>
        </w:rPr>
        <w:t xml:space="preserve"> or a company with intent to develop a collaborative partnership with BBSRC</w:t>
      </w:r>
      <w:r w:rsidR="00C060B9" w:rsidRPr="007E47C6">
        <w:rPr>
          <w:rFonts w:ascii="Arial" w:eastAsia="Times New Roman" w:hAnsi="Arial" w:cs="Arial"/>
          <w:lang w:eastAsia="en-GB"/>
        </w:rPr>
        <w:t xml:space="preserve">, and/or </w:t>
      </w:r>
      <w:r>
        <w:rPr>
          <w:rFonts w:ascii="Arial" w:eastAsia="Times New Roman" w:hAnsi="Arial" w:cs="Arial"/>
          <w:lang w:eastAsia="en-GB"/>
        </w:rPr>
        <w:t>as an individual</w:t>
      </w:r>
      <w:r w:rsidR="00C060B9" w:rsidRPr="007E47C6">
        <w:rPr>
          <w:rFonts w:ascii="Arial" w:eastAsia="Times New Roman" w:hAnsi="Arial" w:cs="Arial"/>
          <w:lang w:eastAsia="en-GB"/>
        </w:rPr>
        <w:t xml:space="preserve"> were supported by BBSRC during their PhD. </w:t>
      </w:r>
    </w:p>
    <w:p w14:paraId="1D7AEECD" w14:textId="77777777" w:rsidR="00BA1388" w:rsidRDefault="00A146A0" w:rsidP="007E47C6">
      <w:p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t>Members</w:t>
      </w:r>
      <w:r w:rsidR="00AA4287">
        <w:rPr>
          <w:rFonts w:ascii="Arial" w:eastAsia="Times New Roman" w:hAnsi="Arial" w:cs="Arial"/>
          <w:lang w:eastAsia="en-GB"/>
        </w:rPr>
        <w:t xml:space="preserve"> that have moved out of the traditional academic career route into </w:t>
      </w:r>
      <w:r w:rsidR="00AA4287" w:rsidRPr="00D70579">
        <w:rPr>
          <w:rFonts w:ascii="Arial" w:eastAsia="Times New Roman" w:hAnsi="Arial" w:cs="Arial"/>
          <w:b/>
          <w:bCs/>
          <w:lang w:eastAsia="en-GB"/>
        </w:rPr>
        <w:t>policy/enterprise/business or innovation</w:t>
      </w:r>
      <w:r w:rsidR="00AA4287">
        <w:rPr>
          <w:rFonts w:ascii="Arial" w:eastAsia="Times New Roman" w:hAnsi="Arial" w:cs="Arial"/>
          <w:lang w:eastAsia="en-GB"/>
        </w:rPr>
        <w:t xml:space="preserve"> should have experience of working on a BBSRC-remit related project either during their PhD, postdoctoral researcher position or on a BBSRC-funded grant at their institution.</w:t>
      </w:r>
      <w:r w:rsidR="00BA1388">
        <w:rPr>
          <w:rFonts w:ascii="Arial" w:eastAsia="Times New Roman" w:hAnsi="Arial" w:cs="Arial"/>
          <w:lang w:eastAsia="en-GB"/>
        </w:rPr>
        <w:t xml:space="preserve"> </w:t>
      </w:r>
      <w:r w:rsidR="00BA1388">
        <w:rPr>
          <w:rFonts w:ascii="Arial" w:hAnsi="Arial" w:cs="Arial"/>
        </w:rPr>
        <w:t>This can include, for example, working in a Technology Transfer Office at a university or at an Innovation Centre which may have applied for funding from BBSRC.</w:t>
      </w:r>
      <w:r w:rsidR="00BA1388" w:rsidRPr="00BA1388">
        <w:rPr>
          <w:rFonts w:ascii="Arial" w:eastAsia="Times New Roman" w:hAnsi="Arial" w:cs="Arial"/>
          <w:lang w:eastAsia="en-GB"/>
        </w:rPr>
        <w:t xml:space="preserve"> </w:t>
      </w:r>
    </w:p>
    <w:p w14:paraId="1036DC89" w14:textId="568BE7A2" w:rsidR="00AA4287" w:rsidRDefault="00BA1388" w:rsidP="007E47C6">
      <w:pPr>
        <w:shd w:val="clear" w:color="auto" w:fill="FFFFFF"/>
        <w:spacing w:before="195" w:after="195" w:line="276" w:lineRule="auto"/>
        <w:rPr>
          <w:rFonts w:ascii="Arial" w:hAnsi="Arial" w:cs="Arial"/>
        </w:rPr>
      </w:pPr>
      <w:r w:rsidRPr="00D70579">
        <w:rPr>
          <w:rFonts w:ascii="Arial" w:eastAsia="Times New Roman" w:hAnsi="Arial" w:cs="Arial"/>
          <w:b/>
          <w:bCs/>
          <w:lang w:eastAsia="en-GB"/>
        </w:rPr>
        <w:t>All members</w:t>
      </w:r>
      <w:r>
        <w:rPr>
          <w:rFonts w:ascii="Arial" w:eastAsia="Times New Roman" w:hAnsi="Arial" w:cs="Arial"/>
          <w:lang w:eastAsia="en-GB"/>
        </w:rPr>
        <w:t xml:space="preserve"> should </w:t>
      </w:r>
      <w:r>
        <w:rPr>
          <w:rFonts w:ascii="Arial" w:hAnsi="Arial" w:cs="Arial"/>
        </w:rPr>
        <w:t>have experience of employment, working at or with, or having been funded by BBSRC or a Research Council including Innovate UK and Research England.</w:t>
      </w:r>
    </w:p>
    <w:p w14:paraId="22142BE4" w14:textId="05F24118" w:rsidR="00C060B9" w:rsidRPr="00D70579" w:rsidRDefault="0025524A" w:rsidP="00C060B9">
      <w:pPr>
        <w:shd w:val="clear" w:color="auto" w:fill="FFFFFF"/>
        <w:spacing w:before="195" w:after="195" w:line="276" w:lineRule="auto"/>
        <w:rPr>
          <w:rFonts w:ascii="Arial" w:eastAsia="Times New Roman" w:hAnsi="Arial" w:cs="Arial"/>
          <w:lang w:eastAsia="en-GB"/>
        </w:rPr>
      </w:pPr>
      <w:r>
        <w:rPr>
          <w:rFonts w:ascii="Arial" w:eastAsia="Times New Roman" w:hAnsi="Arial" w:cs="Arial"/>
          <w:lang w:eastAsia="en-GB"/>
        </w:rPr>
        <w:t xml:space="preserve">Members are expected to inform staff in the event of a </w:t>
      </w:r>
      <w:r w:rsidRPr="00D70579">
        <w:rPr>
          <w:rFonts w:ascii="Arial" w:eastAsia="Times New Roman" w:hAnsi="Arial" w:cs="Arial"/>
          <w:b/>
          <w:bCs/>
          <w:lang w:eastAsia="en-GB"/>
        </w:rPr>
        <w:t>career change</w:t>
      </w:r>
      <w:r>
        <w:rPr>
          <w:rFonts w:ascii="Arial" w:eastAsia="Times New Roman" w:hAnsi="Arial" w:cs="Arial"/>
          <w:lang w:eastAsia="en-GB"/>
        </w:rPr>
        <w:t>. When moving into a new role that does not fit the eligibility criteria stated above, BBSRC may choose to allow the member to continue to serve their current membership term, after which no extensions will be offered, and the member will be asked to retire.</w:t>
      </w:r>
      <w:r w:rsidR="006F1EE9">
        <w:rPr>
          <w:rFonts w:ascii="Arial" w:eastAsia="Times New Roman" w:hAnsi="Arial" w:cs="Arial"/>
          <w:lang w:eastAsia="en-GB"/>
        </w:rPr>
        <w:t xml:space="preserve"> When appropriate,</w:t>
      </w:r>
      <w:r w:rsidR="000E6A79">
        <w:rPr>
          <w:rFonts w:ascii="Arial" w:eastAsia="Times New Roman" w:hAnsi="Arial" w:cs="Arial"/>
          <w:lang w:eastAsia="en-GB"/>
        </w:rPr>
        <w:t xml:space="preserve"> BBSRC may also chose to </w:t>
      </w:r>
      <w:r w:rsidR="00F44BAC">
        <w:rPr>
          <w:rFonts w:ascii="Arial" w:eastAsia="Times New Roman" w:hAnsi="Arial" w:cs="Arial"/>
          <w:lang w:eastAsia="en-GB"/>
        </w:rPr>
        <w:t xml:space="preserve">invite the member to attend the next scheduled meeting, after which the member will be asked to retire. </w:t>
      </w:r>
    </w:p>
    <w:p w14:paraId="61FAB911" w14:textId="77777777" w:rsidR="00C72515" w:rsidRPr="00C060B9" w:rsidRDefault="00C72515" w:rsidP="00C72515">
      <w:pPr>
        <w:pStyle w:val="Heading2"/>
        <w:rPr>
          <w:sz w:val="28"/>
          <w:szCs w:val="28"/>
        </w:rPr>
      </w:pPr>
      <w:r w:rsidRPr="00C060B9">
        <w:rPr>
          <w:sz w:val="28"/>
          <w:szCs w:val="28"/>
        </w:rPr>
        <w:t>Membership</w:t>
      </w:r>
      <w:r>
        <w:rPr>
          <w:sz w:val="28"/>
          <w:szCs w:val="28"/>
        </w:rPr>
        <w:t xml:space="preserve"> Objectives</w:t>
      </w:r>
    </w:p>
    <w:p w14:paraId="6A9A994A" w14:textId="77777777" w:rsidR="00C72515" w:rsidRPr="00C060B9" w:rsidRDefault="00C72515" w:rsidP="00C72515">
      <w:pPr>
        <w:shd w:val="clear" w:color="auto" w:fill="FFFFFF"/>
        <w:spacing w:before="195" w:after="195" w:line="276" w:lineRule="auto"/>
        <w:rPr>
          <w:rFonts w:ascii="Arial" w:eastAsia="Times New Roman" w:hAnsi="Arial" w:cs="Arial"/>
          <w:lang w:eastAsia="en-GB"/>
        </w:rPr>
      </w:pPr>
      <w:r w:rsidRPr="00C060B9">
        <w:rPr>
          <w:rFonts w:ascii="Arial" w:eastAsia="Times New Roman" w:hAnsi="Arial" w:cs="Arial"/>
          <w:lang w:eastAsia="en-GB"/>
        </w:rPr>
        <w:t xml:space="preserve">The Subgroup aims to have </w:t>
      </w:r>
      <w:r>
        <w:rPr>
          <w:rFonts w:ascii="Arial" w:eastAsia="Times New Roman" w:hAnsi="Arial" w:cs="Arial"/>
          <w:lang w:eastAsia="en-GB"/>
        </w:rPr>
        <w:t>approximately</w:t>
      </w:r>
      <w:r w:rsidRPr="00C060B9">
        <w:rPr>
          <w:rFonts w:ascii="Arial" w:eastAsia="Times New Roman" w:hAnsi="Arial" w:cs="Arial"/>
          <w:lang w:eastAsia="en-GB"/>
        </w:rPr>
        <w:t xml:space="preserve"> </w:t>
      </w:r>
      <w:r w:rsidRPr="00C060B9">
        <w:rPr>
          <w:rFonts w:ascii="Arial" w:eastAsia="Times New Roman" w:hAnsi="Arial" w:cs="Arial"/>
          <w:b/>
          <w:bCs/>
          <w:lang w:eastAsia="en-GB"/>
        </w:rPr>
        <w:t>15</w:t>
      </w:r>
      <w:r w:rsidRPr="00C060B9">
        <w:rPr>
          <w:rFonts w:ascii="Arial" w:eastAsia="Times New Roman" w:hAnsi="Arial" w:cs="Arial"/>
          <w:lang w:eastAsia="en-GB"/>
        </w:rPr>
        <w:t xml:space="preserve"> members (including the Chair, who is a member of PAT SAP,</w:t>
      </w:r>
      <w:r>
        <w:rPr>
          <w:rFonts w:ascii="Arial" w:eastAsia="Times New Roman" w:hAnsi="Arial" w:cs="Arial"/>
          <w:lang w:eastAsia="en-GB"/>
        </w:rPr>
        <w:t xml:space="preserve"> as well as</w:t>
      </w:r>
      <w:r w:rsidRPr="00C060B9">
        <w:rPr>
          <w:rFonts w:ascii="Arial" w:eastAsia="Times New Roman" w:hAnsi="Arial" w:cs="Arial"/>
          <w:lang w:eastAsia="en-GB"/>
        </w:rPr>
        <w:t xml:space="preserve"> a Deputy Chair), and will consist of:</w:t>
      </w:r>
    </w:p>
    <w:p w14:paraId="47F79D19" w14:textId="77777777" w:rsidR="00C72515" w:rsidRDefault="00C72515" w:rsidP="00C72515">
      <w:pPr>
        <w:pStyle w:val="ListParagraph"/>
        <w:numPr>
          <w:ilvl w:val="0"/>
          <w:numId w:val="9"/>
        </w:numPr>
        <w:shd w:val="clear" w:color="auto" w:fill="FFFFFF"/>
        <w:spacing w:before="100" w:beforeAutospacing="1" w:after="0" w:line="276" w:lineRule="auto"/>
        <w:rPr>
          <w:rFonts w:ascii="Arial" w:eastAsia="Times New Roman" w:hAnsi="Arial" w:cs="Arial"/>
          <w:b/>
          <w:bCs/>
          <w:lang w:eastAsia="en-GB"/>
        </w:rPr>
      </w:pPr>
      <w:r w:rsidRPr="00C060B9">
        <w:rPr>
          <w:rFonts w:ascii="Arial" w:eastAsia="Times New Roman" w:hAnsi="Arial" w:cs="Arial"/>
          <w:b/>
          <w:bCs/>
          <w:lang w:eastAsia="en-GB"/>
        </w:rPr>
        <w:t xml:space="preserve">Chair </w:t>
      </w:r>
    </w:p>
    <w:p w14:paraId="0152B389" w14:textId="77777777" w:rsidR="00C72515" w:rsidRPr="00C060B9" w:rsidRDefault="00C72515" w:rsidP="00C72515">
      <w:pPr>
        <w:pStyle w:val="ListParagraph"/>
        <w:numPr>
          <w:ilvl w:val="0"/>
          <w:numId w:val="9"/>
        </w:numPr>
        <w:shd w:val="clear" w:color="auto" w:fill="FFFFFF"/>
        <w:spacing w:before="100" w:beforeAutospacing="1" w:after="0" w:line="276" w:lineRule="auto"/>
        <w:rPr>
          <w:rFonts w:ascii="Arial" w:eastAsia="Times New Roman" w:hAnsi="Arial" w:cs="Arial"/>
          <w:b/>
          <w:bCs/>
          <w:lang w:eastAsia="en-GB"/>
        </w:rPr>
      </w:pPr>
      <w:r>
        <w:rPr>
          <w:rFonts w:ascii="Arial" w:eastAsia="Times New Roman" w:hAnsi="Arial" w:cs="Arial"/>
          <w:b/>
          <w:bCs/>
          <w:lang w:eastAsia="en-GB"/>
        </w:rPr>
        <w:t>Deputy Chair</w:t>
      </w:r>
    </w:p>
    <w:p w14:paraId="5CBE2E03" w14:textId="77777777" w:rsidR="00C72515" w:rsidRPr="00C060B9" w:rsidRDefault="00C72515" w:rsidP="00C72515">
      <w:pPr>
        <w:pStyle w:val="ListParagraph"/>
        <w:numPr>
          <w:ilvl w:val="0"/>
          <w:numId w:val="9"/>
        </w:numPr>
        <w:shd w:val="clear" w:color="auto" w:fill="FFFFFF"/>
        <w:spacing w:before="100" w:beforeAutospacing="1" w:after="0" w:line="276" w:lineRule="auto"/>
        <w:rPr>
          <w:rFonts w:ascii="Arial" w:eastAsia="Times New Roman" w:hAnsi="Arial" w:cs="Arial"/>
          <w:b/>
          <w:bCs/>
          <w:lang w:eastAsia="en-GB"/>
        </w:rPr>
      </w:pPr>
      <w:r>
        <w:rPr>
          <w:rFonts w:ascii="Arial" w:eastAsia="Times New Roman" w:hAnsi="Arial" w:cs="Arial"/>
          <w:b/>
          <w:bCs/>
          <w:lang w:eastAsia="en-GB"/>
        </w:rPr>
        <w:t>Researchers</w:t>
      </w:r>
      <w:r w:rsidRPr="00C060B9">
        <w:rPr>
          <w:rFonts w:ascii="Arial" w:eastAsia="Times New Roman" w:hAnsi="Arial" w:cs="Arial"/>
          <w:b/>
          <w:bCs/>
          <w:lang w:eastAsia="en-GB"/>
        </w:rPr>
        <w:t xml:space="preserve"> based in academia</w:t>
      </w:r>
    </w:p>
    <w:p w14:paraId="06F81F7B" w14:textId="77777777" w:rsidR="00C72515" w:rsidRPr="00C060B9" w:rsidRDefault="00C72515" w:rsidP="00C72515">
      <w:pPr>
        <w:pStyle w:val="ListParagraph"/>
        <w:numPr>
          <w:ilvl w:val="0"/>
          <w:numId w:val="9"/>
        </w:numPr>
        <w:shd w:val="clear" w:color="auto" w:fill="FFFFFF"/>
        <w:spacing w:before="100" w:beforeAutospacing="1" w:after="0" w:line="276" w:lineRule="auto"/>
        <w:rPr>
          <w:rFonts w:ascii="Arial" w:eastAsia="Times New Roman" w:hAnsi="Arial" w:cs="Arial"/>
          <w:b/>
          <w:bCs/>
          <w:lang w:eastAsia="en-GB"/>
        </w:rPr>
      </w:pPr>
      <w:r w:rsidRPr="00C060B9">
        <w:rPr>
          <w:rFonts w:ascii="Arial" w:eastAsia="Times New Roman" w:hAnsi="Arial" w:cs="Arial"/>
          <w:b/>
          <w:bCs/>
          <w:lang w:eastAsia="en-GB"/>
        </w:rPr>
        <w:t>BBSRC Discovery Fellow</w:t>
      </w:r>
      <w:r>
        <w:rPr>
          <w:rFonts w:ascii="Arial" w:eastAsia="Times New Roman" w:hAnsi="Arial" w:cs="Arial"/>
          <w:b/>
          <w:bCs/>
          <w:lang w:eastAsia="en-GB"/>
        </w:rPr>
        <w:t>s</w:t>
      </w:r>
    </w:p>
    <w:p w14:paraId="77DC7052" w14:textId="77777777" w:rsidR="00C72515" w:rsidRPr="00C060B9" w:rsidRDefault="00C72515" w:rsidP="00C72515">
      <w:pPr>
        <w:pStyle w:val="ListParagraph"/>
        <w:numPr>
          <w:ilvl w:val="0"/>
          <w:numId w:val="9"/>
        </w:numPr>
        <w:shd w:val="clear" w:color="auto" w:fill="FFFFFF"/>
        <w:spacing w:before="100" w:beforeAutospacing="1" w:after="0" w:line="276" w:lineRule="auto"/>
        <w:rPr>
          <w:rFonts w:ascii="Arial" w:eastAsia="Times New Roman" w:hAnsi="Arial" w:cs="Arial"/>
          <w:b/>
          <w:bCs/>
          <w:lang w:eastAsia="en-GB"/>
        </w:rPr>
      </w:pPr>
      <w:r>
        <w:rPr>
          <w:rFonts w:ascii="Arial" w:eastAsia="Times New Roman" w:hAnsi="Arial" w:cs="Arial"/>
          <w:b/>
          <w:bCs/>
          <w:lang w:eastAsia="en-GB"/>
        </w:rPr>
        <w:t>Researchers</w:t>
      </w:r>
      <w:r w:rsidRPr="00C060B9">
        <w:rPr>
          <w:rFonts w:ascii="Arial" w:eastAsia="Times New Roman" w:hAnsi="Arial" w:cs="Arial"/>
          <w:b/>
          <w:bCs/>
          <w:lang w:eastAsia="en-GB"/>
        </w:rPr>
        <w:t xml:space="preserve"> based in industry</w:t>
      </w:r>
    </w:p>
    <w:p w14:paraId="5ECDF44C" w14:textId="77777777" w:rsidR="00C72515" w:rsidRPr="00C060B9" w:rsidRDefault="00C72515" w:rsidP="00C72515">
      <w:pPr>
        <w:pStyle w:val="ListParagraph"/>
        <w:numPr>
          <w:ilvl w:val="0"/>
          <w:numId w:val="9"/>
        </w:numPr>
        <w:shd w:val="clear" w:color="auto" w:fill="FFFFFF"/>
        <w:spacing w:before="100" w:beforeAutospacing="1" w:after="0" w:line="276" w:lineRule="auto"/>
        <w:rPr>
          <w:rFonts w:ascii="Arial" w:eastAsia="Times New Roman" w:hAnsi="Arial" w:cs="Arial"/>
          <w:b/>
          <w:bCs/>
          <w:lang w:eastAsia="en-GB"/>
        </w:rPr>
      </w:pPr>
      <w:r>
        <w:rPr>
          <w:rFonts w:ascii="Arial" w:eastAsia="Times New Roman" w:hAnsi="Arial" w:cs="Arial"/>
          <w:b/>
          <w:bCs/>
          <w:lang w:eastAsia="en-GB"/>
        </w:rPr>
        <w:t>Researchers in the early stages of their career</w:t>
      </w:r>
      <w:r w:rsidRPr="00C060B9">
        <w:rPr>
          <w:rFonts w:ascii="Arial" w:eastAsia="Times New Roman" w:hAnsi="Arial" w:cs="Arial"/>
          <w:b/>
          <w:bCs/>
          <w:lang w:eastAsia="en-GB"/>
        </w:rPr>
        <w:t xml:space="preserve"> who have moved from traditional academic routes into policy/enterprise/business or innovations sectors</w:t>
      </w:r>
      <w:r>
        <w:rPr>
          <w:rFonts w:ascii="Arial" w:eastAsia="Times New Roman" w:hAnsi="Arial" w:cs="Arial"/>
          <w:b/>
          <w:bCs/>
          <w:lang w:eastAsia="en-GB"/>
        </w:rPr>
        <w:t>.</w:t>
      </w:r>
    </w:p>
    <w:p w14:paraId="0B6CA4CB" w14:textId="005EF93A" w:rsidR="00C72515" w:rsidRPr="00D70579" w:rsidRDefault="00C72515" w:rsidP="00D70579">
      <w:pPr>
        <w:shd w:val="clear" w:color="auto" w:fill="FFFFFF"/>
        <w:spacing w:before="195" w:after="195" w:line="276" w:lineRule="auto"/>
        <w:rPr>
          <w:rFonts w:cs="Arial"/>
        </w:rPr>
      </w:pPr>
      <w:r w:rsidRPr="00C060B9">
        <w:rPr>
          <w:rFonts w:ascii="Arial" w:eastAsia="Times New Roman" w:hAnsi="Arial" w:cs="Arial"/>
          <w:lang w:eastAsia="en-GB"/>
        </w:rPr>
        <w:t xml:space="preserve">We will ensure equality and diversity in the group including diversity of individuals through career, demography, and location alongside diversity of thought. We aim to have a representative group of the biological sciences sector </w:t>
      </w:r>
      <w:r>
        <w:rPr>
          <w:rFonts w:ascii="Arial" w:eastAsia="Times New Roman" w:hAnsi="Arial" w:cs="Arial"/>
          <w:lang w:eastAsia="en-GB"/>
        </w:rPr>
        <w:t>and aim to</w:t>
      </w:r>
      <w:r w:rsidRPr="00C060B9">
        <w:rPr>
          <w:rFonts w:ascii="Arial" w:eastAsia="Times New Roman" w:hAnsi="Arial" w:cs="Arial"/>
          <w:lang w:eastAsia="en-GB"/>
        </w:rPr>
        <w:t xml:space="preserve"> work proactively to ensure representation and inclusivity of opportunity.</w:t>
      </w:r>
    </w:p>
    <w:p w14:paraId="0F8ACB7A" w14:textId="16170021" w:rsidR="006F0429" w:rsidRPr="00C060B9" w:rsidRDefault="006F0429" w:rsidP="00C060B9">
      <w:pPr>
        <w:pStyle w:val="Heading2"/>
        <w:rPr>
          <w:rFonts w:cs="Arial"/>
          <w:b w:val="0"/>
          <w:bCs w:val="0"/>
          <w:sz w:val="22"/>
          <w:szCs w:val="22"/>
        </w:rPr>
      </w:pPr>
      <w:r w:rsidRPr="00C060B9">
        <w:rPr>
          <w:sz w:val="28"/>
          <w:szCs w:val="28"/>
        </w:rPr>
        <w:t>Current members</w:t>
      </w:r>
    </w:p>
    <w:p w14:paraId="04C2E477" w14:textId="77777777" w:rsidR="003E1DE2" w:rsidRDefault="00D0627A" w:rsidP="003E1DE2">
      <w:pPr>
        <w:numPr>
          <w:ilvl w:val="0"/>
          <w:numId w:val="5"/>
        </w:numPr>
        <w:spacing w:before="100" w:beforeAutospacing="1" w:after="0" w:line="360" w:lineRule="atLeast"/>
        <w:rPr>
          <w:rFonts w:ascii="Arial" w:eastAsia="Times New Roman" w:hAnsi="Arial" w:cs="Arial"/>
          <w:lang w:eastAsia="en-GB"/>
        </w:rPr>
      </w:pPr>
      <w:r w:rsidRPr="00D0627A">
        <w:rPr>
          <w:rFonts w:ascii="Arial" w:eastAsia="Times New Roman" w:hAnsi="Arial" w:cs="Arial"/>
          <w:lang w:eastAsia="en-GB"/>
        </w:rPr>
        <w:t>Rebecca Boulton, University of Stirling</w:t>
      </w:r>
    </w:p>
    <w:p w14:paraId="0A782D12" w14:textId="5DCFB796" w:rsidR="003E1DE2" w:rsidRPr="003E1DE2" w:rsidRDefault="00D0627A" w:rsidP="003E1DE2">
      <w:pPr>
        <w:numPr>
          <w:ilvl w:val="0"/>
          <w:numId w:val="5"/>
        </w:numPr>
        <w:spacing w:before="100" w:beforeAutospacing="1" w:after="0" w:line="360" w:lineRule="atLeast"/>
        <w:rPr>
          <w:rFonts w:ascii="Arial" w:eastAsia="Times New Roman" w:hAnsi="Arial" w:cs="Arial"/>
          <w:lang w:eastAsia="en-GB"/>
        </w:rPr>
      </w:pPr>
      <w:r w:rsidRPr="003E1DE2">
        <w:rPr>
          <w:rFonts w:ascii="Arial" w:eastAsia="Times New Roman" w:hAnsi="Arial" w:cs="Arial"/>
          <w:lang w:eastAsia="en-GB"/>
        </w:rPr>
        <w:t xml:space="preserve">Emily Breeze, University of Warwick </w:t>
      </w:r>
    </w:p>
    <w:p w14:paraId="6AB95190" w14:textId="56EE2E6F" w:rsidR="00D0627A" w:rsidRPr="003E1DE2" w:rsidRDefault="00D0627A" w:rsidP="003E1DE2">
      <w:pPr>
        <w:numPr>
          <w:ilvl w:val="0"/>
          <w:numId w:val="5"/>
        </w:numPr>
        <w:spacing w:before="100" w:beforeAutospacing="1" w:after="0" w:line="360" w:lineRule="atLeast"/>
        <w:rPr>
          <w:rFonts w:ascii="Arial" w:eastAsia="Times New Roman" w:hAnsi="Arial" w:cs="Arial"/>
          <w:lang w:eastAsia="en-GB"/>
        </w:rPr>
      </w:pPr>
      <w:r w:rsidRPr="003E1DE2">
        <w:rPr>
          <w:rFonts w:ascii="Arial" w:eastAsia="Times New Roman" w:hAnsi="Arial" w:cs="Arial"/>
          <w:lang w:eastAsia="en-GB"/>
        </w:rPr>
        <w:t>Jordan Cuff, Newcastle University</w:t>
      </w:r>
    </w:p>
    <w:p w14:paraId="4783E836" w14:textId="2BC6CCCB" w:rsidR="003E1DE2" w:rsidRDefault="00D0627A" w:rsidP="003E1DE2">
      <w:pPr>
        <w:numPr>
          <w:ilvl w:val="0"/>
          <w:numId w:val="5"/>
        </w:numPr>
        <w:spacing w:before="100" w:beforeAutospacing="1" w:after="0" w:line="360" w:lineRule="atLeast"/>
        <w:rPr>
          <w:rFonts w:ascii="Arial" w:eastAsia="Times New Roman" w:hAnsi="Arial" w:cs="Arial"/>
          <w:lang w:eastAsia="en-GB"/>
        </w:rPr>
      </w:pPr>
      <w:r w:rsidRPr="00D0627A">
        <w:rPr>
          <w:rFonts w:ascii="Arial" w:eastAsia="Times New Roman" w:hAnsi="Arial" w:cs="Arial"/>
          <w:lang w:eastAsia="en-GB"/>
        </w:rPr>
        <w:t>Fatima Madugu, University of Manchester</w:t>
      </w:r>
    </w:p>
    <w:p w14:paraId="456317FC" w14:textId="482ED3E6" w:rsidR="003E1DE2" w:rsidRPr="003E1DE2" w:rsidRDefault="00D0627A" w:rsidP="003E1DE2">
      <w:pPr>
        <w:numPr>
          <w:ilvl w:val="0"/>
          <w:numId w:val="5"/>
        </w:numPr>
        <w:spacing w:before="100" w:beforeAutospacing="1" w:after="0" w:line="360" w:lineRule="atLeast"/>
        <w:rPr>
          <w:rFonts w:ascii="Arial" w:eastAsia="Times New Roman" w:hAnsi="Arial" w:cs="Arial"/>
          <w:lang w:eastAsia="en-GB"/>
        </w:rPr>
      </w:pPr>
      <w:r w:rsidRPr="003E1DE2">
        <w:rPr>
          <w:rFonts w:ascii="Arial" w:eastAsia="Times New Roman" w:hAnsi="Arial" w:cs="Arial"/>
          <w:lang w:eastAsia="en-GB"/>
        </w:rPr>
        <w:t>Cynthia Okoro-</w:t>
      </w:r>
      <w:proofErr w:type="spellStart"/>
      <w:r w:rsidRPr="003E1DE2">
        <w:rPr>
          <w:rFonts w:ascii="Arial" w:eastAsia="Times New Roman" w:hAnsi="Arial" w:cs="Arial"/>
          <w:lang w:eastAsia="en-GB"/>
        </w:rPr>
        <w:t>Shekwaga</w:t>
      </w:r>
      <w:proofErr w:type="spellEnd"/>
      <w:r w:rsidRPr="003E1DE2">
        <w:rPr>
          <w:rFonts w:ascii="Arial" w:eastAsia="Times New Roman" w:hAnsi="Arial" w:cs="Arial"/>
          <w:lang w:eastAsia="en-GB"/>
        </w:rPr>
        <w:t>, University of Leeds</w:t>
      </w:r>
    </w:p>
    <w:p w14:paraId="57E5B891" w14:textId="2ED53BC7" w:rsidR="00D0627A" w:rsidRPr="003E1DE2" w:rsidRDefault="00D0627A" w:rsidP="003E1DE2">
      <w:pPr>
        <w:numPr>
          <w:ilvl w:val="0"/>
          <w:numId w:val="5"/>
        </w:numPr>
        <w:spacing w:before="100" w:beforeAutospacing="1" w:after="0" w:line="360" w:lineRule="atLeast"/>
        <w:rPr>
          <w:rFonts w:ascii="Arial" w:eastAsia="Times New Roman" w:hAnsi="Arial" w:cs="Arial"/>
          <w:lang w:eastAsia="en-GB"/>
        </w:rPr>
      </w:pPr>
      <w:r w:rsidRPr="003E1DE2">
        <w:rPr>
          <w:rFonts w:ascii="Arial" w:eastAsia="Times New Roman" w:hAnsi="Arial" w:cs="Arial"/>
          <w:lang w:eastAsia="en-GB"/>
        </w:rPr>
        <w:lastRenderedPageBreak/>
        <w:t xml:space="preserve">Jack </w:t>
      </w:r>
      <w:proofErr w:type="spellStart"/>
      <w:r w:rsidRPr="003E1DE2">
        <w:rPr>
          <w:rFonts w:ascii="Arial" w:eastAsia="Times New Roman" w:hAnsi="Arial" w:cs="Arial"/>
          <w:lang w:eastAsia="en-GB"/>
        </w:rPr>
        <w:t>Rowbotham</w:t>
      </w:r>
      <w:proofErr w:type="spellEnd"/>
      <w:r w:rsidRPr="003E1DE2">
        <w:rPr>
          <w:rFonts w:ascii="Arial" w:eastAsia="Times New Roman" w:hAnsi="Arial" w:cs="Arial"/>
          <w:lang w:eastAsia="en-GB"/>
        </w:rPr>
        <w:t>, University of Manchester</w:t>
      </w:r>
    </w:p>
    <w:p w14:paraId="141188CC" w14:textId="45EE2B7E" w:rsidR="000B7238" w:rsidRDefault="00D0627A" w:rsidP="00D0627A">
      <w:pPr>
        <w:numPr>
          <w:ilvl w:val="0"/>
          <w:numId w:val="5"/>
        </w:numPr>
        <w:spacing w:before="100" w:beforeAutospacing="1" w:after="0" w:line="360" w:lineRule="atLeast"/>
        <w:rPr>
          <w:rFonts w:ascii="Arial" w:eastAsia="Times New Roman" w:hAnsi="Arial" w:cs="Arial"/>
          <w:lang w:eastAsia="en-GB"/>
        </w:rPr>
      </w:pPr>
      <w:r w:rsidRPr="00D0627A">
        <w:rPr>
          <w:rFonts w:ascii="Arial" w:eastAsia="Times New Roman" w:hAnsi="Arial" w:cs="Arial"/>
          <w:lang w:eastAsia="en-GB"/>
        </w:rPr>
        <w:t>Svenja Tidau, University of Plymouth</w:t>
      </w:r>
    </w:p>
    <w:p w14:paraId="71844A3C" w14:textId="1D7A518A" w:rsidR="00D0627A" w:rsidRDefault="00D6517B" w:rsidP="00D0627A">
      <w:pPr>
        <w:numPr>
          <w:ilvl w:val="0"/>
          <w:numId w:val="5"/>
        </w:numPr>
        <w:spacing w:before="100" w:beforeAutospacing="1" w:after="0" w:line="360" w:lineRule="atLeast"/>
        <w:rPr>
          <w:rFonts w:ascii="Arial" w:eastAsia="Times New Roman" w:hAnsi="Arial" w:cs="Arial"/>
          <w:lang w:eastAsia="en-GB"/>
        </w:rPr>
      </w:pPr>
      <w:r>
        <w:rPr>
          <w:rFonts w:ascii="Arial" w:eastAsia="Times New Roman" w:hAnsi="Arial" w:cs="Arial"/>
          <w:lang w:eastAsia="en-GB"/>
        </w:rPr>
        <w:t xml:space="preserve">Claire </w:t>
      </w:r>
      <w:proofErr w:type="spellStart"/>
      <w:r>
        <w:rPr>
          <w:rFonts w:ascii="Arial" w:eastAsia="Times New Roman" w:hAnsi="Arial" w:cs="Arial"/>
          <w:lang w:eastAsia="en-GB"/>
        </w:rPr>
        <w:t>Col</w:t>
      </w:r>
      <w:r w:rsidR="00F32625">
        <w:rPr>
          <w:rFonts w:ascii="Arial" w:eastAsia="Times New Roman" w:hAnsi="Arial" w:cs="Arial"/>
          <w:lang w:eastAsia="en-GB"/>
        </w:rPr>
        <w:t>e</w:t>
      </w:r>
      <w:r>
        <w:rPr>
          <w:rFonts w:ascii="Arial" w:eastAsia="Times New Roman" w:hAnsi="Arial" w:cs="Arial"/>
          <w:lang w:eastAsia="en-GB"/>
        </w:rPr>
        <w:t>nutt</w:t>
      </w:r>
      <w:proofErr w:type="spellEnd"/>
      <w:r w:rsidR="00F32625">
        <w:rPr>
          <w:rFonts w:ascii="Arial" w:eastAsia="Times New Roman" w:hAnsi="Arial" w:cs="Arial"/>
          <w:lang w:eastAsia="en-GB"/>
        </w:rPr>
        <w:t>, The Pirbright Institute</w:t>
      </w:r>
    </w:p>
    <w:p w14:paraId="564D79BB" w14:textId="4AE02712" w:rsidR="00F32625" w:rsidRDefault="00F32625" w:rsidP="00D0627A">
      <w:pPr>
        <w:numPr>
          <w:ilvl w:val="0"/>
          <w:numId w:val="5"/>
        </w:numPr>
        <w:spacing w:before="100" w:beforeAutospacing="1" w:after="0" w:line="360" w:lineRule="atLeast"/>
        <w:rPr>
          <w:rFonts w:ascii="Arial" w:eastAsia="Times New Roman" w:hAnsi="Arial" w:cs="Arial"/>
          <w:lang w:eastAsia="en-GB"/>
        </w:rPr>
      </w:pPr>
      <w:r>
        <w:rPr>
          <w:rFonts w:ascii="Arial" w:eastAsia="Times New Roman" w:hAnsi="Arial" w:cs="Arial"/>
          <w:lang w:eastAsia="en-GB"/>
        </w:rPr>
        <w:t xml:space="preserve">Santosh Kumar, </w:t>
      </w:r>
      <w:r w:rsidR="00ED077E">
        <w:rPr>
          <w:rFonts w:ascii="Arial" w:eastAsia="Times New Roman" w:hAnsi="Arial" w:cs="Arial"/>
          <w:lang w:eastAsia="en-GB"/>
        </w:rPr>
        <w:t>Diamond Light Source/Imperial College London</w:t>
      </w:r>
    </w:p>
    <w:p w14:paraId="4042C080" w14:textId="4E0300BC" w:rsidR="00F32625" w:rsidRDefault="00F32625" w:rsidP="00D0627A">
      <w:pPr>
        <w:numPr>
          <w:ilvl w:val="0"/>
          <w:numId w:val="5"/>
        </w:numPr>
        <w:spacing w:before="100" w:beforeAutospacing="1" w:after="0" w:line="360" w:lineRule="atLeast"/>
        <w:rPr>
          <w:rFonts w:ascii="Arial" w:eastAsia="Times New Roman" w:hAnsi="Arial" w:cs="Arial"/>
          <w:lang w:eastAsia="en-GB"/>
        </w:rPr>
      </w:pPr>
      <w:r>
        <w:rPr>
          <w:rFonts w:ascii="Arial" w:eastAsia="Times New Roman" w:hAnsi="Arial" w:cs="Arial"/>
          <w:lang w:eastAsia="en-GB"/>
        </w:rPr>
        <w:t>Stephen Marshall</w:t>
      </w:r>
      <w:r w:rsidR="00ED077E">
        <w:rPr>
          <w:rFonts w:ascii="Arial" w:eastAsia="Times New Roman" w:hAnsi="Arial" w:cs="Arial"/>
          <w:lang w:eastAsia="en-GB"/>
        </w:rPr>
        <w:t>, University of Oxford</w:t>
      </w:r>
    </w:p>
    <w:p w14:paraId="2C57F701" w14:textId="4E88E4C4" w:rsidR="00F32625" w:rsidRDefault="00F32625" w:rsidP="00D0627A">
      <w:pPr>
        <w:numPr>
          <w:ilvl w:val="0"/>
          <w:numId w:val="5"/>
        </w:numPr>
        <w:spacing w:before="100" w:beforeAutospacing="1" w:after="0" w:line="360" w:lineRule="atLeast"/>
        <w:rPr>
          <w:rFonts w:ascii="Arial" w:eastAsia="Times New Roman" w:hAnsi="Arial" w:cs="Arial"/>
          <w:lang w:eastAsia="en-GB"/>
        </w:rPr>
      </w:pPr>
      <w:r>
        <w:rPr>
          <w:rFonts w:ascii="Arial" w:eastAsia="Times New Roman" w:hAnsi="Arial" w:cs="Arial"/>
          <w:lang w:eastAsia="en-GB"/>
        </w:rPr>
        <w:t xml:space="preserve">Joseph </w:t>
      </w:r>
      <w:proofErr w:type="spellStart"/>
      <w:r>
        <w:rPr>
          <w:rFonts w:ascii="Arial" w:eastAsia="Times New Roman" w:hAnsi="Arial" w:cs="Arial"/>
          <w:lang w:eastAsia="en-GB"/>
        </w:rPr>
        <w:t>Sallmen</w:t>
      </w:r>
      <w:proofErr w:type="spellEnd"/>
      <w:r w:rsidR="00ED077E">
        <w:rPr>
          <w:rFonts w:ascii="Arial" w:eastAsia="Times New Roman" w:hAnsi="Arial" w:cs="Arial"/>
          <w:lang w:eastAsia="en-GB"/>
        </w:rPr>
        <w:t>, John Innes Centre</w:t>
      </w:r>
    </w:p>
    <w:p w14:paraId="36F972AF" w14:textId="51A6E9A8" w:rsidR="00F32625" w:rsidRPr="007D54C4" w:rsidRDefault="00F32625" w:rsidP="00D0627A">
      <w:pPr>
        <w:numPr>
          <w:ilvl w:val="0"/>
          <w:numId w:val="5"/>
        </w:numPr>
        <w:spacing w:before="100" w:beforeAutospacing="1" w:after="0" w:line="360" w:lineRule="atLeast"/>
        <w:rPr>
          <w:rFonts w:ascii="Arial" w:eastAsia="Times New Roman" w:hAnsi="Arial" w:cs="Arial"/>
          <w:lang w:eastAsia="en-GB"/>
        </w:rPr>
      </w:pPr>
      <w:r>
        <w:rPr>
          <w:rFonts w:ascii="Arial" w:eastAsia="Times New Roman" w:hAnsi="Arial" w:cs="Arial"/>
          <w:lang w:eastAsia="en-GB"/>
        </w:rPr>
        <w:t>Hamish Symington</w:t>
      </w:r>
      <w:r w:rsidR="00ED077E">
        <w:rPr>
          <w:rFonts w:ascii="Arial" w:eastAsia="Times New Roman" w:hAnsi="Arial" w:cs="Arial"/>
          <w:lang w:eastAsia="en-GB"/>
        </w:rPr>
        <w:t xml:space="preserve">, University of Cambridge </w:t>
      </w:r>
    </w:p>
    <w:sectPr w:rsidR="00F32625" w:rsidRPr="007D54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08999" w14:textId="77777777" w:rsidR="00F71242" w:rsidRDefault="00F71242" w:rsidP="00C060B9">
      <w:pPr>
        <w:spacing w:after="0" w:line="240" w:lineRule="auto"/>
      </w:pPr>
      <w:r>
        <w:separator/>
      </w:r>
    </w:p>
  </w:endnote>
  <w:endnote w:type="continuationSeparator" w:id="0">
    <w:p w14:paraId="1DDD9568" w14:textId="77777777" w:rsidR="00F71242" w:rsidRDefault="00F71242" w:rsidP="00C0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71F0F" w14:textId="77777777" w:rsidR="00F71242" w:rsidRDefault="00F71242" w:rsidP="00C060B9">
      <w:pPr>
        <w:spacing w:after="0" w:line="240" w:lineRule="auto"/>
      </w:pPr>
      <w:r>
        <w:separator/>
      </w:r>
    </w:p>
  </w:footnote>
  <w:footnote w:type="continuationSeparator" w:id="0">
    <w:p w14:paraId="5A63B2D1" w14:textId="77777777" w:rsidR="00F71242" w:rsidRDefault="00F71242" w:rsidP="00C060B9">
      <w:pPr>
        <w:spacing w:after="0" w:line="240" w:lineRule="auto"/>
      </w:pPr>
      <w:r>
        <w:continuationSeparator/>
      </w:r>
    </w:p>
  </w:footnote>
  <w:footnote w:id="1">
    <w:p w14:paraId="7AE481B9" w14:textId="77777777" w:rsidR="00C060B9" w:rsidRDefault="00C060B9" w:rsidP="00C060B9">
      <w:pPr>
        <w:spacing w:after="0" w:line="240" w:lineRule="auto"/>
        <w:rPr>
          <w:rFonts w:ascii="Arial" w:hAnsi="Arial" w:cs="Arial"/>
          <w:bCs/>
          <w:i/>
          <w:iCs/>
          <w:sz w:val="16"/>
          <w:szCs w:val="16"/>
        </w:rPr>
      </w:pPr>
      <w:r>
        <w:rPr>
          <w:rStyle w:val="FootnoteReference"/>
        </w:rPr>
        <w:footnoteRef/>
      </w:r>
      <w:r>
        <w:t xml:space="preserve"> </w:t>
      </w:r>
      <w:hyperlink r:id="rId1" w:history="1">
        <w:r>
          <w:rPr>
            <w:rStyle w:val="Hyperlink"/>
            <w:sz w:val="16"/>
            <w:szCs w:val="16"/>
          </w:rPr>
          <w:t>https://www.vitae.ac.uk/policy/concordat</w:t>
        </w:r>
      </w:hyperlink>
      <w:r>
        <w:rPr>
          <w:sz w:val="16"/>
          <w:szCs w:val="16"/>
        </w:rPr>
        <w:t xml:space="preserve"> and </w:t>
      </w:r>
      <w:hyperlink r:id="rId2" w:history="1">
        <w:r>
          <w:rPr>
            <w:rStyle w:val="Hyperlink"/>
            <w:sz w:val="16"/>
            <w:szCs w:val="16"/>
          </w:rPr>
          <w:t>https://www.ukri.org/wp-content/uploads/2020/10/UKRI-071020-ConcordatToSupportTheCareerDevelopmentOfResearchersFunderActionPlan.pdf</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CB2"/>
    <w:multiLevelType w:val="hybridMultilevel"/>
    <w:tmpl w:val="CBD2AF2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167004E"/>
    <w:multiLevelType w:val="multilevel"/>
    <w:tmpl w:val="A2DC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20CAD"/>
    <w:multiLevelType w:val="hybridMultilevel"/>
    <w:tmpl w:val="E5FC9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3402C"/>
    <w:multiLevelType w:val="multilevel"/>
    <w:tmpl w:val="428C76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4C737B"/>
    <w:multiLevelType w:val="multilevel"/>
    <w:tmpl w:val="F964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A241C"/>
    <w:multiLevelType w:val="hybridMultilevel"/>
    <w:tmpl w:val="14DCA9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5A4725DF"/>
    <w:multiLevelType w:val="multilevel"/>
    <w:tmpl w:val="4654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4A7C50"/>
    <w:multiLevelType w:val="hybridMultilevel"/>
    <w:tmpl w:val="B726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200CA"/>
    <w:multiLevelType w:val="multilevel"/>
    <w:tmpl w:val="E4A4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1B27B4"/>
    <w:multiLevelType w:val="hybridMultilevel"/>
    <w:tmpl w:val="99FE10A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BFC6490"/>
    <w:multiLevelType w:val="hybridMultilevel"/>
    <w:tmpl w:val="6492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AF1592"/>
    <w:multiLevelType w:val="hybridMultilevel"/>
    <w:tmpl w:val="BB2E7298"/>
    <w:lvl w:ilvl="0" w:tplc="408EDD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CD57C7"/>
    <w:multiLevelType w:val="hybridMultilevel"/>
    <w:tmpl w:val="7764C1A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AE97EE1"/>
    <w:multiLevelType w:val="hybridMultilevel"/>
    <w:tmpl w:val="7E0C2CDA"/>
    <w:lvl w:ilvl="0" w:tplc="08090001">
      <w:start w:val="1"/>
      <w:numFmt w:val="bullet"/>
      <w:lvlText w:val=""/>
      <w:lvlJc w:val="left"/>
      <w:pPr>
        <w:ind w:left="778" w:hanging="360"/>
      </w:pPr>
      <w:rPr>
        <w:rFonts w:ascii="Symbol" w:hAnsi="Symbol" w:hint="default"/>
      </w:rPr>
    </w:lvl>
    <w:lvl w:ilvl="1" w:tplc="08090003">
      <w:start w:val="1"/>
      <w:numFmt w:val="bullet"/>
      <w:lvlText w:val="o"/>
      <w:lvlJc w:val="left"/>
      <w:pPr>
        <w:ind w:left="1498" w:hanging="360"/>
      </w:pPr>
      <w:rPr>
        <w:rFonts w:ascii="Courier New" w:hAnsi="Courier New" w:cs="Courier New" w:hint="default"/>
      </w:rPr>
    </w:lvl>
    <w:lvl w:ilvl="2" w:tplc="08090005">
      <w:start w:val="1"/>
      <w:numFmt w:val="bullet"/>
      <w:lvlText w:val=""/>
      <w:lvlJc w:val="left"/>
      <w:pPr>
        <w:ind w:left="2218" w:hanging="360"/>
      </w:pPr>
      <w:rPr>
        <w:rFonts w:ascii="Wingdings" w:hAnsi="Wingdings" w:hint="default"/>
      </w:rPr>
    </w:lvl>
    <w:lvl w:ilvl="3" w:tplc="08090001">
      <w:start w:val="1"/>
      <w:numFmt w:val="bullet"/>
      <w:lvlText w:val=""/>
      <w:lvlJc w:val="left"/>
      <w:pPr>
        <w:ind w:left="2938" w:hanging="360"/>
      </w:pPr>
      <w:rPr>
        <w:rFonts w:ascii="Symbol" w:hAnsi="Symbol" w:hint="default"/>
      </w:rPr>
    </w:lvl>
    <w:lvl w:ilvl="4" w:tplc="08090003">
      <w:start w:val="1"/>
      <w:numFmt w:val="bullet"/>
      <w:lvlText w:val="o"/>
      <w:lvlJc w:val="left"/>
      <w:pPr>
        <w:ind w:left="3658" w:hanging="360"/>
      </w:pPr>
      <w:rPr>
        <w:rFonts w:ascii="Courier New" w:hAnsi="Courier New" w:cs="Courier New" w:hint="default"/>
      </w:rPr>
    </w:lvl>
    <w:lvl w:ilvl="5" w:tplc="08090005">
      <w:start w:val="1"/>
      <w:numFmt w:val="bullet"/>
      <w:lvlText w:val=""/>
      <w:lvlJc w:val="left"/>
      <w:pPr>
        <w:ind w:left="4378" w:hanging="360"/>
      </w:pPr>
      <w:rPr>
        <w:rFonts w:ascii="Wingdings" w:hAnsi="Wingdings" w:hint="default"/>
      </w:rPr>
    </w:lvl>
    <w:lvl w:ilvl="6" w:tplc="08090001">
      <w:start w:val="1"/>
      <w:numFmt w:val="bullet"/>
      <w:lvlText w:val=""/>
      <w:lvlJc w:val="left"/>
      <w:pPr>
        <w:ind w:left="5098" w:hanging="360"/>
      </w:pPr>
      <w:rPr>
        <w:rFonts w:ascii="Symbol" w:hAnsi="Symbol" w:hint="default"/>
      </w:rPr>
    </w:lvl>
    <w:lvl w:ilvl="7" w:tplc="08090003">
      <w:start w:val="1"/>
      <w:numFmt w:val="bullet"/>
      <w:lvlText w:val="o"/>
      <w:lvlJc w:val="left"/>
      <w:pPr>
        <w:ind w:left="5818" w:hanging="360"/>
      </w:pPr>
      <w:rPr>
        <w:rFonts w:ascii="Courier New" w:hAnsi="Courier New" w:cs="Courier New" w:hint="default"/>
      </w:rPr>
    </w:lvl>
    <w:lvl w:ilvl="8" w:tplc="08090005">
      <w:start w:val="1"/>
      <w:numFmt w:val="bullet"/>
      <w:lvlText w:val=""/>
      <w:lvlJc w:val="left"/>
      <w:pPr>
        <w:ind w:left="6538"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6"/>
  </w:num>
  <w:num w:numId="6">
    <w:abstractNumId w:val="13"/>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9"/>
  </w:num>
  <w:num w:numId="11">
    <w:abstractNumId w:val="12"/>
  </w:num>
  <w:num w:numId="12">
    <w:abstractNumId w:val="2"/>
  </w:num>
  <w:num w:numId="13">
    <w:abstractNumId w:val="7"/>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429"/>
    <w:rsid w:val="00052BFF"/>
    <w:rsid w:val="000B3A31"/>
    <w:rsid w:val="000E6A79"/>
    <w:rsid w:val="00105FFF"/>
    <w:rsid w:val="001B1C1A"/>
    <w:rsid w:val="001C7CA8"/>
    <w:rsid w:val="001F679A"/>
    <w:rsid w:val="0025524A"/>
    <w:rsid w:val="0029175B"/>
    <w:rsid w:val="00296283"/>
    <w:rsid w:val="002C2AAF"/>
    <w:rsid w:val="003563FD"/>
    <w:rsid w:val="003E1DE2"/>
    <w:rsid w:val="00430615"/>
    <w:rsid w:val="00460840"/>
    <w:rsid w:val="00561CF0"/>
    <w:rsid w:val="005D3839"/>
    <w:rsid w:val="005F36B4"/>
    <w:rsid w:val="00633479"/>
    <w:rsid w:val="00657A19"/>
    <w:rsid w:val="006E7D1C"/>
    <w:rsid w:val="006F0429"/>
    <w:rsid w:val="006F1EE9"/>
    <w:rsid w:val="0074016A"/>
    <w:rsid w:val="007D54C4"/>
    <w:rsid w:val="007E47C6"/>
    <w:rsid w:val="00852AA8"/>
    <w:rsid w:val="008575F2"/>
    <w:rsid w:val="00861712"/>
    <w:rsid w:val="008E00B4"/>
    <w:rsid w:val="008F29A7"/>
    <w:rsid w:val="009011F4"/>
    <w:rsid w:val="009E3479"/>
    <w:rsid w:val="00A146A0"/>
    <w:rsid w:val="00AA4287"/>
    <w:rsid w:val="00AC442A"/>
    <w:rsid w:val="00B34D94"/>
    <w:rsid w:val="00BA1388"/>
    <w:rsid w:val="00C060B9"/>
    <w:rsid w:val="00C72515"/>
    <w:rsid w:val="00D0627A"/>
    <w:rsid w:val="00D13E36"/>
    <w:rsid w:val="00D6517B"/>
    <w:rsid w:val="00D70579"/>
    <w:rsid w:val="00D821D9"/>
    <w:rsid w:val="00DD26E1"/>
    <w:rsid w:val="00E47C8E"/>
    <w:rsid w:val="00E53313"/>
    <w:rsid w:val="00E61514"/>
    <w:rsid w:val="00EB4B1E"/>
    <w:rsid w:val="00ED077E"/>
    <w:rsid w:val="00F32625"/>
    <w:rsid w:val="00F44BAC"/>
    <w:rsid w:val="00F71242"/>
    <w:rsid w:val="00F86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234D7"/>
  <w15:chartTrackingRefBased/>
  <w15:docId w15:val="{F7889CE6-2E6D-42CC-97FB-3692B385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04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C060B9"/>
    <w:pPr>
      <w:spacing w:before="100" w:beforeAutospacing="1" w:after="100" w:afterAutospacing="1" w:line="240" w:lineRule="auto"/>
      <w:outlineLvl w:val="1"/>
    </w:pPr>
    <w:rPr>
      <w:rFonts w:ascii="Arial" w:eastAsia="Times New Roman" w:hAnsi="Arial" w:cs="Times New Roman"/>
      <w:b/>
      <w:bCs/>
      <w:sz w:val="36"/>
      <w:szCs w:val="36"/>
      <w:lang w:eastAsia="en-GB"/>
    </w:rPr>
  </w:style>
  <w:style w:type="paragraph" w:styleId="Heading3">
    <w:name w:val="heading 3"/>
    <w:basedOn w:val="Normal"/>
    <w:link w:val="Heading3Char"/>
    <w:uiPriority w:val="9"/>
    <w:qFormat/>
    <w:rsid w:val="006F042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4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060B9"/>
    <w:rPr>
      <w:rFonts w:ascii="Arial" w:eastAsia="Times New Roman" w:hAnsi="Arial" w:cs="Times New Roman"/>
      <w:b/>
      <w:bCs/>
      <w:sz w:val="36"/>
      <w:szCs w:val="36"/>
      <w:lang w:eastAsia="en-GB"/>
    </w:rPr>
  </w:style>
  <w:style w:type="character" w:customStyle="1" w:styleId="Heading3Char">
    <w:name w:val="Heading 3 Char"/>
    <w:basedOn w:val="DefaultParagraphFont"/>
    <w:link w:val="Heading3"/>
    <w:uiPriority w:val="9"/>
    <w:rsid w:val="006F042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F04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F0429"/>
    <w:rPr>
      <w:color w:val="0000FF"/>
      <w:u w:val="single"/>
    </w:rPr>
  </w:style>
  <w:style w:type="paragraph" w:styleId="BalloonText">
    <w:name w:val="Balloon Text"/>
    <w:basedOn w:val="Normal"/>
    <w:link w:val="BalloonTextChar"/>
    <w:uiPriority w:val="99"/>
    <w:semiHidden/>
    <w:unhideWhenUsed/>
    <w:rsid w:val="006334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479"/>
    <w:rPr>
      <w:rFonts w:ascii="Segoe UI" w:hAnsi="Segoe UI" w:cs="Segoe UI"/>
      <w:sz w:val="18"/>
      <w:szCs w:val="18"/>
    </w:rPr>
  </w:style>
  <w:style w:type="paragraph" w:styleId="NoSpacing">
    <w:name w:val="No Spacing"/>
    <w:uiPriority w:val="1"/>
    <w:qFormat/>
    <w:rsid w:val="00C060B9"/>
    <w:pPr>
      <w:widowControl w:val="0"/>
      <w:autoSpaceDE w:val="0"/>
      <w:autoSpaceDN w:val="0"/>
      <w:spacing w:after="0" w:line="240" w:lineRule="auto"/>
    </w:pPr>
    <w:rPr>
      <w:rFonts w:ascii="Arial" w:eastAsia="Arial" w:hAnsi="Arial" w:cs="Arial"/>
      <w:lang w:eastAsia="en-GB" w:bidi="en-GB"/>
    </w:rPr>
  </w:style>
  <w:style w:type="paragraph" w:styleId="ListParagraph">
    <w:name w:val="List Paragraph"/>
    <w:basedOn w:val="Normal"/>
    <w:uiPriority w:val="34"/>
    <w:qFormat/>
    <w:rsid w:val="00C060B9"/>
    <w:pPr>
      <w:spacing w:line="256" w:lineRule="auto"/>
      <w:ind w:left="720"/>
      <w:contextualSpacing/>
    </w:pPr>
  </w:style>
  <w:style w:type="character" w:styleId="FootnoteReference">
    <w:name w:val="footnote reference"/>
    <w:basedOn w:val="DefaultParagraphFont"/>
    <w:uiPriority w:val="99"/>
    <w:semiHidden/>
    <w:unhideWhenUsed/>
    <w:rsid w:val="00C060B9"/>
    <w:rPr>
      <w:vertAlign w:val="superscript"/>
    </w:rPr>
  </w:style>
  <w:style w:type="character" w:styleId="UnresolvedMention">
    <w:name w:val="Unresolved Mention"/>
    <w:basedOn w:val="DefaultParagraphFont"/>
    <w:uiPriority w:val="99"/>
    <w:semiHidden/>
    <w:unhideWhenUsed/>
    <w:rsid w:val="007E47C6"/>
    <w:rPr>
      <w:color w:val="605E5C"/>
      <w:shd w:val="clear" w:color="auto" w:fill="E1DFDD"/>
    </w:rPr>
  </w:style>
  <w:style w:type="character" w:styleId="CommentReference">
    <w:name w:val="annotation reference"/>
    <w:basedOn w:val="DefaultParagraphFont"/>
    <w:uiPriority w:val="99"/>
    <w:semiHidden/>
    <w:unhideWhenUsed/>
    <w:rsid w:val="00AA4287"/>
    <w:rPr>
      <w:sz w:val="16"/>
      <w:szCs w:val="16"/>
    </w:rPr>
  </w:style>
  <w:style w:type="paragraph" w:styleId="CommentText">
    <w:name w:val="annotation text"/>
    <w:basedOn w:val="Normal"/>
    <w:link w:val="CommentTextChar"/>
    <w:uiPriority w:val="99"/>
    <w:semiHidden/>
    <w:unhideWhenUsed/>
    <w:rsid w:val="00AA4287"/>
    <w:pPr>
      <w:spacing w:line="240" w:lineRule="auto"/>
    </w:pPr>
    <w:rPr>
      <w:sz w:val="20"/>
      <w:szCs w:val="20"/>
    </w:rPr>
  </w:style>
  <w:style w:type="character" w:customStyle="1" w:styleId="CommentTextChar">
    <w:name w:val="Comment Text Char"/>
    <w:basedOn w:val="DefaultParagraphFont"/>
    <w:link w:val="CommentText"/>
    <w:uiPriority w:val="99"/>
    <w:semiHidden/>
    <w:rsid w:val="00AA4287"/>
    <w:rPr>
      <w:sz w:val="20"/>
      <w:szCs w:val="20"/>
    </w:rPr>
  </w:style>
  <w:style w:type="paragraph" w:styleId="CommentSubject">
    <w:name w:val="annotation subject"/>
    <w:basedOn w:val="CommentText"/>
    <w:next w:val="CommentText"/>
    <w:link w:val="CommentSubjectChar"/>
    <w:uiPriority w:val="99"/>
    <w:semiHidden/>
    <w:unhideWhenUsed/>
    <w:rsid w:val="00AA4287"/>
    <w:rPr>
      <w:b/>
      <w:bCs/>
    </w:rPr>
  </w:style>
  <w:style w:type="character" w:customStyle="1" w:styleId="CommentSubjectChar">
    <w:name w:val="Comment Subject Char"/>
    <w:basedOn w:val="CommentTextChar"/>
    <w:link w:val="CommentSubject"/>
    <w:uiPriority w:val="99"/>
    <w:semiHidden/>
    <w:rsid w:val="00AA42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222318">
      <w:bodyDiv w:val="1"/>
      <w:marLeft w:val="0"/>
      <w:marRight w:val="0"/>
      <w:marTop w:val="0"/>
      <w:marBottom w:val="0"/>
      <w:divBdr>
        <w:top w:val="none" w:sz="0" w:space="0" w:color="auto"/>
        <w:left w:val="none" w:sz="0" w:space="0" w:color="auto"/>
        <w:bottom w:val="none" w:sz="0" w:space="0" w:color="auto"/>
        <w:right w:val="none" w:sz="0" w:space="0" w:color="auto"/>
      </w:divBdr>
    </w:div>
    <w:div w:id="92264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src.remit@bbsrc.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bsrc.ukri.org/research/science-rem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kri.org/wp-content/uploads/2020/10/UKRI-071020-ConcordatToSupportTheCareerDevelopmentOfResearchersFunderActionPlan.pdf" TargetMode="External"/><Relationship Id="rId1" Type="http://schemas.openxmlformats.org/officeDocument/2006/relationships/hyperlink" Target="https://www.vitae.ac.uk/policy/concord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04B2705D7709458A7F26670B81A63C" ma:contentTypeVersion="6" ma:contentTypeDescription="Create a new document." ma:contentTypeScope="" ma:versionID="9fb943c197c682198e450622ecd14ccd">
  <xsd:schema xmlns:xsd="http://www.w3.org/2001/XMLSchema" xmlns:xs="http://www.w3.org/2001/XMLSchema" xmlns:p="http://schemas.microsoft.com/office/2006/metadata/properties" xmlns:ns2="35e76660-01c7-46f8-9b6a-2f4ff5284687" targetNamespace="http://schemas.microsoft.com/office/2006/metadata/properties" ma:root="true" ma:fieldsID="7f5ff5b8fee1a1731c84382b0afdc1a9" ns2:_="">
    <xsd:import namespace="35e76660-01c7-46f8-9b6a-2f4ff52846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76660-01c7-46f8-9b6a-2f4ff5284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5622F-ABFC-4F15-8B31-B58F1EDF2DD4}">
  <ds:schemaRefs>
    <ds:schemaRef ds:uri="http://schemas.openxmlformats.org/officeDocument/2006/bibliography"/>
  </ds:schemaRefs>
</ds:datastoreItem>
</file>

<file path=customXml/itemProps2.xml><?xml version="1.0" encoding="utf-8"?>
<ds:datastoreItem xmlns:ds="http://schemas.openxmlformats.org/officeDocument/2006/customXml" ds:itemID="{0E1091A2-52D8-433E-BD3D-451CFEE36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76660-01c7-46f8-9b6a-2f4ff5284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C1E5A-0C4B-49E3-A6A3-4E005570E3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37DAA6-C1B2-4FCF-BD8C-C8F51207D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1131</Words>
  <Characters>6450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Moulding</dc:creator>
  <cp:keywords/>
  <dc:description/>
  <cp:lastModifiedBy>Angela Gurung - UKRI</cp:lastModifiedBy>
  <cp:revision>2</cp:revision>
  <dcterms:created xsi:type="dcterms:W3CDTF">2023-07-25T10:30:00Z</dcterms:created>
  <dcterms:modified xsi:type="dcterms:W3CDTF">2023-07-25T10:30:00Z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0x0101003B04B2705D7709458A7F26670B81A63C</vt:lpwstr>
  </property>
  <property fmtid="{D5CDD505-2E9C-101B-9397-08002B2CF9AE}" pid="3" name="IsMyDocuments">
    <vt:bool>true</vt:bool>
  </property>
</Properties>
</file>