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6E99FCF">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46E99FCF">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Name of activity being assessed</w:t>
            </w:r>
          </w:p>
          <w:p w14:paraId="667204E8" w14:textId="77777777" w:rsidR="00E03F66" w:rsidRPr="00E03F66" w:rsidRDefault="00E03F66" w:rsidP="00623DB3">
            <w:pPr>
              <w:rPr>
                <w:bCs/>
              </w:rPr>
            </w:pPr>
          </w:p>
        </w:tc>
        <w:tc>
          <w:tcPr>
            <w:tcW w:w="10348" w:type="dxa"/>
          </w:tcPr>
          <w:p w14:paraId="3F331A70" w14:textId="6DC044C5" w:rsidR="004E0F63" w:rsidRPr="00E03F66" w:rsidRDefault="00B609B8" w:rsidP="004E0F63">
            <w:pPr>
              <w:rPr>
                <w:color w:val="3B3838" w:themeColor="background2" w:themeShade="40"/>
              </w:rPr>
            </w:pPr>
            <w:r w:rsidRPr="00B609B8">
              <w:rPr>
                <w:color w:val="3B3838" w:themeColor="background2" w:themeShade="40"/>
              </w:rPr>
              <w:t xml:space="preserve">International centre to centre research collaborations: Outline Proposals 2024 </w:t>
            </w:r>
          </w:p>
        </w:tc>
      </w:tr>
      <w:tr w:rsidR="00E03F66" w:rsidRPr="00E03F66" w14:paraId="606DF4F7" w14:textId="77777777" w:rsidTr="46E99FCF">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7CF165C2" w:rsidR="00E03F66" w:rsidRPr="00FF6147" w:rsidRDefault="00B609B8" w:rsidP="00623DB3">
            <w:pPr>
              <w:rPr>
                <w:color w:val="3B3838" w:themeColor="background2" w:themeShade="40"/>
              </w:rPr>
            </w:pPr>
            <w:r>
              <w:rPr>
                <w:color w:val="3B3838" w:themeColor="background2" w:themeShade="40"/>
              </w:rPr>
              <w:t>EPSRC International Team</w:t>
            </w:r>
          </w:p>
        </w:tc>
      </w:tr>
      <w:tr w:rsidR="00E03F66" w:rsidRPr="00E03F66" w14:paraId="04B491D4" w14:textId="77777777" w:rsidTr="46E99FCF">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Aims and objectives of the activity</w:t>
            </w:r>
          </w:p>
          <w:p w14:paraId="52A34E6B" w14:textId="77777777" w:rsidR="00E03F66" w:rsidRPr="00E03F66" w:rsidRDefault="00E03F66" w:rsidP="00623DB3">
            <w:pPr>
              <w:rPr>
                <w:bCs/>
              </w:rPr>
            </w:pPr>
          </w:p>
        </w:tc>
        <w:tc>
          <w:tcPr>
            <w:tcW w:w="10348" w:type="dxa"/>
          </w:tcPr>
          <w:p w14:paraId="736B8BF2" w14:textId="77777777" w:rsidR="00AD324F" w:rsidRDefault="00AD324F" w:rsidP="00AD324F">
            <w:pPr>
              <w:rPr>
                <w:bCs/>
                <w:color w:val="3B3838" w:themeColor="background2" w:themeShade="40"/>
              </w:rPr>
            </w:pPr>
            <w:r>
              <w:rPr>
                <w:bCs/>
                <w:color w:val="3B3838" w:themeColor="background2" w:themeShade="40"/>
              </w:rPr>
              <w:t xml:space="preserve">This EIA is being produced to cover </w:t>
            </w:r>
            <w:r w:rsidRPr="002F52A3">
              <w:rPr>
                <w:bCs/>
                <w:color w:val="3B3838" w:themeColor="background2" w:themeShade="40"/>
              </w:rPr>
              <w:t xml:space="preserve">a funding opportunity </w:t>
            </w:r>
            <w:r>
              <w:rPr>
                <w:bCs/>
                <w:color w:val="3B3838" w:themeColor="background2" w:themeShade="40"/>
              </w:rPr>
              <w:t xml:space="preserve">that </w:t>
            </w:r>
            <w:r w:rsidRPr="002F52A3">
              <w:rPr>
                <w:bCs/>
                <w:color w:val="3B3838" w:themeColor="background2" w:themeShade="40"/>
              </w:rPr>
              <w:t>require</w:t>
            </w:r>
            <w:r>
              <w:rPr>
                <w:bCs/>
                <w:color w:val="3B3838" w:themeColor="background2" w:themeShade="40"/>
              </w:rPr>
              <w:t>s</w:t>
            </w:r>
            <w:r w:rsidRPr="002F52A3">
              <w:rPr>
                <w:bCs/>
                <w:color w:val="3B3838" w:themeColor="background2" w:themeShade="40"/>
              </w:rPr>
              <w:t xml:space="preserve"> </w:t>
            </w:r>
            <w:r>
              <w:rPr>
                <w:bCs/>
                <w:color w:val="3B3838" w:themeColor="background2" w:themeShade="40"/>
              </w:rPr>
              <w:t>us</w:t>
            </w:r>
            <w:r w:rsidRPr="002F52A3">
              <w:rPr>
                <w:bCs/>
                <w:color w:val="3B3838" w:themeColor="background2" w:themeShade="40"/>
              </w:rPr>
              <w:t xml:space="preserve"> to consider equality as part of advertising, application process, external review, building a panel, hosting panel meetings </w:t>
            </w:r>
            <w:r>
              <w:rPr>
                <w:bCs/>
                <w:color w:val="3B3838" w:themeColor="background2" w:themeShade="40"/>
              </w:rPr>
              <w:t>and all other related activities.</w:t>
            </w:r>
          </w:p>
          <w:p w14:paraId="6A123232" w14:textId="77777777" w:rsidR="00563AAF" w:rsidRDefault="00563AAF" w:rsidP="00563AAF">
            <w:pPr>
              <w:rPr>
                <w:b/>
                <w:color w:val="3B3838" w:themeColor="background2" w:themeShade="40"/>
              </w:rPr>
            </w:pPr>
          </w:p>
          <w:p w14:paraId="1B0BDB46" w14:textId="1B075752" w:rsidR="00563AAF" w:rsidRPr="00563AAF" w:rsidRDefault="00563AAF" w:rsidP="00563AAF">
            <w:pPr>
              <w:rPr>
                <w:bCs/>
                <w:color w:val="3B3838" w:themeColor="background2" w:themeShade="40"/>
              </w:rPr>
            </w:pPr>
            <w:r w:rsidRPr="00563AAF">
              <w:rPr>
                <w:bCs/>
                <w:color w:val="3B3838" w:themeColor="background2" w:themeShade="40"/>
              </w:rPr>
              <w:t xml:space="preserve">Research is an international endeavour and many challenges that we face are global. As well as maintaining the strength of UK research, we want UK researchers to be able to work with the best collaborators around the world. This opportunity is the fourth round of an EPSRC funding initiative, which aims to provide opportunities for leading UK research groups to work in partnership with the best international researchers for their research. </w:t>
            </w:r>
            <w:r w:rsidR="00AE5637">
              <w:rPr>
                <w:bCs/>
                <w:color w:val="3B3838" w:themeColor="background2" w:themeShade="40"/>
              </w:rPr>
              <w:t xml:space="preserve">The first round of this funding opportunity took place in </w:t>
            </w:r>
            <w:r w:rsidR="00881C05">
              <w:rPr>
                <w:bCs/>
                <w:color w:val="3B3838" w:themeColor="background2" w:themeShade="40"/>
              </w:rPr>
              <w:t>2018.</w:t>
            </w:r>
            <w:r w:rsidR="00025995">
              <w:rPr>
                <w:bCs/>
                <w:color w:val="3B3838" w:themeColor="background2" w:themeShade="40"/>
              </w:rPr>
              <w:t xml:space="preserve"> </w:t>
            </w:r>
            <w:r w:rsidR="00025995" w:rsidRPr="00025995">
              <w:rPr>
                <w:bCs/>
                <w:color w:val="3B3838" w:themeColor="background2" w:themeShade="40"/>
                <w:highlight w:val="yellow"/>
              </w:rPr>
              <w:t>A large change is [insert more information about funding if that changes].</w:t>
            </w:r>
          </w:p>
          <w:p w14:paraId="0E329E47" w14:textId="77777777" w:rsidR="00563AAF" w:rsidRPr="00563AAF" w:rsidRDefault="00563AAF" w:rsidP="00563AAF">
            <w:pPr>
              <w:rPr>
                <w:bCs/>
                <w:color w:val="3B3838" w:themeColor="background2" w:themeShade="40"/>
              </w:rPr>
            </w:pPr>
          </w:p>
          <w:p w14:paraId="30E7CDD8" w14:textId="77777777" w:rsidR="00563AAF" w:rsidRPr="00563AAF" w:rsidRDefault="00563AAF" w:rsidP="00563AAF">
            <w:pPr>
              <w:rPr>
                <w:bCs/>
                <w:color w:val="3B3838" w:themeColor="background2" w:themeShade="40"/>
              </w:rPr>
            </w:pPr>
            <w:r w:rsidRPr="00563AAF">
              <w:rPr>
                <w:bCs/>
                <w:color w:val="3B3838" w:themeColor="background2" w:themeShade="40"/>
              </w:rPr>
              <w:t>The objectives of this call are:</w:t>
            </w:r>
          </w:p>
          <w:p w14:paraId="47D0A0E6" w14:textId="77777777" w:rsidR="00563AAF" w:rsidRPr="00563AAF" w:rsidRDefault="00563AAF" w:rsidP="00563AAF">
            <w:pPr>
              <w:numPr>
                <w:ilvl w:val="0"/>
                <w:numId w:val="31"/>
              </w:numPr>
              <w:rPr>
                <w:bCs/>
                <w:color w:val="3B3838" w:themeColor="background2" w:themeShade="40"/>
              </w:rPr>
            </w:pPr>
            <w:r w:rsidRPr="00563AAF">
              <w:rPr>
                <w:bCs/>
                <w:color w:val="3B3838" w:themeColor="background2" w:themeShade="40"/>
              </w:rPr>
              <w:t>To enable high-profile, world-leading international collaborations focused on excellent research with impact</w:t>
            </w:r>
          </w:p>
          <w:p w14:paraId="29B971B2" w14:textId="77777777" w:rsidR="00563AAF" w:rsidRPr="00563AAF" w:rsidRDefault="00563AAF" w:rsidP="00563AAF">
            <w:pPr>
              <w:numPr>
                <w:ilvl w:val="0"/>
                <w:numId w:val="31"/>
              </w:numPr>
              <w:rPr>
                <w:bCs/>
                <w:color w:val="3B3838" w:themeColor="background2" w:themeShade="40"/>
                <w:u w:val="single"/>
              </w:rPr>
            </w:pPr>
            <w:r w:rsidRPr="00563AAF">
              <w:rPr>
                <w:bCs/>
                <w:color w:val="3B3838" w:themeColor="background2" w:themeShade="40"/>
              </w:rPr>
              <w:t xml:space="preserve">To contribute to EPSRC’s strategy by supporting high-quality research collaborations which align with our research area strategies and address priorities related to our </w:t>
            </w:r>
            <w:hyperlink r:id="rId19">
              <w:r w:rsidRPr="00563AAF">
                <w:rPr>
                  <w:rStyle w:val="Hyperlink"/>
                  <w:bCs/>
                </w:rPr>
                <w:t>strategic delivery plan</w:t>
              </w:r>
            </w:hyperlink>
          </w:p>
          <w:p w14:paraId="4A4B80D8" w14:textId="77777777" w:rsidR="00563AAF" w:rsidRPr="00563AAF" w:rsidRDefault="00563AAF" w:rsidP="00563AAF">
            <w:pPr>
              <w:numPr>
                <w:ilvl w:val="0"/>
                <w:numId w:val="31"/>
              </w:numPr>
              <w:rPr>
                <w:bCs/>
                <w:color w:val="3B3838" w:themeColor="background2" w:themeShade="40"/>
              </w:rPr>
            </w:pPr>
            <w:r w:rsidRPr="00563AAF">
              <w:rPr>
                <w:bCs/>
                <w:color w:val="3B3838" w:themeColor="background2" w:themeShade="40"/>
              </w:rPr>
              <w:t>To further the UK’s strategic needs in international science and innovation partnerships</w:t>
            </w:r>
          </w:p>
          <w:p w14:paraId="144AF7A9" w14:textId="77777777" w:rsidR="00563AAF" w:rsidRPr="00563AAF" w:rsidRDefault="00563AAF" w:rsidP="00563AAF">
            <w:pPr>
              <w:rPr>
                <w:b/>
                <w:color w:val="3B3838" w:themeColor="background2" w:themeShade="40"/>
              </w:rPr>
            </w:pPr>
          </w:p>
          <w:p w14:paraId="72FD911A" w14:textId="77777777" w:rsidR="00E03F66" w:rsidRPr="002F52A3" w:rsidRDefault="00E03F66" w:rsidP="00AD324F">
            <w:pPr>
              <w:rPr>
                <w:bCs/>
                <w:color w:val="3B3838" w:themeColor="background2" w:themeShade="40"/>
              </w:rPr>
            </w:pPr>
          </w:p>
        </w:tc>
      </w:tr>
      <w:tr w:rsidR="00E03F66" w:rsidRPr="00E03F66" w14:paraId="0D97912A" w14:textId="77777777" w:rsidTr="46E99FCF">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3B1B442B" w14:textId="71F2E345" w:rsidR="00CC486E" w:rsidRDefault="00CC486E" w:rsidP="004A015D">
            <w:pPr>
              <w:rPr>
                <w:color w:val="3B3838" w:themeColor="background2" w:themeShade="40"/>
              </w:rPr>
            </w:pPr>
            <w:r>
              <w:rPr>
                <w:color w:val="3B3838" w:themeColor="background2" w:themeShade="40"/>
              </w:rPr>
              <w:t xml:space="preserve">This funding opportunity spans the whole EPSRC remit, therefore all members of the EPSRC community and </w:t>
            </w:r>
            <w:r w:rsidR="00C817F7">
              <w:rPr>
                <w:color w:val="3B3838" w:themeColor="background2" w:themeShade="40"/>
              </w:rPr>
              <w:t>those in related disciplines are affected.</w:t>
            </w:r>
          </w:p>
          <w:p w14:paraId="28537B75" w14:textId="77777777" w:rsidR="00CC486E" w:rsidRDefault="00CC486E" w:rsidP="004A015D">
            <w:pPr>
              <w:rPr>
                <w:color w:val="3B3838" w:themeColor="background2" w:themeShade="40"/>
              </w:rPr>
            </w:pPr>
          </w:p>
          <w:p w14:paraId="0838F8BB" w14:textId="4CB4472C" w:rsidR="004A015D" w:rsidRPr="004A015D" w:rsidRDefault="004A015D" w:rsidP="004A015D">
            <w:pPr>
              <w:rPr>
                <w:color w:val="3B3838" w:themeColor="background2" w:themeShade="40"/>
              </w:rPr>
            </w:pPr>
            <w:r w:rsidRPr="004A015D">
              <w:rPr>
                <w:color w:val="3B3838" w:themeColor="background2" w:themeShade="40"/>
              </w:rPr>
              <w:t xml:space="preserve">Applicants are required to hold a strategic research grant or a portfolio of grants over £3M. Established academic researchers are expected to form the core of applicant consortia. Applicants will be encouraged to create diverse consortia, which include early career researchers and, where appropriate, industrial partners. Postdocs will be employed on the grant. </w:t>
            </w:r>
          </w:p>
          <w:p w14:paraId="0CAACB32" w14:textId="77777777" w:rsidR="004A015D" w:rsidRPr="004A015D" w:rsidRDefault="004A015D" w:rsidP="004A015D">
            <w:pPr>
              <w:rPr>
                <w:color w:val="3B3838" w:themeColor="background2" w:themeShade="40"/>
              </w:rPr>
            </w:pPr>
            <w:r w:rsidRPr="004A015D">
              <w:rPr>
                <w:color w:val="3B3838" w:themeColor="background2" w:themeShade="40"/>
              </w:rPr>
              <w:lastRenderedPageBreak/>
              <w:t xml:space="preserve"> </w:t>
            </w:r>
          </w:p>
          <w:p w14:paraId="02D0569E" w14:textId="0F41E58E" w:rsidR="00E03F66" w:rsidRPr="00E03F66" w:rsidRDefault="004A015D" w:rsidP="004A015D">
            <w:pPr>
              <w:rPr>
                <w:bCs/>
                <w:color w:val="3B3838" w:themeColor="background2" w:themeShade="40"/>
              </w:rPr>
            </w:pPr>
            <w:r w:rsidRPr="004A015D">
              <w:rPr>
                <w:color w:val="3B3838" w:themeColor="background2" w:themeShade="40"/>
              </w:rPr>
              <w:t>Overseas partners at universities, public sector research organisations or publicly funded research institutes can be based in any country outside the UK and are an essential part of the application.</w:t>
            </w:r>
          </w:p>
        </w:tc>
      </w:tr>
      <w:tr w:rsidR="00E03F66" w:rsidRPr="00E03F66" w14:paraId="460E5B07" w14:textId="77777777" w:rsidTr="46E99FCF">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lastRenderedPageBreak/>
              <w:t xml:space="preserve">What data and consultation have you used? </w:t>
            </w:r>
          </w:p>
          <w:p w14:paraId="06F60FC4" w14:textId="77777777" w:rsidR="00E03F66" w:rsidRPr="00E03F66" w:rsidRDefault="00E03F66" w:rsidP="00623DB3">
            <w:pPr>
              <w:rPr>
                <w:bCs/>
              </w:rPr>
            </w:pPr>
          </w:p>
        </w:tc>
        <w:tc>
          <w:tcPr>
            <w:tcW w:w="10348" w:type="dxa"/>
          </w:tcPr>
          <w:p w14:paraId="4A281AAE" w14:textId="77777777" w:rsidR="00824BB9" w:rsidRPr="00824BB9" w:rsidRDefault="00824BB9" w:rsidP="00824BB9">
            <w:pPr>
              <w:rPr>
                <w:color w:val="3B3838" w:themeColor="background2" w:themeShade="40"/>
              </w:rPr>
            </w:pPr>
            <w:r w:rsidRPr="00824BB9">
              <w:rPr>
                <w:color w:val="3B3838" w:themeColor="background2" w:themeShade="40"/>
              </w:rPr>
              <w:t xml:space="preserve">The first International Centre to Centre Call was developed with involvement from and in consultation with EPSRC Council, EPSRC Executive Leadership Team. EPSRC Peer Review Policy Team and EPSRC Themes. </w:t>
            </w:r>
          </w:p>
          <w:p w14:paraId="7F94699C" w14:textId="77777777" w:rsidR="00824BB9" w:rsidRPr="00824BB9" w:rsidRDefault="00824BB9" w:rsidP="00824BB9">
            <w:pPr>
              <w:rPr>
                <w:color w:val="3B3838" w:themeColor="background2" w:themeShade="40"/>
              </w:rPr>
            </w:pPr>
            <w:r w:rsidRPr="00824BB9">
              <w:rPr>
                <w:color w:val="3B3838" w:themeColor="background2" w:themeShade="40"/>
              </w:rPr>
              <w:t xml:space="preserve"> </w:t>
            </w:r>
          </w:p>
          <w:p w14:paraId="2E557F92" w14:textId="77777777" w:rsidR="008C2089" w:rsidRDefault="00824BB9" w:rsidP="00824BB9">
            <w:pPr>
              <w:rPr>
                <w:color w:val="3B3838" w:themeColor="background2" w:themeShade="40"/>
              </w:rPr>
            </w:pPr>
            <w:r w:rsidRPr="00824BB9">
              <w:rPr>
                <w:color w:val="3B3838" w:themeColor="background2" w:themeShade="40"/>
              </w:rPr>
              <w:t xml:space="preserve">This </w:t>
            </w:r>
            <w:r>
              <w:rPr>
                <w:color w:val="3B3838" w:themeColor="background2" w:themeShade="40"/>
              </w:rPr>
              <w:t>fourth</w:t>
            </w:r>
            <w:r w:rsidRPr="00824BB9">
              <w:rPr>
                <w:color w:val="3B3838" w:themeColor="background2" w:themeShade="40"/>
              </w:rPr>
              <w:t xml:space="preserve"> round of the call has been updated based on feedback received during the </w:t>
            </w:r>
            <w:r>
              <w:rPr>
                <w:color w:val="3B3838" w:themeColor="background2" w:themeShade="40"/>
              </w:rPr>
              <w:t>third</w:t>
            </w:r>
            <w:r w:rsidRPr="00824BB9">
              <w:rPr>
                <w:color w:val="3B3838" w:themeColor="background2" w:themeShade="40"/>
              </w:rPr>
              <w:t xml:space="preserve"> call process </w:t>
            </w:r>
          </w:p>
          <w:p w14:paraId="5DC7C3DE" w14:textId="77777777" w:rsidR="008C2089" w:rsidRDefault="008C2089" w:rsidP="00824BB9">
            <w:pPr>
              <w:rPr>
                <w:color w:val="3B3838" w:themeColor="background2" w:themeShade="40"/>
              </w:rPr>
            </w:pPr>
          </w:p>
          <w:p w14:paraId="7BA49528" w14:textId="5E8CEF07" w:rsidR="00824BB9" w:rsidRPr="00824BB9" w:rsidRDefault="008C2089" w:rsidP="00824BB9">
            <w:pPr>
              <w:rPr>
                <w:color w:val="3B3838" w:themeColor="background2" w:themeShade="40"/>
              </w:rPr>
            </w:pPr>
            <w:r>
              <w:rPr>
                <w:color w:val="3B3838" w:themeColor="background2" w:themeShade="40"/>
              </w:rPr>
              <w:t xml:space="preserve">This funding opportunity </w:t>
            </w:r>
            <w:r w:rsidR="00824BB9" w:rsidRPr="00824BB9">
              <w:rPr>
                <w:color w:val="3B3838" w:themeColor="background2" w:themeShade="40"/>
              </w:rPr>
              <w:t>was highlighted in EPSRC’s delivery plan for 2022-2025, which was designed in consultation with Council and EPSRC Strategic Leadership Board.</w:t>
            </w:r>
          </w:p>
          <w:p w14:paraId="73FB19BD" w14:textId="77777777" w:rsidR="00824BB9" w:rsidRPr="00824BB9" w:rsidRDefault="00824BB9" w:rsidP="00824BB9">
            <w:pPr>
              <w:rPr>
                <w:color w:val="3B3838" w:themeColor="background2" w:themeShade="40"/>
              </w:rPr>
            </w:pPr>
            <w:r w:rsidRPr="00824BB9">
              <w:rPr>
                <w:color w:val="3B3838" w:themeColor="background2" w:themeShade="40"/>
              </w:rPr>
              <w:t xml:space="preserve"> </w:t>
            </w:r>
          </w:p>
          <w:p w14:paraId="133A7E5C" w14:textId="03174B65" w:rsidR="00A10000" w:rsidRPr="00563AAF" w:rsidRDefault="00824BB9" w:rsidP="00824BB9">
            <w:pPr>
              <w:rPr>
                <w:color w:val="3B3838" w:themeColor="background2" w:themeShade="40"/>
              </w:rPr>
            </w:pPr>
            <w:r w:rsidRPr="00824BB9">
              <w:rPr>
                <w:color w:val="3B3838" w:themeColor="background2" w:themeShade="40"/>
              </w:rPr>
              <w:t>There has been feedback from university engagement that this call is of significant interest to the research community.</w:t>
            </w: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t xml:space="preserve">Analysing your </w:t>
      </w:r>
      <w:r w:rsidR="00F105AB">
        <w:t>i</w:t>
      </w:r>
      <w:r>
        <w:t>mpact</w:t>
      </w:r>
      <w:bookmarkEnd w:id="5"/>
    </w:p>
    <w:p w14:paraId="0A6336E1" w14:textId="58BDDED0" w:rsidR="00A40B47" w:rsidRPr="00E03F66" w:rsidRDefault="00A40B47" w:rsidP="32DE02D3"/>
    <w:p w14:paraId="7310AB48" w14:textId="4A715070" w:rsidR="00A40B47" w:rsidRPr="00E03F66" w:rsidRDefault="00E03F66" w:rsidP="32DE02D3">
      <w:r>
        <w:t xml:space="preserve">In addition to data gathering and consultation, the </w:t>
      </w:r>
      <w:r w:rsidR="00DD5E59">
        <w:t xml:space="preserve">guidance materials </w:t>
      </w:r>
      <w:r>
        <w:t xml:space="preserve">should be used to assist in identifying impacts on different groups. </w:t>
      </w:r>
    </w:p>
    <w:p w14:paraId="4CDE3F07" w14:textId="1EC6961F" w:rsidR="32DE02D3" w:rsidRDefault="32DE02D3" w:rsidP="32DE02D3"/>
    <w:p w14:paraId="6450DBA0" w14:textId="0AD8AD0A" w:rsidR="32DE02D3" w:rsidRDefault="32DE02D3" w:rsidP="32DE02D3"/>
    <w:p w14:paraId="1C7D0151" w14:textId="2571B962" w:rsidR="32DE02D3" w:rsidRDefault="32DE02D3" w:rsidP="32DE02D3"/>
    <w:p w14:paraId="16A12208" w14:textId="1BC79B45" w:rsidR="0013632F" w:rsidRDefault="00F105AB" w:rsidP="32DE02D3">
      <w:pPr>
        <w:pStyle w:val="Heading2"/>
        <w:rPr>
          <w:color w:val="auto"/>
        </w:rPr>
      </w:pPr>
      <w:bookmarkStart w:id="6" w:name="_Toc126841208"/>
      <w:r>
        <w:t>Protected characteristics</w:t>
      </w:r>
      <w:bookmarkEnd w:id="6"/>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435B9A" w14:paraId="072A581A" w14:textId="77777777" w:rsidTr="46E99FCF">
        <w:trPr>
          <w:trHeight w:val="1073"/>
        </w:trPr>
        <w:tc>
          <w:tcPr>
            <w:tcW w:w="2508" w:type="dxa"/>
            <w:vMerge w:val="restart"/>
            <w:shd w:val="clear" w:color="auto" w:fill="D1DEFD" w:themeFill="accent3" w:themeFillTint="33"/>
          </w:tcPr>
          <w:p w14:paraId="62B9376A" w14:textId="77777777" w:rsidR="0013632F" w:rsidRPr="00435B9A" w:rsidRDefault="0013632F" w:rsidP="0013632F">
            <w:pPr>
              <w:rPr>
                <w:rFonts w:asciiTheme="majorHAnsi" w:hAnsiTheme="majorHAnsi" w:cstheme="majorHAnsi"/>
                <w:b/>
                <w:bCs/>
              </w:rPr>
            </w:pPr>
            <w:r w:rsidRPr="00435B9A">
              <w:rPr>
                <w:rFonts w:asciiTheme="majorHAnsi" w:hAnsiTheme="majorHAnsi" w:cstheme="majorHAnsi"/>
                <w:b/>
                <w:bCs/>
              </w:rPr>
              <w:t xml:space="preserve">Protected characteristic  </w:t>
            </w:r>
          </w:p>
        </w:tc>
        <w:tc>
          <w:tcPr>
            <w:tcW w:w="1535" w:type="dxa"/>
            <w:shd w:val="clear" w:color="auto" w:fill="D1DEFD" w:themeFill="accent3" w:themeFillTint="33"/>
          </w:tcPr>
          <w:p w14:paraId="768FBF96" w14:textId="77777777" w:rsidR="0013632F" w:rsidRPr="00435B9A" w:rsidRDefault="0013632F" w:rsidP="0013632F">
            <w:pPr>
              <w:rPr>
                <w:rFonts w:asciiTheme="majorHAnsi" w:hAnsiTheme="majorHAnsi" w:cstheme="majorHAnsi"/>
                <w:b/>
                <w:bCs/>
              </w:rPr>
            </w:pPr>
            <w:r w:rsidRPr="00435B9A">
              <w:rPr>
                <w:rFonts w:asciiTheme="majorHAnsi" w:hAnsiTheme="majorHAnsi" w:cstheme="majorHAnsi"/>
                <w:b/>
                <w:bCs/>
              </w:rPr>
              <w:t>Positive impact or opportunity to benefit</w:t>
            </w:r>
          </w:p>
        </w:tc>
        <w:tc>
          <w:tcPr>
            <w:tcW w:w="1197" w:type="dxa"/>
            <w:shd w:val="clear" w:color="auto" w:fill="D1DEFD" w:themeFill="accent3" w:themeFillTint="33"/>
          </w:tcPr>
          <w:p w14:paraId="03B5D4C8" w14:textId="77777777" w:rsidR="0013632F" w:rsidRPr="00435B9A" w:rsidRDefault="0013632F" w:rsidP="0013632F">
            <w:pPr>
              <w:rPr>
                <w:rFonts w:asciiTheme="majorHAnsi" w:hAnsiTheme="majorHAnsi" w:cstheme="majorHAnsi"/>
                <w:b/>
                <w:bCs/>
              </w:rPr>
            </w:pPr>
            <w:r w:rsidRPr="00435B9A">
              <w:rPr>
                <w:rFonts w:asciiTheme="majorHAnsi" w:hAnsiTheme="majorHAnsi" w:cstheme="majorHAnsi"/>
                <w:b/>
                <w:bCs/>
              </w:rPr>
              <w:t xml:space="preserve">Negative impact </w:t>
            </w:r>
          </w:p>
        </w:tc>
        <w:tc>
          <w:tcPr>
            <w:tcW w:w="4805" w:type="dxa"/>
            <w:vMerge w:val="restart"/>
            <w:shd w:val="clear" w:color="auto" w:fill="D1DEFD" w:themeFill="accent3" w:themeFillTint="33"/>
          </w:tcPr>
          <w:p w14:paraId="71B0B6B9" w14:textId="39FBE3D3" w:rsidR="0013632F" w:rsidRPr="00435B9A" w:rsidRDefault="0013632F" w:rsidP="0013632F">
            <w:pPr>
              <w:rPr>
                <w:rFonts w:asciiTheme="majorHAnsi" w:hAnsiTheme="majorHAnsi" w:cstheme="majorHAnsi"/>
                <w:b/>
                <w:bCs/>
              </w:rPr>
            </w:pPr>
            <w:r w:rsidRPr="00435B9A">
              <w:rPr>
                <w:rFonts w:asciiTheme="majorHAnsi" w:hAnsiTheme="majorHAnsi" w:cstheme="majorHAnsi"/>
                <w:b/>
                <w:bCs/>
              </w:rPr>
              <w:t xml:space="preserve">Please explain the impact </w:t>
            </w:r>
            <w:r w:rsidR="005F6B77" w:rsidRPr="00435B9A">
              <w:rPr>
                <w:rFonts w:asciiTheme="majorHAnsi" w:hAnsiTheme="majorHAnsi" w:cstheme="majorHAnsi"/>
                <w:b/>
                <w:bCs/>
              </w:rPr>
              <w:t xml:space="preserve">or why there is no impact </w:t>
            </w:r>
            <w:r w:rsidRPr="00435B9A">
              <w:rPr>
                <w:rFonts w:asciiTheme="majorHAnsi" w:hAnsiTheme="majorHAnsi" w:cstheme="majorHAnsi"/>
                <w:b/>
                <w:bCs/>
              </w:rPr>
              <w:t>including details of any evidence/data used</w:t>
            </w:r>
          </w:p>
        </w:tc>
        <w:tc>
          <w:tcPr>
            <w:tcW w:w="4587" w:type="dxa"/>
            <w:vMerge w:val="restart"/>
            <w:shd w:val="clear" w:color="auto" w:fill="D1DEFD" w:themeFill="accent3" w:themeFillTint="33"/>
          </w:tcPr>
          <w:p w14:paraId="235ECEA5" w14:textId="742888B6" w:rsidR="0013632F" w:rsidRPr="00435B9A" w:rsidRDefault="0013632F" w:rsidP="0013632F">
            <w:pPr>
              <w:rPr>
                <w:rFonts w:asciiTheme="majorHAnsi" w:hAnsiTheme="majorHAnsi" w:cstheme="majorHAnsi"/>
                <w:b/>
                <w:bCs/>
              </w:rPr>
            </w:pPr>
            <w:r w:rsidRPr="00435B9A">
              <w:rPr>
                <w:rFonts w:asciiTheme="majorHAnsi" w:hAnsiTheme="majorHAnsi" w:cstheme="majorHAnsi"/>
                <w:b/>
                <w:bCs/>
              </w:rPr>
              <w:t>Detail actions taken/ that will be taken to increase positive or reduce negative impact (or why action is not possible).</w:t>
            </w:r>
            <w:r w:rsidR="00C744E0" w:rsidRPr="00435B9A">
              <w:rPr>
                <w:rFonts w:asciiTheme="majorHAnsi" w:hAnsiTheme="majorHAnsi" w:cstheme="majorHAnsi"/>
                <w:b/>
                <w:bCs/>
              </w:rPr>
              <w:t xml:space="preserve"> Detail how you plan to measure the relevant outcomes and outputs of your activity. </w:t>
            </w:r>
          </w:p>
        </w:tc>
      </w:tr>
      <w:tr w:rsidR="0013632F" w:rsidRPr="00435B9A" w14:paraId="03425F02" w14:textId="77777777" w:rsidTr="46E99FCF">
        <w:trPr>
          <w:trHeight w:val="1073"/>
        </w:trPr>
        <w:tc>
          <w:tcPr>
            <w:tcW w:w="2508" w:type="dxa"/>
            <w:vMerge/>
          </w:tcPr>
          <w:p w14:paraId="7E828DD8" w14:textId="77777777" w:rsidR="0013632F" w:rsidRPr="00435B9A" w:rsidRDefault="0013632F" w:rsidP="0013632F">
            <w:pPr>
              <w:rPr>
                <w:rFonts w:asciiTheme="majorHAnsi" w:hAnsiTheme="majorHAnsi" w:cstheme="majorHAnsi"/>
              </w:rPr>
            </w:pPr>
          </w:p>
        </w:tc>
        <w:tc>
          <w:tcPr>
            <w:tcW w:w="2732" w:type="dxa"/>
            <w:gridSpan w:val="2"/>
            <w:shd w:val="clear" w:color="auto" w:fill="D1DEFD" w:themeFill="accent3" w:themeFillTint="33"/>
          </w:tcPr>
          <w:p w14:paraId="7188A4B5" w14:textId="77777777" w:rsidR="0013632F" w:rsidRPr="00435B9A" w:rsidRDefault="0013632F" w:rsidP="0013632F">
            <w:pPr>
              <w:rPr>
                <w:rFonts w:asciiTheme="majorHAnsi" w:hAnsiTheme="majorHAnsi" w:cstheme="majorHAnsi"/>
                <w:b/>
                <w:bCs/>
              </w:rPr>
            </w:pPr>
            <w:r w:rsidRPr="00435B9A">
              <w:rPr>
                <w:rFonts w:asciiTheme="majorHAnsi" w:hAnsiTheme="majorHAnsi" w:cstheme="majorHAnsi"/>
                <w:b/>
                <w:bCs/>
              </w:rPr>
              <w:t>Leave blank if there is no impact or unknown</w:t>
            </w:r>
          </w:p>
        </w:tc>
        <w:tc>
          <w:tcPr>
            <w:tcW w:w="4805" w:type="dxa"/>
            <w:vMerge/>
          </w:tcPr>
          <w:p w14:paraId="22239CBB" w14:textId="77777777" w:rsidR="0013632F" w:rsidRPr="00435B9A" w:rsidRDefault="0013632F" w:rsidP="0013632F">
            <w:pPr>
              <w:rPr>
                <w:rFonts w:asciiTheme="majorHAnsi" w:hAnsiTheme="majorHAnsi" w:cstheme="majorHAnsi"/>
              </w:rPr>
            </w:pPr>
          </w:p>
        </w:tc>
        <w:tc>
          <w:tcPr>
            <w:tcW w:w="4587" w:type="dxa"/>
            <w:vMerge/>
          </w:tcPr>
          <w:p w14:paraId="4B4077D7" w14:textId="77777777" w:rsidR="0013632F" w:rsidRPr="00435B9A" w:rsidRDefault="0013632F" w:rsidP="0013632F">
            <w:pPr>
              <w:rPr>
                <w:rFonts w:asciiTheme="majorHAnsi" w:hAnsiTheme="majorHAnsi" w:cstheme="majorHAnsi"/>
              </w:rPr>
            </w:pPr>
          </w:p>
        </w:tc>
      </w:tr>
      <w:tr w:rsidR="0013632F" w:rsidRPr="00435B9A" w14:paraId="00983F82" w14:textId="77777777" w:rsidTr="46E99FCF">
        <w:trPr>
          <w:trHeight w:val="779"/>
        </w:trPr>
        <w:tc>
          <w:tcPr>
            <w:tcW w:w="2508" w:type="dxa"/>
            <w:shd w:val="clear" w:color="auto" w:fill="D1DEFD" w:themeFill="accent3" w:themeFillTint="33"/>
          </w:tcPr>
          <w:p w14:paraId="2443726C" w14:textId="77777777" w:rsidR="0013632F" w:rsidRPr="00435B9A" w:rsidRDefault="0013632F" w:rsidP="0013632F">
            <w:pPr>
              <w:rPr>
                <w:rFonts w:asciiTheme="majorHAnsi" w:hAnsiTheme="majorHAnsi" w:cstheme="majorHAnsi"/>
              </w:rPr>
            </w:pPr>
            <w:r w:rsidRPr="00435B9A">
              <w:rPr>
                <w:rFonts w:asciiTheme="majorHAnsi" w:hAnsiTheme="majorHAnsi" w:cstheme="majorHAnsi"/>
              </w:rPr>
              <w:lastRenderedPageBreak/>
              <w:t>Age</w:t>
            </w:r>
          </w:p>
        </w:tc>
        <w:sdt>
          <w:sdtPr>
            <w:rPr>
              <w:rFonts w:asciiTheme="majorHAnsi" w:hAnsiTheme="majorHAnsi" w:cstheme="majorHAnsi"/>
              <w:color w:val="000000" w:themeColor="text1"/>
            </w:rPr>
            <w:id w:val="969411491"/>
            <w14:checkbox>
              <w14:checked w14:val="0"/>
              <w14:checkedState w14:val="2612" w14:font="MS Gothic"/>
              <w14:uncheckedState w14:val="2610" w14:font="MS Gothic"/>
            </w14:checkbox>
          </w:sdtPr>
          <w:sdtEndPr/>
          <w:sdtContent>
            <w:tc>
              <w:tcPr>
                <w:tcW w:w="1535" w:type="dxa"/>
              </w:tcPr>
              <w:p w14:paraId="4A895089" w14:textId="5945C99A" w:rsidR="0013632F" w:rsidRPr="00435B9A" w:rsidRDefault="0013632F" w:rsidP="0013632F">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935748613"/>
            <w14:checkbox>
              <w14:checked w14:val="1"/>
              <w14:checkedState w14:val="2612" w14:font="MS Gothic"/>
              <w14:uncheckedState w14:val="2610" w14:font="MS Gothic"/>
            </w14:checkbox>
          </w:sdtPr>
          <w:sdtEndPr/>
          <w:sdtContent>
            <w:tc>
              <w:tcPr>
                <w:tcW w:w="1197" w:type="dxa"/>
              </w:tcPr>
              <w:p w14:paraId="10E36433" w14:textId="533F1EFA" w:rsidR="0013632F" w:rsidRPr="00435B9A" w:rsidRDefault="0099406A" w:rsidP="0013632F">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tc>
          <w:tcPr>
            <w:tcW w:w="4805" w:type="dxa"/>
          </w:tcPr>
          <w:p w14:paraId="7E87B67D" w14:textId="43D4DDF1" w:rsidR="0013632F" w:rsidRPr="00435B9A" w:rsidRDefault="008740FF" w:rsidP="0013632F">
            <w:pPr>
              <w:rPr>
                <w:rFonts w:asciiTheme="majorHAnsi" w:hAnsiTheme="majorHAnsi" w:cstheme="majorHAnsi"/>
              </w:rPr>
            </w:pPr>
            <w:r w:rsidRPr="00435B9A">
              <w:rPr>
                <w:rFonts w:asciiTheme="majorHAnsi" w:eastAsia="Calibri" w:hAnsiTheme="majorHAnsi" w:cstheme="majorHAnsi"/>
              </w:rPr>
              <w:t xml:space="preserve">A track record of winning EPSRC funding is required across applicant consortia.  </w:t>
            </w:r>
            <w:r w:rsidRPr="00435B9A">
              <w:rPr>
                <w:rFonts w:asciiTheme="majorHAnsi" w:eastAsia="Arial" w:hAnsiTheme="majorHAnsi" w:cstheme="majorHAnsi"/>
                <w:color w:val="000000" w:themeColor="text1"/>
              </w:rPr>
              <w:t xml:space="preserve"> </w:t>
            </w:r>
          </w:p>
        </w:tc>
        <w:tc>
          <w:tcPr>
            <w:tcW w:w="4587" w:type="dxa"/>
          </w:tcPr>
          <w:p w14:paraId="035F043C" w14:textId="77777777" w:rsidR="00EE4CE2" w:rsidRPr="00435B9A" w:rsidRDefault="00EE4CE2" w:rsidP="00EE4CE2">
            <w:pPr>
              <w:rPr>
                <w:rFonts w:asciiTheme="majorHAnsi" w:hAnsiTheme="majorHAnsi" w:cstheme="majorHAnsi"/>
              </w:rPr>
            </w:pPr>
            <w:r w:rsidRPr="00435B9A">
              <w:rPr>
                <w:rFonts w:asciiTheme="majorHAnsi" w:hAnsiTheme="majorHAnsi" w:cstheme="majorHAnsi"/>
              </w:rPr>
              <w:t xml:space="preserve">No timescale is specified except that qualifying grants must be active on 09 March 2023. There is no requirement based on applicants’ years of experience. </w:t>
            </w:r>
          </w:p>
          <w:p w14:paraId="3770E1EE" w14:textId="6F32341B" w:rsidR="0013632F" w:rsidRPr="00435B9A" w:rsidRDefault="00EE4CE2" w:rsidP="00EE4CE2">
            <w:pPr>
              <w:rPr>
                <w:rFonts w:asciiTheme="majorHAnsi" w:hAnsiTheme="majorHAnsi" w:cstheme="majorHAnsi"/>
              </w:rPr>
            </w:pPr>
            <w:r w:rsidRPr="00435B9A">
              <w:rPr>
                <w:rFonts w:asciiTheme="majorHAnsi" w:hAnsiTheme="majorHAnsi" w:cstheme="majorHAnsi"/>
              </w:rPr>
              <w:t>Not all the Investigators within the research consortia are required to be involved in existing research grants.</w:t>
            </w:r>
          </w:p>
        </w:tc>
      </w:tr>
      <w:tr w:rsidR="0013632F" w:rsidRPr="00435B9A" w14:paraId="348B4F8B" w14:textId="77777777" w:rsidTr="46E99FCF">
        <w:trPr>
          <w:trHeight w:val="472"/>
        </w:trPr>
        <w:tc>
          <w:tcPr>
            <w:tcW w:w="2508" w:type="dxa"/>
            <w:shd w:val="clear" w:color="auto" w:fill="D1DEFD" w:themeFill="accent3" w:themeFillTint="33"/>
          </w:tcPr>
          <w:p w14:paraId="6BC8FBBF" w14:textId="77777777" w:rsidR="0013632F" w:rsidRPr="00435B9A" w:rsidRDefault="0013632F" w:rsidP="0013632F">
            <w:pPr>
              <w:rPr>
                <w:rFonts w:asciiTheme="majorHAnsi" w:hAnsiTheme="majorHAnsi" w:cstheme="majorHAnsi"/>
              </w:rPr>
            </w:pPr>
            <w:r w:rsidRPr="00435B9A">
              <w:rPr>
                <w:rFonts w:asciiTheme="majorHAnsi" w:hAnsiTheme="majorHAnsi" w:cstheme="majorHAnsi"/>
              </w:rPr>
              <w:t>Disability</w:t>
            </w:r>
          </w:p>
          <w:p w14:paraId="186EBDF5" w14:textId="77777777" w:rsidR="0013632F" w:rsidRPr="00435B9A" w:rsidRDefault="0013632F" w:rsidP="0013632F">
            <w:pPr>
              <w:rPr>
                <w:rFonts w:asciiTheme="majorHAnsi" w:hAnsiTheme="majorHAnsi" w:cstheme="majorHAnsi"/>
              </w:rPr>
            </w:pPr>
          </w:p>
        </w:tc>
        <w:sdt>
          <w:sdtPr>
            <w:rPr>
              <w:rFonts w:asciiTheme="majorHAnsi" w:hAnsiTheme="majorHAnsi" w:cstheme="majorHAnsi"/>
              <w:color w:val="000000" w:themeColor="text1"/>
            </w:rPr>
            <w:id w:val="970944031"/>
            <w14:checkbox>
              <w14:checked w14:val="1"/>
              <w14:checkedState w14:val="2612" w14:font="MS Gothic"/>
              <w14:uncheckedState w14:val="2610" w14:font="MS Gothic"/>
            </w14:checkbox>
          </w:sdtPr>
          <w:sdtEndPr/>
          <w:sdtContent>
            <w:tc>
              <w:tcPr>
                <w:tcW w:w="1535" w:type="dxa"/>
              </w:tcPr>
              <w:p w14:paraId="6B7A30D9" w14:textId="05F76135" w:rsidR="0013632F" w:rsidRPr="00435B9A" w:rsidRDefault="00AD4D05" w:rsidP="0013632F">
                <w:pPr>
                  <w:rPr>
                    <w:rFonts w:asciiTheme="majorHAnsi" w:hAnsiTheme="majorHAnsi" w:cstheme="majorHAnsi"/>
                  </w:rPr>
                </w:pPr>
                <w:r>
                  <w:rPr>
                    <w:rFonts w:ascii="MS Gothic" w:eastAsia="MS Gothic" w:hAnsi="MS Gothic" w:cstheme="majorHAnsi" w:hint="eastAsia"/>
                    <w:color w:val="000000" w:themeColor="text1"/>
                  </w:rPr>
                  <w:t>☒</w:t>
                </w:r>
              </w:p>
            </w:tc>
          </w:sdtContent>
        </w:sdt>
        <w:sdt>
          <w:sdtPr>
            <w:rPr>
              <w:rFonts w:asciiTheme="majorHAnsi" w:hAnsiTheme="majorHAnsi" w:cstheme="majorHAnsi"/>
              <w:color w:val="000000" w:themeColor="text1"/>
            </w:rPr>
            <w:id w:val="-244570926"/>
            <w14:checkbox>
              <w14:checked w14:val="1"/>
              <w14:checkedState w14:val="2612" w14:font="MS Gothic"/>
              <w14:uncheckedState w14:val="2610" w14:font="MS Gothic"/>
            </w14:checkbox>
          </w:sdtPr>
          <w:sdtEndPr/>
          <w:sdtContent>
            <w:tc>
              <w:tcPr>
                <w:tcW w:w="1197" w:type="dxa"/>
              </w:tcPr>
              <w:p w14:paraId="49B0F4A9" w14:textId="20C5F031" w:rsidR="0013632F" w:rsidRPr="00435B9A" w:rsidRDefault="000C46E1" w:rsidP="0013632F">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tc>
          <w:tcPr>
            <w:tcW w:w="4805" w:type="dxa"/>
          </w:tcPr>
          <w:p w14:paraId="0C30BA7E" w14:textId="2087E2DE" w:rsidR="00B745A0" w:rsidRPr="00B745A0" w:rsidRDefault="00B745A0" w:rsidP="0013632F">
            <w:pPr>
              <w:rPr>
                <w:rFonts w:asciiTheme="majorHAnsi" w:eastAsia="Calibri" w:hAnsiTheme="majorHAnsi" w:cstheme="majorHAnsi"/>
                <w:b/>
                <w:bCs/>
                <w:u w:val="single"/>
              </w:rPr>
            </w:pPr>
            <w:r w:rsidRPr="00B745A0">
              <w:rPr>
                <w:rFonts w:asciiTheme="majorHAnsi" w:eastAsia="Calibri" w:hAnsiTheme="majorHAnsi" w:cstheme="majorHAnsi"/>
                <w:b/>
                <w:bCs/>
                <w:u w:val="single"/>
              </w:rPr>
              <w:t>Applicants</w:t>
            </w:r>
          </w:p>
          <w:p w14:paraId="01F6602C" w14:textId="1EED2EFF" w:rsidR="005F0F55" w:rsidRPr="00435B9A" w:rsidRDefault="008D1DE8" w:rsidP="0013632F">
            <w:pPr>
              <w:rPr>
                <w:rFonts w:asciiTheme="majorHAnsi" w:eastAsia="Calibri" w:hAnsiTheme="majorHAnsi" w:cstheme="majorHAnsi"/>
              </w:rPr>
            </w:pPr>
            <w:r>
              <w:rPr>
                <w:rFonts w:asciiTheme="majorHAnsi" w:eastAsia="Calibri" w:hAnsiTheme="majorHAnsi" w:cstheme="majorHAnsi"/>
                <w:b/>
                <w:bCs/>
              </w:rPr>
              <w:t xml:space="preserve">Negative: </w:t>
            </w:r>
            <w:r w:rsidR="00E46AE3" w:rsidRPr="00435B9A">
              <w:rPr>
                <w:rFonts w:asciiTheme="majorHAnsi" w:eastAsia="Calibri" w:hAnsiTheme="majorHAnsi" w:cstheme="majorHAnsi"/>
              </w:rPr>
              <w:t>Typically, international collaboration requires investigators and staff to travel nationally and internationally</w:t>
            </w:r>
            <w:r w:rsidR="005D3E19" w:rsidRPr="00435B9A">
              <w:rPr>
                <w:rFonts w:asciiTheme="majorHAnsi" w:eastAsia="Calibri" w:hAnsiTheme="majorHAnsi" w:cstheme="majorHAnsi"/>
              </w:rPr>
              <w:t xml:space="preserve">. </w:t>
            </w:r>
            <w:r w:rsidR="005F0F55" w:rsidRPr="00435B9A">
              <w:rPr>
                <w:rFonts w:asciiTheme="majorHAnsi" w:eastAsia="Calibri" w:hAnsiTheme="majorHAnsi" w:cstheme="majorHAnsi"/>
              </w:rPr>
              <w:t xml:space="preserve">This may discourage individuals with additional requirements relating to physical or mental impairments from applying. </w:t>
            </w:r>
          </w:p>
          <w:p w14:paraId="10177B32" w14:textId="77777777" w:rsidR="0013632F" w:rsidRDefault="00DD2806" w:rsidP="0013632F">
            <w:pPr>
              <w:rPr>
                <w:rFonts w:asciiTheme="majorHAnsi" w:eastAsia="Calibri" w:hAnsiTheme="majorHAnsi" w:cstheme="majorHAnsi"/>
              </w:rPr>
            </w:pPr>
            <w:r w:rsidRPr="00435B9A">
              <w:rPr>
                <w:rFonts w:asciiTheme="majorHAnsi" w:eastAsia="Calibri" w:hAnsiTheme="majorHAnsi" w:cstheme="majorHAnsi"/>
              </w:rPr>
              <w:t>There may be differences in accessibility standards and provision in different countries.</w:t>
            </w:r>
          </w:p>
          <w:p w14:paraId="2EEE5A84" w14:textId="77777777" w:rsidR="00C817F7" w:rsidRDefault="00C817F7" w:rsidP="0013632F">
            <w:pPr>
              <w:rPr>
                <w:rFonts w:asciiTheme="majorHAnsi" w:eastAsia="Calibri" w:hAnsiTheme="majorHAnsi" w:cstheme="majorHAnsi"/>
              </w:rPr>
            </w:pPr>
          </w:p>
          <w:p w14:paraId="48FC7D57" w14:textId="08EB878F" w:rsidR="00B745A0" w:rsidRPr="00B745A0" w:rsidRDefault="00B745A0" w:rsidP="0013632F">
            <w:pPr>
              <w:rPr>
                <w:rFonts w:asciiTheme="majorHAnsi" w:eastAsia="Calibri" w:hAnsiTheme="majorHAnsi" w:cstheme="majorHAnsi"/>
                <w:b/>
                <w:bCs/>
                <w:u w:val="single"/>
              </w:rPr>
            </w:pPr>
            <w:r w:rsidRPr="00B745A0">
              <w:rPr>
                <w:rFonts w:asciiTheme="majorHAnsi" w:eastAsia="Calibri" w:hAnsiTheme="majorHAnsi" w:cstheme="majorHAnsi"/>
                <w:b/>
                <w:bCs/>
                <w:u w:val="single"/>
              </w:rPr>
              <w:t>Panellists</w:t>
            </w:r>
          </w:p>
          <w:p w14:paraId="293D0925" w14:textId="7DB079F3" w:rsidR="00C817F7" w:rsidRDefault="008D1DE8" w:rsidP="0013632F">
            <w:pPr>
              <w:rPr>
                <w:rFonts w:asciiTheme="majorHAnsi" w:eastAsia="Calibri" w:hAnsiTheme="majorHAnsi" w:cstheme="majorHAnsi"/>
              </w:rPr>
            </w:pPr>
            <w:r>
              <w:rPr>
                <w:rFonts w:asciiTheme="majorHAnsi" w:eastAsia="Calibri" w:hAnsiTheme="majorHAnsi" w:cstheme="majorHAnsi"/>
                <w:b/>
                <w:bCs/>
              </w:rPr>
              <w:t xml:space="preserve">Positive: </w:t>
            </w:r>
            <w:r w:rsidR="00C817F7">
              <w:rPr>
                <w:rFonts w:asciiTheme="majorHAnsi" w:eastAsia="Calibri" w:hAnsiTheme="majorHAnsi" w:cstheme="majorHAnsi"/>
              </w:rPr>
              <w:t>The panel will be held virtually</w:t>
            </w:r>
            <w:r>
              <w:rPr>
                <w:rFonts w:asciiTheme="majorHAnsi" w:eastAsia="Calibri" w:hAnsiTheme="majorHAnsi" w:cstheme="majorHAnsi"/>
              </w:rPr>
              <w:t xml:space="preserve"> therefore this is </w:t>
            </w:r>
            <w:r w:rsidR="00B745A0">
              <w:rPr>
                <w:rFonts w:asciiTheme="majorHAnsi" w:eastAsia="Calibri" w:hAnsiTheme="majorHAnsi" w:cstheme="majorHAnsi"/>
              </w:rPr>
              <w:t xml:space="preserve">a </w:t>
            </w:r>
            <w:r>
              <w:rPr>
                <w:rFonts w:asciiTheme="majorHAnsi" w:eastAsia="Calibri" w:hAnsiTheme="majorHAnsi" w:cstheme="majorHAnsi"/>
              </w:rPr>
              <w:t xml:space="preserve">more accessible </w:t>
            </w:r>
            <w:r w:rsidR="00B745A0">
              <w:rPr>
                <w:rFonts w:asciiTheme="majorHAnsi" w:eastAsia="Calibri" w:hAnsiTheme="majorHAnsi" w:cstheme="majorHAnsi"/>
              </w:rPr>
              <w:t xml:space="preserve">participation option. </w:t>
            </w:r>
            <w:r w:rsidR="0004754C">
              <w:rPr>
                <w:rFonts w:asciiTheme="majorHAnsi" w:eastAsia="Calibri" w:hAnsiTheme="majorHAnsi" w:cstheme="majorHAnsi"/>
              </w:rPr>
              <w:t>Panellists will not have to travel to an in-person venue which may not have accessibility measures.</w:t>
            </w:r>
          </w:p>
          <w:p w14:paraId="104156C7" w14:textId="35DE6838" w:rsidR="003D08C0" w:rsidRPr="003D08C0" w:rsidRDefault="003D08C0" w:rsidP="0013632F">
            <w:pPr>
              <w:rPr>
                <w:rFonts w:asciiTheme="majorHAnsi" w:eastAsia="Calibri" w:hAnsiTheme="majorHAnsi" w:cstheme="majorHAnsi"/>
              </w:rPr>
            </w:pPr>
            <w:r>
              <w:rPr>
                <w:rFonts w:asciiTheme="majorHAnsi" w:eastAsia="Calibri" w:hAnsiTheme="majorHAnsi" w:cstheme="majorHAnsi"/>
                <w:b/>
                <w:bCs/>
              </w:rPr>
              <w:t xml:space="preserve">Negative: </w:t>
            </w:r>
            <w:r>
              <w:rPr>
                <w:rFonts w:asciiTheme="majorHAnsi" w:eastAsia="Calibri" w:hAnsiTheme="majorHAnsi" w:cstheme="majorHAnsi"/>
              </w:rPr>
              <w:t xml:space="preserve">This may have a negative </w:t>
            </w:r>
            <w:r w:rsidR="006F45BB">
              <w:rPr>
                <w:rFonts w:asciiTheme="majorHAnsi" w:eastAsia="Calibri" w:hAnsiTheme="majorHAnsi" w:cstheme="majorHAnsi"/>
              </w:rPr>
              <w:t>impact for those with hearing impairments and those who find a lot of sensory input overwhelmin</w:t>
            </w:r>
            <w:r w:rsidR="0004754C">
              <w:rPr>
                <w:rFonts w:asciiTheme="majorHAnsi" w:eastAsia="Calibri" w:hAnsiTheme="majorHAnsi" w:cstheme="majorHAnsi"/>
              </w:rPr>
              <w:t>g</w:t>
            </w:r>
            <w:r w:rsidR="006F45BB">
              <w:rPr>
                <w:rFonts w:asciiTheme="majorHAnsi" w:eastAsia="Calibri" w:hAnsiTheme="majorHAnsi" w:cstheme="majorHAnsi"/>
              </w:rPr>
              <w:t>.</w:t>
            </w:r>
          </w:p>
          <w:p w14:paraId="24C1BA9B" w14:textId="77777777" w:rsidR="00B745A0" w:rsidRDefault="00B745A0" w:rsidP="0013632F">
            <w:pPr>
              <w:rPr>
                <w:rFonts w:asciiTheme="majorHAnsi" w:eastAsia="Calibri" w:hAnsiTheme="majorHAnsi" w:cstheme="majorHAnsi"/>
              </w:rPr>
            </w:pPr>
          </w:p>
          <w:p w14:paraId="24A6CCBD" w14:textId="28283319" w:rsidR="00B745A0" w:rsidRPr="00435B9A" w:rsidRDefault="00B745A0" w:rsidP="0013632F">
            <w:pPr>
              <w:rPr>
                <w:rFonts w:asciiTheme="majorHAnsi" w:hAnsiTheme="majorHAnsi" w:cstheme="majorHAnsi"/>
              </w:rPr>
            </w:pPr>
          </w:p>
        </w:tc>
        <w:tc>
          <w:tcPr>
            <w:tcW w:w="4587" w:type="dxa"/>
          </w:tcPr>
          <w:p w14:paraId="0EBE9CCB" w14:textId="223162CA" w:rsidR="0004754C" w:rsidRPr="0004754C" w:rsidRDefault="0004754C" w:rsidP="00F41F21">
            <w:pPr>
              <w:rPr>
                <w:rFonts w:asciiTheme="majorHAnsi" w:hAnsiTheme="majorHAnsi" w:cstheme="majorHAnsi"/>
                <w:b/>
                <w:bCs/>
                <w:u w:val="single"/>
              </w:rPr>
            </w:pPr>
            <w:r>
              <w:rPr>
                <w:rFonts w:asciiTheme="majorHAnsi" w:hAnsiTheme="majorHAnsi" w:cstheme="majorHAnsi"/>
                <w:b/>
                <w:bCs/>
                <w:u w:val="single"/>
              </w:rPr>
              <w:t>Applicants</w:t>
            </w:r>
          </w:p>
          <w:p w14:paraId="24C0CACF" w14:textId="4D45EDBF" w:rsidR="00F41F21" w:rsidRPr="00435B9A" w:rsidRDefault="00F41F21" w:rsidP="00F41F21">
            <w:pPr>
              <w:rPr>
                <w:rFonts w:asciiTheme="majorHAnsi" w:hAnsiTheme="majorHAnsi" w:cstheme="majorHAnsi"/>
              </w:rPr>
            </w:pPr>
            <w:r w:rsidRPr="00435B9A">
              <w:rPr>
                <w:rFonts w:asciiTheme="majorHAnsi" w:hAnsiTheme="majorHAnsi" w:cstheme="majorHAnsi"/>
              </w:rPr>
              <w:t xml:space="preserve">We will encourage applicants to explore options to build and maintain international collaboration that reduce the need to travel and make clear that associated resources can be requested. </w:t>
            </w:r>
          </w:p>
          <w:p w14:paraId="13311FEC" w14:textId="77777777" w:rsidR="00F41F21" w:rsidRPr="00435B9A" w:rsidRDefault="00F41F21" w:rsidP="00F41F21">
            <w:pPr>
              <w:rPr>
                <w:rFonts w:asciiTheme="majorHAnsi" w:hAnsiTheme="majorHAnsi" w:cstheme="majorHAnsi"/>
              </w:rPr>
            </w:pPr>
            <w:r w:rsidRPr="00435B9A">
              <w:rPr>
                <w:rFonts w:asciiTheme="majorHAnsi" w:hAnsiTheme="majorHAnsi" w:cstheme="majorHAnsi"/>
              </w:rPr>
              <w:t xml:space="preserve"> </w:t>
            </w:r>
          </w:p>
          <w:p w14:paraId="6AE50A7F" w14:textId="77777777" w:rsidR="0013632F" w:rsidRPr="00435B9A" w:rsidRDefault="00F41F21" w:rsidP="00F41F21">
            <w:pPr>
              <w:rPr>
                <w:rFonts w:asciiTheme="majorHAnsi" w:hAnsiTheme="majorHAnsi" w:cstheme="majorHAnsi"/>
              </w:rPr>
            </w:pPr>
            <w:r w:rsidRPr="00435B9A">
              <w:rPr>
                <w:rFonts w:asciiTheme="majorHAnsi" w:hAnsiTheme="majorHAnsi" w:cstheme="majorHAnsi"/>
              </w:rPr>
              <w:t>We will highlight EPSRC guidance on support for carers or caregivers when travelling.</w:t>
            </w:r>
          </w:p>
          <w:p w14:paraId="4A8E1E7F" w14:textId="77777777" w:rsidR="00F41F21" w:rsidRDefault="00F41F21" w:rsidP="00F41F21">
            <w:pPr>
              <w:rPr>
                <w:rFonts w:asciiTheme="majorHAnsi" w:hAnsiTheme="majorHAnsi" w:cstheme="majorHAnsi"/>
              </w:rPr>
            </w:pPr>
          </w:p>
          <w:p w14:paraId="57F0DA27" w14:textId="77777777" w:rsidR="0004754C" w:rsidRDefault="0004754C" w:rsidP="00F41F21">
            <w:pPr>
              <w:rPr>
                <w:rFonts w:asciiTheme="majorHAnsi" w:hAnsiTheme="majorHAnsi" w:cstheme="majorHAnsi"/>
                <w:b/>
                <w:bCs/>
                <w:u w:val="single"/>
              </w:rPr>
            </w:pPr>
            <w:r>
              <w:rPr>
                <w:rFonts w:asciiTheme="majorHAnsi" w:hAnsiTheme="majorHAnsi" w:cstheme="majorHAnsi"/>
                <w:b/>
                <w:bCs/>
                <w:u w:val="single"/>
              </w:rPr>
              <w:t>Panellists</w:t>
            </w:r>
          </w:p>
          <w:p w14:paraId="365A2DCB" w14:textId="40BB1EDF" w:rsidR="0004754C" w:rsidRDefault="0004754C" w:rsidP="00F41F21">
            <w:pPr>
              <w:rPr>
                <w:rFonts w:asciiTheme="majorHAnsi" w:hAnsiTheme="majorHAnsi" w:cstheme="majorHAnsi"/>
              </w:rPr>
            </w:pPr>
            <w:r>
              <w:rPr>
                <w:rFonts w:asciiTheme="majorHAnsi" w:hAnsiTheme="majorHAnsi" w:cstheme="majorHAnsi"/>
              </w:rPr>
              <w:t>Breaks will be built into the panel</w:t>
            </w:r>
            <w:r w:rsidR="00F465E8">
              <w:rPr>
                <w:rFonts w:asciiTheme="majorHAnsi" w:hAnsiTheme="majorHAnsi" w:cstheme="majorHAnsi"/>
              </w:rPr>
              <w:t xml:space="preserve"> schedule</w:t>
            </w:r>
            <w:r>
              <w:rPr>
                <w:rFonts w:asciiTheme="majorHAnsi" w:hAnsiTheme="majorHAnsi" w:cstheme="majorHAnsi"/>
              </w:rPr>
              <w:t xml:space="preserve"> at regular intervals to prevent screen fatigue and overwhelm.</w:t>
            </w:r>
          </w:p>
          <w:p w14:paraId="6B02799F" w14:textId="77777777" w:rsidR="00F465E8" w:rsidRDefault="00F465E8" w:rsidP="00F41F21">
            <w:pPr>
              <w:rPr>
                <w:rFonts w:asciiTheme="majorHAnsi" w:hAnsiTheme="majorHAnsi" w:cstheme="majorHAnsi"/>
              </w:rPr>
            </w:pPr>
          </w:p>
          <w:p w14:paraId="395C0F73" w14:textId="15077F81" w:rsidR="0004754C" w:rsidRDefault="00F25B1B" w:rsidP="00F465E8">
            <w:pPr>
              <w:rPr>
                <w:rFonts w:asciiTheme="majorHAnsi" w:hAnsiTheme="majorHAnsi" w:cstheme="majorHAnsi"/>
              </w:rPr>
            </w:pPr>
            <w:r w:rsidRPr="00F465E8">
              <w:rPr>
                <w:rFonts w:asciiTheme="majorHAnsi" w:hAnsiTheme="majorHAnsi" w:cstheme="majorHAnsi"/>
              </w:rPr>
              <w:t xml:space="preserve">Reasonable </w:t>
            </w:r>
            <w:r>
              <w:rPr>
                <w:rFonts w:asciiTheme="majorHAnsi" w:hAnsiTheme="majorHAnsi" w:cstheme="majorHAnsi"/>
              </w:rPr>
              <w:t>adjustments</w:t>
            </w:r>
            <w:r w:rsidR="00F465E8" w:rsidRPr="00F465E8">
              <w:rPr>
                <w:rFonts w:asciiTheme="majorHAnsi" w:hAnsiTheme="majorHAnsi" w:cstheme="majorHAnsi"/>
              </w:rPr>
              <w:t xml:space="preserve"> will be </w:t>
            </w:r>
            <w:r w:rsidR="00F465E8">
              <w:rPr>
                <w:rFonts w:asciiTheme="majorHAnsi" w:hAnsiTheme="majorHAnsi" w:cstheme="majorHAnsi"/>
              </w:rPr>
              <w:t xml:space="preserve"> </w:t>
            </w:r>
            <w:r w:rsidR="00F465E8" w:rsidRPr="00F465E8">
              <w:rPr>
                <w:rFonts w:asciiTheme="majorHAnsi" w:hAnsiTheme="majorHAnsi" w:cstheme="majorHAnsi"/>
              </w:rPr>
              <w:t xml:space="preserve">made to ensure that </w:t>
            </w:r>
            <w:r w:rsidR="00F465E8">
              <w:rPr>
                <w:rFonts w:asciiTheme="majorHAnsi" w:hAnsiTheme="majorHAnsi" w:cstheme="majorHAnsi"/>
              </w:rPr>
              <w:t xml:space="preserve"> </w:t>
            </w:r>
            <w:r w:rsidR="00F465E8" w:rsidRPr="00F465E8">
              <w:rPr>
                <w:rFonts w:asciiTheme="majorHAnsi" w:hAnsiTheme="majorHAnsi" w:cstheme="majorHAnsi"/>
              </w:rPr>
              <w:t xml:space="preserve">any circumstances </w:t>
            </w:r>
            <w:r w:rsidR="00F465E8">
              <w:rPr>
                <w:rFonts w:asciiTheme="majorHAnsi" w:hAnsiTheme="majorHAnsi" w:cstheme="majorHAnsi"/>
              </w:rPr>
              <w:t xml:space="preserve"> </w:t>
            </w:r>
            <w:r w:rsidR="00F465E8" w:rsidRPr="00F465E8">
              <w:rPr>
                <w:rFonts w:asciiTheme="majorHAnsi" w:hAnsiTheme="majorHAnsi" w:cstheme="majorHAnsi"/>
              </w:rPr>
              <w:t>which could affect participation can be accommodated</w:t>
            </w:r>
            <w:r w:rsidR="00F465E8">
              <w:rPr>
                <w:rFonts w:asciiTheme="majorHAnsi" w:hAnsiTheme="majorHAnsi" w:cstheme="majorHAnsi"/>
              </w:rPr>
              <w:t xml:space="preserve"> </w:t>
            </w:r>
            <w:r w:rsidR="00F465E8" w:rsidRPr="00F465E8">
              <w:rPr>
                <w:rFonts w:asciiTheme="majorHAnsi" w:hAnsiTheme="majorHAnsi" w:cstheme="majorHAnsi"/>
              </w:rPr>
              <w:t>wherever possible.</w:t>
            </w:r>
            <w:r w:rsidR="00F465E8" w:rsidRPr="00F465E8">
              <w:rPr>
                <w:rFonts w:asciiTheme="majorHAnsi" w:hAnsiTheme="majorHAnsi" w:cstheme="majorHAnsi"/>
              </w:rPr>
              <w:cr/>
            </w:r>
          </w:p>
          <w:p w14:paraId="2E09443B" w14:textId="10DE1734" w:rsidR="0004754C" w:rsidRPr="0004754C" w:rsidRDefault="0004754C" w:rsidP="00F41F21">
            <w:pPr>
              <w:rPr>
                <w:rFonts w:asciiTheme="majorHAnsi" w:hAnsiTheme="majorHAnsi" w:cstheme="majorHAnsi"/>
              </w:rPr>
            </w:pPr>
          </w:p>
        </w:tc>
      </w:tr>
      <w:tr w:rsidR="0013632F" w:rsidRPr="00435B9A" w14:paraId="0B0797AA" w14:textId="77777777" w:rsidTr="46E99FCF">
        <w:trPr>
          <w:trHeight w:val="205"/>
        </w:trPr>
        <w:tc>
          <w:tcPr>
            <w:tcW w:w="2508" w:type="dxa"/>
            <w:shd w:val="clear" w:color="auto" w:fill="D1DEFD" w:themeFill="accent3" w:themeFillTint="33"/>
          </w:tcPr>
          <w:p w14:paraId="5F77659B" w14:textId="77777777" w:rsidR="0013632F" w:rsidRPr="00435B9A" w:rsidRDefault="0013632F" w:rsidP="0013632F">
            <w:pPr>
              <w:rPr>
                <w:rFonts w:asciiTheme="majorHAnsi" w:hAnsiTheme="majorHAnsi" w:cstheme="majorHAnsi"/>
              </w:rPr>
            </w:pPr>
            <w:r w:rsidRPr="00435B9A">
              <w:rPr>
                <w:rFonts w:asciiTheme="majorHAnsi" w:hAnsiTheme="majorHAnsi" w:cstheme="majorHAnsi"/>
              </w:rPr>
              <w:t>Gender reassignment (Trans identity)</w:t>
            </w:r>
          </w:p>
        </w:tc>
        <w:sdt>
          <w:sdtPr>
            <w:rPr>
              <w:rFonts w:asciiTheme="majorHAnsi" w:hAnsiTheme="majorHAnsi" w:cstheme="majorHAnsi"/>
              <w:color w:val="000000" w:themeColor="text1"/>
            </w:rPr>
            <w:id w:val="-737091614"/>
            <w14:checkbox>
              <w14:checked w14:val="0"/>
              <w14:checkedState w14:val="2612" w14:font="MS Gothic"/>
              <w14:uncheckedState w14:val="2610" w14:font="MS Gothic"/>
            </w14:checkbox>
          </w:sdtPr>
          <w:sdtEndPr/>
          <w:sdtContent>
            <w:tc>
              <w:tcPr>
                <w:tcW w:w="1535" w:type="dxa"/>
              </w:tcPr>
              <w:p w14:paraId="0281CA8C" w14:textId="63307EA4" w:rsidR="0013632F" w:rsidRPr="00435B9A" w:rsidRDefault="0013632F" w:rsidP="0013632F">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997383883"/>
            <w14:checkbox>
              <w14:checked w14:val="1"/>
              <w14:checkedState w14:val="2612" w14:font="MS Gothic"/>
              <w14:uncheckedState w14:val="2610" w14:font="MS Gothic"/>
            </w14:checkbox>
          </w:sdtPr>
          <w:sdtEndPr/>
          <w:sdtContent>
            <w:tc>
              <w:tcPr>
                <w:tcW w:w="1197" w:type="dxa"/>
              </w:tcPr>
              <w:p w14:paraId="48440B2A" w14:textId="28D37EB9" w:rsidR="0013632F" w:rsidRPr="00435B9A" w:rsidRDefault="00362F7C" w:rsidP="0013632F">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tc>
          <w:tcPr>
            <w:tcW w:w="4805" w:type="dxa"/>
          </w:tcPr>
          <w:p w14:paraId="22585B36" w14:textId="77777777" w:rsidR="008737CD" w:rsidRPr="00435B9A" w:rsidRDefault="008737CD" w:rsidP="008737CD">
            <w:pPr>
              <w:rPr>
                <w:rFonts w:asciiTheme="majorHAnsi" w:eastAsia="Arial" w:hAnsiTheme="majorHAnsi" w:cstheme="majorHAnsi"/>
              </w:rPr>
            </w:pPr>
            <w:r w:rsidRPr="00435B9A">
              <w:rPr>
                <w:rFonts w:asciiTheme="majorHAnsi" w:eastAsia="Calibri" w:hAnsiTheme="majorHAnsi" w:cstheme="majorHAnsi"/>
              </w:rPr>
              <w:t>Depending on the country there may be travel restrictions for transgender travellers.</w:t>
            </w:r>
          </w:p>
          <w:p w14:paraId="756D2DD6" w14:textId="77777777" w:rsidR="0013632F" w:rsidRPr="00435B9A" w:rsidRDefault="0013632F" w:rsidP="0013632F">
            <w:pPr>
              <w:rPr>
                <w:rFonts w:asciiTheme="majorHAnsi" w:hAnsiTheme="majorHAnsi" w:cstheme="majorHAnsi"/>
              </w:rPr>
            </w:pPr>
          </w:p>
        </w:tc>
        <w:tc>
          <w:tcPr>
            <w:tcW w:w="4587" w:type="dxa"/>
          </w:tcPr>
          <w:p w14:paraId="14C9F235" w14:textId="77777777" w:rsidR="009F47BF" w:rsidRPr="00435B9A" w:rsidRDefault="009F47BF" w:rsidP="009F47BF">
            <w:pPr>
              <w:spacing w:line="276" w:lineRule="auto"/>
              <w:rPr>
                <w:rFonts w:asciiTheme="majorHAnsi" w:hAnsiTheme="majorHAnsi" w:cstheme="majorHAnsi"/>
              </w:rPr>
            </w:pPr>
            <w:r w:rsidRPr="00435B9A">
              <w:rPr>
                <w:rFonts w:asciiTheme="majorHAnsi" w:eastAsia="Calibri" w:hAnsiTheme="majorHAnsi" w:cstheme="majorHAnsi"/>
              </w:rPr>
              <w:t xml:space="preserve">We will encourage applicant to explore options to build and maintain international collaboration that reduce the need to travel and make clear that associated resources can be requested. </w:t>
            </w:r>
          </w:p>
          <w:p w14:paraId="225DA18A" w14:textId="77777777" w:rsidR="009F47BF" w:rsidRPr="00435B9A" w:rsidRDefault="009F47BF" w:rsidP="009F47BF">
            <w:pPr>
              <w:spacing w:line="276" w:lineRule="auto"/>
              <w:rPr>
                <w:rFonts w:asciiTheme="majorHAnsi" w:hAnsiTheme="majorHAnsi" w:cstheme="majorHAnsi"/>
              </w:rPr>
            </w:pPr>
            <w:r w:rsidRPr="00435B9A">
              <w:rPr>
                <w:rFonts w:asciiTheme="majorHAnsi" w:eastAsia="Calibri" w:hAnsiTheme="majorHAnsi" w:cstheme="majorHAnsi"/>
              </w:rPr>
              <w:lastRenderedPageBreak/>
              <w:t xml:space="preserve"> </w:t>
            </w:r>
          </w:p>
          <w:p w14:paraId="78846AF1" w14:textId="7D0AED24" w:rsidR="0013632F" w:rsidRPr="00435B9A" w:rsidRDefault="009F47BF" w:rsidP="009F47BF">
            <w:pPr>
              <w:rPr>
                <w:rFonts w:asciiTheme="majorHAnsi" w:hAnsiTheme="majorHAnsi" w:cstheme="majorHAnsi"/>
              </w:rPr>
            </w:pPr>
            <w:r w:rsidRPr="00435B9A">
              <w:rPr>
                <w:rFonts w:asciiTheme="majorHAnsi" w:eastAsia="Calibri" w:hAnsiTheme="majorHAnsi" w:cstheme="majorHAnsi"/>
              </w:rPr>
              <w:t>There are no requirements within the call to collaborate with researchers in particular countries.</w:t>
            </w:r>
          </w:p>
        </w:tc>
      </w:tr>
      <w:tr w:rsidR="0013632F" w:rsidRPr="00435B9A" w14:paraId="1848A452" w14:textId="77777777" w:rsidTr="46E99FCF">
        <w:trPr>
          <w:trHeight w:val="205"/>
        </w:trPr>
        <w:tc>
          <w:tcPr>
            <w:tcW w:w="2508" w:type="dxa"/>
            <w:shd w:val="clear" w:color="auto" w:fill="D1DEFD" w:themeFill="accent3" w:themeFillTint="33"/>
          </w:tcPr>
          <w:p w14:paraId="3D520ED4" w14:textId="77777777" w:rsidR="0013632F" w:rsidRPr="00435B9A" w:rsidRDefault="0013632F" w:rsidP="0013632F">
            <w:pPr>
              <w:rPr>
                <w:rFonts w:asciiTheme="majorHAnsi" w:hAnsiTheme="majorHAnsi" w:cstheme="majorHAnsi"/>
              </w:rPr>
            </w:pPr>
            <w:r w:rsidRPr="00435B9A">
              <w:rPr>
                <w:rFonts w:asciiTheme="majorHAnsi" w:hAnsiTheme="majorHAnsi" w:cstheme="majorHAnsi"/>
              </w:rPr>
              <w:lastRenderedPageBreak/>
              <w:t>Marriage or civil partnership</w:t>
            </w:r>
          </w:p>
        </w:tc>
        <w:sdt>
          <w:sdtPr>
            <w:rPr>
              <w:rFonts w:asciiTheme="majorHAnsi" w:hAnsiTheme="majorHAnsi" w:cstheme="majorHAnsi"/>
              <w:color w:val="000000" w:themeColor="text1"/>
            </w:rPr>
            <w:id w:val="2048176991"/>
            <w14:checkbox>
              <w14:checked w14:val="0"/>
              <w14:checkedState w14:val="2612" w14:font="MS Gothic"/>
              <w14:uncheckedState w14:val="2610" w14:font="MS Gothic"/>
            </w14:checkbox>
          </w:sdtPr>
          <w:sdtEndPr/>
          <w:sdtContent>
            <w:tc>
              <w:tcPr>
                <w:tcW w:w="1535" w:type="dxa"/>
              </w:tcPr>
              <w:p w14:paraId="100FAC17" w14:textId="680B61B4" w:rsidR="0013632F" w:rsidRPr="00435B9A" w:rsidRDefault="0013632F" w:rsidP="0013632F">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1339457021"/>
            <w14:checkbox>
              <w14:checked w14:val="0"/>
              <w14:checkedState w14:val="2612" w14:font="MS Gothic"/>
              <w14:uncheckedState w14:val="2610" w14:font="MS Gothic"/>
            </w14:checkbox>
          </w:sdtPr>
          <w:sdtEndPr/>
          <w:sdtContent>
            <w:tc>
              <w:tcPr>
                <w:tcW w:w="1197" w:type="dxa"/>
              </w:tcPr>
              <w:p w14:paraId="4449B65D" w14:textId="59E1284B" w:rsidR="0013632F" w:rsidRPr="00435B9A" w:rsidRDefault="0013632F" w:rsidP="0013632F">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tc>
          <w:tcPr>
            <w:tcW w:w="4805" w:type="dxa"/>
          </w:tcPr>
          <w:p w14:paraId="5AE5D69D" w14:textId="540D0358" w:rsidR="0013632F" w:rsidRPr="00435B9A" w:rsidRDefault="00EA37C7" w:rsidP="0013632F">
            <w:pPr>
              <w:rPr>
                <w:rFonts w:asciiTheme="majorHAnsi" w:hAnsiTheme="majorHAnsi" w:cstheme="majorHAnsi"/>
              </w:rPr>
            </w:pPr>
            <w:r w:rsidRPr="00435B9A">
              <w:rPr>
                <w:rFonts w:asciiTheme="majorHAnsi" w:hAnsiTheme="majorHAnsi" w:cstheme="majorHAnsi"/>
              </w:rPr>
              <w:t>None identified</w:t>
            </w:r>
          </w:p>
        </w:tc>
        <w:tc>
          <w:tcPr>
            <w:tcW w:w="4587" w:type="dxa"/>
          </w:tcPr>
          <w:p w14:paraId="3E673427" w14:textId="77777777" w:rsidR="0013632F" w:rsidRPr="00435B9A" w:rsidRDefault="0013632F" w:rsidP="0013632F">
            <w:pPr>
              <w:rPr>
                <w:rFonts w:asciiTheme="majorHAnsi" w:hAnsiTheme="majorHAnsi" w:cstheme="majorHAnsi"/>
              </w:rPr>
            </w:pPr>
          </w:p>
        </w:tc>
      </w:tr>
      <w:tr w:rsidR="0013632F" w:rsidRPr="00435B9A" w14:paraId="6050ABF1" w14:textId="77777777" w:rsidTr="46E99FCF">
        <w:trPr>
          <w:trHeight w:val="205"/>
        </w:trPr>
        <w:tc>
          <w:tcPr>
            <w:tcW w:w="2508" w:type="dxa"/>
            <w:shd w:val="clear" w:color="auto" w:fill="D1DEFD" w:themeFill="accent3" w:themeFillTint="33"/>
          </w:tcPr>
          <w:p w14:paraId="35D4A3B3" w14:textId="5AB04B2E" w:rsidR="0013632F" w:rsidRPr="00435B9A" w:rsidRDefault="0013632F" w:rsidP="0013632F">
            <w:pPr>
              <w:rPr>
                <w:rFonts w:asciiTheme="majorHAnsi" w:hAnsiTheme="majorHAnsi" w:cstheme="majorHAnsi"/>
              </w:rPr>
            </w:pPr>
            <w:r w:rsidRPr="00435B9A">
              <w:rPr>
                <w:rFonts w:asciiTheme="majorHAnsi" w:hAnsiTheme="majorHAnsi" w:cstheme="majorHAnsi"/>
              </w:rPr>
              <w:t>Pregnancy and maternity</w:t>
            </w:r>
          </w:p>
        </w:tc>
        <w:sdt>
          <w:sdtPr>
            <w:rPr>
              <w:rFonts w:asciiTheme="majorHAnsi" w:hAnsiTheme="majorHAnsi" w:cstheme="majorHAnsi"/>
              <w:color w:val="000000" w:themeColor="text1"/>
            </w:rPr>
            <w:id w:val="290176123"/>
            <w14:checkbox>
              <w14:checked w14:val="0"/>
              <w14:checkedState w14:val="2612" w14:font="MS Gothic"/>
              <w14:uncheckedState w14:val="2610" w14:font="MS Gothic"/>
            </w14:checkbox>
          </w:sdtPr>
          <w:sdtEndPr/>
          <w:sdtContent>
            <w:tc>
              <w:tcPr>
                <w:tcW w:w="1535" w:type="dxa"/>
              </w:tcPr>
              <w:p w14:paraId="3998CF90" w14:textId="2AAD5F1D" w:rsidR="0013632F" w:rsidRPr="00435B9A" w:rsidRDefault="0013632F" w:rsidP="0013632F">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718562130"/>
            <w14:checkbox>
              <w14:checked w14:val="1"/>
              <w14:checkedState w14:val="2612" w14:font="MS Gothic"/>
              <w14:uncheckedState w14:val="2610" w14:font="MS Gothic"/>
            </w14:checkbox>
          </w:sdtPr>
          <w:sdtEndPr/>
          <w:sdtContent>
            <w:tc>
              <w:tcPr>
                <w:tcW w:w="1197" w:type="dxa"/>
              </w:tcPr>
              <w:p w14:paraId="365F905E" w14:textId="45C851B8" w:rsidR="0013632F" w:rsidRPr="00435B9A" w:rsidRDefault="00610DC8" w:rsidP="0013632F">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tc>
          <w:tcPr>
            <w:tcW w:w="4805" w:type="dxa"/>
          </w:tcPr>
          <w:p w14:paraId="30F3DE41" w14:textId="5E2D5C29" w:rsidR="00610DC8" w:rsidRPr="00435B9A" w:rsidRDefault="00610DC8" w:rsidP="00610DC8">
            <w:pPr>
              <w:spacing w:line="276" w:lineRule="auto"/>
              <w:rPr>
                <w:rFonts w:asciiTheme="majorHAnsi" w:hAnsiTheme="majorHAnsi" w:cstheme="majorHAnsi"/>
              </w:rPr>
            </w:pPr>
            <w:r w:rsidRPr="00435B9A">
              <w:rPr>
                <w:rFonts w:asciiTheme="majorHAnsi" w:eastAsia="Calibri" w:hAnsiTheme="majorHAnsi" w:cstheme="majorHAnsi"/>
              </w:rPr>
              <w:t xml:space="preserve">Typically, international collaboration requires investigators and staff to travel nationally and internationally. This may impact investigators or staff members who are pregnant or on parental leave. </w:t>
            </w:r>
          </w:p>
          <w:p w14:paraId="16A2385C" w14:textId="77777777" w:rsidR="00610DC8" w:rsidRPr="00435B9A" w:rsidRDefault="00610DC8" w:rsidP="00610DC8">
            <w:pPr>
              <w:spacing w:line="276" w:lineRule="auto"/>
              <w:rPr>
                <w:rFonts w:asciiTheme="majorHAnsi" w:hAnsiTheme="majorHAnsi" w:cstheme="majorHAnsi"/>
              </w:rPr>
            </w:pPr>
            <w:r w:rsidRPr="00435B9A">
              <w:rPr>
                <w:rFonts w:asciiTheme="majorHAnsi" w:eastAsia="Calibri" w:hAnsiTheme="majorHAnsi" w:cstheme="majorHAnsi"/>
              </w:rPr>
              <w:t xml:space="preserve"> </w:t>
            </w:r>
          </w:p>
          <w:p w14:paraId="6858E59B" w14:textId="77777777" w:rsidR="00610DC8" w:rsidRDefault="00610DC8" w:rsidP="00610DC8">
            <w:pPr>
              <w:spacing w:line="276" w:lineRule="auto"/>
              <w:rPr>
                <w:rFonts w:asciiTheme="majorHAnsi" w:eastAsia="Calibri" w:hAnsiTheme="majorHAnsi" w:cstheme="majorHAnsi"/>
              </w:rPr>
            </w:pPr>
            <w:r w:rsidRPr="00435B9A">
              <w:rPr>
                <w:rFonts w:asciiTheme="majorHAnsi" w:eastAsia="Calibri" w:hAnsiTheme="majorHAnsi" w:cstheme="majorHAnsi"/>
              </w:rPr>
              <w:t>Pregnant women are unable to travel by aeroplane during latter stages of pregnancy.</w:t>
            </w:r>
          </w:p>
          <w:p w14:paraId="12F17709" w14:textId="77777777" w:rsidR="00DD02FB" w:rsidRDefault="00DD02FB" w:rsidP="00610DC8">
            <w:pPr>
              <w:spacing w:line="276" w:lineRule="auto"/>
              <w:rPr>
                <w:rFonts w:asciiTheme="majorHAnsi" w:eastAsia="Calibri" w:hAnsiTheme="majorHAnsi" w:cstheme="majorHAnsi"/>
              </w:rPr>
            </w:pPr>
          </w:p>
          <w:p w14:paraId="7437E824" w14:textId="7DFD7793" w:rsidR="00DD02FB" w:rsidRPr="00435B9A" w:rsidRDefault="00DD02FB" w:rsidP="00610DC8">
            <w:pPr>
              <w:spacing w:line="276" w:lineRule="auto"/>
              <w:rPr>
                <w:rFonts w:asciiTheme="majorHAnsi" w:hAnsiTheme="majorHAnsi" w:cstheme="majorHAnsi"/>
              </w:rPr>
            </w:pPr>
            <w:r>
              <w:rPr>
                <w:rFonts w:asciiTheme="majorHAnsi" w:eastAsia="Calibri" w:hAnsiTheme="majorHAnsi" w:cstheme="majorHAnsi"/>
              </w:rPr>
              <w:t>A researcher on parental may not be able to apply</w:t>
            </w:r>
            <w:r w:rsidR="00C172EE">
              <w:rPr>
                <w:rFonts w:asciiTheme="majorHAnsi" w:eastAsia="Calibri" w:hAnsiTheme="majorHAnsi" w:cstheme="majorHAnsi"/>
              </w:rPr>
              <w:t xml:space="preserve"> or take part as a panel member.</w:t>
            </w:r>
          </w:p>
          <w:p w14:paraId="0B3243D0" w14:textId="77777777" w:rsidR="0013632F" w:rsidRPr="00435B9A" w:rsidRDefault="0013632F" w:rsidP="0013632F">
            <w:pPr>
              <w:rPr>
                <w:rFonts w:asciiTheme="majorHAnsi" w:hAnsiTheme="majorHAnsi" w:cstheme="majorHAnsi"/>
              </w:rPr>
            </w:pPr>
          </w:p>
        </w:tc>
        <w:tc>
          <w:tcPr>
            <w:tcW w:w="4587" w:type="dxa"/>
          </w:tcPr>
          <w:p w14:paraId="0BF6E520" w14:textId="77777777" w:rsidR="0029116B" w:rsidRPr="00435B9A" w:rsidRDefault="0029116B" w:rsidP="0029116B">
            <w:pPr>
              <w:spacing w:line="276" w:lineRule="auto"/>
              <w:rPr>
                <w:rFonts w:asciiTheme="majorHAnsi" w:hAnsiTheme="majorHAnsi" w:cstheme="majorHAnsi"/>
              </w:rPr>
            </w:pPr>
            <w:r w:rsidRPr="00435B9A">
              <w:rPr>
                <w:rFonts w:asciiTheme="majorHAnsi" w:eastAsia="Calibri" w:hAnsiTheme="majorHAnsi" w:cstheme="majorHAnsi"/>
              </w:rPr>
              <w:t xml:space="preserve">We will encourage applicants to explore options to build and maintain international collaboration that reduce the need to travel and make clear that associated resources can be requested. </w:t>
            </w:r>
          </w:p>
          <w:p w14:paraId="19C0B905" w14:textId="77777777" w:rsidR="0029116B" w:rsidRPr="00435B9A" w:rsidRDefault="0029116B" w:rsidP="0029116B">
            <w:pPr>
              <w:spacing w:line="276" w:lineRule="auto"/>
              <w:rPr>
                <w:rFonts w:asciiTheme="majorHAnsi" w:hAnsiTheme="majorHAnsi" w:cstheme="majorHAnsi"/>
              </w:rPr>
            </w:pPr>
            <w:r w:rsidRPr="00435B9A">
              <w:rPr>
                <w:rFonts w:asciiTheme="majorHAnsi" w:eastAsia="Calibri" w:hAnsiTheme="majorHAnsi" w:cstheme="majorHAnsi"/>
              </w:rPr>
              <w:t xml:space="preserve"> </w:t>
            </w:r>
          </w:p>
          <w:p w14:paraId="2B4B38D3" w14:textId="6E500A62" w:rsidR="0013632F" w:rsidRDefault="0029116B" w:rsidP="0029116B">
            <w:pPr>
              <w:spacing w:line="276" w:lineRule="auto"/>
              <w:rPr>
                <w:rFonts w:asciiTheme="majorHAnsi" w:hAnsiTheme="majorHAnsi" w:cstheme="majorHAnsi"/>
              </w:rPr>
            </w:pPr>
            <w:r w:rsidRPr="00435B9A">
              <w:rPr>
                <w:rFonts w:asciiTheme="majorHAnsi" w:eastAsia="Calibri" w:hAnsiTheme="majorHAnsi" w:cstheme="majorHAnsi"/>
              </w:rPr>
              <w:t>Highlight EPSRC guidance on support for carers or caregivers when travelling</w:t>
            </w:r>
            <w:r w:rsidRPr="00435B9A">
              <w:rPr>
                <w:rFonts w:asciiTheme="majorHAnsi" w:hAnsiTheme="majorHAnsi" w:cstheme="majorHAnsi"/>
              </w:rPr>
              <w:t>.</w:t>
            </w:r>
          </w:p>
          <w:p w14:paraId="0BB75180" w14:textId="77777777" w:rsidR="00F25B1B" w:rsidRDefault="00F25B1B" w:rsidP="0029116B">
            <w:pPr>
              <w:spacing w:line="276" w:lineRule="auto"/>
              <w:rPr>
                <w:rFonts w:asciiTheme="majorHAnsi" w:hAnsiTheme="majorHAnsi" w:cstheme="majorHAnsi"/>
              </w:rPr>
            </w:pPr>
          </w:p>
          <w:p w14:paraId="2B1670EA" w14:textId="77206B11" w:rsidR="00F25B1B" w:rsidRPr="00435B9A" w:rsidRDefault="00F25B1B" w:rsidP="00F25B1B">
            <w:pPr>
              <w:rPr>
                <w:rFonts w:asciiTheme="majorHAnsi" w:hAnsiTheme="majorHAnsi" w:cstheme="majorHAnsi"/>
              </w:rPr>
            </w:pPr>
            <w:r w:rsidRPr="00F465E8">
              <w:rPr>
                <w:rFonts w:asciiTheme="majorHAnsi" w:hAnsiTheme="majorHAnsi" w:cstheme="majorHAnsi"/>
              </w:rPr>
              <w:t xml:space="preserve">Reasonable </w:t>
            </w:r>
            <w:r>
              <w:rPr>
                <w:rFonts w:asciiTheme="majorHAnsi" w:hAnsiTheme="majorHAnsi" w:cstheme="majorHAnsi"/>
              </w:rPr>
              <w:t>adjustments</w:t>
            </w:r>
            <w:r w:rsidRPr="00F465E8">
              <w:rPr>
                <w:rFonts w:asciiTheme="majorHAnsi" w:hAnsiTheme="majorHAnsi" w:cstheme="majorHAnsi"/>
              </w:rPr>
              <w:t xml:space="preserve"> will be</w:t>
            </w:r>
            <w:r>
              <w:rPr>
                <w:rFonts w:asciiTheme="majorHAnsi" w:hAnsiTheme="majorHAnsi" w:cstheme="majorHAnsi"/>
              </w:rPr>
              <w:t xml:space="preserve"> </w:t>
            </w:r>
            <w:r w:rsidRPr="00F465E8">
              <w:rPr>
                <w:rFonts w:asciiTheme="majorHAnsi" w:hAnsiTheme="majorHAnsi" w:cstheme="majorHAnsi"/>
              </w:rPr>
              <w:t>made to ensure that</w:t>
            </w:r>
            <w:r>
              <w:rPr>
                <w:rFonts w:asciiTheme="majorHAnsi" w:hAnsiTheme="majorHAnsi" w:cstheme="majorHAnsi"/>
              </w:rPr>
              <w:t xml:space="preserve"> </w:t>
            </w:r>
            <w:r w:rsidRPr="00F465E8">
              <w:rPr>
                <w:rFonts w:asciiTheme="majorHAnsi" w:hAnsiTheme="majorHAnsi" w:cstheme="majorHAnsi"/>
              </w:rPr>
              <w:t xml:space="preserve">any circumstances which could affect </w:t>
            </w:r>
            <w:r>
              <w:rPr>
                <w:rFonts w:asciiTheme="majorHAnsi" w:hAnsiTheme="majorHAnsi" w:cstheme="majorHAnsi"/>
              </w:rPr>
              <w:t>participation to apply</w:t>
            </w:r>
            <w:r w:rsidRPr="00F465E8">
              <w:rPr>
                <w:rFonts w:asciiTheme="majorHAnsi" w:hAnsiTheme="majorHAnsi" w:cstheme="majorHAnsi"/>
              </w:rPr>
              <w:t xml:space="preserve"> can be accommodated</w:t>
            </w:r>
            <w:r>
              <w:rPr>
                <w:rFonts w:asciiTheme="majorHAnsi" w:hAnsiTheme="majorHAnsi" w:cstheme="majorHAnsi"/>
              </w:rPr>
              <w:t xml:space="preserve"> </w:t>
            </w:r>
            <w:r w:rsidRPr="00F465E8">
              <w:rPr>
                <w:rFonts w:asciiTheme="majorHAnsi" w:hAnsiTheme="majorHAnsi" w:cstheme="majorHAnsi"/>
              </w:rPr>
              <w:t>wherever possible.</w:t>
            </w:r>
          </w:p>
          <w:p w14:paraId="62AF213F" w14:textId="77777777" w:rsidR="0029116B" w:rsidRPr="00435B9A" w:rsidRDefault="0029116B" w:rsidP="0029116B">
            <w:pPr>
              <w:rPr>
                <w:rFonts w:asciiTheme="majorHAnsi" w:hAnsiTheme="majorHAnsi" w:cstheme="majorHAnsi"/>
              </w:rPr>
            </w:pPr>
          </w:p>
          <w:p w14:paraId="280CF161" w14:textId="34CB6600" w:rsidR="0029116B" w:rsidRDefault="001B316F" w:rsidP="0029116B">
            <w:pPr>
              <w:rPr>
                <w:rFonts w:asciiTheme="majorHAnsi" w:hAnsiTheme="majorHAnsi" w:cstheme="majorHAnsi"/>
              </w:rPr>
            </w:pPr>
            <w:r>
              <w:rPr>
                <w:rFonts w:asciiTheme="majorHAnsi" w:hAnsiTheme="majorHAnsi" w:cstheme="majorHAnsi"/>
              </w:rPr>
              <w:t>A timetable of key dates will be made available on the funding opportunity, including the Full Proposal stage.</w:t>
            </w:r>
          </w:p>
          <w:p w14:paraId="2F5C88BF" w14:textId="4A2CD897" w:rsidR="0029116B" w:rsidRPr="00435B9A" w:rsidRDefault="00C172EE" w:rsidP="0029116B">
            <w:pPr>
              <w:rPr>
                <w:rFonts w:asciiTheme="majorHAnsi" w:hAnsiTheme="majorHAnsi" w:cstheme="majorHAnsi"/>
              </w:rPr>
            </w:pPr>
            <w:r>
              <w:rPr>
                <w:rFonts w:asciiTheme="majorHAnsi" w:hAnsiTheme="majorHAnsi" w:cstheme="majorHAnsi"/>
              </w:rPr>
              <w:t>A timeline for the panel assessment will be provided to panel members as far in advance as possible.</w:t>
            </w:r>
          </w:p>
          <w:p w14:paraId="226037FD" w14:textId="49893253" w:rsidR="0029116B" w:rsidRPr="00435B9A" w:rsidRDefault="0029116B" w:rsidP="0029116B">
            <w:pPr>
              <w:jc w:val="center"/>
              <w:rPr>
                <w:rFonts w:asciiTheme="majorHAnsi" w:hAnsiTheme="majorHAnsi" w:cstheme="majorHAnsi"/>
              </w:rPr>
            </w:pPr>
          </w:p>
        </w:tc>
      </w:tr>
      <w:tr w:rsidR="00D903E4" w:rsidRPr="00435B9A" w14:paraId="1B19424E" w14:textId="77777777" w:rsidTr="46E99FCF">
        <w:trPr>
          <w:trHeight w:val="205"/>
        </w:trPr>
        <w:tc>
          <w:tcPr>
            <w:tcW w:w="2508" w:type="dxa"/>
            <w:shd w:val="clear" w:color="auto" w:fill="D1DEFD" w:themeFill="accent3" w:themeFillTint="33"/>
          </w:tcPr>
          <w:p w14:paraId="11E11DE3" w14:textId="77777777" w:rsidR="00D903E4" w:rsidRPr="00435B9A" w:rsidRDefault="00D903E4" w:rsidP="00D903E4">
            <w:pPr>
              <w:rPr>
                <w:rFonts w:asciiTheme="majorHAnsi" w:hAnsiTheme="majorHAnsi" w:cstheme="majorHAnsi"/>
              </w:rPr>
            </w:pPr>
            <w:r w:rsidRPr="00435B9A">
              <w:rPr>
                <w:rFonts w:asciiTheme="majorHAnsi" w:hAnsiTheme="majorHAnsi" w:cstheme="majorHAnsi"/>
              </w:rPr>
              <w:t>Race</w:t>
            </w:r>
          </w:p>
        </w:tc>
        <w:sdt>
          <w:sdtPr>
            <w:rPr>
              <w:rFonts w:asciiTheme="majorHAnsi" w:hAnsiTheme="majorHAnsi" w:cstheme="majorHAnsi"/>
              <w:color w:val="000000" w:themeColor="text1"/>
            </w:rPr>
            <w:id w:val="-1532943979"/>
            <w14:checkbox>
              <w14:checked w14:val="0"/>
              <w14:checkedState w14:val="2612" w14:font="MS Gothic"/>
              <w14:uncheckedState w14:val="2610" w14:font="MS Gothic"/>
            </w14:checkbox>
          </w:sdtPr>
          <w:sdtEndPr/>
          <w:sdtContent>
            <w:tc>
              <w:tcPr>
                <w:tcW w:w="1535" w:type="dxa"/>
              </w:tcPr>
              <w:p w14:paraId="04443F12" w14:textId="4ED98740" w:rsidR="00D903E4" w:rsidRPr="00435B9A" w:rsidRDefault="00D903E4" w:rsidP="00D903E4">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1496948796"/>
            <w14:checkbox>
              <w14:checked w14:val="1"/>
              <w14:checkedState w14:val="2612" w14:font="MS Gothic"/>
              <w14:uncheckedState w14:val="2610" w14:font="MS Gothic"/>
            </w14:checkbox>
          </w:sdtPr>
          <w:sdtEndPr/>
          <w:sdtContent>
            <w:tc>
              <w:tcPr>
                <w:tcW w:w="1197" w:type="dxa"/>
              </w:tcPr>
              <w:p w14:paraId="49345275" w14:textId="37EFFA4B" w:rsidR="00D903E4" w:rsidRPr="00435B9A" w:rsidRDefault="00D903E4" w:rsidP="00D903E4">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tc>
          <w:tcPr>
            <w:tcW w:w="4805" w:type="dxa"/>
          </w:tcPr>
          <w:p w14:paraId="45B34036" w14:textId="1C0AA303" w:rsidR="00D903E4" w:rsidRPr="00435B9A" w:rsidRDefault="004B2093" w:rsidP="00D903E4">
            <w:pPr>
              <w:rPr>
                <w:rFonts w:asciiTheme="majorHAnsi" w:eastAsia="Calibri" w:hAnsiTheme="majorHAnsi" w:cstheme="majorHAnsi"/>
              </w:rPr>
            </w:pPr>
            <w:r>
              <w:rPr>
                <w:rFonts w:asciiTheme="majorHAnsi" w:hAnsiTheme="majorHAnsi" w:cstheme="majorHAnsi"/>
                <w:b/>
                <w:bCs/>
              </w:rPr>
              <w:t xml:space="preserve">Applicants: </w:t>
            </w:r>
            <w:hyperlink r:id="rId20">
              <w:r w:rsidR="00D903E4" w:rsidRPr="00435B9A">
                <w:rPr>
                  <w:rStyle w:val="Hyperlink"/>
                  <w:rFonts w:asciiTheme="majorHAnsi" w:eastAsia="Calibri" w:hAnsiTheme="majorHAnsi" w:cstheme="majorHAnsi"/>
                </w:rPr>
                <w:t>EPSRC’s Ethnicity report</w:t>
              </w:r>
            </w:hyperlink>
            <w:r w:rsidR="00D903E4" w:rsidRPr="00435B9A">
              <w:rPr>
                <w:rFonts w:asciiTheme="majorHAnsi" w:eastAsia="Calibri" w:hAnsiTheme="majorHAnsi" w:cstheme="majorHAnsi"/>
              </w:rPr>
              <w:t xml:space="preserve"> found that ‘The award rate for PI, CI and Fellowship applicants who identify as White is higher than that of applicants from ethnic minority groups in most reporting years.</w:t>
            </w:r>
          </w:p>
          <w:p w14:paraId="08B3221A" w14:textId="77777777" w:rsidR="00D903E4" w:rsidRPr="00435B9A" w:rsidRDefault="00D903E4" w:rsidP="00D903E4">
            <w:pPr>
              <w:rPr>
                <w:rFonts w:asciiTheme="majorHAnsi" w:eastAsia="Calibri" w:hAnsiTheme="majorHAnsi" w:cstheme="majorHAnsi"/>
              </w:rPr>
            </w:pPr>
          </w:p>
          <w:p w14:paraId="5B2FE1B0" w14:textId="77777777" w:rsidR="00D903E4" w:rsidRDefault="00D903E4" w:rsidP="00D903E4">
            <w:pPr>
              <w:rPr>
                <w:rFonts w:asciiTheme="majorHAnsi" w:eastAsia="Calibri" w:hAnsiTheme="majorHAnsi" w:cstheme="majorHAnsi"/>
              </w:rPr>
            </w:pPr>
            <w:r w:rsidRPr="00435B9A">
              <w:rPr>
                <w:rFonts w:asciiTheme="majorHAnsi" w:eastAsia="Calibri" w:hAnsiTheme="majorHAnsi" w:cstheme="majorHAnsi"/>
              </w:rPr>
              <w:lastRenderedPageBreak/>
              <w:t>The requirement that applicants have a strategic research portfolio of £3M/lead a strategic research grant may therefore mean that those from ethnic minorities are less likely to meet the eligibility criteria.</w:t>
            </w:r>
          </w:p>
          <w:p w14:paraId="1815526A" w14:textId="77777777" w:rsidR="00796A54" w:rsidRDefault="00796A54" w:rsidP="00D903E4">
            <w:pPr>
              <w:rPr>
                <w:rFonts w:asciiTheme="majorHAnsi" w:eastAsia="Calibri" w:hAnsiTheme="majorHAnsi" w:cstheme="majorHAnsi"/>
              </w:rPr>
            </w:pPr>
          </w:p>
          <w:p w14:paraId="0ACB6C40" w14:textId="705AF6C2" w:rsidR="00796A54" w:rsidRDefault="00796A54" w:rsidP="00D903E4">
            <w:pPr>
              <w:rPr>
                <w:rFonts w:asciiTheme="majorHAnsi" w:eastAsia="Calibri" w:hAnsiTheme="majorHAnsi" w:cstheme="majorHAnsi"/>
              </w:rPr>
            </w:pPr>
            <w:r>
              <w:rPr>
                <w:rFonts w:asciiTheme="majorHAnsi" w:eastAsia="Calibri" w:hAnsiTheme="majorHAnsi" w:cstheme="majorHAnsi"/>
              </w:rPr>
              <w:t xml:space="preserve">Overseas research organisations may be </w:t>
            </w:r>
            <w:r w:rsidR="00F83B57">
              <w:rPr>
                <w:rFonts w:asciiTheme="majorHAnsi" w:eastAsia="Calibri" w:hAnsiTheme="majorHAnsi" w:cstheme="majorHAnsi"/>
              </w:rPr>
              <w:t xml:space="preserve">in a (remote) location which may be unsafe for </w:t>
            </w:r>
            <w:r w:rsidR="002B3CD6">
              <w:rPr>
                <w:rFonts w:asciiTheme="majorHAnsi" w:eastAsia="Calibri" w:hAnsiTheme="majorHAnsi" w:cstheme="majorHAnsi"/>
              </w:rPr>
              <w:t>ethnic minority PIs (i.e. they may experience racism in these locations)</w:t>
            </w:r>
            <w:r w:rsidR="00F83B57">
              <w:rPr>
                <w:rFonts w:asciiTheme="majorHAnsi" w:eastAsia="Calibri" w:hAnsiTheme="majorHAnsi" w:cstheme="majorHAnsi"/>
              </w:rPr>
              <w:t>.</w:t>
            </w:r>
          </w:p>
          <w:p w14:paraId="5D91DD1B" w14:textId="77777777" w:rsidR="004B2093" w:rsidRDefault="004B2093" w:rsidP="00D903E4">
            <w:pPr>
              <w:rPr>
                <w:rFonts w:asciiTheme="majorHAnsi" w:eastAsia="Calibri" w:hAnsiTheme="majorHAnsi" w:cstheme="majorHAnsi"/>
              </w:rPr>
            </w:pPr>
          </w:p>
          <w:p w14:paraId="7F748B43" w14:textId="11667AC5" w:rsidR="004B2093" w:rsidRPr="004B2093" w:rsidRDefault="004B2093" w:rsidP="00D903E4">
            <w:pPr>
              <w:rPr>
                <w:rFonts w:asciiTheme="majorHAnsi" w:hAnsiTheme="majorHAnsi" w:cstheme="majorHAnsi"/>
                <w:b/>
                <w:bCs/>
              </w:rPr>
            </w:pPr>
            <w:r>
              <w:rPr>
                <w:rFonts w:asciiTheme="majorHAnsi" w:eastAsia="Calibri" w:hAnsiTheme="majorHAnsi" w:cstheme="majorHAnsi"/>
                <w:b/>
                <w:bCs/>
              </w:rPr>
              <w:t>Panellists:</w:t>
            </w:r>
          </w:p>
          <w:p w14:paraId="774C1FD4" w14:textId="02BDFCFF" w:rsidR="00D903E4" w:rsidRPr="00435B9A" w:rsidRDefault="00D96A1A" w:rsidP="00D903E4">
            <w:pPr>
              <w:rPr>
                <w:rFonts w:asciiTheme="majorHAnsi" w:hAnsiTheme="majorHAnsi" w:cstheme="majorHAnsi"/>
              </w:rPr>
            </w:pPr>
            <w:r>
              <w:rPr>
                <w:rFonts w:asciiTheme="majorHAnsi" w:hAnsiTheme="majorHAnsi" w:cstheme="majorHAnsi"/>
              </w:rPr>
              <w:t>There is a risk of</w:t>
            </w:r>
            <w:r w:rsidR="00AE1E74">
              <w:rPr>
                <w:rFonts w:asciiTheme="majorHAnsi" w:hAnsiTheme="majorHAnsi" w:cstheme="majorHAnsi"/>
              </w:rPr>
              <w:t xml:space="preserve"> not having panel members who identify as an ethnic minority.</w:t>
            </w:r>
          </w:p>
        </w:tc>
        <w:tc>
          <w:tcPr>
            <w:tcW w:w="4587" w:type="dxa"/>
          </w:tcPr>
          <w:p w14:paraId="0EC6FA31" w14:textId="7179548F" w:rsidR="00D903E4" w:rsidRPr="00435B9A" w:rsidRDefault="008649B0" w:rsidP="00D903E4">
            <w:pPr>
              <w:rPr>
                <w:rFonts w:asciiTheme="majorHAnsi" w:eastAsiaTheme="minorEastAsia" w:hAnsiTheme="majorHAnsi" w:cstheme="majorHAnsi"/>
                <w:color w:val="000000" w:themeColor="text1"/>
              </w:rPr>
            </w:pPr>
            <w:r>
              <w:rPr>
                <w:rFonts w:asciiTheme="majorHAnsi" w:eastAsiaTheme="minorEastAsia" w:hAnsiTheme="majorHAnsi" w:cstheme="majorHAnsi"/>
                <w:b/>
                <w:bCs/>
                <w:color w:val="000000" w:themeColor="text1"/>
              </w:rPr>
              <w:lastRenderedPageBreak/>
              <w:t xml:space="preserve">Applicants: </w:t>
            </w:r>
            <w:r w:rsidR="00D903E4" w:rsidRPr="00435B9A">
              <w:rPr>
                <w:rFonts w:asciiTheme="majorHAnsi" w:eastAsiaTheme="minorEastAsia" w:hAnsiTheme="majorHAnsi" w:cstheme="majorHAnsi"/>
                <w:color w:val="000000" w:themeColor="text1"/>
              </w:rPr>
              <w:t xml:space="preserve">We have kept the same eligibility criteria from the 2023 funding round. </w:t>
            </w:r>
          </w:p>
          <w:p w14:paraId="0278F4F5" w14:textId="77777777" w:rsidR="00D903E4" w:rsidRPr="00435B9A" w:rsidRDefault="00D903E4" w:rsidP="00D903E4">
            <w:pPr>
              <w:rPr>
                <w:rFonts w:asciiTheme="majorHAnsi" w:eastAsiaTheme="minorEastAsia" w:hAnsiTheme="majorHAnsi" w:cstheme="majorHAnsi"/>
                <w:color w:val="000000" w:themeColor="text1"/>
              </w:rPr>
            </w:pPr>
          </w:p>
          <w:p w14:paraId="10982153" w14:textId="77777777" w:rsidR="00D903E4" w:rsidRPr="00435B9A" w:rsidRDefault="00D903E4" w:rsidP="00D903E4">
            <w:pPr>
              <w:rPr>
                <w:rFonts w:asciiTheme="majorHAnsi" w:eastAsiaTheme="minorEastAsia" w:hAnsiTheme="majorHAnsi" w:cstheme="majorHAnsi"/>
                <w:color w:val="000000" w:themeColor="text1"/>
              </w:rPr>
            </w:pPr>
            <w:r w:rsidRPr="00435B9A">
              <w:rPr>
                <w:rFonts w:asciiTheme="majorHAnsi" w:eastAsiaTheme="minorEastAsia" w:hAnsiTheme="majorHAnsi" w:cstheme="majorHAnsi"/>
                <w:color w:val="000000" w:themeColor="text1"/>
              </w:rPr>
              <w:t xml:space="preserve">Prior to this, the PI of the International centre to centre grant needed to be the PI on the </w:t>
            </w:r>
            <w:r w:rsidRPr="00435B9A">
              <w:rPr>
                <w:rFonts w:asciiTheme="majorHAnsi" w:eastAsiaTheme="minorEastAsia" w:hAnsiTheme="majorHAnsi" w:cstheme="majorHAnsi"/>
                <w:color w:val="000000" w:themeColor="text1"/>
              </w:rPr>
              <w:lastRenderedPageBreak/>
              <w:t xml:space="preserve">strategic grant that makes the project team eligible. </w:t>
            </w:r>
          </w:p>
          <w:p w14:paraId="279A9764" w14:textId="77777777" w:rsidR="00D903E4" w:rsidRPr="00435B9A" w:rsidRDefault="00D903E4" w:rsidP="00D903E4">
            <w:pPr>
              <w:rPr>
                <w:rFonts w:asciiTheme="majorHAnsi" w:eastAsiaTheme="minorEastAsia" w:hAnsiTheme="majorHAnsi" w:cstheme="majorHAnsi"/>
                <w:color w:val="000000" w:themeColor="text1"/>
              </w:rPr>
            </w:pPr>
          </w:p>
          <w:p w14:paraId="3C9DA6F2" w14:textId="67A0703E" w:rsidR="00CB565A" w:rsidRPr="00435B9A" w:rsidRDefault="00D903E4" w:rsidP="00D903E4">
            <w:pPr>
              <w:rPr>
                <w:rFonts w:asciiTheme="majorHAnsi" w:eastAsiaTheme="minorEastAsia" w:hAnsiTheme="majorHAnsi" w:cstheme="majorHAnsi"/>
                <w:color w:val="000000" w:themeColor="text1"/>
              </w:rPr>
            </w:pPr>
            <w:r w:rsidRPr="00435B9A">
              <w:rPr>
                <w:rFonts w:asciiTheme="majorHAnsi" w:eastAsiaTheme="minorEastAsia" w:hAnsiTheme="majorHAnsi" w:cstheme="majorHAnsi"/>
                <w:color w:val="000000" w:themeColor="text1"/>
              </w:rPr>
              <w:t xml:space="preserve">This criterion was opened this up so that, providing the majority of the centre-to-centre project team were on the strategic grant, there </w:t>
            </w:r>
            <w:r w:rsidR="00CB565A" w:rsidRPr="00435B9A">
              <w:rPr>
                <w:rFonts w:asciiTheme="majorHAnsi" w:eastAsiaTheme="minorEastAsia" w:hAnsiTheme="majorHAnsi" w:cstheme="majorHAnsi"/>
                <w:color w:val="000000" w:themeColor="text1"/>
              </w:rPr>
              <w:t xml:space="preserve">were </w:t>
            </w:r>
            <w:r w:rsidRPr="00435B9A">
              <w:rPr>
                <w:rFonts w:asciiTheme="majorHAnsi" w:eastAsiaTheme="minorEastAsia" w:hAnsiTheme="majorHAnsi" w:cstheme="majorHAnsi"/>
                <w:color w:val="000000" w:themeColor="text1"/>
              </w:rPr>
              <w:t xml:space="preserve">no requirements to who the PI is. </w:t>
            </w:r>
          </w:p>
          <w:p w14:paraId="755A1598" w14:textId="57A3A92A" w:rsidR="00D903E4" w:rsidRDefault="00D903E4" w:rsidP="00D903E4">
            <w:pPr>
              <w:rPr>
                <w:rFonts w:asciiTheme="majorHAnsi" w:eastAsiaTheme="minorEastAsia" w:hAnsiTheme="majorHAnsi" w:cstheme="majorHAnsi"/>
                <w:color w:val="000000" w:themeColor="text1"/>
              </w:rPr>
            </w:pPr>
            <w:r w:rsidRPr="00435B9A">
              <w:rPr>
                <w:rFonts w:asciiTheme="majorHAnsi" w:eastAsiaTheme="minorEastAsia" w:hAnsiTheme="majorHAnsi" w:cstheme="majorHAnsi"/>
                <w:color w:val="000000" w:themeColor="text1"/>
              </w:rPr>
              <w:t xml:space="preserve">This widens the eligibility pool. </w:t>
            </w:r>
          </w:p>
          <w:p w14:paraId="4BDADEEF" w14:textId="77777777" w:rsidR="007173C4" w:rsidRDefault="007173C4" w:rsidP="00D903E4">
            <w:pPr>
              <w:rPr>
                <w:rFonts w:asciiTheme="majorHAnsi" w:eastAsiaTheme="minorEastAsia" w:hAnsiTheme="majorHAnsi" w:cstheme="majorHAnsi"/>
                <w:color w:val="000000" w:themeColor="text1"/>
              </w:rPr>
            </w:pPr>
          </w:p>
          <w:p w14:paraId="7CBA10D2" w14:textId="2D285A68" w:rsidR="007173C4" w:rsidRDefault="007173C4" w:rsidP="00D903E4">
            <w:pPr>
              <w:rPr>
                <w:rFonts w:asciiTheme="majorHAnsi" w:eastAsiaTheme="minorEastAsia" w:hAnsiTheme="majorHAnsi" w:cstheme="majorHAnsi"/>
                <w:color w:val="000000" w:themeColor="text1"/>
              </w:rPr>
            </w:pPr>
            <w:r>
              <w:rPr>
                <w:rFonts w:asciiTheme="majorHAnsi" w:eastAsiaTheme="minorEastAsia" w:hAnsiTheme="majorHAnsi" w:cstheme="majorHAnsi"/>
                <w:color w:val="000000" w:themeColor="text1"/>
              </w:rPr>
              <w:t xml:space="preserve">We will encourage researchers to accommodate the participation of their ethnic minority collaborators and colleagues in a way which </w:t>
            </w:r>
            <w:r w:rsidR="00E623C9">
              <w:rPr>
                <w:rFonts w:asciiTheme="majorHAnsi" w:eastAsiaTheme="minorEastAsia" w:hAnsiTheme="majorHAnsi" w:cstheme="majorHAnsi"/>
                <w:color w:val="000000" w:themeColor="text1"/>
              </w:rPr>
              <w:t>prevents harm.</w:t>
            </w:r>
          </w:p>
          <w:p w14:paraId="2083C7A4" w14:textId="77777777" w:rsidR="008649B0" w:rsidRDefault="008649B0" w:rsidP="00D903E4">
            <w:pPr>
              <w:rPr>
                <w:rFonts w:asciiTheme="majorHAnsi" w:eastAsiaTheme="minorEastAsia" w:hAnsiTheme="majorHAnsi" w:cstheme="majorHAnsi"/>
                <w:color w:val="000000" w:themeColor="text1"/>
              </w:rPr>
            </w:pPr>
          </w:p>
          <w:p w14:paraId="4E34CA57" w14:textId="58BFA90A" w:rsidR="008649B0" w:rsidRDefault="008649B0" w:rsidP="00D903E4">
            <w:pPr>
              <w:rPr>
                <w:rFonts w:asciiTheme="majorHAnsi" w:eastAsiaTheme="minorEastAsia" w:hAnsiTheme="majorHAnsi" w:cstheme="majorHAnsi"/>
                <w:color w:val="000000" w:themeColor="text1"/>
              </w:rPr>
            </w:pPr>
            <w:r>
              <w:rPr>
                <w:rFonts w:asciiTheme="majorHAnsi" w:eastAsiaTheme="minorEastAsia" w:hAnsiTheme="majorHAnsi" w:cstheme="majorHAnsi"/>
                <w:b/>
                <w:bCs/>
                <w:color w:val="000000" w:themeColor="text1"/>
              </w:rPr>
              <w:t xml:space="preserve">Panellists: </w:t>
            </w:r>
            <w:r>
              <w:rPr>
                <w:rFonts w:asciiTheme="majorHAnsi" w:eastAsiaTheme="minorEastAsia" w:hAnsiTheme="majorHAnsi" w:cstheme="majorHAnsi"/>
                <w:color w:val="000000" w:themeColor="text1"/>
              </w:rPr>
              <w:t xml:space="preserve">An unconscious bias briefing will be presented to the panel as part of the panel guidance presentation. EPSRC convenors will also carefully listen for </w:t>
            </w:r>
            <w:r w:rsidR="004E044D">
              <w:rPr>
                <w:rFonts w:asciiTheme="majorHAnsi" w:eastAsiaTheme="minorEastAsia" w:hAnsiTheme="majorHAnsi" w:cstheme="majorHAnsi"/>
                <w:color w:val="000000" w:themeColor="text1"/>
              </w:rPr>
              <w:t>instances of bias and step in where appropriate.</w:t>
            </w:r>
          </w:p>
          <w:p w14:paraId="69C33A32" w14:textId="2685F415" w:rsidR="00734DBF" w:rsidRPr="008649B0" w:rsidRDefault="00734DBF" w:rsidP="00D903E4">
            <w:pPr>
              <w:rPr>
                <w:rFonts w:asciiTheme="majorHAnsi" w:eastAsiaTheme="minorEastAsia" w:hAnsiTheme="majorHAnsi" w:cstheme="majorHAnsi"/>
                <w:color w:val="000000" w:themeColor="text1"/>
              </w:rPr>
            </w:pPr>
            <w:r>
              <w:rPr>
                <w:rFonts w:asciiTheme="majorHAnsi" w:eastAsiaTheme="minorEastAsia" w:hAnsiTheme="majorHAnsi" w:cstheme="majorHAnsi"/>
                <w:color w:val="000000" w:themeColor="text1"/>
              </w:rPr>
              <w:t>Diversity will be taken into consideration when putting together the panel membership.</w:t>
            </w:r>
          </w:p>
          <w:p w14:paraId="3E6DF33D" w14:textId="1BFB6A13" w:rsidR="00D903E4" w:rsidRPr="00435B9A" w:rsidRDefault="00D903E4" w:rsidP="00D903E4">
            <w:pPr>
              <w:rPr>
                <w:rFonts w:asciiTheme="majorHAnsi" w:hAnsiTheme="majorHAnsi" w:cstheme="majorHAnsi"/>
              </w:rPr>
            </w:pPr>
            <w:r w:rsidRPr="00435B9A">
              <w:rPr>
                <w:rFonts w:asciiTheme="majorHAnsi" w:eastAsiaTheme="minorEastAsia" w:hAnsiTheme="majorHAnsi" w:cstheme="majorHAnsi"/>
                <w:color w:val="000000" w:themeColor="text1"/>
              </w:rPr>
              <w:t xml:space="preserve">   </w:t>
            </w:r>
          </w:p>
        </w:tc>
      </w:tr>
      <w:tr w:rsidR="00D903E4" w:rsidRPr="00435B9A" w14:paraId="636FBFAF" w14:textId="77777777" w:rsidTr="46E99FCF">
        <w:trPr>
          <w:trHeight w:val="205"/>
        </w:trPr>
        <w:tc>
          <w:tcPr>
            <w:tcW w:w="2508" w:type="dxa"/>
            <w:shd w:val="clear" w:color="auto" w:fill="D1DEFD" w:themeFill="accent3" w:themeFillTint="33"/>
          </w:tcPr>
          <w:p w14:paraId="33116754" w14:textId="77777777" w:rsidR="00D903E4" w:rsidRPr="00435B9A" w:rsidRDefault="00D903E4" w:rsidP="00D903E4">
            <w:pPr>
              <w:rPr>
                <w:rFonts w:asciiTheme="majorHAnsi" w:hAnsiTheme="majorHAnsi" w:cstheme="majorHAnsi"/>
              </w:rPr>
            </w:pPr>
            <w:r w:rsidRPr="00435B9A">
              <w:rPr>
                <w:rFonts w:asciiTheme="majorHAnsi" w:hAnsiTheme="majorHAnsi" w:cstheme="majorHAnsi"/>
              </w:rPr>
              <w:lastRenderedPageBreak/>
              <w:t>Religion or belief</w:t>
            </w:r>
          </w:p>
        </w:tc>
        <w:sdt>
          <w:sdtPr>
            <w:rPr>
              <w:rFonts w:asciiTheme="majorHAnsi" w:hAnsiTheme="majorHAnsi" w:cstheme="majorHAnsi"/>
              <w:color w:val="000000" w:themeColor="text1"/>
            </w:rPr>
            <w:id w:val="997228618"/>
            <w14:checkbox>
              <w14:checked w14:val="0"/>
              <w14:checkedState w14:val="2612" w14:font="MS Gothic"/>
              <w14:uncheckedState w14:val="2610" w14:font="MS Gothic"/>
            </w14:checkbox>
          </w:sdtPr>
          <w:sdtEndPr/>
          <w:sdtContent>
            <w:tc>
              <w:tcPr>
                <w:tcW w:w="1535" w:type="dxa"/>
              </w:tcPr>
              <w:p w14:paraId="3DB5D5CF" w14:textId="76404887" w:rsidR="00D903E4" w:rsidRPr="00435B9A" w:rsidRDefault="00D903E4" w:rsidP="00D903E4">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507444043"/>
            <w14:checkbox>
              <w14:checked w14:val="1"/>
              <w14:checkedState w14:val="2612" w14:font="MS Gothic"/>
              <w14:uncheckedState w14:val="2610" w14:font="MS Gothic"/>
            </w14:checkbox>
          </w:sdtPr>
          <w:sdtEndPr/>
          <w:sdtContent>
            <w:tc>
              <w:tcPr>
                <w:tcW w:w="1197" w:type="dxa"/>
              </w:tcPr>
              <w:p w14:paraId="03D84D4E" w14:textId="2D596D7A" w:rsidR="00D903E4" w:rsidRPr="00435B9A" w:rsidRDefault="00A93CCC" w:rsidP="00D903E4">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tc>
          <w:tcPr>
            <w:tcW w:w="4805" w:type="dxa"/>
          </w:tcPr>
          <w:p w14:paraId="3A9A82F9" w14:textId="4C806DBC" w:rsidR="00530779" w:rsidRDefault="00A93CCC" w:rsidP="00D903E4">
            <w:pPr>
              <w:rPr>
                <w:rFonts w:asciiTheme="majorHAnsi" w:hAnsiTheme="majorHAnsi" w:cstheme="majorHAnsi"/>
              </w:rPr>
            </w:pPr>
            <w:r w:rsidRPr="00435B9A">
              <w:rPr>
                <w:rFonts w:asciiTheme="majorHAnsi" w:hAnsiTheme="majorHAnsi" w:cstheme="majorHAnsi"/>
              </w:rPr>
              <w:t>Travel dates</w:t>
            </w:r>
            <w:r w:rsidR="00C42513" w:rsidRPr="00435B9A">
              <w:rPr>
                <w:rFonts w:asciiTheme="majorHAnsi" w:hAnsiTheme="majorHAnsi" w:cstheme="majorHAnsi"/>
              </w:rPr>
              <w:t xml:space="preserve"> – which could be tied to collaborator availability -</w:t>
            </w:r>
            <w:r w:rsidRPr="00435B9A">
              <w:rPr>
                <w:rFonts w:asciiTheme="majorHAnsi" w:hAnsiTheme="majorHAnsi" w:cstheme="majorHAnsi"/>
              </w:rPr>
              <w:t xml:space="preserve"> </w:t>
            </w:r>
            <w:r w:rsidR="001622A0" w:rsidRPr="00435B9A">
              <w:rPr>
                <w:rFonts w:asciiTheme="majorHAnsi" w:hAnsiTheme="majorHAnsi" w:cstheme="majorHAnsi"/>
              </w:rPr>
              <w:t>could</w:t>
            </w:r>
            <w:r w:rsidRPr="00435B9A">
              <w:rPr>
                <w:rFonts w:asciiTheme="majorHAnsi" w:hAnsiTheme="majorHAnsi" w:cstheme="majorHAnsi"/>
              </w:rPr>
              <w:t xml:space="preserve"> coincide with a religious holiday. </w:t>
            </w:r>
            <w:r w:rsidR="00530779">
              <w:rPr>
                <w:rFonts w:asciiTheme="majorHAnsi" w:hAnsiTheme="majorHAnsi" w:cstheme="majorHAnsi"/>
              </w:rPr>
              <w:t>Panel and application timeline dates could be affected by the same issue.</w:t>
            </w:r>
          </w:p>
          <w:p w14:paraId="02C33EAE" w14:textId="77777777" w:rsidR="00530779" w:rsidRDefault="00530779" w:rsidP="00D903E4">
            <w:pPr>
              <w:rPr>
                <w:rFonts w:asciiTheme="majorHAnsi" w:hAnsiTheme="majorHAnsi" w:cstheme="majorHAnsi"/>
              </w:rPr>
            </w:pPr>
          </w:p>
          <w:p w14:paraId="59D51EB8" w14:textId="20E03D9D" w:rsidR="00D903E4" w:rsidRDefault="00A93CCC" w:rsidP="00D903E4">
            <w:pPr>
              <w:rPr>
                <w:rFonts w:asciiTheme="majorHAnsi" w:hAnsiTheme="majorHAnsi" w:cstheme="majorHAnsi"/>
              </w:rPr>
            </w:pPr>
            <w:r w:rsidRPr="00435B9A">
              <w:rPr>
                <w:rFonts w:asciiTheme="majorHAnsi" w:hAnsiTheme="majorHAnsi" w:cstheme="majorHAnsi"/>
              </w:rPr>
              <w:t xml:space="preserve">This </w:t>
            </w:r>
            <w:r w:rsidR="00C42513" w:rsidRPr="00435B9A">
              <w:rPr>
                <w:rFonts w:asciiTheme="majorHAnsi" w:hAnsiTheme="majorHAnsi" w:cstheme="majorHAnsi"/>
              </w:rPr>
              <w:t>c</w:t>
            </w:r>
            <w:r w:rsidRPr="00435B9A">
              <w:rPr>
                <w:rFonts w:asciiTheme="majorHAnsi" w:hAnsiTheme="majorHAnsi" w:cstheme="majorHAnsi"/>
              </w:rPr>
              <w:t xml:space="preserve">ould negatively disadvantage </w:t>
            </w:r>
            <w:r w:rsidR="003D1E37" w:rsidRPr="00435B9A">
              <w:rPr>
                <w:rFonts w:asciiTheme="majorHAnsi" w:hAnsiTheme="majorHAnsi" w:cstheme="majorHAnsi"/>
              </w:rPr>
              <w:t xml:space="preserve">those who </w:t>
            </w:r>
            <w:r w:rsidR="00C42513" w:rsidRPr="00435B9A">
              <w:rPr>
                <w:rFonts w:asciiTheme="majorHAnsi" w:hAnsiTheme="majorHAnsi" w:cstheme="majorHAnsi"/>
              </w:rPr>
              <w:t>practice particular</w:t>
            </w:r>
            <w:r w:rsidR="001622A0" w:rsidRPr="00435B9A">
              <w:rPr>
                <w:rFonts w:asciiTheme="majorHAnsi" w:hAnsiTheme="majorHAnsi" w:cstheme="majorHAnsi"/>
              </w:rPr>
              <w:t xml:space="preserve"> faith</w:t>
            </w:r>
            <w:r w:rsidR="00606446">
              <w:rPr>
                <w:rFonts w:asciiTheme="majorHAnsi" w:hAnsiTheme="majorHAnsi" w:cstheme="majorHAnsi"/>
              </w:rPr>
              <w:t>s</w:t>
            </w:r>
            <w:r w:rsidR="001622A0" w:rsidRPr="00435B9A">
              <w:rPr>
                <w:rFonts w:asciiTheme="majorHAnsi" w:hAnsiTheme="majorHAnsi" w:cstheme="majorHAnsi"/>
              </w:rPr>
              <w:t xml:space="preserve"> if this is not taken into account by </w:t>
            </w:r>
            <w:r w:rsidR="00530779">
              <w:rPr>
                <w:rFonts w:asciiTheme="majorHAnsi" w:hAnsiTheme="majorHAnsi" w:cstheme="majorHAnsi"/>
              </w:rPr>
              <w:t>researchers</w:t>
            </w:r>
            <w:r w:rsidR="001622A0" w:rsidRPr="00435B9A">
              <w:rPr>
                <w:rFonts w:asciiTheme="majorHAnsi" w:hAnsiTheme="majorHAnsi" w:cstheme="majorHAnsi"/>
              </w:rPr>
              <w:t xml:space="preserve"> scheduling a visit</w:t>
            </w:r>
            <w:r w:rsidR="00771E80">
              <w:rPr>
                <w:rFonts w:asciiTheme="majorHAnsi" w:hAnsiTheme="majorHAnsi" w:cstheme="majorHAnsi"/>
              </w:rPr>
              <w:t xml:space="preserve"> and if panel dates clash with religious holidays</w:t>
            </w:r>
            <w:r w:rsidR="001622A0" w:rsidRPr="00435B9A">
              <w:rPr>
                <w:rFonts w:asciiTheme="majorHAnsi" w:hAnsiTheme="majorHAnsi" w:cstheme="majorHAnsi"/>
              </w:rPr>
              <w:t>.</w:t>
            </w:r>
          </w:p>
          <w:p w14:paraId="1C9EA93B" w14:textId="77777777" w:rsidR="00635F5A" w:rsidRDefault="00635F5A" w:rsidP="00D903E4">
            <w:pPr>
              <w:rPr>
                <w:rFonts w:asciiTheme="majorHAnsi" w:hAnsiTheme="majorHAnsi" w:cstheme="majorHAnsi"/>
              </w:rPr>
            </w:pPr>
          </w:p>
          <w:p w14:paraId="1C1A5A6B" w14:textId="0AAAE9B9" w:rsidR="001622A0" w:rsidRPr="00435B9A" w:rsidRDefault="001622A0" w:rsidP="00530779">
            <w:pPr>
              <w:rPr>
                <w:rFonts w:asciiTheme="majorHAnsi" w:hAnsiTheme="majorHAnsi" w:cstheme="majorHAnsi"/>
              </w:rPr>
            </w:pPr>
          </w:p>
        </w:tc>
        <w:tc>
          <w:tcPr>
            <w:tcW w:w="4587" w:type="dxa"/>
          </w:tcPr>
          <w:p w14:paraId="3D32C8AF" w14:textId="252EFA05" w:rsidR="00D903E4" w:rsidRPr="00435B9A" w:rsidRDefault="002B7762" w:rsidP="00D903E4">
            <w:pPr>
              <w:rPr>
                <w:rFonts w:asciiTheme="majorHAnsi" w:eastAsia="Calibri" w:hAnsiTheme="majorHAnsi" w:cstheme="majorHAnsi"/>
              </w:rPr>
            </w:pPr>
            <w:r w:rsidRPr="00435B9A">
              <w:rPr>
                <w:rFonts w:asciiTheme="majorHAnsi" w:eastAsia="Calibri" w:hAnsiTheme="majorHAnsi" w:cstheme="majorHAnsi"/>
              </w:rPr>
              <w:lastRenderedPageBreak/>
              <w:t>We will encourage applicants to be considerate of their team’s beliefs and that reduce the need to travel if the trip would fall over a religious holiday</w:t>
            </w:r>
            <w:r w:rsidR="005B1E8B" w:rsidRPr="00435B9A">
              <w:rPr>
                <w:rFonts w:asciiTheme="majorHAnsi" w:eastAsia="Calibri" w:hAnsiTheme="majorHAnsi" w:cstheme="majorHAnsi"/>
              </w:rPr>
              <w:t xml:space="preserve"> – or to provide a hybrid attendance option.</w:t>
            </w:r>
          </w:p>
          <w:p w14:paraId="04EA42BD" w14:textId="77777777" w:rsidR="008C0EF9" w:rsidRPr="00435B9A" w:rsidRDefault="008C0EF9" w:rsidP="00D903E4">
            <w:pPr>
              <w:rPr>
                <w:rFonts w:asciiTheme="majorHAnsi" w:eastAsia="Calibri" w:hAnsiTheme="majorHAnsi" w:cstheme="majorHAnsi"/>
              </w:rPr>
            </w:pPr>
          </w:p>
          <w:p w14:paraId="2A0F07C8" w14:textId="77777777" w:rsidR="008C0EF9" w:rsidRDefault="008C0EF9" w:rsidP="008C0EF9">
            <w:pPr>
              <w:spacing w:line="276" w:lineRule="auto"/>
              <w:rPr>
                <w:rFonts w:asciiTheme="majorHAnsi" w:eastAsia="Calibri" w:hAnsiTheme="majorHAnsi" w:cstheme="majorHAnsi"/>
              </w:rPr>
            </w:pPr>
            <w:r w:rsidRPr="00435B9A">
              <w:rPr>
                <w:rFonts w:asciiTheme="majorHAnsi" w:eastAsia="Calibri" w:hAnsiTheme="majorHAnsi" w:cstheme="majorHAnsi"/>
              </w:rPr>
              <w:t xml:space="preserve">We will encourage applicants to explore options to build and maintain international collaboration that reduce the need to travel </w:t>
            </w:r>
            <w:r w:rsidRPr="00435B9A">
              <w:rPr>
                <w:rFonts w:asciiTheme="majorHAnsi" w:eastAsia="Calibri" w:hAnsiTheme="majorHAnsi" w:cstheme="majorHAnsi"/>
              </w:rPr>
              <w:lastRenderedPageBreak/>
              <w:t xml:space="preserve">and make clear that associated resources can be requested. </w:t>
            </w:r>
          </w:p>
          <w:p w14:paraId="3948FB64" w14:textId="77777777" w:rsidR="00606446" w:rsidRDefault="00606446" w:rsidP="008C0EF9">
            <w:pPr>
              <w:spacing w:line="276" w:lineRule="auto"/>
              <w:rPr>
                <w:rFonts w:asciiTheme="majorHAnsi" w:eastAsia="Calibri" w:hAnsiTheme="majorHAnsi" w:cstheme="majorHAnsi"/>
              </w:rPr>
            </w:pPr>
          </w:p>
          <w:p w14:paraId="34768C7A" w14:textId="7FD88FDF" w:rsidR="00606446" w:rsidRPr="00435B9A" w:rsidRDefault="00606446" w:rsidP="008C0EF9">
            <w:pPr>
              <w:spacing w:line="276" w:lineRule="auto"/>
              <w:rPr>
                <w:rFonts w:asciiTheme="majorHAnsi" w:hAnsiTheme="majorHAnsi" w:cstheme="majorHAnsi"/>
              </w:rPr>
            </w:pPr>
            <w:r>
              <w:rPr>
                <w:rFonts w:asciiTheme="majorHAnsi" w:eastAsia="Calibri" w:hAnsiTheme="majorHAnsi" w:cstheme="majorHAnsi"/>
              </w:rPr>
              <w:t xml:space="preserve">EPSRC will ensure to schedule panels on days which are not </w:t>
            </w:r>
            <w:r w:rsidR="00F51958">
              <w:rPr>
                <w:rFonts w:asciiTheme="majorHAnsi" w:eastAsia="Calibri" w:hAnsiTheme="majorHAnsi" w:cstheme="majorHAnsi"/>
              </w:rPr>
              <w:t xml:space="preserve">major </w:t>
            </w:r>
            <w:r>
              <w:rPr>
                <w:rFonts w:asciiTheme="majorHAnsi" w:eastAsia="Calibri" w:hAnsiTheme="majorHAnsi" w:cstheme="majorHAnsi"/>
              </w:rPr>
              <w:t>religious holidays</w:t>
            </w:r>
            <w:r w:rsidR="00F51958">
              <w:rPr>
                <w:rFonts w:asciiTheme="majorHAnsi" w:eastAsia="Calibri" w:hAnsiTheme="majorHAnsi" w:cstheme="majorHAnsi"/>
              </w:rPr>
              <w:t xml:space="preserve">, and ask panel members to highlight circumstances which may affect their ability to participate in a panel and to specify accommodations which would enable them to </w:t>
            </w:r>
            <w:r w:rsidR="008B6885">
              <w:rPr>
                <w:rFonts w:asciiTheme="majorHAnsi" w:eastAsia="Calibri" w:hAnsiTheme="majorHAnsi" w:cstheme="majorHAnsi"/>
              </w:rPr>
              <w:t>participate</w:t>
            </w:r>
            <w:r>
              <w:rPr>
                <w:rFonts w:asciiTheme="majorHAnsi" w:eastAsia="Calibri" w:hAnsiTheme="majorHAnsi" w:cstheme="majorHAnsi"/>
              </w:rPr>
              <w:t>.</w:t>
            </w:r>
          </w:p>
          <w:p w14:paraId="3A0B6D60" w14:textId="6049A921" w:rsidR="008C0EF9" w:rsidRPr="00435B9A" w:rsidRDefault="008C0EF9" w:rsidP="00D903E4">
            <w:pPr>
              <w:rPr>
                <w:rFonts w:asciiTheme="majorHAnsi" w:hAnsiTheme="majorHAnsi" w:cstheme="majorHAnsi"/>
              </w:rPr>
            </w:pPr>
          </w:p>
        </w:tc>
      </w:tr>
      <w:tr w:rsidR="00D903E4" w:rsidRPr="00435B9A" w14:paraId="41A1E9B5" w14:textId="77777777" w:rsidTr="46E99FCF">
        <w:trPr>
          <w:trHeight w:val="205"/>
        </w:trPr>
        <w:tc>
          <w:tcPr>
            <w:tcW w:w="2508" w:type="dxa"/>
            <w:shd w:val="clear" w:color="auto" w:fill="D1DEFD" w:themeFill="accent3" w:themeFillTint="33"/>
          </w:tcPr>
          <w:p w14:paraId="5119852C" w14:textId="77777777" w:rsidR="00D903E4" w:rsidRPr="00435B9A" w:rsidRDefault="00D903E4" w:rsidP="00D903E4">
            <w:pPr>
              <w:rPr>
                <w:rFonts w:asciiTheme="majorHAnsi" w:hAnsiTheme="majorHAnsi" w:cstheme="majorHAnsi"/>
              </w:rPr>
            </w:pPr>
            <w:r w:rsidRPr="00435B9A">
              <w:rPr>
                <w:rFonts w:asciiTheme="majorHAnsi" w:hAnsiTheme="majorHAnsi" w:cstheme="majorHAnsi"/>
              </w:rPr>
              <w:lastRenderedPageBreak/>
              <w:t>Sexual orientation</w:t>
            </w:r>
          </w:p>
        </w:tc>
        <w:sdt>
          <w:sdtPr>
            <w:rPr>
              <w:rFonts w:asciiTheme="majorHAnsi" w:hAnsiTheme="majorHAnsi" w:cstheme="majorHAnsi"/>
              <w:color w:val="000000" w:themeColor="text1"/>
            </w:rPr>
            <w:id w:val="1553354637"/>
            <w14:checkbox>
              <w14:checked w14:val="0"/>
              <w14:checkedState w14:val="2612" w14:font="MS Gothic"/>
              <w14:uncheckedState w14:val="2610" w14:font="MS Gothic"/>
            </w14:checkbox>
          </w:sdtPr>
          <w:sdtEndPr/>
          <w:sdtContent>
            <w:tc>
              <w:tcPr>
                <w:tcW w:w="1535" w:type="dxa"/>
              </w:tcPr>
              <w:p w14:paraId="5B16D8B3" w14:textId="158DF22B" w:rsidR="00D903E4" w:rsidRPr="00435B9A" w:rsidRDefault="00D903E4" w:rsidP="00D903E4">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500931155"/>
            <w14:checkbox>
              <w14:checked w14:val="1"/>
              <w14:checkedState w14:val="2612" w14:font="MS Gothic"/>
              <w14:uncheckedState w14:val="2610" w14:font="MS Gothic"/>
            </w14:checkbox>
          </w:sdtPr>
          <w:sdtEndPr/>
          <w:sdtContent>
            <w:tc>
              <w:tcPr>
                <w:tcW w:w="1197" w:type="dxa"/>
              </w:tcPr>
              <w:p w14:paraId="16844490" w14:textId="21D3BAB1" w:rsidR="00D903E4" w:rsidRPr="00435B9A" w:rsidRDefault="00FB7CA1" w:rsidP="00D903E4">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tc>
          <w:tcPr>
            <w:tcW w:w="4805" w:type="dxa"/>
          </w:tcPr>
          <w:p w14:paraId="6B47139D" w14:textId="60DE7E72" w:rsidR="00D903E4" w:rsidRPr="00435B9A" w:rsidRDefault="00FB7CA1" w:rsidP="00D903E4">
            <w:pPr>
              <w:rPr>
                <w:rFonts w:asciiTheme="majorHAnsi" w:hAnsiTheme="majorHAnsi" w:cstheme="majorHAnsi"/>
              </w:rPr>
            </w:pPr>
            <w:r w:rsidRPr="00435B9A">
              <w:rPr>
                <w:rFonts w:asciiTheme="majorHAnsi" w:eastAsia="Calibri" w:hAnsiTheme="majorHAnsi" w:cstheme="majorHAnsi"/>
              </w:rPr>
              <w:t>Depending on the country</w:t>
            </w:r>
            <w:r w:rsidR="008B6885">
              <w:rPr>
                <w:rFonts w:asciiTheme="majorHAnsi" w:eastAsia="Calibri" w:hAnsiTheme="majorHAnsi" w:cstheme="majorHAnsi"/>
              </w:rPr>
              <w:t xml:space="preserve"> which researchers plan to travel to,</w:t>
            </w:r>
            <w:r w:rsidRPr="00435B9A">
              <w:rPr>
                <w:rFonts w:asciiTheme="majorHAnsi" w:eastAsia="Calibri" w:hAnsiTheme="majorHAnsi" w:cstheme="majorHAnsi"/>
              </w:rPr>
              <w:t xml:space="preserve"> there may be travel restrictions for LGBTQ+ people.</w:t>
            </w:r>
          </w:p>
        </w:tc>
        <w:tc>
          <w:tcPr>
            <w:tcW w:w="4587" w:type="dxa"/>
          </w:tcPr>
          <w:p w14:paraId="1693EC76" w14:textId="77777777" w:rsidR="008C0EF9" w:rsidRPr="00435B9A" w:rsidRDefault="008C0EF9" w:rsidP="008C0EF9">
            <w:pPr>
              <w:spacing w:line="276" w:lineRule="auto"/>
              <w:rPr>
                <w:rFonts w:asciiTheme="majorHAnsi" w:hAnsiTheme="majorHAnsi" w:cstheme="majorHAnsi"/>
              </w:rPr>
            </w:pPr>
            <w:r w:rsidRPr="00435B9A">
              <w:rPr>
                <w:rFonts w:asciiTheme="majorHAnsi" w:eastAsia="Calibri" w:hAnsiTheme="majorHAnsi" w:cstheme="majorHAnsi"/>
              </w:rPr>
              <w:t xml:space="preserve">We will encourage applicants to explore options to build and maintain international collaboration that reduce the need to travel and make clear that associated resources can be requested. </w:t>
            </w:r>
          </w:p>
          <w:p w14:paraId="43E32ADB" w14:textId="77777777" w:rsidR="008C0EF9" w:rsidRPr="00435B9A" w:rsidRDefault="008C0EF9" w:rsidP="008C0EF9">
            <w:pPr>
              <w:spacing w:line="276" w:lineRule="auto"/>
              <w:rPr>
                <w:rFonts w:asciiTheme="majorHAnsi" w:hAnsiTheme="majorHAnsi" w:cstheme="majorHAnsi"/>
              </w:rPr>
            </w:pPr>
            <w:r w:rsidRPr="00435B9A">
              <w:rPr>
                <w:rFonts w:asciiTheme="majorHAnsi" w:eastAsia="Calibri" w:hAnsiTheme="majorHAnsi" w:cstheme="majorHAnsi"/>
              </w:rPr>
              <w:t xml:space="preserve"> </w:t>
            </w:r>
          </w:p>
          <w:p w14:paraId="20C85CEE" w14:textId="7CEFF20A" w:rsidR="00D903E4" w:rsidRPr="00435B9A" w:rsidRDefault="008C0EF9" w:rsidP="008C0EF9">
            <w:pPr>
              <w:rPr>
                <w:rFonts w:asciiTheme="majorHAnsi" w:hAnsiTheme="majorHAnsi" w:cstheme="majorHAnsi"/>
              </w:rPr>
            </w:pPr>
            <w:r w:rsidRPr="00435B9A">
              <w:rPr>
                <w:rFonts w:asciiTheme="majorHAnsi" w:eastAsia="Calibri" w:hAnsiTheme="majorHAnsi" w:cstheme="majorHAnsi"/>
              </w:rPr>
              <w:t>There are no requirements within the call to collaborate with researchers in particular countries.</w:t>
            </w:r>
          </w:p>
        </w:tc>
      </w:tr>
      <w:tr w:rsidR="00D903E4" w:rsidRPr="00435B9A" w14:paraId="100D5274" w14:textId="77777777" w:rsidTr="46E99FCF">
        <w:trPr>
          <w:trHeight w:val="205"/>
        </w:trPr>
        <w:tc>
          <w:tcPr>
            <w:tcW w:w="2508" w:type="dxa"/>
            <w:shd w:val="clear" w:color="auto" w:fill="D1DEFD" w:themeFill="accent3" w:themeFillTint="33"/>
          </w:tcPr>
          <w:p w14:paraId="7B8F9706" w14:textId="74F9955A" w:rsidR="00D903E4" w:rsidRPr="00435B9A" w:rsidRDefault="00D903E4" w:rsidP="00D903E4">
            <w:pPr>
              <w:rPr>
                <w:rFonts w:asciiTheme="majorHAnsi" w:hAnsiTheme="majorHAnsi" w:cstheme="majorHAnsi"/>
              </w:rPr>
            </w:pPr>
            <w:r w:rsidRPr="00435B9A">
              <w:rPr>
                <w:rFonts w:asciiTheme="majorHAnsi" w:hAnsiTheme="majorHAnsi" w:cstheme="majorHAnsi"/>
              </w:rPr>
              <w:t xml:space="preserve">Sex </w:t>
            </w:r>
          </w:p>
        </w:tc>
        <w:sdt>
          <w:sdtPr>
            <w:rPr>
              <w:rFonts w:asciiTheme="majorHAnsi" w:hAnsiTheme="majorHAnsi" w:cstheme="majorHAnsi"/>
              <w:color w:val="000000" w:themeColor="text1"/>
            </w:rPr>
            <w:id w:val="-241098890"/>
            <w14:checkbox>
              <w14:checked w14:val="0"/>
              <w14:checkedState w14:val="2612" w14:font="MS Gothic"/>
              <w14:uncheckedState w14:val="2610" w14:font="MS Gothic"/>
            </w14:checkbox>
          </w:sdtPr>
          <w:sdtEndPr/>
          <w:sdtContent>
            <w:tc>
              <w:tcPr>
                <w:tcW w:w="1535" w:type="dxa"/>
              </w:tcPr>
              <w:p w14:paraId="4EA1ABF4" w14:textId="22A8A9A0" w:rsidR="00D903E4" w:rsidRPr="00435B9A" w:rsidRDefault="00D903E4" w:rsidP="00D903E4">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2065984897"/>
            <w14:checkbox>
              <w14:checked w14:val="1"/>
              <w14:checkedState w14:val="2612" w14:font="MS Gothic"/>
              <w14:uncheckedState w14:val="2610" w14:font="MS Gothic"/>
            </w14:checkbox>
          </w:sdtPr>
          <w:sdtEndPr/>
          <w:sdtContent>
            <w:tc>
              <w:tcPr>
                <w:tcW w:w="1197" w:type="dxa"/>
              </w:tcPr>
              <w:p w14:paraId="2B4E8356" w14:textId="793F122E" w:rsidR="00D903E4" w:rsidRPr="00435B9A" w:rsidRDefault="000A630C" w:rsidP="00D903E4">
                <w:pPr>
                  <w:rPr>
                    <w:rFonts w:asciiTheme="majorHAnsi" w:hAnsiTheme="majorHAnsi" w:cstheme="majorHAnsi"/>
                  </w:rPr>
                </w:pPr>
                <w:r w:rsidRPr="00435B9A">
                  <w:rPr>
                    <w:rFonts w:ascii="Segoe UI Symbol" w:eastAsia="MS Gothic" w:hAnsi="Segoe UI Symbol" w:cs="Segoe UI Symbol"/>
                    <w:color w:val="000000" w:themeColor="text1"/>
                  </w:rPr>
                  <w:t>☒</w:t>
                </w:r>
              </w:p>
            </w:tc>
          </w:sdtContent>
        </w:sdt>
        <w:tc>
          <w:tcPr>
            <w:tcW w:w="4805" w:type="dxa"/>
          </w:tcPr>
          <w:p w14:paraId="25CD3BB2" w14:textId="77777777" w:rsidR="00F44BA5" w:rsidRPr="00435B9A" w:rsidRDefault="00F44BA5" w:rsidP="00F44BA5">
            <w:pPr>
              <w:rPr>
                <w:rFonts w:asciiTheme="majorHAnsi" w:hAnsiTheme="majorHAnsi" w:cstheme="majorHAnsi"/>
              </w:rPr>
            </w:pPr>
            <w:r w:rsidRPr="00435B9A">
              <w:rPr>
                <w:rFonts w:asciiTheme="majorHAnsi" w:eastAsia="Calibri" w:hAnsiTheme="majorHAnsi" w:cstheme="majorHAnsi"/>
              </w:rPr>
              <w:t xml:space="preserve">Our gender report found that ‘Women are consistently under-represented in EPSRC’s Principal Investigator (PI) applicant pool across our portfolio’ </w:t>
            </w:r>
            <w:r w:rsidRPr="00435B9A">
              <w:rPr>
                <w:rFonts w:asciiTheme="majorHAnsi" w:eastAsia="Arial" w:hAnsiTheme="majorHAnsi" w:cstheme="majorHAnsi"/>
              </w:rPr>
              <w:t>and ‘</w:t>
            </w:r>
            <w:r w:rsidRPr="00435B9A">
              <w:rPr>
                <w:rFonts w:asciiTheme="majorHAnsi" w:eastAsia="Calibri" w:hAnsiTheme="majorHAnsi" w:cstheme="majorHAnsi"/>
              </w:rPr>
              <w:t>Application numbers from women for large grants are particularly low’.</w:t>
            </w:r>
          </w:p>
          <w:p w14:paraId="4D77F354" w14:textId="77777777" w:rsidR="00F44BA5" w:rsidRPr="00435B9A" w:rsidRDefault="00F44BA5" w:rsidP="00F44BA5">
            <w:pPr>
              <w:rPr>
                <w:rFonts w:asciiTheme="majorHAnsi" w:eastAsia="Calibri" w:hAnsiTheme="majorHAnsi" w:cstheme="majorHAnsi"/>
              </w:rPr>
            </w:pPr>
          </w:p>
          <w:p w14:paraId="43BD6AAE" w14:textId="77777777" w:rsidR="00E623C9" w:rsidRDefault="00F44BA5" w:rsidP="00F44BA5">
            <w:pPr>
              <w:tabs>
                <w:tab w:val="left" w:pos="1107"/>
              </w:tabs>
              <w:rPr>
                <w:rFonts w:asciiTheme="majorHAnsi" w:eastAsia="Calibri" w:hAnsiTheme="majorHAnsi" w:cstheme="majorHAnsi"/>
              </w:rPr>
            </w:pPr>
            <w:r w:rsidRPr="00435B9A">
              <w:rPr>
                <w:rFonts w:asciiTheme="majorHAnsi" w:eastAsia="Calibri" w:hAnsiTheme="majorHAnsi" w:cstheme="majorHAnsi"/>
              </w:rPr>
              <w:t>The requirements for a £3M strategic research portfolio may mean women are less likely to be eligible.</w:t>
            </w:r>
          </w:p>
          <w:p w14:paraId="5DE9ED78" w14:textId="77777777" w:rsidR="00E623C9" w:rsidRDefault="00E623C9" w:rsidP="00F44BA5">
            <w:pPr>
              <w:tabs>
                <w:tab w:val="left" w:pos="1107"/>
              </w:tabs>
              <w:rPr>
                <w:rFonts w:asciiTheme="majorHAnsi" w:eastAsia="Calibri" w:hAnsiTheme="majorHAnsi" w:cstheme="majorHAnsi"/>
              </w:rPr>
            </w:pPr>
          </w:p>
          <w:p w14:paraId="5E42300A" w14:textId="070C2E32" w:rsidR="00D903E4" w:rsidRPr="00E623C9" w:rsidRDefault="00E623C9" w:rsidP="00E623C9">
            <w:pPr>
              <w:rPr>
                <w:rFonts w:asciiTheme="majorHAnsi" w:eastAsia="Calibri" w:hAnsiTheme="majorHAnsi" w:cstheme="majorHAnsi"/>
              </w:rPr>
            </w:pPr>
            <w:r>
              <w:rPr>
                <w:rFonts w:asciiTheme="majorHAnsi" w:eastAsia="Calibri" w:hAnsiTheme="majorHAnsi" w:cstheme="majorHAnsi"/>
              </w:rPr>
              <w:t xml:space="preserve">Overseas research organisations may be in a (remote) location which may be unsafe for PIs </w:t>
            </w:r>
            <w:r>
              <w:rPr>
                <w:rFonts w:asciiTheme="majorHAnsi" w:eastAsia="Calibri" w:hAnsiTheme="majorHAnsi" w:cstheme="majorHAnsi"/>
              </w:rPr>
              <w:lastRenderedPageBreak/>
              <w:t>who identify as women (i.e. they may experience sexism in these locations).</w:t>
            </w:r>
            <w:r w:rsidR="00F44BA5" w:rsidRPr="00435B9A">
              <w:rPr>
                <w:rFonts w:asciiTheme="majorHAnsi" w:hAnsiTheme="majorHAnsi" w:cstheme="majorHAnsi"/>
              </w:rPr>
              <w:tab/>
            </w:r>
          </w:p>
          <w:p w14:paraId="3F7FFDCD" w14:textId="77777777" w:rsidR="00480EA2" w:rsidRDefault="00480EA2" w:rsidP="00F44BA5">
            <w:pPr>
              <w:tabs>
                <w:tab w:val="left" w:pos="1107"/>
              </w:tabs>
              <w:rPr>
                <w:rFonts w:asciiTheme="majorHAnsi" w:hAnsiTheme="majorHAnsi" w:cstheme="majorHAnsi"/>
              </w:rPr>
            </w:pPr>
          </w:p>
          <w:p w14:paraId="2C388641" w14:textId="77777777" w:rsidR="00480EA2" w:rsidRPr="004B2093" w:rsidRDefault="00480EA2" w:rsidP="00480EA2">
            <w:pPr>
              <w:rPr>
                <w:rFonts w:asciiTheme="majorHAnsi" w:hAnsiTheme="majorHAnsi" w:cstheme="majorHAnsi"/>
                <w:b/>
                <w:bCs/>
              </w:rPr>
            </w:pPr>
            <w:r>
              <w:rPr>
                <w:rFonts w:asciiTheme="majorHAnsi" w:eastAsia="Calibri" w:hAnsiTheme="majorHAnsi" w:cstheme="majorHAnsi"/>
                <w:b/>
                <w:bCs/>
              </w:rPr>
              <w:t>Panellists:</w:t>
            </w:r>
          </w:p>
          <w:p w14:paraId="7E114FF5" w14:textId="105E4026" w:rsidR="00480EA2" w:rsidRPr="00435B9A" w:rsidRDefault="00480EA2" w:rsidP="00480EA2">
            <w:pPr>
              <w:tabs>
                <w:tab w:val="left" w:pos="1107"/>
              </w:tabs>
              <w:rPr>
                <w:rFonts w:asciiTheme="majorHAnsi" w:hAnsiTheme="majorHAnsi" w:cstheme="majorHAnsi"/>
              </w:rPr>
            </w:pPr>
            <w:r>
              <w:rPr>
                <w:rFonts w:asciiTheme="majorHAnsi" w:hAnsiTheme="majorHAnsi" w:cstheme="majorHAnsi"/>
              </w:rPr>
              <w:t>There is a risk of not having panel members who identify as women.</w:t>
            </w:r>
          </w:p>
        </w:tc>
        <w:tc>
          <w:tcPr>
            <w:tcW w:w="4587" w:type="dxa"/>
          </w:tcPr>
          <w:p w14:paraId="4A0F79E5" w14:textId="51F38B82" w:rsidR="00F44BA5" w:rsidRPr="00435B9A" w:rsidRDefault="004E044D" w:rsidP="00F44BA5">
            <w:pPr>
              <w:rPr>
                <w:rFonts w:asciiTheme="majorHAnsi" w:eastAsiaTheme="minorEastAsia" w:hAnsiTheme="majorHAnsi" w:cstheme="majorHAnsi"/>
                <w:color w:val="000000" w:themeColor="text1"/>
              </w:rPr>
            </w:pPr>
            <w:r>
              <w:rPr>
                <w:rFonts w:asciiTheme="majorHAnsi" w:eastAsiaTheme="minorEastAsia" w:hAnsiTheme="majorHAnsi" w:cstheme="majorHAnsi"/>
                <w:b/>
                <w:bCs/>
                <w:color w:val="000000" w:themeColor="text1"/>
              </w:rPr>
              <w:lastRenderedPageBreak/>
              <w:t xml:space="preserve">Applicants: </w:t>
            </w:r>
            <w:r w:rsidR="00F44BA5" w:rsidRPr="00435B9A">
              <w:rPr>
                <w:rFonts w:asciiTheme="majorHAnsi" w:eastAsiaTheme="minorEastAsia" w:hAnsiTheme="majorHAnsi" w:cstheme="majorHAnsi"/>
                <w:color w:val="000000" w:themeColor="text1"/>
              </w:rPr>
              <w:t xml:space="preserve">We have kept the same eligibility criteria from the 2023 funding round. </w:t>
            </w:r>
          </w:p>
          <w:p w14:paraId="4EC42340" w14:textId="77777777" w:rsidR="00F44BA5" w:rsidRPr="00435B9A" w:rsidRDefault="00F44BA5" w:rsidP="00F44BA5">
            <w:pPr>
              <w:rPr>
                <w:rFonts w:asciiTheme="majorHAnsi" w:eastAsiaTheme="minorEastAsia" w:hAnsiTheme="majorHAnsi" w:cstheme="majorHAnsi"/>
                <w:color w:val="000000" w:themeColor="text1"/>
              </w:rPr>
            </w:pPr>
          </w:p>
          <w:p w14:paraId="55893F04" w14:textId="77777777" w:rsidR="00F44BA5" w:rsidRPr="00435B9A" w:rsidRDefault="00F44BA5" w:rsidP="00F44BA5">
            <w:pPr>
              <w:rPr>
                <w:rFonts w:asciiTheme="majorHAnsi" w:eastAsiaTheme="minorEastAsia" w:hAnsiTheme="majorHAnsi" w:cstheme="majorHAnsi"/>
                <w:color w:val="000000" w:themeColor="text1"/>
              </w:rPr>
            </w:pPr>
            <w:r w:rsidRPr="00435B9A">
              <w:rPr>
                <w:rFonts w:asciiTheme="majorHAnsi" w:eastAsiaTheme="minorEastAsia" w:hAnsiTheme="majorHAnsi" w:cstheme="majorHAnsi"/>
                <w:color w:val="000000" w:themeColor="text1"/>
              </w:rPr>
              <w:t xml:space="preserve">Prior to this, the PI of the International centre to centre grant needed to be the PI on the strategic grant that makes the project team eligible. </w:t>
            </w:r>
          </w:p>
          <w:p w14:paraId="0D436475" w14:textId="77777777" w:rsidR="00F44BA5" w:rsidRPr="00435B9A" w:rsidRDefault="00F44BA5" w:rsidP="00F44BA5">
            <w:pPr>
              <w:rPr>
                <w:rFonts w:asciiTheme="majorHAnsi" w:eastAsiaTheme="minorEastAsia" w:hAnsiTheme="majorHAnsi" w:cstheme="majorHAnsi"/>
                <w:color w:val="000000" w:themeColor="text1"/>
              </w:rPr>
            </w:pPr>
          </w:p>
          <w:p w14:paraId="3959DA19" w14:textId="635CD5F9" w:rsidR="00F44BA5" w:rsidRPr="00435B9A" w:rsidRDefault="00F44BA5" w:rsidP="00F44BA5">
            <w:pPr>
              <w:rPr>
                <w:rFonts w:asciiTheme="majorHAnsi" w:eastAsiaTheme="minorEastAsia" w:hAnsiTheme="majorHAnsi" w:cstheme="majorHAnsi"/>
                <w:color w:val="000000" w:themeColor="text1"/>
              </w:rPr>
            </w:pPr>
            <w:r w:rsidRPr="00435B9A">
              <w:rPr>
                <w:rFonts w:asciiTheme="majorHAnsi" w:eastAsiaTheme="minorEastAsia" w:hAnsiTheme="majorHAnsi" w:cstheme="majorHAnsi"/>
                <w:color w:val="000000" w:themeColor="text1"/>
              </w:rPr>
              <w:t xml:space="preserve">This criterion was opened this up so that, providing the majority of the centre-to-centre project team were on the strategic grant, there were no requirements to who the PI is. </w:t>
            </w:r>
          </w:p>
          <w:p w14:paraId="4710B98A" w14:textId="77777777" w:rsidR="00F44BA5" w:rsidRDefault="00F44BA5" w:rsidP="00F44BA5">
            <w:pPr>
              <w:rPr>
                <w:rFonts w:asciiTheme="majorHAnsi" w:eastAsiaTheme="minorEastAsia" w:hAnsiTheme="majorHAnsi" w:cstheme="majorHAnsi"/>
                <w:color w:val="000000" w:themeColor="text1"/>
              </w:rPr>
            </w:pPr>
            <w:r w:rsidRPr="00435B9A">
              <w:rPr>
                <w:rFonts w:asciiTheme="majorHAnsi" w:eastAsiaTheme="minorEastAsia" w:hAnsiTheme="majorHAnsi" w:cstheme="majorHAnsi"/>
                <w:color w:val="000000" w:themeColor="text1"/>
              </w:rPr>
              <w:lastRenderedPageBreak/>
              <w:t xml:space="preserve">This widens the eligibility pool. </w:t>
            </w:r>
          </w:p>
          <w:p w14:paraId="501CBADA" w14:textId="77777777" w:rsidR="00E623C9" w:rsidRDefault="00E623C9" w:rsidP="00F44BA5">
            <w:pPr>
              <w:rPr>
                <w:rFonts w:asciiTheme="majorHAnsi" w:eastAsiaTheme="minorEastAsia" w:hAnsiTheme="majorHAnsi" w:cstheme="majorHAnsi"/>
                <w:color w:val="000000" w:themeColor="text1"/>
              </w:rPr>
            </w:pPr>
          </w:p>
          <w:p w14:paraId="20AB099F" w14:textId="7FC5CD4F" w:rsidR="00E623C9" w:rsidRDefault="00E623C9" w:rsidP="00F44BA5">
            <w:pPr>
              <w:rPr>
                <w:rFonts w:asciiTheme="majorHAnsi" w:eastAsiaTheme="minorEastAsia" w:hAnsiTheme="majorHAnsi" w:cstheme="majorHAnsi"/>
                <w:color w:val="000000" w:themeColor="text1"/>
              </w:rPr>
            </w:pPr>
            <w:r>
              <w:rPr>
                <w:rFonts w:asciiTheme="majorHAnsi" w:eastAsiaTheme="minorEastAsia" w:hAnsiTheme="majorHAnsi" w:cstheme="majorHAnsi"/>
                <w:color w:val="000000" w:themeColor="text1"/>
              </w:rPr>
              <w:t>We will encourage researchers to accommodate the participation of their women collaborators and colleagues in a way which prevents harm.</w:t>
            </w:r>
          </w:p>
          <w:p w14:paraId="1D4C0176" w14:textId="77777777" w:rsidR="004E044D" w:rsidRDefault="004E044D" w:rsidP="00F44BA5">
            <w:pPr>
              <w:rPr>
                <w:rFonts w:asciiTheme="majorHAnsi" w:eastAsiaTheme="minorEastAsia" w:hAnsiTheme="majorHAnsi" w:cstheme="majorHAnsi"/>
                <w:color w:val="000000" w:themeColor="text1"/>
              </w:rPr>
            </w:pPr>
          </w:p>
          <w:p w14:paraId="5101CDAF" w14:textId="77777777" w:rsidR="004E044D" w:rsidRPr="008649B0" w:rsidRDefault="004E044D" w:rsidP="004E044D">
            <w:pPr>
              <w:rPr>
                <w:rFonts w:asciiTheme="majorHAnsi" w:eastAsiaTheme="minorEastAsia" w:hAnsiTheme="majorHAnsi" w:cstheme="majorHAnsi"/>
                <w:color w:val="000000" w:themeColor="text1"/>
              </w:rPr>
            </w:pPr>
            <w:r>
              <w:rPr>
                <w:rFonts w:asciiTheme="majorHAnsi" w:eastAsiaTheme="minorEastAsia" w:hAnsiTheme="majorHAnsi" w:cstheme="majorHAnsi"/>
                <w:b/>
                <w:bCs/>
                <w:color w:val="000000" w:themeColor="text1"/>
              </w:rPr>
              <w:t xml:space="preserve">Panellists: </w:t>
            </w:r>
            <w:r>
              <w:rPr>
                <w:rFonts w:asciiTheme="majorHAnsi" w:eastAsiaTheme="minorEastAsia" w:hAnsiTheme="majorHAnsi" w:cstheme="majorHAnsi"/>
                <w:color w:val="000000" w:themeColor="text1"/>
              </w:rPr>
              <w:t>An unconscious bias briefing will be presented to the panel as part of the panel guidance presentation. EPSRC convenors will also carefully listen for instances of bias and step in where appropriate.</w:t>
            </w:r>
          </w:p>
          <w:p w14:paraId="597A2BA3" w14:textId="77777777" w:rsidR="00734DBF" w:rsidRPr="008649B0" w:rsidRDefault="00734DBF" w:rsidP="00734DBF">
            <w:pPr>
              <w:rPr>
                <w:rFonts w:asciiTheme="majorHAnsi" w:eastAsiaTheme="minorEastAsia" w:hAnsiTheme="majorHAnsi" w:cstheme="majorHAnsi"/>
                <w:color w:val="000000" w:themeColor="text1"/>
              </w:rPr>
            </w:pPr>
            <w:r>
              <w:rPr>
                <w:rFonts w:asciiTheme="majorHAnsi" w:eastAsiaTheme="minorEastAsia" w:hAnsiTheme="majorHAnsi" w:cstheme="majorHAnsi"/>
                <w:color w:val="000000" w:themeColor="text1"/>
              </w:rPr>
              <w:t>Diversity will be taken into consideration when putting together the panel membership.</w:t>
            </w:r>
          </w:p>
          <w:p w14:paraId="57ED988A" w14:textId="0006B013" w:rsidR="004E044D" w:rsidRPr="00435B9A" w:rsidRDefault="00226FD0" w:rsidP="00F44BA5">
            <w:pPr>
              <w:rPr>
                <w:rFonts w:asciiTheme="majorHAnsi" w:eastAsiaTheme="minorEastAsia" w:hAnsiTheme="majorHAnsi" w:cstheme="majorHAnsi"/>
                <w:color w:val="000000" w:themeColor="text1"/>
              </w:rPr>
            </w:pPr>
            <w:r>
              <w:rPr>
                <w:rFonts w:asciiTheme="majorHAnsi" w:eastAsiaTheme="minorEastAsia" w:hAnsiTheme="majorHAnsi" w:cstheme="majorHAnsi"/>
                <w:color w:val="000000" w:themeColor="text1"/>
              </w:rPr>
              <w:t>Gender neutral language will be used throughout the assessment process.</w:t>
            </w:r>
          </w:p>
          <w:p w14:paraId="79356269" w14:textId="77777777" w:rsidR="00D903E4" w:rsidRPr="00435B9A" w:rsidRDefault="00D903E4" w:rsidP="00D903E4">
            <w:pPr>
              <w:rPr>
                <w:rFonts w:asciiTheme="majorHAnsi" w:hAnsiTheme="majorHAnsi" w:cstheme="majorHAnsi"/>
              </w:rPr>
            </w:pPr>
          </w:p>
        </w:tc>
      </w:tr>
    </w:tbl>
    <w:p w14:paraId="6C149C1A" w14:textId="770843D1" w:rsidR="32DE02D3" w:rsidRPr="00435B9A" w:rsidRDefault="32DE02D3" w:rsidP="32DE02D3">
      <w:pPr>
        <w:rPr>
          <w:color w:val="auto"/>
          <w:sz w:val="22"/>
          <w:szCs w:val="22"/>
        </w:rPr>
      </w:pPr>
    </w:p>
    <w:p w14:paraId="1E647E8D" w14:textId="64A253E5" w:rsidR="1AE060CD" w:rsidRPr="00435B9A" w:rsidRDefault="1AE060CD" w:rsidP="32DE02D3">
      <w:pPr>
        <w:pStyle w:val="Heading2"/>
        <w:rPr>
          <w:color w:val="auto"/>
        </w:rPr>
      </w:pPr>
      <w:r w:rsidRPr="00435B9A">
        <w:t>Additional characteristics</w:t>
      </w:r>
    </w:p>
    <w:p w14:paraId="69326EA0" w14:textId="7E49B190" w:rsidR="32DE02D3" w:rsidRPr="00435B9A" w:rsidRDefault="32DE02D3" w:rsidP="32DE02D3">
      <w:pPr>
        <w:rPr>
          <w:color w:val="auto"/>
          <w:sz w:val="22"/>
          <w:szCs w:val="22"/>
        </w:rPr>
      </w:pPr>
    </w:p>
    <w:p w14:paraId="5D0AAC91" w14:textId="19DD5F94" w:rsidR="32DE02D3" w:rsidRPr="00435B9A" w:rsidRDefault="32DE02D3" w:rsidP="32DE02D3">
      <w:pPr>
        <w:rPr>
          <w:sz w:val="22"/>
          <w:szCs w:val="22"/>
        </w:rPr>
      </w:pPr>
    </w:p>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435B9A" w14:paraId="37501411" w14:textId="77777777" w:rsidTr="008E3B5B">
        <w:trPr>
          <w:trHeight w:val="868"/>
        </w:trPr>
        <w:tc>
          <w:tcPr>
            <w:tcW w:w="2557" w:type="dxa"/>
            <w:vMerge w:val="restart"/>
            <w:shd w:val="clear" w:color="auto" w:fill="D1DEFD" w:themeFill="accent3" w:themeFillTint="33"/>
          </w:tcPr>
          <w:p w14:paraId="5AA50261" w14:textId="77777777" w:rsidR="007C4B67" w:rsidRPr="00435B9A" w:rsidRDefault="007C4B67" w:rsidP="00623DB3">
            <w:pPr>
              <w:rPr>
                <w:rFonts w:asciiTheme="majorHAnsi" w:hAnsiTheme="majorHAnsi" w:cstheme="majorHAnsi"/>
                <w:b/>
                <w:bCs/>
                <w:color w:val="000000" w:themeColor="text1"/>
              </w:rPr>
            </w:pPr>
            <w:r w:rsidRPr="00435B9A">
              <w:rPr>
                <w:rFonts w:asciiTheme="majorHAnsi" w:hAnsiTheme="majorHAnsi" w:cstheme="majorHAnsi"/>
                <w:b/>
                <w:bCs/>
                <w:color w:val="000000" w:themeColor="text1"/>
              </w:rPr>
              <w:t xml:space="preserve">Additional characteristics  </w:t>
            </w:r>
          </w:p>
        </w:tc>
        <w:tc>
          <w:tcPr>
            <w:tcW w:w="1565" w:type="dxa"/>
            <w:shd w:val="clear" w:color="auto" w:fill="D1DEFD" w:themeFill="accent3" w:themeFillTint="33"/>
          </w:tcPr>
          <w:p w14:paraId="075917D6" w14:textId="77777777" w:rsidR="007C4B67" w:rsidRPr="00435B9A" w:rsidRDefault="007C4B67" w:rsidP="00623DB3">
            <w:pPr>
              <w:rPr>
                <w:rFonts w:asciiTheme="majorHAnsi" w:hAnsiTheme="majorHAnsi" w:cstheme="majorHAnsi"/>
                <w:b/>
                <w:bCs/>
                <w:color w:val="000000" w:themeColor="text1"/>
              </w:rPr>
            </w:pPr>
            <w:r w:rsidRPr="00435B9A">
              <w:rPr>
                <w:rFonts w:asciiTheme="majorHAnsi" w:hAnsiTheme="majorHAnsi" w:cstheme="majorHAnsi"/>
                <w:b/>
                <w:bCs/>
                <w:color w:val="000000" w:themeColor="text1"/>
              </w:rPr>
              <w:t>Positive impact or opportunity to benefit</w:t>
            </w:r>
          </w:p>
        </w:tc>
        <w:tc>
          <w:tcPr>
            <w:tcW w:w="1138" w:type="dxa"/>
            <w:shd w:val="clear" w:color="auto" w:fill="D1DEFD" w:themeFill="accent3" w:themeFillTint="33"/>
          </w:tcPr>
          <w:p w14:paraId="7FF422FD" w14:textId="77777777" w:rsidR="007C4B67" w:rsidRPr="00435B9A" w:rsidRDefault="007C4B67" w:rsidP="00623DB3">
            <w:pPr>
              <w:rPr>
                <w:rFonts w:asciiTheme="majorHAnsi" w:hAnsiTheme="majorHAnsi" w:cstheme="majorHAnsi"/>
                <w:b/>
                <w:bCs/>
                <w:color w:val="000000" w:themeColor="text1"/>
              </w:rPr>
            </w:pPr>
            <w:r w:rsidRPr="00435B9A">
              <w:rPr>
                <w:rFonts w:asciiTheme="majorHAnsi" w:hAnsiTheme="majorHAnsi" w:cstheme="majorHAnsi"/>
                <w:b/>
                <w:bCs/>
                <w:color w:val="000000" w:themeColor="text1"/>
              </w:rPr>
              <w:t xml:space="preserve">Negative impact </w:t>
            </w:r>
          </w:p>
        </w:tc>
        <w:tc>
          <w:tcPr>
            <w:tcW w:w="4981" w:type="dxa"/>
            <w:vMerge w:val="restart"/>
            <w:shd w:val="clear" w:color="auto" w:fill="D1DEFD" w:themeFill="accent3" w:themeFillTint="33"/>
          </w:tcPr>
          <w:p w14:paraId="53EF313B" w14:textId="77777777" w:rsidR="007C4B67" w:rsidRPr="00435B9A" w:rsidRDefault="007C4B67" w:rsidP="00623DB3">
            <w:pPr>
              <w:rPr>
                <w:rFonts w:asciiTheme="majorHAnsi" w:hAnsiTheme="majorHAnsi" w:cstheme="majorHAnsi"/>
                <w:b/>
                <w:bCs/>
                <w:color w:val="000000" w:themeColor="text1"/>
              </w:rPr>
            </w:pPr>
            <w:r w:rsidRPr="00435B9A">
              <w:rPr>
                <w:rFonts w:asciiTheme="majorHAnsi" w:hAnsiTheme="majorHAnsi" w:cstheme="majorHAnsi"/>
                <w:b/>
                <w:bCs/>
                <w:color w:val="000000" w:themeColor="text1"/>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435B9A" w:rsidRDefault="007C4B67" w:rsidP="00623DB3">
            <w:pPr>
              <w:rPr>
                <w:rFonts w:asciiTheme="majorHAnsi" w:hAnsiTheme="majorHAnsi" w:cstheme="majorHAnsi"/>
                <w:b/>
                <w:bCs/>
                <w:color w:val="000000" w:themeColor="text1"/>
              </w:rPr>
            </w:pPr>
            <w:r w:rsidRPr="00435B9A">
              <w:rPr>
                <w:rFonts w:asciiTheme="majorHAnsi" w:hAnsiTheme="majorHAnsi" w:cstheme="majorHAnsi"/>
                <w:b/>
                <w:bCs/>
                <w:color w:val="000000" w:themeColor="text1"/>
              </w:rPr>
              <w:t>Detail actions taken/ that will be taken to increase positive or reduce negative impact (or why action is not possible).</w:t>
            </w:r>
          </w:p>
        </w:tc>
      </w:tr>
      <w:tr w:rsidR="007C4B67" w:rsidRPr="00435B9A" w14:paraId="5DBC3E51" w14:textId="77777777" w:rsidTr="008E3B5B">
        <w:trPr>
          <w:trHeight w:val="868"/>
        </w:trPr>
        <w:tc>
          <w:tcPr>
            <w:tcW w:w="2557" w:type="dxa"/>
            <w:vMerge/>
            <w:shd w:val="clear" w:color="auto" w:fill="D1DEFD" w:themeFill="accent3" w:themeFillTint="33"/>
          </w:tcPr>
          <w:p w14:paraId="161EAEF7" w14:textId="77777777" w:rsidR="007C4B67" w:rsidRPr="00435B9A" w:rsidRDefault="007C4B67" w:rsidP="007C4B67">
            <w:pPr>
              <w:rPr>
                <w:rFonts w:asciiTheme="majorHAnsi" w:hAnsiTheme="majorHAnsi" w:cstheme="majorHAnsi"/>
                <w:color w:val="000000" w:themeColor="text1"/>
              </w:rPr>
            </w:pPr>
          </w:p>
        </w:tc>
        <w:tc>
          <w:tcPr>
            <w:tcW w:w="2703" w:type="dxa"/>
            <w:gridSpan w:val="2"/>
            <w:shd w:val="clear" w:color="auto" w:fill="D1DEFD" w:themeFill="accent3" w:themeFillTint="33"/>
          </w:tcPr>
          <w:p w14:paraId="322AE497" w14:textId="77777777" w:rsidR="007C4B67" w:rsidRPr="00435B9A" w:rsidRDefault="007C4B67" w:rsidP="00623DB3">
            <w:pPr>
              <w:rPr>
                <w:rFonts w:asciiTheme="majorHAnsi" w:hAnsiTheme="majorHAnsi" w:cstheme="majorHAnsi"/>
                <w:b/>
                <w:bCs/>
                <w:color w:val="000000" w:themeColor="text1"/>
              </w:rPr>
            </w:pPr>
            <w:r w:rsidRPr="00435B9A">
              <w:rPr>
                <w:rFonts w:asciiTheme="majorHAnsi" w:hAnsiTheme="majorHAnsi" w:cstheme="majorHAnsi"/>
                <w:b/>
                <w:bCs/>
                <w:color w:val="000000" w:themeColor="text1"/>
              </w:rPr>
              <w:t>Leave blank if there is no impact or unknown</w:t>
            </w:r>
          </w:p>
        </w:tc>
        <w:tc>
          <w:tcPr>
            <w:tcW w:w="4981" w:type="dxa"/>
            <w:vMerge/>
            <w:shd w:val="clear" w:color="auto" w:fill="BAFFF2" w:themeFill="accent1" w:themeFillTint="33"/>
          </w:tcPr>
          <w:p w14:paraId="32904ACD" w14:textId="77777777" w:rsidR="007C4B67" w:rsidRPr="00435B9A" w:rsidRDefault="007C4B67" w:rsidP="007C4B67">
            <w:pPr>
              <w:rPr>
                <w:rFonts w:asciiTheme="majorHAnsi" w:hAnsiTheme="majorHAnsi" w:cstheme="majorHAnsi"/>
                <w:b/>
                <w:bCs/>
                <w:color w:val="000000" w:themeColor="text1"/>
              </w:rPr>
            </w:pPr>
          </w:p>
        </w:tc>
        <w:tc>
          <w:tcPr>
            <w:tcW w:w="4496" w:type="dxa"/>
            <w:vMerge/>
            <w:shd w:val="clear" w:color="auto" w:fill="BAFFF2" w:themeFill="accent1" w:themeFillTint="33"/>
          </w:tcPr>
          <w:p w14:paraId="64925B0F" w14:textId="77777777" w:rsidR="007C4B67" w:rsidRPr="00435B9A" w:rsidRDefault="007C4B67" w:rsidP="007C4B67">
            <w:pPr>
              <w:rPr>
                <w:rFonts w:asciiTheme="majorHAnsi" w:hAnsiTheme="majorHAnsi" w:cstheme="majorHAnsi"/>
                <w:b/>
                <w:bCs/>
                <w:color w:val="000000" w:themeColor="text1"/>
              </w:rPr>
            </w:pPr>
          </w:p>
        </w:tc>
      </w:tr>
      <w:tr w:rsidR="00E904DF" w:rsidRPr="00435B9A" w14:paraId="50C298AA" w14:textId="77777777" w:rsidTr="008E3B5B">
        <w:trPr>
          <w:trHeight w:val="630"/>
        </w:trPr>
        <w:tc>
          <w:tcPr>
            <w:tcW w:w="2557" w:type="dxa"/>
            <w:shd w:val="clear" w:color="auto" w:fill="D1DEFD" w:themeFill="accent3" w:themeFillTint="33"/>
          </w:tcPr>
          <w:p w14:paraId="19AF8A89" w14:textId="20D40683" w:rsidR="00E904DF" w:rsidRPr="00435B9A" w:rsidRDefault="00E904DF" w:rsidP="00623DB3">
            <w:pPr>
              <w:rPr>
                <w:rFonts w:asciiTheme="majorHAnsi" w:hAnsiTheme="majorHAnsi" w:cstheme="majorHAnsi"/>
                <w:color w:val="000000" w:themeColor="text1"/>
              </w:rPr>
            </w:pPr>
            <w:r w:rsidRPr="00435B9A">
              <w:rPr>
                <w:rFonts w:asciiTheme="majorHAnsi" w:hAnsiTheme="majorHAnsi" w:cstheme="majorHAnsi"/>
                <w:color w:val="000000" w:themeColor="text1"/>
              </w:rPr>
              <w:t xml:space="preserve">Geographical location </w:t>
            </w:r>
            <w:r w:rsidR="00512F2D" w:rsidRPr="00435B9A">
              <w:rPr>
                <w:rFonts w:asciiTheme="majorHAnsi" w:hAnsiTheme="majorHAnsi" w:cstheme="majorHAnsi"/>
                <w:color w:val="000000" w:themeColor="text1"/>
              </w:rPr>
              <w:t xml:space="preserve">and place </w:t>
            </w:r>
            <w:r w:rsidRPr="00435B9A">
              <w:rPr>
                <w:rFonts w:asciiTheme="majorHAnsi" w:hAnsiTheme="majorHAnsi" w:cstheme="majorHAnsi"/>
                <w:color w:val="000000" w:themeColor="text1"/>
              </w:rPr>
              <w:t>(consider UK and international offices)</w:t>
            </w:r>
          </w:p>
        </w:tc>
        <w:sdt>
          <w:sdtPr>
            <w:rPr>
              <w:rFonts w:asciiTheme="majorHAnsi" w:hAnsiTheme="majorHAnsi" w:cstheme="majorHAnsi"/>
              <w:color w:val="000000" w:themeColor="text1"/>
            </w:rPr>
            <w:id w:val="-765302296"/>
            <w14:checkbox>
              <w14:checked w14:val="1"/>
              <w14:checkedState w14:val="2612" w14:font="MS Gothic"/>
              <w14:uncheckedState w14:val="2610" w14:font="MS Gothic"/>
            </w14:checkbox>
          </w:sdtPr>
          <w:sdtEndPr/>
          <w:sdtContent>
            <w:tc>
              <w:tcPr>
                <w:tcW w:w="1565" w:type="dxa"/>
              </w:tcPr>
              <w:p w14:paraId="7E626CD4" w14:textId="6EE210F2" w:rsidR="00E904DF" w:rsidRPr="00435B9A" w:rsidRDefault="008740FF" w:rsidP="00E904DF">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1072852359"/>
            <w14:checkbox>
              <w14:checked w14:val="0"/>
              <w14:checkedState w14:val="2612" w14:font="MS Gothic"/>
              <w14:uncheckedState w14:val="2610" w14:font="MS Gothic"/>
            </w14:checkbox>
          </w:sdtPr>
          <w:sdtEndPr/>
          <w:sdtContent>
            <w:tc>
              <w:tcPr>
                <w:tcW w:w="1138" w:type="dxa"/>
              </w:tcPr>
              <w:p w14:paraId="20F5F0A9" w14:textId="35E83DC5" w:rsidR="00E904DF" w:rsidRPr="00435B9A" w:rsidRDefault="00BB4B26" w:rsidP="00E904DF">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tc>
          <w:tcPr>
            <w:tcW w:w="4981" w:type="dxa"/>
          </w:tcPr>
          <w:p w14:paraId="161E4FC0" w14:textId="17650CE3" w:rsidR="00E904DF" w:rsidRPr="00435B9A" w:rsidRDefault="001B37BB" w:rsidP="00101FEB">
            <w:pPr>
              <w:tabs>
                <w:tab w:val="left" w:pos="1000"/>
              </w:tabs>
              <w:rPr>
                <w:rFonts w:asciiTheme="majorHAnsi" w:hAnsiTheme="majorHAnsi" w:cstheme="majorHAnsi"/>
                <w:bCs/>
                <w:color w:val="000000" w:themeColor="text1"/>
              </w:rPr>
            </w:pPr>
            <w:r w:rsidRPr="00435B9A">
              <w:rPr>
                <w:rFonts w:asciiTheme="majorHAnsi" w:eastAsiaTheme="minorEastAsia" w:hAnsiTheme="majorHAnsi" w:cstheme="majorHAnsi"/>
                <w:color w:val="000000" w:themeColor="text1"/>
              </w:rPr>
              <w:t>This funding opportunity actively promotes the inclusion of international collaborations</w:t>
            </w:r>
            <w:r w:rsidR="004756A7">
              <w:rPr>
                <w:rFonts w:asciiTheme="majorHAnsi" w:eastAsiaTheme="minorEastAsia" w:hAnsiTheme="majorHAnsi" w:cstheme="majorHAnsi"/>
                <w:color w:val="000000" w:themeColor="text1"/>
              </w:rPr>
              <w:t>.</w:t>
            </w:r>
          </w:p>
        </w:tc>
        <w:tc>
          <w:tcPr>
            <w:tcW w:w="4496" w:type="dxa"/>
          </w:tcPr>
          <w:p w14:paraId="23E62FC0" w14:textId="77777777" w:rsidR="00E904DF" w:rsidRPr="00435B9A" w:rsidRDefault="00E904DF" w:rsidP="00E904DF">
            <w:pPr>
              <w:rPr>
                <w:rFonts w:asciiTheme="majorHAnsi" w:hAnsiTheme="majorHAnsi" w:cstheme="majorHAnsi"/>
                <w:bCs/>
                <w:color w:val="000000" w:themeColor="text1"/>
              </w:rPr>
            </w:pPr>
          </w:p>
        </w:tc>
      </w:tr>
      <w:tr w:rsidR="00E904DF" w:rsidRPr="00435B9A" w14:paraId="0258738E" w14:textId="77777777" w:rsidTr="008E3B5B">
        <w:trPr>
          <w:trHeight w:val="382"/>
        </w:trPr>
        <w:tc>
          <w:tcPr>
            <w:tcW w:w="2557" w:type="dxa"/>
            <w:shd w:val="clear" w:color="auto" w:fill="D1DEFD" w:themeFill="accent3" w:themeFillTint="33"/>
          </w:tcPr>
          <w:p w14:paraId="54678946" w14:textId="77777777" w:rsidR="00E904DF" w:rsidRPr="00435B9A" w:rsidRDefault="00E904DF" w:rsidP="00623DB3">
            <w:pPr>
              <w:rPr>
                <w:rFonts w:asciiTheme="majorHAnsi" w:hAnsiTheme="majorHAnsi" w:cstheme="majorHAnsi"/>
                <w:color w:val="000000" w:themeColor="text1"/>
              </w:rPr>
            </w:pPr>
            <w:r w:rsidRPr="00435B9A">
              <w:rPr>
                <w:rFonts w:asciiTheme="majorHAnsi" w:hAnsiTheme="majorHAnsi" w:cstheme="majorHAnsi"/>
                <w:color w:val="000000" w:themeColor="text1"/>
              </w:rPr>
              <w:lastRenderedPageBreak/>
              <w:t>Socio-economic status</w:t>
            </w:r>
          </w:p>
        </w:tc>
        <w:sdt>
          <w:sdtPr>
            <w:rPr>
              <w:rFonts w:asciiTheme="majorHAnsi" w:hAnsiTheme="majorHAnsi" w:cstheme="majorHAnsi"/>
              <w:color w:val="000000" w:themeColor="text1"/>
            </w:rPr>
            <w:id w:val="708148370"/>
            <w14:checkbox>
              <w14:checked w14:val="0"/>
              <w14:checkedState w14:val="2612" w14:font="MS Gothic"/>
              <w14:uncheckedState w14:val="2610" w14:font="MS Gothic"/>
            </w14:checkbox>
          </w:sdtPr>
          <w:sdtEndPr/>
          <w:sdtContent>
            <w:tc>
              <w:tcPr>
                <w:tcW w:w="1565" w:type="dxa"/>
              </w:tcPr>
              <w:p w14:paraId="230A2244" w14:textId="05B285F7" w:rsidR="00E904DF" w:rsidRPr="00435B9A" w:rsidRDefault="00E904DF" w:rsidP="00E904DF">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1324245034"/>
            <w14:checkbox>
              <w14:checked w14:val="0"/>
              <w14:checkedState w14:val="2612" w14:font="MS Gothic"/>
              <w14:uncheckedState w14:val="2610" w14:font="MS Gothic"/>
            </w14:checkbox>
          </w:sdtPr>
          <w:sdtEndPr/>
          <w:sdtContent>
            <w:tc>
              <w:tcPr>
                <w:tcW w:w="1138" w:type="dxa"/>
              </w:tcPr>
              <w:p w14:paraId="56D14A64" w14:textId="4DC6643F" w:rsidR="00E904DF" w:rsidRPr="00435B9A" w:rsidRDefault="001B37BB" w:rsidP="00E904DF">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tc>
          <w:tcPr>
            <w:tcW w:w="4981" w:type="dxa"/>
          </w:tcPr>
          <w:p w14:paraId="361FC74E" w14:textId="77777777" w:rsidR="00E904DF" w:rsidRPr="00435B9A" w:rsidRDefault="00E904DF" w:rsidP="00E904DF">
            <w:pPr>
              <w:rPr>
                <w:rFonts w:asciiTheme="majorHAnsi" w:hAnsiTheme="majorHAnsi" w:cstheme="majorHAnsi"/>
                <w:bCs/>
                <w:color w:val="000000" w:themeColor="text1"/>
              </w:rPr>
            </w:pPr>
          </w:p>
        </w:tc>
        <w:tc>
          <w:tcPr>
            <w:tcW w:w="4496" w:type="dxa"/>
          </w:tcPr>
          <w:p w14:paraId="7C2DC12A" w14:textId="77777777" w:rsidR="00E904DF" w:rsidRPr="00435B9A" w:rsidRDefault="00E904DF" w:rsidP="00E904DF">
            <w:pPr>
              <w:rPr>
                <w:rFonts w:asciiTheme="majorHAnsi" w:hAnsiTheme="majorHAnsi" w:cstheme="majorHAnsi"/>
                <w:bCs/>
                <w:color w:val="000000" w:themeColor="text1"/>
              </w:rPr>
            </w:pPr>
          </w:p>
        </w:tc>
      </w:tr>
      <w:tr w:rsidR="00E904DF" w:rsidRPr="00435B9A" w14:paraId="6D8F83A7" w14:textId="77777777" w:rsidTr="008E3B5B">
        <w:trPr>
          <w:trHeight w:val="166"/>
        </w:trPr>
        <w:tc>
          <w:tcPr>
            <w:tcW w:w="2557" w:type="dxa"/>
            <w:shd w:val="clear" w:color="auto" w:fill="D1DEFD" w:themeFill="accent3" w:themeFillTint="33"/>
          </w:tcPr>
          <w:p w14:paraId="1655B57A" w14:textId="77777777" w:rsidR="00E904DF" w:rsidRPr="00435B9A" w:rsidRDefault="00E904DF" w:rsidP="00623DB3">
            <w:pPr>
              <w:rPr>
                <w:rFonts w:asciiTheme="majorHAnsi" w:hAnsiTheme="majorHAnsi" w:cstheme="majorHAnsi"/>
                <w:color w:val="000000" w:themeColor="text1"/>
              </w:rPr>
            </w:pPr>
            <w:r w:rsidRPr="00435B9A">
              <w:rPr>
                <w:rFonts w:asciiTheme="majorHAnsi" w:hAnsiTheme="majorHAnsi" w:cstheme="majorHAnsi"/>
                <w:color w:val="000000" w:themeColor="text1"/>
              </w:rPr>
              <w:t>Education background</w:t>
            </w:r>
          </w:p>
        </w:tc>
        <w:sdt>
          <w:sdtPr>
            <w:rPr>
              <w:rFonts w:asciiTheme="majorHAnsi" w:hAnsiTheme="majorHAnsi" w:cstheme="majorHAnsi"/>
              <w:color w:val="000000" w:themeColor="text1"/>
            </w:rPr>
            <w:id w:val="-1891564080"/>
            <w14:checkbox>
              <w14:checked w14:val="0"/>
              <w14:checkedState w14:val="2612" w14:font="MS Gothic"/>
              <w14:uncheckedState w14:val="2610" w14:font="MS Gothic"/>
            </w14:checkbox>
          </w:sdtPr>
          <w:sdtEndPr/>
          <w:sdtContent>
            <w:tc>
              <w:tcPr>
                <w:tcW w:w="1565" w:type="dxa"/>
              </w:tcPr>
              <w:p w14:paraId="711FC736" w14:textId="69719F37" w:rsidR="00E904DF" w:rsidRPr="00435B9A" w:rsidRDefault="00E904DF" w:rsidP="00E904DF">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1401943329"/>
            <w14:checkbox>
              <w14:checked w14:val="0"/>
              <w14:checkedState w14:val="2612" w14:font="MS Gothic"/>
              <w14:uncheckedState w14:val="2610" w14:font="MS Gothic"/>
            </w14:checkbox>
          </w:sdtPr>
          <w:sdtEndPr/>
          <w:sdtContent>
            <w:tc>
              <w:tcPr>
                <w:tcW w:w="1138" w:type="dxa"/>
              </w:tcPr>
              <w:p w14:paraId="6B2A54CE" w14:textId="61F7EF07" w:rsidR="00E904DF" w:rsidRPr="00435B9A" w:rsidRDefault="00E904DF" w:rsidP="00E904DF">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tc>
          <w:tcPr>
            <w:tcW w:w="4981" w:type="dxa"/>
          </w:tcPr>
          <w:p w14:paraId="52045C25" w14:textId="77777777" w:rsidR="00E904DF" w:rsidRPr="00435B9A" w:rsidRDefault="00E904DF" w:rsidP="00E904DF">
            <w:pPr>
              <w:rPr>
                <w:rFonts w:asciiTheme="majorHAnsi" w:hAnsiTheme="majorHAnsi" w:cstheme="majorHAnsi"/>
                <w:bCs/>
                <w:color w:val="000000" w:themeColor="text1"/>
              </w:rPr>
            </w:pPr>
          </w:p>
        </w:tc>
        <w:tc>
          <w:tcPr>
            <w:tcW w:w="4496" w:type="dxa"/>
          </w:tcPr>
          <w:p w14:paraId="0C4FD448" w14:textId="77777777" w:rsidR="00E904DF" w:rsidRPr="00435B9A" w:rsidRDefault="00E904DF" w:rsidP="00E904DF">
            <w:pPr>
              <w:rPr>
                <w:rFonts w:asciiTheme="majorHAnsi" w:hAnsiTheme="majorHAnsi" w:cstheme="majorHAnsi"/>
                <w:b/>
                <w:bCs/>
                <w:color w:val="000000" w:themeColor="text1"/>
              </w:rPr>
            </w:pPr>
          </w:p>
        </w:tc>
      </w:tr>
      <w:tr w:rsidR="00A35569" w:rsidRPr="00435B9A" w14:paraId="6B256C9A" w14:textId="77777777" w:rsidTr="008E3B5B">
        <w:trPr>
          <w:trHeight w:val="166"/>
        </w:trPr>
        <w:tc>
          <w:tcPr>
            <w:tcW w:w="2557" w:type="dxa"/>
            <w:shd w:val="clear" w:color="auto" w:fill="D1DEFD" w:themeFill="accent3" w:themeFillTint="33"/>
          </w:tcPr>
          <w:p w14:paraId="35BA9208" w14:textId="77777777" w:rsidR="00A35569" w:rsidRPr="00435B9A" w:rsidRDefault="00A35569" w:rsidP="00A35569">
            <w:pPr>
              <w:rPr>
                <w:rFonts w:asciiTheme="majorHAnsi" w:hAnsiTheme="majorHAnsi" w:cstheme="majorHAnsi"/>
                <w:color w:val="000000" w:themeColor="text1"/>
              </w:rPr>
            </w:pPr>
            <w:r w:rsidRPr="00435B9A">
              <w:rPr>
                <w:rFonts w:asciiTheme="majorHAnsi" w:hAnsiTheme="majorHAnsi" w:cstheme="majorHAnsi"/>
                <w:color w:val="000000" w:themeColor="text1"/>
              </w:rPr>
              <w:t>Parent/guardian responsibilities</w:t>
            </w:r>
          </w:p>
        </w:tc>
        <w:sdt>
          <w:sdtPr>
            <w:rPr>
              <w:rFonts w:asciiTheme="majorHAnsi" w:hAnsiTheme="majorHAnsi" w:cstheme="majorHAnsi"/>
              <w:color w:val="000000" w:themeColor="text1"/>
            </w:rPr>
            <w:id w:val="1317529040"/>
            <w14:checkbox>
              <w14:checked w14:val="0"/>
              <w14:checkedState w14:val="2612" w14:font="MS Gothic"/>
              <w14:uncheckedState w14:val="2610" w14:font="MS Gothic"/>
            </w14:checkbox>
          </w:sdtPr>
          <w:sdtEndPr/>
          <w:sdtContent>
            <w:tc>
              <w:tcPr>
                <w:tcW w:w="1565" w:type="dxa"/>
              </w:tcPr>
              <w:p w14:paraId="51811A31" w14:textId="48D3E5FA" w:rsidR="00A35569" w:rsidRPr="00435B9A" w:rsidRDefault="00A35569" w:rsidP="00A35569">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1250421737"/>
            <w14:checkbox>
              <w14:checked w14:val="1"/>
              <w14:checkedState w14:val="2612" w14:font="MS Gothic"/>
              <w14:uncheckedState w14:val="2610" w14:font="MS Gothic"/>
            </w14:checkbox>
          </w:sdtPr>
          <w:sdtEndPr/>
          <w:sdtContent>
            <w:tc>
              <w:tcPr>
                <w:tcW w:w="1138" w:type="dxa"/>
              </w:tcPr>
              <w:p w14:paraId="60D6A91C" w14:textId="759CDC66" w:rsidR="00A35569" w:rsidRPr="00435B9A" w:rsidRDefault="00A35569" w:rsidP="00A35569">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tc>
          <w:tcPr>
            <w:tcW w:w="4981" w:type="dxa"/>
          </w:tcPr>
          <w:p w14:paraId="35CB74C2" w14:textId="77777777" w:rsidR="00A35569" w:rsidRPr="00435B9A" w:rsidRDefault="00A35569" w:rsidP="00A35569">
            <w:pPr>
              <w:spacing w:line="276" w:lineRule="auto"/>
              <w:rPr>
                <w:rFonts w:asciiTheme="majorHAnsi" w:hAnsiTheme="majorHAnsi" w:cstheme="majorHAnsi"/>
                <w:color w:val="000000" w:themeColor="text1"/>
              </w:rPr>
            </w:pPr>
            <w:r w:rsidRPr="00435B9A">
              <w:rPr>
                <w:rFonts w:asciiTheme="majorHAnsi" w:eastAsia="Calibri" w:hAnsiTheme="majorHAnsi" w:cstheme="majorHAnsi"/>
                <w:color w:val="000000" w:themeColor="text1"/>
              </w:rPr>
              <w:t>Typically, international collaboration requires investigators and staff to travel nationally and internationally, this may impact investigators or staff members who have parent/guardian responsibilities.</w:t>
            </w:r>
          </w:p>
          <w:p w14:paraId="262272D0" w14:textId="594B18A2" w:rsidR="00A35569" w:rsidRPr="00435B9A" w:rsidRDefault="00A35569" w:rsidP="00A35569">
            <w:pPr>
              <w:rPr>
                <w:rFonts w:asciiTheme="majorHAnsi" w:hAnsiTheme="majorHAnsi" w:cstheme="majorHAnsi"/>
                <w:bCs/>
                <w:color w:val="000000" w:themeColor="text1"/>
              </w:rPr>
            </w:pPr>
            <w:r w:rsidRPr="00435B9A">
              <w:rPr>
                <w:rFonts w:asciiTheme="majorHAnsi" w:eastAsia="Arial" w:hAnsiTheme="majorHAnsi" w:cstheme="majorHAnsi"/>
                <w:color w:val="000000" w:themeColor="text1"/>
              </w:rPr>
              <w:t xml:space="preserve"> </w:t>
            </w:r>
          </w:p>
        </w:tc>
        <w:tc>
          <w:tcPr>
            <w:tcW w:w="4496" w:type="dxa"/>
          </w:tcPr>
          <w:p w14:paraId="1D2E67EE" w14:textId="77777777" w:rsidR="00086E1B" w:rsidRPr="00435B9A" w:rsidRDefault="00086E1B" w:rsidP="00086E1B">
            <w:pPr>
              <w:rPr>
                <w:rFonts w:asciiTheme="majorHAnsi" w:hAnsiTheme="majorHAnsi" w:cstheme="majorHAnsi"/>
                <w:color w:val="000000" w:themeColor="text1"/>
              </w:rPr>
            </w:pPr>
            <w:r w:rsidRPr="00435B9A">
              <w:rPr>
                <w:rFonts w:asciiTheme="majorHAnsi" w:eastAsia="Calibri" w:hAnsiTheme="majorHAnsi" w:cstheme="majorHAnsi"/>
                <w:color w:val="000000" w:themeColor="text1"/>
              </w:rPr>
              <w:t xml:space="preserve">We will encourage applicants to explore options to build and maintain international collaboration that reduce the need to travel and make clear that associated resources can be requested. </w:t>
            </w:r>
          </w:p>
          <w:p w14:paraId="1855DBE5" w14:textId="77777777" w:rsidR="00086E1B" w:rsidRPr="00435B9A" w:rsidRDefault="00086E1B" w:rsidP="00086E1B">
            <w:pPr>
              <w:rPr>
                <w:rFonts w:asciiTheme="majorHAnsi" w:hAnsiTheme="majorHAnsi" w:cstheme="majorHAnsi"/>
                <w:color w:val="000000" w:themeColor="text1"/>
              </w:rPr>
            </w:pPr>
            <w:r w:rsidRPr="00435B9A">
              <w:rPr>
                <w:rFonts w:asciiTheme="majorHAnsi" w:eastAsia="Calibri" w:hAnsiTheme="majorHAnsi" w:cstheme="majorHAnsi"/>
                <w:color w:val="000000" w:themeColor="text1"/>
              </w:rPr>
              <w:t xml:space="preserve"> </w:t>
            </w:r>
          </w:p>
          <w:p w14:paraId="30E1B024" w14:textId="445C54D3" w:rsidR="00086E1B" w:rsidRPr="00435B9A" w:rsidRDefault="00086E1B" w:rsidP="00086E1B">
            <w:pPr>
              <w:rPr>
                <w:rFonts w:asciiTheme="majorHAnsi" w:hAnsiTheme="majorHAnsi" w:cstheme="majorHAnsi"/>
                <w:color w:val="000000" w:themeColor="text1"/>
              </w:rPr>
            </w:pPr>
            <w:r w:rsidRPr="00435B9A">
              <w:rPr>
                <w:rFonts w:asciiTheme="majorHAnsi" w:eastAsia="Calibri" w:hAnsiTheme="majorHAnsi" w:cstheme="majorHAnsi"/>
                <w:color w:val="000000" w:themeColor="text1"/>
              </w:rPr>
              <w:t>Highlight EPSRC guidance on support for carers or caregivers when travelling</w:t>
            </w:r>
            <w:r w:rsidR="004C622B">
              <w:rPr>
                <w:rFonts w:asciiTheme="majorHAnsi" w:eastAsia="Calibri" w:hAnsiTheme="majorHAnsi" w:cstheme="majorHAnsi"/>
                <w:color w:val="000000" w:themeColor="text1"/>
              </w:rPr>
              <w:t>.</w:t>
            </w:r>
          </w:p>
          <w:p w14:paraId="129B4EA9" w14:textId="77777777" w:rsidR="00A35569" w:rsidRPr="00435B9A" w:rsidRDefault="00A35569" w:rsidP="00A35569">
            <w:pPr>
              <w:rPr>
                <w:rFonts w:asciiTheme="majorHAnsi" w:hAnsiTheme="majorHAnsi" w:cstheme="majorHAnsi"/>
                <w:b/>
                <w:bCs/>
                <w:color w:val="000000" w:themeColor="text1"/>
              </w:rPr>
            </w:pPr>
          </w:p>
        </w:tc>
      </w:tr>
      <w:tr w:rsidR="00435B9A" w:rsidRPr="00435B9A" w14:paraId="68CEEA75" w14:textId="77777777" w:rsidTr="008E3B5B">
        <w:trPr>
          <w:trHeight w:val="166"/>
        </w:trPr>
        <w:tc>
          <w:tcPr>
            <w:tcW w:w="2557" w:type="dxa"/>
            <w:shd w:val="clear" w:color="auto" w:fill="D1DEFD" w:themeFill="accent3" w:themeFillTint="33"/>
          </w:tcPr>
          <w:p w14:paraId="15C44D87" w14:textId="77777777" w:rsidR="00435B9A" w:rsidRPr="00435B9A" w:rsidRDefault="00435B9A" w:rsidP="00435B9A">
            <w:pPr>
              <w:rPr>
                <w:rFonts w:asciiTheme="majorHAnsi" w:hAnsiTheme="majorHAnsi" w:cstheme="majorHAnsi"/>
                <w:color w:val="000000" w:themeColor="text1"/>
              </w:rPr>
            </w:pPr>
            <w:r w:rsidRPr="00435B9A">
              <w:rPr>
                <w:rFonts w:asciiTheme="majorHAnsi" w:hAnsiTheme="majorHAnsi" w:cstheme="majorHAnsi"/>
                <w:color w:val="000000" w:themeColor="text1"/>
              </w:rPr>
              <w:t>Carer/parent carer responsibilities</w:t>
            </w:r>
          </w:p>
        </w:tc>
        <w:sdt>
          <w:sdtPr>
            <w:rPr>
              <w:rFonts w:asciiTheme="majorHAnsi" w:hAnsiTheme="majorHAnsi" w:cstheme="majorHAnsi"/>
              <w:color w:val="000000" w:themeColor="text1"/>
            </w:rPr>
            <w:id w:val="-98652079"/>
            <w14:checkbox>
              <w14:checked w14:val="0"/>
              <w14:checkedState w14:val="2612" w14:font="MS Gothic"/>
              <w14:uncheckedState w14:val="2610" w14:font="MS Gothic"/>
            </w14:checkbox>
          </w:sdtPr>
          <w:sdtEndPr/>
          <w:sdtContent>
            <w:tc>
              <w:tcPr>
                <w:tcW w:w="1565" w:type="dxa"/>
              </w:tcPr>
              <w:p w14:paraId="26DEF801" w14:textId="67C17B04" w:rsidR="00435B9A" w:rsidRPr="00435B9A" w:rsidRDefault="00435B9A" w:rsidP="00435B9A">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1755695671"/>
            <w14:checkbox>
              <w14:checked w14:val="1"/>
              <w14:checkedState w14:val="2612" w14:font="MS Gothic"/>
              <w14:uncheckedState w14:val="2610" w14:font="MS Gothic"/>
            </w14:checkbox>
          </w:sdtPr>
          <w:sdtEndPr/>
          <w:sdtContent>
            <w:tc>
              <w:tcPr>
                <w:tcW w:w="1138" w:type="dxa"/>
              </w:tcPr>
              <w:p w14:paraId="52DD0E89" w14:textId="15BAD12D" w:rsidR="00435B9A" w:rsidRPr="00435B9A" w:rsidRDefault="00435B9A" w:rsidP="00435B9A">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tc>
          <w:tcPr>
            <w:tcW w:w="4981" w:type="dxa"/>
          </w:tcPr>
          <w:p w14:paraId="4D190DB2" w14:textId="77777777" w:rsidR="00435B9A" w:rsidRPr="00435B9A" w:rsidRDefault="00435B9A" w:rsidP="00435B9A">
            <w:pPr>
              <w:spacing w:line="276" w:lineRule="auto"/>
              <w:rPr>
                <w:rFonts w:asciiTheme="majorHAnsi" w:hAnsiTheme="majorHAnsi" w:cstheme="majorHAnsi"/>
                <w:color w:val="000000" w:themeColor="text1"/>
              </w:rPr>
            </w:pPr>
            <w:r w:rsidRPr="00435B9A">
              <w:rPr>
                <w:rFonts w:asciiTheme="majorHAnsi" w:eastAsia="Calibri" w:hAnsiTheme="majorHAnsi" w:cstheme="majorHAnsi"/>
                <w:color w:val="000000" w:themeColor="text1"/>
              </w:rPr>
              <w:t>Typically, international collaboration requires investigators and staff to travel nationally and internationally, this may impact investigators or staff members who have carer/parent carer responsibilities.</w:t>
            </w:r>
          </w:p>
          <w:p w14:paraId="05838540" w14:textId="77777777" w:rsidR="00435B9A" w:rsidRPr="00435B9A" w:rsidRDefault="00435B9A" w:rsidP="00435B9A">
            <w:pPr>
              <w:rPr>
                <w:rFonts w:asciiTheme="majorHAnsi" w:hAnsiTheme="majorHAnsi" w:cstheme="majorHAnsi"/>
                <w:bCs/>
                <w:color w:val="000000" w:themeColor="text1"/>
              </w:rPr>
            </w:pPr>
          </w:p>
        </w:tc>
        <w:tc>
          <w:tcPr>
            <w:tcW w:w="4496" w:type="dxa"/>
          </w:tcPr>
          <w:p w14:paraId="4A1E32E5" w14:textId="77777777" w:rsidR="00435B9A" w:rsidRPr="00435B9A" w:rsidRDefault="00435B9A" w:rsidP="00435B9A">
            <w:pPr>
              <w:rPr>
                <w:rFonts w:asciiTheme="majorHAnsi" w:hAnsiTheme="majorHAnsi" w:cstheme="majorHAnsi"/>
                <w:color w:val="000000" w:themeColor="text1"/>
              </w:rPr>
            </w:pPr>
            <w:r w:rsidRPr="00435B9A">
              <w:rPr>
                <w:rFonts w:asciiTheme="majorHAnsi" w:eastAsia="Calibri" w:hAnsiTheme="majorHAnsi" w:cstheme="majorHAnsi"/>
                <w:color w:val="000000" w:themeColor="text1"/>
              </w:rPr>
              <w:t xml:space="preserve">We will encourage applicants to explore options to build and maintain international collaboration that reduce the need to travel and make clear that associated resources can be requested. </w:t>
            </w:r>
          </w:p>
          <w:p w14:paraId="03935E7A" w14:textId="77777777" w:rsidR="00435B9A" w:rsidRPr="00435B9A" w:rsidRDefault="00435B9A" w:rsidP="00435B9A">
            <w:pPr>
              <w:rPr>
                <w:rFonts w:asciiTheme="majorHAnsi" w:hAnsiTheme="majorHAnsi" w:cstheme="majorHAnsi"/>
                <w:color w:val="000000" w:themeColor="text1"/>
              </w:rPr>
            </w:pPr>
            <w:r w:rsidRPr="00435B9A">
              <w:rPr>
                <w:rFonts w:asciiTheme="majorHAnsi" w:eastAsia="Calibri" w:hAnsiTheme="majorHAnsi" w:cstheme="majorHAnsi"/>
                <w:color w:val="000000" w:themeColor="text1"/>
              </w:rPr>
              <w:t xml:space="preserve"> </w:t>
            </w:r>
          </w:p>
          <w:p w14:paraId="479C1548" w14:textId="50ED0BBF" w:rsidR="00435B9A" w:rsidRPr="00435B9A" w:rsidRDefault="00435B9A" w:rsidP="00435B9A">
            <w:pPr>
              <w:rPr>
                <w:rFonts w:asciiTheme="majorHAnsi" w:hAnsiTheme="majorHAnsi" w:cstheme="majorHAnsi"/>
                <w:color w:val="000000" w:themeColor="text1"/>
              </w:rPr>
            </w:pPr>
            <w:r w:rsidRPr="00435B9A">
              <w:rPr>
                <w:rFonts w:asciiTheme="majorHAnsi" w:eastAsia="Calibri" w:hAnsiTheme="majorHAnsi" w:cstheme="majorHAnsi"/>
                <w:color w:val="000000" w:themeColor="text1"/>
              </w:rPr>
              <w:t>Highlight EPSRC guidance on support for carers or caregivers when travelling.</w:t>
            </w:r>
          </w:p>
          <w:p w14:paraId="219B95CF" w14:textId="49E95661" w:rsidR="00435B9A" w:rsidRPr="00435B9A" w:rsidRDefault="00435B9A" w:rsidP="00435B9A">
            <w:pPr>
              <w:rPr>
                <w:rFonts w:asciiTheme="majorHAnsi" w:hAnsiTheme="majorHAnsi" w:cstheme="majorHAnsi"/>
                <w:bCs/>
                <w:color w:val="000000" w:themeColor="text1"/>
              </w:rPr>
            </w:pPr>
            <w:r w:rsidRPr="00435B9A">
              <w:rPr>
                <w:rFonts w:asciiTheme="majorHAnsi" w:eastAsia="Arial" w:hAnsiTheme="majorHAnsi" w:cstheme="majorHAnsi"/>
                <w:color w:val="000000" w:themeColor="text1"/>
              </w:rPr>
              <w:t xml:space="preserve"> </w:t>
            </w:r>
          </w:p>
        </w:tc>
      </w:tr>
      <w:tr w:rsidR="00435B9A" w:rsidRPr="00435B9A" w14:paraId="1DEBFCE4" w14:textId="77777777" w:rsidTr="008E3B5B">
        <w:trPr>
          <w:trHeight w:val="166"/>
        </w:trPr>
        <w:tc>
          <w:tcPr>
            <w:tcW w:w="2557" w:type="dxa"/>
            <w:shd w:val="clear" w:color="auto" w:fill="D1DEFD" w:themeFill="accent3" w:themeFillTint="33"/>
          </w:tcPr>
          <w:p w14:paraId="6505768C" w14:textId="2C6FC6AA" w:rsidR="00435B9A" w:rsidRPr="00435B9A" w:rsidRDefault="00435B9A" w:rsidP="00435B9A">
            <w:pPr>
              <w:rPr>
                <w:rFonts w:asciiTheme="majorHAnsi" w:hAnsiTheme="majorHAnsi" w:cstheme="majorHAnsi"/>
                <w:color w:val="000000" w:themeColor="text1"/>
              </w:rPr>
            </w:pPr>
            <w:r w:rsidRPr="00435B9A">
              <w:rPr>
                <w:rFonts w:asciiTheme="majorHAnsi" w:hAnsiTheme="majorHAnsi" w:cstheme="majorHAnsi"/>
                <w:color w:val="000000" w:themeColor="text1"/>
              </w:rPr>
              <w:t>Political opinion (Northern Ireland only)</w:t>
            </w:r>
          </w:p>
        </w:tc>
        <w:sdt>
          <w:sdtPr>
            <w:rPr>
              <w:rFonts w:asciiTheme="majorHAnsi" w:hAnsiTheme="majorHAnsi" w:cstheme="majorHAnsi"/>
              <w:color w:val="000000" w:themeColor="text1"/>
            </w:rPr>
            <w:id w:val="345370163"/>
            <w14:checkbox>
              <w14:checked w14:val="0"/>
              <w14:checkedState w14:val="2612" w14:font="MS Gothic"/>
              <w14:uncheckedState w14:val="2610" w14:font="MS Gothic"/>
            </w14:checkbox>
          </w:sdtPr>
          <w:sdtEndPr/>
          <w:sdtContent>
            <w:tc>
              <w:tcPr>
                <w:tcW w:w="1565" w:type="dxa"/>
              </w:tcPr>
              <w:p w14:paraId="1DA1D638" w14:textId="4511D500" w:rsidR="00435B9A" w:rsidRPr="00435B9A" w:rsidRDefault="00435B9A" w:rsidP="00435B9A">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1743720606"/>
            <w14:checkbox>
              <w14:checked w14:val="0"/>
              <w14:checkedState w14:val="2612" w14:font="MS Gothic"/>
              <w14:uncheckedState w14:val="2610" w14:font="MS Gothic"/>
            </w14:checkbox>
          </w:sdtPr>
          <w:sdtEndPr/>
          <w:sdtContent>
            <w:tc>
              <w:tcPr>
                <w:tcW w:w="1138" w:type="dxa"/>
              </w:tcPr>
              <w:p w14:paraId="64A3D166" w14:textId="288B4D8E" w:rsidR="00435B9A" w:rsidRPr="00435B9A" w:rsidRDefault="00435B9A" w:rsidP="00435B9A">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tc>
          <w:tcPr>
            <w:tcW w:w="4981" w:type="dxa"/>
          </w:tcPr>
          <w:p w14:paraId="7BA51296" w14:textId="77777777" w:rsidR="00435B9A" w:rsidRPr="00435B9A" w:rsidRDefault="00435B9A" w:rsidP="00435B9A">
            <w:pPr>
              <w:rPr>
                <w:rFonts w:asciiTheme="majorHAnsi" w:hAnsiTheme="majorHAnsi" w:cstheme="majorHAnsi"/>
                <w:bCs/>
                <w:color w:val="000000" w:themeColor="text1"/>
              </w:rPr>
            </w:pPr>
          </w:p>
        </w:tc>
        <w:tc>
          <w:tcPr>
            <w:tcW w:w="4496" w:type="dxa"/>
          </w:tcPr>
          <w:p w14:paraId="06C71136" w14:textId="77777777" w:rsidR="00435B9A" w:rsidRPr="00435B9A" w:rsidRDefault="00435B9A" w:rsidP="00435B9A">
            <w:pPr>
              <w:rPr>
                <w:rFonts w:asciiTheme="majorHAnsi" w:hAnsiTheme="majorHAnsi" w:cstheme="majorHAnsi"/>
                <w:bCs/>
                <w:color w:val="000000" w:themeColor="text1"/>
              </w:rPr>
            </w:pPr>
          </w:p>
        </w:tc>
      </w:tr>
      <w:tr w:rsidR="00435B9A" w:rsidRPr="00435B9A" w14:paraId="3A524ABB" w14:textId="77777777" w:rsidTr="008E3B5B">
        <w:trPr>
          <w:trHeight w:val="166"/>
        </w:trPr>
        <w:tc>
          <w:tcPr>
            <w:tcW w:w="2557" w:type="dxa"/>
            <w:shd w:val="clear" w:color="auto" w:fill="D1DEFD" w:themeFill="accent3" w:themeFillTint="33"/>
          </w:tcPr>
          <w:p w14:paraId="01517A1E" w14:textId="77777777" w:rsidR="00435B9A" w:rsidRPr="00435B9A" w:rsidRDefault="00435B9A" w:rsidP="00435B9A">
            <w:pPr>
              <w:rPr>
                <w:rFonts w:asciiTheme="majorHAnsi" w:hAnsiTheme="majorHAnsi" w:cstheme="majorHAnsi"/>
                <w:color w:val="000000" w:themeColor="text1"/>
              </w:rPr>
            </w:pPr>
            <w:r w:rsidRPr="00435B9A">
              <w:rPr>
                <w:rFonts w:asciiTheme="majorHAnsi" w:hAnsiTheme="majorHAnsi" w:cstheme="majorHAnsi"/>
                <w:color w:val="000000" w:themeColor="text1"/>
              </w:rPr>
              <w:t>Other characteristics</w:t>
            </w:r>
          </w:p>
        </w:tc>
        <w:sdt>
          <w:sdtPr>
            <w:rPr>
              <w:rFonts w:asciiTheme="majorHAnsi" w:hAnsiTheme="majorHAnsi" w:cstheme="majorHAnsi"/>
              <w:color w:val="000000" w:themeColor="text1"/>
            </w:rPr>
            <w:id w:val="-414863596"/>
            <w14:checkbox>
              <w14:checked w14:val="0"/>
              <w14:checkedState w14:val="2612" w14:font="MS Gothic"/>
              <w14:uncheckedState w14:val="2610" w14:font="MS Gothic"/>
            </w14:checkbox>
          </w:sdtPr>
          <w:sdtEndPr/>
          <w:sdtContent>
            <w:tc>
              <w:tcPr>
                <w:tcW w:w="1565" w:type="dxa"/>
              </w:tcPr>
              <w:p w14:paraId="2DC688B9" w14:textId="22DED01B" w:rsidR="00435B9A" w:rsidRPr="00435B9A" w:rsidRDefault="00435B9A" w:rsidP="00435B9A">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sdt>
          <w:sdtPr>
            <w:rPr>
              <w:rFonts w:asciiTheme="majorHAnsi" w:hAnsiTheme="majorHAnsi" w:cstheme="majorHAnsi"/>
              <w:color w:val="000000" w:themeColor="text1"/>
            </w:rPr>
            <w:id w:val="-344482461"/>
            <w14:checkbox>
              <w14:checked w14:val="0"/>
              <w14:checkedState w14:val="2612" w14:font="MS Gothic"/>
              <w14:uncheckedState w14:val="2610" w14:font="MS Gothic"/>
            </w14:checkbox>
          </w:sdtPr>
          <w:sdtEndPr/>
          <w:sdtContent>
            <w:tc>
              <w:tcPr>
                <w:tcW w:w="1138" w:type="dxa"/>
              </w:tcPr>
              <w:p w14:paraId="3477E10C" w14:textId="001C28C3" w:rsidR="00435B9A" w:rsidRPr="00435B9A" w:rsidRDefault="00435B9A" w:rsidP="00435B9A">
                <w:pPr>
                  <w:rPr>
                    <w:rFonts w:asciiTheme="majorHAnsi" w:eastAsia="MS UI Gothic" w:hAnsiTheme="majorHAnsi" w:cstheme="majorHAnsi"/>
                    <w:bCs/>
                    <w:color w:val="000000" w:themeColor="text1"/>
                  </w:rPr>
                </w:pPr>
                <w:r w:rsidRPr="00435B9A">
                  <w:rPr>
                    <w:rFonts w:ascii="Segoe UI Symbol" w:eastAsia="MS Gothic" w:hAnsi="Segoe UI Symbol" w:cs="Segoe UI Symbol"/>
                    <w:color w:val="000000" w:themeColor="text1"/>
                  </w:rPr>
                  <w:t>☐</w:t>
                </w:r>
              </w:p>
            </w:tc>
          </w:sdtContent>
        </w:sdt>
        <w:tc>
          <w:tcPr>
            <w:tcW w:w="4981" w:type="dxa"/>
          </w:tcPr>
          <w:p w14:paraId="76016568" w14:textId="77777777" w:rsidR="00435B9A" w:rsidRPr="00435B9A" w:rsidRDefault="00435B9A" w:rsidP="00435B9A">
            <w:pPr>
              <w:rPr>
                <w:rFonts w:asciiTheme="majorHAnsi" w:hAnsiTheme="majorHAnsi" w:cstheme="majorHAnsi"/>
                <w:bCs/>
                <w:color w:val="000000" w:themeColor="text1"/>
              </w:rPr>
            </w:pPr>
          </w:p>
        </w:tc>
        <w:tc>
          <w:tcPr>
            <w:tcW w:w="4496" w:type="dxa"/>
          </w:tcPr>
          <w:p w14:paraId="2E9C3963" w14:textId="77777777" w:rsidR="00435B9A" w:rsidRPr="00435B9A" w:rsidRDefault="00435B9A" w:rsidP="00435B9A">
            <w:pPr>
              <w:rPr>
                <w:rFonts w:asciiTheme="majorHAnsi" w:hAnsiTheme="majorHAnsi" w:cstheme="majorHAnsi"/>
                <w:bCs/>
                <w:color w:val="000000" w:themeColor="text1"/>
              </w:rPr>
            </w:pPr>
          </w:p>
        </w:tc>
      </w:tr>
    </w:tbl>
    <w:p w14:paraId="3F2ED839" w14:textId="0F43CDAC" w:rsidR="00E904DF" w:rsidRDefault="00E904DF" w:rsidP="32DE02D3">
      <w:pPr>
        <w:rPr>
          <w:color w:val="auto"/>
        </w:rPr>
      </w:pPr>
    </w:p>
    <w:tbl>
      <w:tblPr>
        <w:tblStyle w:val="TableGrid1"/>
        <w:tblW w:w="0" w:type="auto"/>
        <w:tblLook w:val="04A0" w:firstRow="1" w:lastRow="0" w:firstColumn="1" w:lastColumn="0" w:noHBand="0" w:noVBand="1"/>
      </w:tblPr>
      <w:tblGrid>
        <w:gridCol w:w="4842"/>
        <w:gridCol w:w="8516"/>
      </w:tblGrid>
      <w:tr w:rsidR="32DE02D3" w14:paraId="2020FF6B" w14:textId="77777777" w:rsidTr="6A03B06C">
        <w:trPr>
          <w:trHeight w:val="3378"/>
        </w:trPr>
        <w:tc>
          <w:tcPr>
            <w:tcW w:w="5277" w:type="dxa"/>
            <w:shd w:val="clear" w:color="auto" w:fill="D1DEFD" w:themeFill="accent3" w:themeFillTint="33"/>
          </w:tcPr>
          <w:p w14:paraId="560A9F21" w14:textId="1C81E5E1" w:rsidR="32DE02D3" w:rsidRDefault="32DE02D3">
            <w:r>
              <w:lastRenderedPageBreak/>
              <w:t xml:space="preserve">Are there </w:t>
            </w:r>
            <w:r w:rsidRPr="32DE02D3">
              <w:rPr>
                <w:b/>
                <w:bCs/>
              </w:rPr>
              <w:t>general or overarching impacts on multiple groups</w:t>
            </w:r>
            <w:r>
              <w:t>? What actions will you take to increase positive impact, or reduce/mitigate negative impact?</w:t>
            </w:r>
          </w:p>
          <w:p w14:paraId="72CCD33D" w14:textId="77777777" w:rsidR="32DE02D3" w:rsidRDefault="32DE02D3"/>
          <w:p w14:paraId="42A62364" w14:textId="77777777" w:rsidR="32DE02D3" w:rsidRDefault="32DE02D3" w:rsidP="32DE02D3">
            <w:pPr>
              <w:rPr>
                <w:b/>
                <w:bCs/>
              </w:rPr>
            </w:pPr>
          </w:p>
          <w:p w14:paraId="20203413" w14:textId="77777777" w:rsidR="32DE02D3" w:rsidRDefault="32DE02D3" w:rsidP="32DE02D3">
            <w:pPr>
              <w:rPr>
                <w:b/>
                <w:bCs/>
              </w:rPr>
            </w:pPr>
          </w:p>
          <w:p w14:paraId="6D9684ED" w14:textId="77777777" w:rsidR="32DE02D3" w:rsidRDefault="32DE02D3" w:rsidP="32DE02D3">
            <w:pPr>
              <w:rPr>
                <w:b/>
                <w:bCs/>
              </w:rPr>
            </w:pPr>
          </w:p>
        </w:tc>
        <w:tc>
          <w:tcPr>
            <w:tcW w:w="9460" w:type="dxa"/>
          </w:tcPr>
          <w:p w14:paraId="1FFDA9B7" w14:textId="77777777" w:rsidR="002621CC" w:rsidRDefault="00AE4EA2">
            <w:r>
              <w:t>I</w:t>
            </w:r>
            <w:r w:rsidR="32DE02D3">
              <w:t xml:space="preserve">n-person </w:t>
            </w:r>
            <w:r w:rsidR="004B3419">
              <w:t>visits</w:t>
            </w:r>
            <w:r w:rsidR="00796A54">
              <w:t>, travel</w:t>
            </w:r>
            <w:r w:rsidR="004B3419">
              <w:t xml:space="preserve"> and </w:t>
            </w:r>
            <w:r w:rsidR="32DE02D3">
              <w:t xml:space="preserve">meetings can present as negative barriers for disabled people, </w:t>
            </w:r>
            <w:r w:rsidR="00796A54">
              <w:t xml:space="preserve">those who identify as transgender, </w:t>
            </w:r>
            <w:r w:rsidR="00263963">
              <w:t xml:space="preserve">women, ethnic minorities </w:t>
            </w:r>
            <w:r w:rsidR="32DE02D3">
              <w:t>as well as those with parental or caring responsibilities</w:t>
            </w:r>
            <w:r w:rsidR="00263963">
              <w:t xml:space="preserve"> (and those who have intersectional identities of all of the aforementioned demographics)</w:t>
            </w:r>
            <w:r w:rsidR="32DE02D3">
              <w:t xml:space="preserve">. </w:t>
            </w:r>
            <w:r w:rsidR="004B3419">
              <w:t>We will encourage</w:t>
            </w:r>
            <w:r w:rsidR="32DE02D3">
              <w:t xml:space="preserve"> hybrid </w:t>
            </w:r>
            <w:r w:rsidR="004B3419">
              <w:t>and/</w:t>
            </w:r>
            <w:r w:rsidR="32DE02D3">
              <w:t xml:space="preserve">or fully virtual meetings to avoid access issues, travel and overnight stay requirements, and facilitate the use of personal equipment (e.g. </w:t>
            </w:r>
            <w:r w:rsidR="008C14AD">
              <w:t xml:space="preserve">closed captioning or live transcript provision). </w:t>
            </w:r>
          </w:p>
          <w:p w14:paraId="6CF946E0" w14:textId="77777777" w:rsidR="002621CC" w:rsidRDefault="002621CC"/>
          <w:p w14:paraId="57DCAC84" w14:textId="7A729176" w:rsidR="32DE02D3" w:rsidRPr="003408B6" w:rsidRDefault="0036376F" w:rsidP="6A03B06C">
            <w:pPr>
              <w:rPr>
                <w:rFonts w:asciiTheme="majorHAnsi" w:eastAsiaTheme="minorEastAsia" w:hAnsiTheme="majorHAnsi" w:cstheme="majorBidi"/>
                <w:color w:val="000000" w:themeColor="text1"/>
              </w:rPr>
            </w:pPr>
            <w:r w:rsidRPr="6A03B06C">
              <w:rPr>
                <w:rFonts w:asciiTheme="majorHAnsi" w:eastAsiaTheme="minorEastAsia" w:hAnsiTheme="majorHAnsi" w:cstheme="majorBidi"/>
                <w:color w:val="000000" w:themeColor="text1"/>
              </w:rPr>
              <w:t>We will encourage researchers</w:t>
            </w:r>
            <w:r w:rsidR="00511D45" w:rsidRPr="6A03B06C">
              <w:rPr>
                <w:rFonts w:asciiTheme="majorHAnsi" w:eastAsiaTheme="minorEastAsia" w:hAnsiTheme="majorHAnsi" w:cstheme="majorBidi"/>
                <w:color w:val="000000" w:themeColor="text1"/>
              </w:rPr>
              <w:t xml:space="preserve"> from non marginalised backgrounds</w:t>
            </w:r>
            <w:r w:rsidRPr="6A03B06C">
              <w:rPr>
                <w:rFonts w:asciiTheme="majorHAnsi" w:eastAsiaTheme="minorEastAsia" w:hAnsiTheme="majorHAnsi" w:cstheme="majorBidi"/>
                <w:color w:val="000000" w:themeColor="text1"/>
              </w:rPr>
              <w:t xml:space="preserve"> to accommodate the participation of their </w:t>
            </w:r>
            <w:r w:rsidR="00511D45" w:rsidRPr="6A03B06C">
              <w:rPr>
                <w:rFonts w:asciiTheme="majorHAnsi" w:eastAsiaTheme="minorEastAsia" w:hAnsiTheme="majorHAnsi" w:cstheme="majorBidi"/>
                <w:color w:val="000000" w:themeColor="text1"/>
              </w:rPr>
              <w:t xml:space="preserve">marginalised </w:t>
            </w:r>
            <w:r w:rsidRPr="6A03B06C">
              <w:rPr>
                <w:rFonts w:asciiTheme="majorHAnsi" w:eastAsiaTheme="minorEastAsia" w:hAnsiTheme="majorHAnsi" w:cstheme="majorBidi"/>
                <w:color w:val="000000" w:themeColor="text1"/>
              </w:rPr>
              <w:t xml:space="preserve">collaborators and colleagues who may experience </w:t>
            </w:r>
            <w:r w:rsidR="00511D45" w:rsidRPr="6A03B06C">
              <w:rPr>
                <w:rFonts w:asciiTheme="majorHAnsi" w:eastAsiaTheme="minorEastAsia" w:hAnsiTheme="majorHAnsi" w:cstheme="majorBidi"/>
                <w:color w:val="000000" w:themeColor="text1"/>
              </w:rPr>
              <w:t>discrimination</w:t>
            </w:r>
            <w:r w:rsidRPr="6A03B06C">
              <w:rPr>
                <w:rFonts w:asciiTheme="majorHAnsi" w:eastAsiaTheme="minorEastAsia" w:hAnsiTheme="majorHAnsi" w:cstheme="majorBidi"/>
                <w:color w:val="000000" w:themeColor="text1"/>
              </w:rPr>
              <w:t xml:space="preserve"> in a way which prevents harm</w:t>
            </w:r>
            <w:r w:rsidR="0005038C" w:rsidRPr="6A03B06C">
              <w:rPr>
                <w:rFonts w:asciiTheme="majorHAnsi" w:eastAsiaTheme="minorEastAsia" w:hAnsiTheme="majorHAnsi" w:cstheme="majorBidi"/>
                <w:color w:val="000000" w:themeColor="text1"/>
              </w:rPr>
              <w:t>, and to learn from their lived experiences such that they will work together in a harmonious and inclusive way with a positive</w:t>
            </w:r>
            <w:r w:rsidR="002621CC" w:rsidRPr="6A03B06C">
              <w:rPr>
                <w:rFonts w:asciiTheme="majorHAnsi" w:eastAsiaTheme="minorEastAsia" w:hAnsiTheme="majorHAnsi" w:cstheme="majorBidi"/>
                <w:color w:val="000000" w:themeColor="text1"/>
              </w:rPr>
              <w:t>, understanding</w:t>
            </w:r>
            <w:r w:rsidR="0005038C" w:rsidRPr="6A03B06C">
              <w:rPr>
                <w:rFonts w:asciiTheme="majorHAnsi" w:eastAsiaTheme="minorEastAsia" w:hAnsiTheme="majorHAnsi" w:cstheme="majorBidi"/>
                <w:color w:val="000000" w:themeColor="text1"/>
              </w:rPr>
              <w:t xml:space="preserve"> team research culture.</w:t>
            </w:r>
          </w:p>
          <w:p w14:paraId="7BDABD40" w14:textId="44478A4D" w:rsidR="6A03B06C" w:rsidRDefault="6A03B06C" w:rsidP="6A03B06C">
            <w:pPr>
              <w:rPr>
                <w:rFonts w:asciiTheme="majorHAnsi" w:eastAsiaTheme="minorEastAsia" w:hAnsiTheme="majorHAnsi" w:cstheme="majorBidi"/>
                <w:color w:val="000000" w:themeColor="text1"/>
              </w:rPr>
            </w:pPr>
          </w:p>
          <w:p w14:paraId="07EB43CF" w14:textId="3C3A29E7" w:rsidR="6C561CEF" w:rsidRDefault="6C561CEF" w:rsidP="6A03B06C">
            <w:pPr>
              <w:rPr>
                <w:rFonts w:asciiTheme="majorHAnsi" w:eastAsiaTheme="minorEastAsia" w:hAnsiTheme="majorHAnsi" w:cstheme="majorBidi"/>
                <w:color w:val="000000" w:themeColor="text1"/>
              </w:rPr>
            </w:pPr>
            <w:r w:rsidRPr="6A03B06C">
              <w:rPr>
                <w:rFonts w:asciiTheme="majorHAnsi" w:eastAsiaTheme="minorEastAsia" w:hAnsiTheme="majorHAnsi" w:cstheme="majorBidi"/>
                <w:color w:val="000000" w:themeColor="text1"/>
              </w:rPr>
              <w:t xml:space="preserve">An EDI plan is also requested at Full </w:t>
            </w:r>
            <w:r w:rsidR="2EA4328A" w:rsidRPr="6A03B06C">
              <w:rPr>
                <w:rFonts w:asciiTheme="majorHAnsi" w:eastAsiaTheme="minorEastAsia" w:hAnsiTheme="majorHAnsi" w:cstheme="majorBidi"/>
                <w:color w:val="000000" w:themeColor="text1"/>
              </w:rPr>
              <w:t>Stage in addition to encourage PIs to embed equality, diversity and inclusion into their research.</w:t>
            </w:r>
          </w:p>
          <w:p w14:paraId="6CDD97B5" w14:textId="36B2D28F" w:rsidR="32DE02D3" w:rsidRDefault="32DE02D3" w:rsidP="32DE02D3">
            <w:pPr>
              <w:rPr>
                <w:i/>
                <w:iCs/>
              </w:rPr>
            </w:pPr>
            <w:r>
              <w:t xml:space="preserve"> </w:t>
            </w:r>
          </w:p>
          <w:p w14:paraId="1FCE6132" w14:textId="77777777" w:rsidR="32DE02D3" w:rsidRDefault="32DE02D3" w:rsidP="32DE02D3">
            <w:pPr>
              <w:rPr>
                <w:i/>
                <w:iCs/>
              </w:rPr>
            </w:pPr>
          </w:p>
          <w:p w14:paraId="4CAF1008" w14:textId="74F89542" w:rsidR="32DE02D3" w:rsidRDefault="32DE02D3" w:rsidP="32DE02D3">
            <w:pPr>
              <w:rPr>
                <w:i/>
                <w:iCs/>
              </w:rPr>
            </w:pPr>
          </w:p>
        </w:tc>
      </w:tr>
    </w:tbl>
    <w:p w14:paraId="64C08283" w14:textId="34B70729" w:rsidR="32DE02D3" w:rsidRDefault="32DE02D3" w:rsidP="32DE02D3">
      <w:pPr>
        <w:rPr>
          <w:color w:val="auto"/>
        </w:rPr>
      </w:pPr>
    </w:p>
    <w:p w14:paraId="373606D1" w14:textId="6CC8B9A7" w:rsidR="00E904DF" w:rsidRDefault="0046653F" w:rsidP="32DE02D3">
      <w:pPr>
        <w:rPr>
          <w:color w:val="auto"/>
        </w:rPr>
      </w:pPr>
      <w:r w:rsidRPr="32DE02D3">
        <w:rPr>
          <w:color w:val="auto"/>
        </w:rPr>
        <w:br w:type="page"/>
      </w:r>
      <w:r w:rsidR="5E99EC9E" w:rsidRPr="32DE02D3">
        <w:rPr>
          <w:color w:val="auto"/>
        </w:rPr>
        <w:lastRenderedPageBreak/>
        <w:t>Continued below...</w:t>
      </w:r>
    </w:p>
    <w:p w14:paraId="4ADD628E" w14:textId="77777777" w:rsidR="00E904DF" w:rsidRDefault="00E904DF" w:rsidP="00E904DF"/>
    <w:p w14:paraId="586D362D" w14:textId="3ACA9526" w:rsidR="004E69F3" w:rsidRDefault="004E69F3" w:rsidP="004E69F3">
      <w:pPr>
        <w:pStyle w:val="Heading2"/>
      </w:pPr>
      <w:bookmarkStart w:id="7" w:name="_Toc126841210"/>
      <w:r>
        <w:t>Evaluation</w:t>
      </w:r>
      <w:bookmarkEnd w:id="7"/>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Include any explanation / justification required</w:t>
            </w:r>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73C07853" w:rsidR="009A5E6A" w:rsidRPr="009A5E6A" w:rsidRDefault="00910B77"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10B77">
            <w:pPr>
              <w:spacing w:line="276" w:lineRule="auto"/>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50632610" w14:textId="3BEDC565" w:rsidR="009A5E6A" w:rsidRPr="009A5E6A" w:rsidRDefault="00910B77" w:rsidP="009A5E6A">
                <w:pPr>
                  <w:rPr>
                    <w:b/>
                  </w:rPr>
                </w:pPr>
                <w:r>
                  <w:rPr>
                    <w:rFonts w:ascii="MS Gothic" w:eastAsia="MS Gothic" w:hAnsi="MS Gothic" w:cs="Arial" w:hint="eastAsia"/>
                    <w:color w:val="000000" w:themeColor="text1"/>
                    <w:sz w:val="40"/>
                    <w:szCs w:val="40"/>
                  </w:rPr>
                  <w:t>☒</w:t>
                </w:r>
              </w:p>
            </w:tc>
          </w:sdtContent>
        </w:sdt>
        <w:tc>
          <w:tcPr>
            <w:tcW w:w="6804" w:type="dxa"/>
          </w:tcPr>
          <w:p w14:paraId="2B83A32B" w14:textId="69798A84" w:rsidR="00910B77" w:rsidRPr="003D3B1E" w:rsidRDefault="00910B77" w:rsidP="00910B77">
            <w:pPr>
              <w:spacing w:line="276" w:lineRule="auto"/>
              <w:rPr>
                <w:rFonts w:asciiTheme="majorHAnsi" w:hAnsiTheme="majorHAnsi" w:cstheme="majorHAnsi"/>
              </w:rPr>
            </w:pPr>
            <w:r w:rsidRPr="003D3B1E">
              <w:rPr>
                <w:rFonts w:asciiTheme="majorHAnsi" w:eastAsia="Calibri" w:hAnsiTheme="majorHAnsi" w:cstheme="majorHAnsi"/>
              </w:rPr>
              <w:t xml:space="preserve">Possible risks associated with this call have been identified and the guidance </w:t>
            </w:r>
            <w:r w:rsidR="00212AE7">
              <w:rPr>
                <w:rFonts w:asciiTheme="majorHAnsi" w:eastAsia="Calibri" w:hAnsiTheme="majorHAnsi" w:cstheme="majorHAnsi"/>
              </w:rPr>
              <w:t>and</w:t>
            </w:r>
            <w:r w:rsidR="004B3419">
              <w:rPr>
                <w:rFonts w:asciiTheme="majorHAnsi" w:eastAsia="Calibri" w:hAnsiTheme="majorHAnsi" w:cstheme="majorHAnsi"/>
              </w:rPr>
              <w:t xml:space="preserve"> peer review</w:t>
            </w:r>
            <w:r w:rsidR="00212AE7">
              <w:rPr>
                <w:rFonts w:asciiTheme="majorHAnsi" w:eastAsia="Calibri" w:hAnsiTheme="majorHAnsi" w:cstheme="majorHAnsi"/>
              </w:rPr>
              <w:t xml:space="preserve"> protocols have been</w:t>
            </w:r>
            <w:r w:rsidRPr="003D3B1E">
              <w:rPr>
                <w:rFonts w:asciiTheme="majorHAnsi" w:eastAsia="Calibri" w:hAnsiTheme="majorHAnsi" w:cstheme="majorHAnsi"/>
              </w:rPr>
              <w:t xml:space="preserve"> adapted accordingly.</w:t>
            </w:r>
          </w:p>
          <w:p w14:paraId="06B81F0A" w14:textId="516574B5" w:rsidR="009A5E6A" w:rsidRPr="00F83734" w:rsidRDefault="009A5E6A" w:rsidP="009A5E6A">
            <w:pPr>
              <w:rPr>
                <w:bCs/>
              </w:rPr>
            </w:pP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8" w:name="_Toc126841211"/>
    </w:p>
    <w:p w14:paraId="7D6B97B3" w14:textId="77777777" w:rsidR="00BB4B26" w:rsidRDefault="00BB4B26" w:rsidP="00BB4B26"/>
    <w:p w14:paraId="0DF60513" w14:textId="4BF47CFB" w:rsidR="004E69F3" w:rsidRDefault="004E69F3" w:rsidP="004E69F3">
      <w:pPr>
        <w:pStyle w:val="Heading2"/>
      </w:pPr>
      <w:r>
        <w:t>Review and sign off</w:t>
      </w:r>
      <w:bookmarkEnd w:id="8"/>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4994087B" w14:textId="7617398B" w:rsidR="20C07987" w:rsidRDefault="00BF404A" w:rsidP="20C07987">
            <w:r>
              <w:t>Research outcomes will be monitored via ResearchFish.</w:t>
            </w:r>
          </w:p>
          <w:p w14:paraId="4B94D9FC" w14:textId="243CD496" w:rsidR="00E744DF" w:rsidRDefault="00E744DF" w:rsidP="20C07987">
            <w:r>
              <w:t>EPSRC International Team staff will convene the prio</w:t>
            </w:r>
            <w:r w:rsidR="00CC486E">
              <w:t>ritisation panel.</w:t>
            </w:r>
          </w:p>
          <w:p w14:paraId="5A889DFB" w14:textId="77777777" w:rsidR="00BF404A" w:rsidRDefault="00BF404A" w:rsidP="00B774EB"/>
          <w:p w14:paraId="40826E64" w14:textId="1C649A85" w:rsidR="00CD32EF" w:rsidRDefault="00B774EB" w:rsidP="00B774EB">
            <w:r>
              <w:t xml:space="preserve">We will conduct a review of the EIA </w:t>
            </w:r>
            <w:r w:rsidR="00897F85">
              <w:t xml:space="preserve">for future </w:t>
            </w:r>
            <w:r w:rsidR="00231B45">
              <w:t>opportunities of this call.</w:t>
            </w:r>
          </w:p>
          <w:p w14:paraId="238379A7" w14:textId="77777777" w:rsidR="000F10D6" w:rsidRPr="00CD32EF" w:rsidRDefault="000F10D6" w:rsidP="00B774EB"/>
          <w:p w14:paraId="66D1CCB1" w14:textId="252D4C94" w:rsidR="00CD32EF" w:rsidRPr="00CD32EF" w:rsidRDefault="00231B45" w:rsidP="00B774EB">
            <w:r>
              <w:t>We will review</w:t>
            </w:r>
            <w:r w:rsidR="00CD32EF" w:rsidRPr="00CD32EF">
              <w:t xml:space="preserve"> the EIA as part</w:t>
            </w:r>
            <w:r w:rsidR="003A02FB">
              <w:t xml:space="preserve"> of</w:t>
            </w:r>
            <w:r w:rsidR="00CD32EF" w:rsidRPr="00CD32EF">
              <w:t xml:space="preserve"> </w:t>
            </w:r>
            <w:r>
              <w:t>a</w:t>
            </w:r>
            <w:r w:rsidR="00CD32EF" w:rsidRPr="00CD32EF">
              <w:t xml:space="preserve"> lessons learned activity</w:t>
            </w:r>
            <w:r>
              <w:t xml:space="preserve"> at the end of the Outline and Full stage of this funding opportunity</w:t>
            </w:r>
            <w:r w:rsidR="00CD32EF" w:rsidRPr="00CD32EF">
              <w:t xml:space="preserve">. </w:t>
            </w:r>
          </w:p>
          <w:p w14:paraId="0283DE83" w14:textId="77777777" w:rsidR="00B774EB" w:rsidRDefault="00B774EB" w:rsidP="00B774EB"/>
          <w:p w14:paraId="19A67E64" w14:textId="7DC4F272" w:rsidR="00CD32EF" w:rsidRPr="00CD32EF" w:rsidRDefault="00231B45" w:rsidP="00B774EB">
            <w:r>
              <w:t>We will</w:t>
            </w:r>
            <w:r w:rsidR="00CD32EF" w:rsidRPr="00CD32EF">
              <w:t xml:space="preserve"> </w:t>
            </w:r>
            <w:r>
              <w:t xml:space="preserve">use data from </w:t>
            </w:r>
            <w:r w:rsidR="00CD32EF" w:rsidRPr="00CD32EF">
              <w:t xml:space="preserve">groups affected by </w:t>
            </w:r>
            <w:r>
              <w:t xml:space="preserve">this funding opportunity to inform future decisions and </w:t>
            </w:r>
            <w:r w:rsidR="00CD32EF" w:rsidRPr="00CD32EF">
              <w:t xml:space="preserve">use new insights to review </w:t>
            </w:r>
            <w:r>
              <w:t>this</w:t>
            </w:r>
            <w:r w:rsidR="00CD32EF" w:rsidRPr="00CD32EF">
              <w:t xml:space="preserve"> EIA. </w:t>
            </w:r>
          </w:p>
          <w:p w14:paraId="234B7EDF" w14:textId="77777777" w:rsidR="00CD32EF" w:rsidRPr="00CD32EF" w:rsidRDefault="00CD32EF" w:rsidP="00CD32EF">
            <w:pPr>
              <w:rPr>
                <w:i/>
                <w:iCs/>
              </w:rPr>
            </w:pPr>
          </w:p>
          <w:p w14:paraId="224F01DD" w14:textId="77777777" w:rsidR="00CD32EF" w:rsidRPr="00CD32EF" w:rsidRDefault="00CD32EF" w:rsidP="00CD32EF"/>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77777777" w:rsidR="00CD32EF" w:rsidRPr="00CD32EF" w:rsidRDefault="00CD32EF" w:rsidP="00CD32EF">
            <w:pPr>
              <w:rPr>
                <w:bCs/>
                <w:i/>
                <w:iCs/>
              </w:rPr>
            </w:pP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2E8FE3CC">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2631B7BA" w14:textId="02150B4C" w:rsidR="008A1D09" w:rsidRPr="008A1D09" w:rsidRDefault="003D3B1E" w:rsidP="008A1D09">
            <w:r>
              <w:rPr>
                <w:bCs/>
              </w:rPr>
              <w:t>Yes</w:t>
            </w:r>
          </w:p>
          <w:p w14:paraId="5C620FC5" w14:textId="77777777" w:rsidR="008A1D09" w:rsidRPr="008A1D09" w:rsidRDefault="008A1D09" w:rsidP="008A1D09">
            <w:pPr>
              <w:rPr>
                <w:bCs/>
              </w:rPr>
            </w:pPr>
          </w:p>
        </w:tc>
      </w:tr>
      <w:tr w:rsidR="008A1D09" w:rsidRPr="008A1D09" w14:paraId="7FFBF3FA" w14:textId="77777777" w:rsidTr="2E8FE3CC">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2ED01680" w14:textId="25F81EA4" w:rsidR="008A1D09" w:rsidRPr="008A1D09" w:rsidRDefault="007243F3" w:rsidP="008A1D09">
            <w:pPr>
              <w:rPr>
                <w:bCs/>
              </w:rPr>
            </w:pPr>
            <w:r w:rsidRPr="007243F3">
              <w:t xml:space="preserve">EPSRC International Team </w:t>
            </w:r>
          </w:p>
        </w:tc>
      </w:tr>
      <w:tr w:rsidR="008A1D09" w:rsidRPr="008A1D09" w14:paraId="40BBFF79" w14:textId="77777777" w:rsidTr="2E8FE3CC">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331827CF" w14:textId="2000C669" w:rsidR="008A1D09" w:rsidRPr="008A1D09" w:rsidRDefault="003D3B1E" w:rsidP="008A1D09">
            <w:pPr>
              <w:rPr>
                <w:bCs/>
              </w:rPr>
            </w:pPr>
            <w:r>
              <w:rPr>
                <w:bCs/>
              </w:rPr>
              <w:t xml:space="preserve">Rehemat Bhatia, </w:t>
            </w:r>
            <w:r w:rsidR="00915D20">
              <w:rPr>
                <w:bCs/>
              </w:rPr>
              <w:t>May 7</w:t>
            </w:r>
            <w:r w:rsidR="00915D20" w:rsidRPr="00915D20">
              <w:rPr>
                <w:bCs/>
                <w:vertAlign w:val="superscript"/>
              </w:rPr>
              <w:t>th</w:t>
            </w:r>
            <w:r w:rsidR="00915D20">
              <w:rPr>
                <w:bCs/>
              </w:rPr>
              <w:t xml:space="preserve"> 2024</w:t>
            </w:r>
          </w:p>
        </w:tc>
      </w:tr>
      <w:tr w:rsidR="008A1D09" w:rsidRPr="008A1D09" w14:paraId="69669229" w14:textId="77777777" w:rsidTr="2E8FE3CC">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2E8FE3CC">
              <w:rPr>
                <w:b/>
                <w:bCs/>
              </w:rPr>
              <w:t>Once your EIA is c</w:t>
            </w:r>
            <w:r w:rsidR="008A1D09" w:rsidRPr="2E8FE3CC">
              <w:rPr>
                <w:b/>
                <w:bCs/>
              </w:rPr>
              <w:t>ompleted</w:t>
            </w:r>
            <w:r w:rsidRPr="2E8FE3CC">
              <w:rPr>
                <w:b/>
                <w:bCs/>
              </w:rPr>
              <w:t xml:space="preserve"> or updated:</w:t>
            </w:r>
          </w:p>
          <w:p w14:paraId="5F4C9E66" w14:textId="2ADE29AA" w:rsidR="008A1D09" w:rsidRPr="006141A9" w:rsidRDefault="006141A9" w:rsidP="006141A9">
            <w:pPr>
              <w:pStyle w:val="ListParagraph"/>
              <w:numPr>
                <w:ilvl w:val="0"/>
                <w:numId w:val="30"/>
              </w:numPr>
              <w:jc w:val="center"/>
              <w:rPr>
                <w:rStyle w:val="Hyperlink"/>
                <w:b/>
              </w:rPr>
            </w:pPr>
            <w:r w:rsidRPr="2E8FE3CC">
              <w:rPr>
                <w:b/>
                <w:bCs/>
              </w:rPr>
              <w:t xml:space="preserve">Upload it </w:t>
            </w:r>
            <w:r w:rsidR="008A1D09" w:rsidRPr="2E8FE3CC">
              <w:rPr>
                <w:b/>
                <w:bCs/>
              </w:rPr>
              <w:t xml:space="preserve">to the </w:t>
            </w:r>
            <w:r w:rsidR="001A6FE6" w:rsidRPr="2E8FE3CC">
              <w:rPr>
                <w:b/>
                <w:bCs/>
              </w:rPr>
              <w:t xml:space="preserve">UKRI </w:t>
            </w:r>
            <w:r w:rsidR="008A1D09" w:rsidRPr="2E8FE3CC">
              <w:rPr>
                <w:b/>
                <w:bCs/>
              </w:rPr>
              <w:t xml:space="preserve">central </w:t>
            </w:r>
            <w:r w:rsidR="4154B5BF" w:rsidRPr="006141A9">
              <w:rPr>
                <w:b/>
                <w:bCs/>
              </w:rPr>
              <w:t>repository</w:t>
            </w:r>
            <w:r w:rsidR="008A1D09" w:rsidRPr="2E8FE3CC">
              <w:rPr>
                <w:b/>
                <w:bCs/>
              </w:rPr>
              <w:t xml:space="preserve"> via </w:t>
            </w:r>
            <w:r w:rsidR="000D0DD2" w:rsidRPr="006141A9">
              <w:rPr>
                <w:b/>
                <w:bCs/>
              </w:rPr>
              <w:fldChar w:fldCharType="begin"/>
            </w:r>
            <w:r w:rsidR="000D0DD2" w:rsidRPr="2E8FE3CC">
              <w:rPr>
                <w:b/>
                <w:bCs/>
              </w:rPr>
              <w:instrText xml:space="preserve"> </w:instrText>
            </w:r>
            <w:r w:rsidR="000D0DD2" w:rsidRPr="2E8FE3CC">
              <w:rPr>
                <w:b/>
                <w:bCs/>
                <w:sz w:val="24"/>
                <w:szCs w:val="24"/>
              </w:rPr>
              <w:instrText xml:space="preserve">HYPERLINK </w:instrText>
            </w:r>
            <w:r w:rsidR="000D0DD2" w:rsidRPr="2E8FE3CC">
              <w:rPr>
                <w:b/>
                <w:bCs/>
              </w:rPr>
              <w:instrText xml:space="preserve">"https://forms.office.com/Pages/ResponsePage.aspx?id=juC3i6TajkqSfvyjjbBLfuzmJllr2UxPiagnQdB9dGBUMzFPRDY0RUJIRlpCRkwzN01WMTJWM1BKRCQlQCN0PWcu" </w:instrText>
            </w:r>
            <w:r w:rsidR="000D0DD2" w:rsidRPr="006141A9">
              <w:rPr>
                <w:b/>
                <w:bCs/>
              </w:rPr>
            </w:r>
            <w:r w:rsidR="000D0DD2" w:rsidRPr="006141A9">
              <w:rPr>
                <w:b/>
                <w:bCs/>
              </w:rPr>
              <w:fldChar w:fldCharType="separate"/>
            </w:r>
            <w:r w:rsidR="00255DAD" w:rsidRPr="2E8FE3CC">
              <w:rPr>
                <w:rStyle w:val="Hyperlink"/>
                <w:b/>
                <w:bCs/>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programmes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9" w:name="_Toc126841212"/>
      <w:r>
        <w:t>Change log</w:t>
      </w:r>
      <w:bookmarkEnd w:id="9"/>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008E3B5B">
        <w:trPr>
          <w:cantSplit/>
        </w:trPr>
        <w:tc>
          <w:tcPr>
            <w:tcW w:w="880" w:type="pct"/>
          </w:tcPr>
          <w:p w14:paraId="3734EB6B" w14:textId="549E0DDA" w:rsidR="00A327BC" w:rsidRPr="003C013C" w:rsidRDefault="009279B9" w:rsidP="00823025">
            <w:pPr>
              <w:rPr>
                <w:rFonts w:cs="Arial"/>
                <w:color w:val="000000" w:themeColor="text1"/>
              </w:rPr>
            </w:pPr>
            <w:r>
              <w:rPr>
                <w:rFonts w:cs="Arial"/>
                <w:color w:val="000000" w:themeColor="text1"/>
              </w:rPr>
              <w:t>Rehemat Bhatia</w:t>
            </w:r>
          </w:p>
        </w:tc>
        <w:tc>
          <w:tcPr>
            <w:tcW w:w="590" w:type="pct"/>
          </w:tcPr>
          <w:p w14:paraId="0438313B" w14:textId="2A215D3A" w:rsidR="00A327BC" w:rsidRPr="003C013C" w:rsidRDefault="000534F9" w:rsidP="00823025">
            <w:pPr>
              <w:rPr>
                <w:rFonts w:cs="Arial"/>
                <w:color w:val="000000" w:themeColor="text1"/>
              </w:rPr>
            </w:pPr>
            <w:r>
              <w:rPr>
                <w:rFonts w:cs="Arial"/>
                <w:color w:val="000000" w:themeColor="text1"/>
              </w:rPr>
              <w:t>07/05/2023</w:t>
            </w:r>
          </w:p>
        </w:tc>
        <w:tc>
          <w:tcPr>
            <w:tcW w:w="369" w:type="pct"/>
          </w:tcPr>
          <w:p w14:paraId="7AC5513D" w14:textId="7454121A" w:rsidR="00A327BC" w:rsidRPr="003C013C" w:rsidRDefault="00DA3C08" w:rsidP="00823025">
            <w:pPr>
              <w:rPr>
                <w:rFonts w:cs="Arial"/>
                <w:color w:val="000000" w:themeColor="text1"/>
              </w:rPr>
            </w:pPr>
            <w:r>
              <w:rPr>
                <w:rFonts w:cs="Arial"/>
                <w:color w:val="000000" w:themeColor="text1"/>
              </w:rPr>
              <w:t>2</w:t>
            </w:r>
          </w:p>
        </w:tc>
        <w:tc>
          <w:tcPr>
            <w:tcW w:w="3161" w:type="pct"/>
          </w:tcPr>
          <w:p w14:paraId="7ECA82D3" w14:textId="7E720735" w:rsidR="00A327BC" w:rsidRPr="006141A9" w:rsidRDefault="000534F9" w:rsidP="00823025">
            <w:pPr>
              <w:rPr>
                <w:rFonts w:cs="Arial"/>
                <w:color w:val="595959" w:themeColor="text1" w:themeTint="A6"/>
              </w:rPr>
            </w:pPr>
            <w:r>
              <w:rPr>
                <w:rFonts w:cs="Arial"/>
                <w:color w:val="595959" w:themeColor="text1" w:themeTint="A6"/>
              </w:rPr>
              <w:t xml:space="preserve">Revised </w:t>
            </w:r>
            <w:r w:rsidR="0087769F">
              <w:rPr>
                <w:rFonts w:cs="Arial"/>
                <w:color w:val="595959" w:themeColor="text1" w:themeTint="A6"/>
              </w:rPr>
              <w:t xml:space="preserve">to highlight round 3 eligibility criteria have been kept, some minor edits to </w:t>
            </w:r>
            <w:r w:rsidR="00707589">
              <w:rPr>
                <w:rFonts w:cs="Arial"/>
                <w:color w:val="595959" w:themeColor="text1" w:themeTint="A6"/>
              </w:rPr>
              <w:t>reflect this is the 2024 round, added impact to religion or belief characteristic.</w:t>
            </w:r>
            <w:r w:rsidR="0087769F">
              <w:rPr>
                <w:rFonts w:cs="Arial"/>
                <w:color w:val="595959" w:themeColor="text1" w:themeTint="A6"/>
              </w:rPr>
              <w:t xml:space="preserve"> </w:t>
            </w:r>
          </w:p>
        </w:tc>
      </w:tr>
      <w:tr w:rsidR="00644AFA" w:rsidRPr="003C013C" w14:paraId="391AC9F8" w14:textId="77777777" w:rsidTr="008E3B5B">
        <w:trPr>
          <w:cantSplit/>
        </w:trPr>
        <w:tc>
          <w:tcPr>
            <w:tcW w:w="880" w:type="pct"/>
          </w:tcPr>
          <w:p w14:paraId="7BC8F701" w14:textId="4D1DDCFB" w:rsidR="00644AFA" w:rsidRPr="003C013C" w:rsidRDefault="00644AFA" w:rsidP="00644AFA">
            <w:pPr>
              <w:rPr>
                <w:rFonts w:cs="Arial"/>
                <w:color w:val="000000" w:themeColor="text1"/>
              </w:rPr>
            </w:pPr>
            <w:r w:rsidRPr="0B0D440B">
              <w:rPr>
                <w:rFonts w:eastAsia="Arial" w:cs="Arial"/>
                <w:color w:val="000000" w:themeColor="text1"/>
                <w:sz w:val="22"/>
                <w:szCs w:val="22"/>
              </w:rPr>
              <w:t xml:space="preserve"> Ellen Guest</w:t>
            </w:r>
          </w:p>
        </w:tc>
        <w:tc>
          <w:tcPr>
            <w:tcW w:w="590" w:type="pct"/>
          </w:tcPr>
          <w:p w14:paraId="67B8DD5E" w14:textId="0DB35FCE" w:rsidR="00644AFA" w:rsidRPr="003C013C" w:rsidRDefault="00644AFA" w:rsidP="00644AFA">
            <w:pPr>
              <w:rPr>
                <w:rFonts w:cs="Arial"/>
                <w:color w:val="000000" w:themeColor="text1"/>
              </w:rPr>
            </w:pPr>
            <w:r w:rsidRPr="0B0D440B">
              <w:rPr>
                <w:rFonts w:eastAsia="Arial" w:cs="Arial"/>
                <w:color w:val="000000" w:themeColor="text1"/>
                <w:sz w:val="22"/>
                <w:szCs w:val="22"/>
              </w:rPr>
              <w:t>24/02/2023</w:t>
            </w:r>
          </w:p>
        </w:tc>
        <w:tc>
          <w:tcPr>
            <w:tcW w:w="369" w:type="pct"/>
          </w:tcPr>
          <w:p w14:paraId="3A1150AA" w14:textId="016EF14A" w:rsidR="00644AFA" w:rsidRPr="003C013C" w:rsidRDefault="00644AFA" w:rsidP="00644AFA">
            <w:pPr>
              <w:rPr>
                <w:rFonts w:cs="Arial"/>
                <w:color w:val="000000" w:themeColor="text1"/>
              </w:rPr>
            </w:pPr>
            <w:r w:rsidRPr="0B0D440B">
              <w:rPr>
                <w:rFonts w:eastAsia="Arial" w:cs="Arial"/>
                <w:color w:val="000000" w:themeColor="text1"/>
                <w:sz w:val="22"/>
                <w:szCs w:val="22"/>
              </w:rPr>
              <w:t>1</w:t>
            </w:r>
          </w:p>
        </w:tc>
        <w:tc>
          <w:tcPr>
            <w:tcW w:w="3161" w:type="pct"/>
          </w:tcPr>
          <w:p w14:paraId="45506AB7" w14:textId="4C00D31A" w:rsidR="00644AFA" w:rsidRPr="006141A9" w:rsidRDefault="00644AFA" w:rsidP="00644AFA">
            <w:pPr>
              <w:rPr>
                <w:rFonts w:cs="Arial"/>
                <w:color w:val="595959" w:themeColor="text1" w:themeTint="A6"/>
              </w:rPr>
            </w:pPr>
            <w:r>
              <w:rPr>
                <w:rFonts w:cs="Arial"/>
                <w:color w:val="595959" w:themeColor="text1" w:themeTint="A6"/>
              </w:rPr>
              <w:t>Original written for Round 3</w:t>
            </w:r>
          </w:p>
        </w:tc>
      </w:tr>
    </w:tbl>
    <w:p w14:paraId="0F162D9A" w14:textId="7EB19594" w:rsidR="0046653F" w:rsidRDefault="0046653F" w:rsidP="007C366B"/>
    <w:p w14:paraId="7DC44E24" w14:textId="47FC1383" w:rsidR="0046653F" w:rsidRDefault="0046653F">
      <w:r>
        <w:rPr>
          <w:bCs/>
          <w:color w:val="auto"/>
        </w:rPr>
        <w:t>Continued below…</w:t>
      </w:r>
      <w:r>
        <w:br w:type="page"/>
      </w:r>
    </w:p>
    <w:p w14:paraId="24C6EE52" w14:textId="77777777" w:rsidR="00A327BC" w:rsidRDefault="00A327BC" w:rsidP="007C366B"/>
    <w:p w14:paraId="18727E8B" w14:textId="7CA74439" w:rsidR="004E69F3" w:rsidRPr="004E69F3" w:rsidRDefault="00A327BC" w:rsidP="004E69F3">
      <w:pPr>
        <w:pStyle w:val="Heading2"/>
      </w:pPr>
      <w:bookmarkStart w:id="10" w:name="_Toc126841213"/>
      <w:r>
        <w:t>Action plan</w:t>
      </w:r>
      <w:bookmarkEnd w:id="10"/>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04E69F3">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004E69F3">
        <w:trPr>
          <w:trHeight w:val="428"/>
        </w:trPr>
        <w:tc>
          <w:tcPr>
            <w:tcW w:w="2934" w:type="dxa"/>
          </w:tcPr>
          <w:p w14:paraId="77BA96E2" w14:textId="57DBFB1F" w:rsidR="004E69F3" w:rsidRPr="004E69F3" w:rsidRDefault="00D12A1F" w:rsidP="004E69F3">
            <w:bookmarkStart w:id="11" w:name="_Int_ezeNiRKZ"/>
            <w:r>
              <w:t>e.g.</w:t>
            </w:r>
            <w:bookmarkEnd w:id="11"/>
            <w:r>
              <w:t xml:space="preserve"> </w:t>
            </w:r>
            <w:r w:rsidR="00877DAB">
              <w:t>Update application form to include questions on additional support and reasonable adjustments</w:t>
            </w:r>
          </w:p>
        </w:tc>
        <w:tc>
          <w:tcPr>
            <w:tcW w:w="2934" w:type="dxa"/>
          </w:tcPr>
          <w:p w14:paraId="4C3B4719" w14:textId="7BD4A683" w:rsidR="004E69F3" w:rsidRPr="004E69F3" w:rsidRDefault="00877DAB" w:rsidP="004E69F3">
            <w:r>
              <w:t>December 2023</w:t>
            </w:r>
          </w:p>
        </w:tc>
        <w:tc>
          <w:tcPr>
            <w:tcW w:w="2935" w:type="dxa"/>
          </w:tcPr>
          <w:p w14:paraId="1923729C" w14:textId="25A01CF4" w:rsidR="004E69F3" w:rsidRPr="004E69F3" w:rsidRDefault="00805FC4" w:rsidP="004E69F3">
            <w:r>
              <w:t>Applications manager</w:t>
            </w:r>
          </w:p>
        </w:tc>
        <w:tc>
          <w:tcPr>
            <w:tcW w:w="2935" w:type="dxa"/>
          </w:tcPr>
          <w:p w14:paraId="7FF08D0E" w14:textId="30657C7B" w:rsidR="00E12DE3" w:rsidRPr="004E69F3" w:rsidRDefault="00E12DE3" w:rsidP="004E69F3">
            <w:r>
              <w:t>Updated form published and submissions reflect individual needs</w:t>
            </w:r>
          </w:p>
        </w:tc>
        <w:tc>
          <w:tcPr>
            <w:tcW w:w="2935" w:type="dxa"/>
          </w:tcPr>
          <w:p w14:paraId="083A8363" w14:textId="77777777" w:rsidR="004E69F3" w:rsidRDefault="00E12DE3" w:rsidP="004E69F3">
            <w:r>
              <w:t>Individual needs can be addressed.</w:t>
            </w:r>
          </w:p>
          <w:p w14:paraId="4A604FBE" w14:textId="41DE0731" w:rsidR="00E12DE3" w:rsidRPr="004E69F3" w:rsidRDefault="00E12DE3" w:rsidP="004E69F3">
            <w:r>
              <w:t>Inform inclusive design of the activity</w:t>
            </w:r>
          </w:p>
        </w:tc>
      </w:tr>
      <w:tr w:rsidR="004E69F3" w:rsidRPr="004E69F3" w14:paraId="2F3B8C3F" w14:textId="77777777" w:rsidTr="004E69F3">
        <w:trPr>
          <w:trHeight w:val="403"/>
        </w:trPr>
        <w:tc>
          <w:tcPr>
            <w:tcW w:w="2934" w:type="dxa"/>
          </w:tcPr>
          <w:p w14:paraId="0A149A91" w14:textId="77777777" w:rsidR="004E69F3" w:rsidRPr="004E69F3" w:rsidRDefault="004E69F3" w:rsidP="004E69F3"/>
        </w:tc>
        <w:tc>
          <w:tcPr>
            <w:tcW w:w="2934" w:type="dxa"/>
          </w:tcPr>
          <w:p w14:paraId="537A6A0B" w14:textId="77777777" w:rsidR="004E69F3" w:rsidRPr="004E69F3" w:rsidRDefault="004E69F3" w:rsidP="004E69F3"/>
        </w:tc>
        <w:tc>
          <w:tcPr>
            <w:tcW w:w="2935" w:type="dxa"/>
          </w:tcPr>
          <w:p w14:paraId="1A42F8C5" w14:textId="77777777" w:rsidR="004E69F3" w:rsidRPr="004E69F3" w:rsidRDefault="004E69F3" w:rsidP="004E69F3"/>
        </w:tc>
        <w:tc>
          <w:tcPr>
            <w:tcW w:w="2935" w:type="dxa"/>
          </w:tcPr>
          <w:p w14:paraId="164E7011" w14:textId="77777777" w:rsidR="004E69F3" w:rsidRPr="004E69F3" w:rsidRDefault="004E69F3" w:rsidP="004E69F3"/>
        </w:tc>
        <w:tc>
          <w:tcPr>
            <w:tcW w:w="2935" w:type="dxa"/>
          </w:tcPr>
          <w:p w14:paraId="5A2DEF20" w14:textId="77777777" w:rsidR="004E69F3" w:rsidRPr="004E69F3" w:rsidRDefault="004E69F3" w:rsidP="004E69F3"/>
        </w:tc>
      </w:tr>
      <w:tr w:rsidR="004E69F3" w:rsidRPr="004E69F3" w14:paraId="71BE8483" w14:textId="77777777" w:rsidTr="004E69F3">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851C" w14:textId="77777777" w:rsidR="00C473ED" w:rsidRDefault="00C473ED" w:rsidP="001F62C7">
      <w:r>
        <w:separator/>
      </w:r>
    </w:p>
  </w:endnote>
  <w:endnote w:type="continuationSeparator" w:id="0">
    <w:p w14:paraId="673E8A07" w14:textId="77777777" w:rsidR="00C473ED" w:rsidRDefault="00C473ED" w:rsidP="001F62C7">
      <w:r>
        <w:continuationSeparator/>
      </w:r>
    </w:p>
  </w:endnote>
  <w:endnote w:type="continuationNotice" w:id="1">
    <w:p w14:paraId="318D662C" w14:textId="77777777" w:rsidR="00C473ED" w:rsidRDefault="00C47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F03143"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6419D" w14:textId="77777777" w:rsidR="00C473ED" w:rsidRDefault="00C473ED" w:rsidP="001F62C7">
      <w:r>
        <w:separator/>
      </w:r>
    </w:p>
  </w:footnote>
  <w:footnote w:type="continuationSeparator" w:id="0">
    <w:p w14:paraId="7AC8B8CA" w14:textId="77777777" w:rsidR="00C473ED" w:rsidRDefault="00C473ED" w:rsidP="001F62C7">
      <w:r>
        <w:continuationSeparator/>
      </w:r>
    </w:p>
  </w:footnote>
  <w:footnote w:type="continuationNotice" w:id="1">
    <w:p w14:paraId="466FCAE5" w14:textId="77777777" w:rsidR="00C473ED" w:rsidRDefault="00C47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bookmark int2:bookmarkName="_Int_ezeNiRKZ" int2:invalidationBookmarkName="" int2:hashCode="f1OmjTJDRvyEV6" int2:id="6f7vA56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DF33"/>
    <w:multiLevelType w:val="hybridMultilevel"/>
    <w:tmpl w:val="3558C6DA"/>
    <w:lvl w:ilvl="0" w:tplc="0E40079E">
      <w:start w:val="1"/>
      <w:numFmt w:val="bullet"/>
      <w:lvlText w:val="·"/>
      <w:lvlJc w:val="left"/>
      <w:pPr>
        <w:ind w:left="720" w:hanging="360"/>
      </w:pPr>
      <w:rPr>
        <w:rFonts w:ascii="Symbol" w:hAnsi="Symbol" w:hint="default"/>
      </w:rPr>
    </w:lvl>
    <w:lvl w:ilvl="1" w:tplc="9312A3A2">
      <w:start w:val="1"/>
      <w:numFmt w:val="bullet"/>
      <w:lvlText w:val="o"/>
      <w:lvlJc w:val="left"/>
      <w:pPr>
        <w:ind w:left="1440" w:hanging="360"/>
      </w:pPr>
      <w:rPr>
        <w:rFonts w:ascii="Courier New" w:hAnsi="Courier New" w:hint="default"/>
      </w:rPr>
    </w:lvl>
    <w:lvl w:ilvl="2" w:tplc="F45612CA">
      <w:start w:val="1"/>
      <w:numFmt w:val="bullet"/>
      <w:lvlText w:val=""/>
      <w:lvlJc w:val="left"/>
      <w:pPr>
        <w:ind w:left="2160" w:hanging="360"/>
      </w:pPr>
      <w:rPr>
        <w:rFonts w:ascii="Wingdings" w:hAnsi="Wingdings" w:hint="default"/>
      </w:rPr>
    </w:lvl>
    <w:lvl w:ilvl="3" w:tplc="5338E9FA">
      <w:start w:val="1"/>
      <w:numFmt w:val="bullet"/>
      <w:lvlText w:val=""/>
      <w:lvlJc w:val="left"/>
      <w:pPr>
        <w:ind w:left="2880" w:hanging="360"/>
      </w:pPr>
      <w:rPr>
        <w:rFonts w:ascii="Symbol" w:hAnsi="Symbol" w:hint="default"/>
      </w:rPr>
    </w:lvl>
    <w:lvl w:ilvl="4" w:tplc="A24A711A">
      <w:start w:val="1"/>
      <w:numFmt w:val="bullet"/>
      <w:lvlText w:val="o"/>
      <w:lvlJc w:val="left"/>
      <w:pPr>
        <w:ind w:left="3600" w:hanging="360"/>
      </w:pPr>
      <w:rPr>
        <w:rFonts w:ascii="Courier New" w:hAnsi="Courier New" w:hint="default"/>
      </w:rPr>
    </w:lvl>
    <w:lvl w:ilvl="5" w:tplc="92901E16">
      <w:start w:val="1"/>
      <w:numFmt w:val="bullet"/>
      <w:lvlText w:val=""/>
      <w:lvlJc w:val="left"/>
      <w:pPr>
        <w:ind w:left="4320" w:hanging="360"/>
      </w:pPr>
      <w:rPr>
        <w:rFonts w:ascii="Wingdings" w:hAnsi="Wingdings" w:hint="default"/>
      </w:rPr>
    </w:lvl>
    <w:lvl w:ilvl="6" w:tplc="BA7CD9B2">
      <w:start w:val="1"/>
      <w:numFmt w:val="bullet"/>
      <w:lvlText w:val=""/>
      <w:lvlJc w:val="left"/>
      <w:pPr>
        <w:ind w:left="5040" w:hanging="360"/>
      </w:pPr>
      <w:rPr>
        <w:rFonts w:ascii="Symbol" w:hAnsi="Symbol" w:hint="default"/>
      </w:rPr>
    </w:lvl>
    <w:lvl w:ilvl="7" w:tplc="0B58981C">
      <w:start w:val="1"/>
      <w:numFmt w:val="bullet"/>
      <w:lvlText w:val="o"/>
      <w:lvlJc w:val="left"/>
      <w:pPr>
        <w:ind w:left="5760" w:hanging="360"/>
      </w:pPr>
      <w:rPr>
        <w:rFonts w:ascii="Courier New" w:hAnsi="Courier New" w:hint="default"/>
      </w:rPr>
    </w:lvl>
    <w:lvl w:ilvl="8" w:tplc="F7DC463E">
      <w:start w:val="1"/>
      <w:numFmt w:val="bullet"/>
      <w:lvlText w:val=""/>
      <w:lvlJc w:val="left"/>
      <w:pPr>
        <w:ind w:left="6480" w:hanging="360"/>
      </w:pPr>
      <w:rPr>
        <w:rFonts w:ascii="Wingdings" w:hAnsi="Wingdings" w:hint="default"/>
      </w:rPr>
    </w:lvl>
  </w:abstractNum>
  <w:abstractNum w:abstractNumId="1"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2"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7"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6"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115054978">
    <w:abstractNumId w:val="17"/>
  </w:num>
  <w:num w:numId="2" w16cid:durableId="1233352261">
    <w:abstractNumId w:val="29"/>
  </w:num>
  <w:num w:numId="3" w16cid:durableId="1498153067">
    <w:abstractNumId w:val="28"/>
  </w:num>
  <w:num w:numId="4" w16cid:durableId="1864858693">
    <w:abstractNumId w:val="19"/>
  </w:num>
  <w:num w:numId="5" w16cid:durableId="1257593104">
    <w:abstractNumId w:val="5"/>
  </w:num>
  <w:num w:numId="6" w16cid:durableId="1740906995">
    <w:abstractNumId w:val="21"/>
  </w:num>
  <w:num w:numId="7" w16cid:durableId="1142964855">
    <w:abstractNumId w:val="22"/>
  </w:num>
  <w:num w:numId="8" w16cid:durableId="1783718424">
    <w:abstractNumId w:val="11"/>
  </w:num>
  <w:num w:numId="9" w16cid:durableId="1961525059">
    <w:abstractNumId w:val="6"/>
  </w:num>
  <w:num w:numId="10" w16cid:durableId="1588004861">
    <w:abstractNumId w:val="13"/>
  </w:num>
  <w:num w:numId="11" w16cid:durableId="1802116982">
    <w:abstractNumId w:val="2"/>
  </w:num>
  <w:num w:numId="12" w16cid:durableId="1697266660">
    <w:abstractNumId w:val="7"/>
  </w:num>
  <w:num w:numId="13" w16cid:durableId="1812675381">
    <w:abstractNumId w:val="23"/>
  </w:num>
  <w:num w:numId="14" w16cid:durableId="1231500762">
    <w:abstractNumId w:val="8"/>
  </w:num>
  <w:num w:numId="15" w16cid:durableId="1329283788">
    <w:abstractNumId w:val="18"/>
  </w:num>
  <w:num w:numId="16" w16cid:durableId="1436631320">
    <w:abstractNumId w:val="4"/>
  </w:num>
  <w:num w:numId="17" w16cid:durableId="24256471">
    <w:abstractNumId w:val="27"/>
  </w:num>
  <w:num w:numId="18" w16cid:durableId="49616346">
    <w:abstractNumId w:val="12"/>
  </w:num>
  <w:num w:numId="19" w16cid:durableId="2072649859">
    <w:abstractNumId w:val="16"/>
  </w:num>
  <w:num w:numId="20" w16cid:durableId="84036576">
    <w:abstractNumId w:val="15"/>
  </w:num>
  <w:num w:numId="21" w16cid:durableId="1074283147">
    <w:abstractNumId w:val="3"/>
  </w:num>
  <w:num w:numId="22" w16cid:durableId="1205562755">
    <w:abstractNumId w:val="10"/>
  </w:num>
  <w:num w:numId="23" w16cid:durableId="1870099735">
    <w:abstractNumId w:val="20"/>
  </w:num>
  <w:num w:numId="24" w16cid:durableId="91585365">
    <w:abstractNumId w:val="14"/>
  </w:num>
  <w:num w:numId="25" w16cid:durableId="476261141">
    <w:abstractNumId w:val="25"/>
  </w:num>
  <w:num w:numId="26" w16cid:durableId="2017152041">
    <w:abstractNumId w:val="26"/>
  </w:num>
  <w:num w:numId="27" w16cid:durableId="437915329">
    <w:abstractNumId w:val="1"/>
  </w:num>
  <w:num w:numId="28" w16cid:durableId="534387910">
    <w:abstractNumId w:val="9"/>
  </w:num>
  <w:num w:numId="29" w16cid:durableId="772630319">
    <w:abstractNumId w:val="24"/>
  </w:num>
  <w:num w:numId="30" w16cid:durableId="591547400">
    <w:abstractNumId w:val="30"/>
  </w:num>
  <w:num w:numId="31" w16cid:durableId="84417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6BC3"/>
    <w:rsid w:val="00017BB8"/>
    <w:rsid w:val="00020E24"/>
    <w:rsid w:val="00022608"/>
    <w:rsid w:val="0002469E"/>
    <w:rsid w:val="00025995"/>
    <w:rsid w:val="00027E5D"/>
    <w:rsid w:val="000324F2"/>
    <w:rsid w:val="00032705"/>
    <w:rsid w:val="00036455"/>
    <w:rsid w:val="00045115"/>
    <w:rsid w:val="00046F3D"/>
    <w:rsid w:val="0004754C"/>
    <w:rsid w:val="0005038C"/>
    <w:rsid w:val="000503E4"/>
    <w:rsid w:val="00050BF5"/>
    <w:rsid w:val="000515FD"/>
    <w:rsid w:val="00051A18"/>
    <w:rsid w:val="000534F9"/>
    <w:rsid w:val="00066C99"/>
    <w:rsid w:val="000704E7"/>
    <w:rsid w:val="0007194F"/>
    <w:rsid w:val="00072A45"/>
    <w:rsid w:val="00080550"/>
    <w:rsid w:val="000858E1"/>
    <w:rsid w:val="00086E1B"/>
    <w:rsid w:val="000A0D2D"/>
    <w:rsid w:val="000A6221"/>
    <w:rsid w:val="000A630C"/>
    <w:rsid w:val="000B1F3C"/>
    <w:rsid w:val="000B2FD9"/>
    <w:rsid w:val="000B5163"/>
    <w:rsid w:val="000C46E1"/>
    <w:rsid w:val="000C693C"/>
    <w:rsid w:val="000D0B9C"/>
    <w:rsid w:val="000D0DD2"/>
    <w:rsid w:val="000D3769"/>
    <w:rsid w:val="000D42B6"/>
    <w:rsid w:val="000E0221"/>
    <w:rsid w:val="000E0852"/>
    <w:rsid w:val="000E355A"/>
    <w:rsid w:val="000E7274"/>
    <w:rsid w:val="000F10D6"/>
    <w:rsid w:val="000F492E"/>
    <w:rsid w:val="000F4DF2"/>
    <w:rsid w:val="000F6E23"/>
    <w:rsid w:val="000F772F"/>
    <w:rsid w:val="00101FEB"/>
    <w:rsid w:val="0010262F"/>
    <w:rsid w:val="0010633F"/>
    <w:rsid w:val="0011641B"/>
    <w:rsid w:val="00117981"/>
    <w:rsid w:val="00117A48"/>
    <w:rsid w:val="001203E0"/>
    <w:rsid w:val="0013632F"/>
    <w:rsid w:val="00145861"/>
    <w:rsid w:val="00145F3E"/>
    <w:rsid w:val="00147D1C"/>
    <w:rsid w:val="00147D57"/>
    <w:rsid w:val="00153C0C"/>
    <w:rsid w:val="00157DDA"/>
    <w:rsid w:val="0016053A"/>
    <w:rsid w:val="00160AE4"/>
    <w:rsid w:val="00160DE6"/>
    <w:rsid w:val="00160F2E"/>
    <w:rsid w:val="001622A0"/>
    <w:rsid w:val="00167266"/>
    <w:rsid w:val="0016740B"/>
    <w:rsid w:val="0016753E"/>
    <w:rsid w:val="00175377"/>
    <w:rsid w:val="00177E62"/>
    <w:rsid w:val="00184CF9"/>
    <w:rsid w:val="001873CD"/>
    <w:rsid w:val="001909DA"/>
    <w:rsid w:val="00191A47"/>
    <w:rsid w:val="00196868"/>
    <w:rsid w:val="001A6FE6"/>
    <w:rsid w:val="001B1487"/>
    <w:rsid w:val="001B316F"/>
    <w:rsid w:val="001B37BB"/>
    <w:rsid w:val="001B69FB"/>
    <w:rsid w:val="001C0266"/>
    <w:rsid w:val="001C1528"/>
    <w:rsid w:val="001C3882"/>
    <w:rsid w:val="001D4906"/>
    <w:rsid w:val="001F071C"/>
    <w:rsid w:val="001F1337"/>
    <w:rsid w:val="001F62C7"/>
    <w:rsid w:val="00204002"/>
    <w:rsid w:val="00204928"/>
    <w:rsid w:val="00205539"/>
    <w:rsid w:val="00205A3B"/>
    <w:rsid w:val="00212AE7"/>
    <w:rsid w:val="00221D0E"/>
    <w:rsid w:val="00222AE0"/>
    <w:rsid w:val="00223B75"/>
    <w:rsid w:val="0022428B"/>
    <w:rsid w:val="0022472B"/>
    <w:rsid w:val="002268A6"/>
    <w:rsid w:val="00226FD0"/>
    <w:rsid w:val="00231B45"/>
    <w:rsid w:val="0024011F"/>
    <w:rsid w:val="00243731"/>
    <w:rsid w:val="00245F1C"/>
    <w:rsid w:val="00255DAD"/>
    <w:rsid w:val="00256C52"/>
    <w:rsid w:val="002621CC"/>
    <w:rsid w:val="00263963"/>
    <w:rsid w:val="002645B9"/>
    <w:rsid w:val="00265049"/>
    <w:rsid w:val="00270EFB"/>
    <w:rsid w:val="00271AE8"/>
    <w:rsid w:val="002742A9"/>
    <w:rsid w:val="002803CC"/>
    <w:rsid w:val="00281130"/>
    <w:rsid w:val="0028470E"/>
    <w:rsid w:val="00286414"/>
    <w:rsid w:val="0029116B"/>
    <w:rsid w:val="00291F09"/>
    <w:rsid w:val="002954F3"/>
    <w:rsid w:val="0029568A"/>
    <w:rsid w:val="002A0A35"/>
    <w:rsid w:val="002A1179"/>
    <w:rsid w:val="002A4918"/>
    <w:rsid w:val="002A677D"/>
    <w:rsid w:val="002A6AB5"/>
    <w:rsid w:val="002B3AE8"/>
    <w:rsid w:val="002B3CD6"/>
    <w:rsid w:val="002B75EC"/>
    <w:rsid w:val="002B7762"/>
    <w:rsid w:val="002D4671"/>
    <w:rsid w:val="002E208A"/>
    <w:rsid w:val="002E40B6"/>
    <w:rsid w:val="002E71FE"/>
    <w:rsid w:val="002F52A3"/>
    <w:rsid w:val="003024E3"/>
    <w:rsid w:val="0030779E"/>
    <w:rsid w:val="00312B2C"/>
    <w:rsid w:val="003238E2"/>
    <w:rsid w:val="003254F7"/>
    <w:rsid w:val="00330BB9"/>
    <w:rsid w:val="00332034"/>
    <w:rsid w:val="00333561"/>
    <w:rsid w:val="00335AAC"/>
    <w:rsid w:val="00337E44"/>
    <w:rsid w:val="003408B6"/>
    <w:rsid w:val="00341B6C"/>
    <w:rsid w:val="003429DB"/>
    <w:rsid w:val="00353C2D"/>
    <w:rsid w:val="00362F7C"/>
    <w:rsid w:val="0036376F"/>
    <w:rsid w:val="00365154"/>
    <w:rsid w:val="00365F49"/>
    <w:rsid w:val="00366242"/>
    <w:rsid w:val="00366A04"/>
    <w:rsid w:val="00371440"/>
    <w:rsid w:val="00371486"/>
    <w:rsid w:val="003773A2"/>
    <w:rsid w:val="00386A2D"/>
    <w:rsid w:val="00393857"/>
    <w:rsid w:val="0039499A"/>
    <w:rsid w:val="003A02FB"/>
    <w:rsid w:val="003A451F"/>
    <w:rsid w:val="003A6AEF"/>
    <w:rsid w:val="003B4504"/>
    <w:rsid w:val="003B4811"/>
    <w:rsid w:val="003C6C06"/>
    <w:rsid w:val="003C7440"/>
    <w:rsid w:val="003D08C0"/>
    <w:rsid w:val="003D1233"/>
    <w:rsid w:val="003D1E37"/>
    <w:rsid w:val="003D3B1E"/>
    <w:rsid w:val="003D5815"/>
    <w:rsid w:val="003E2FA2"/>
    <w:rsid w:val="003E52CD"/>
    <w:rsid w:val="003E66D2"/>
    <w:rsid w:val="003E6CCA"/>
    <w:rsid w:val="003F65AA"/>
    <w:rsid w:val="00403896"/>
    <w:rsid w:val="00403B73"/>
    <w:rsid w:val="004120CF"/>
    <w:rsid w:val="0041753F"/>
    <w:rsid w:val="00417581"/>
    <w:rsid w:val="00417D53"/>
    <w:rsid w:val="004216C0"/>
    <w:rsid w:val="00435B9A"/>
    <w:rsid w:val="0044126B"/>
    <w:rsid w:val="00443642"/>
    <w:rsid w:val="00443CEC"/>
    <w:rsid w:val="00444933"/>
    <w:rsid w:val="00454760"/>
    <w:rsid w:val="0045533B"/>
    <w:rsid w:val="0045539A"/>
    <w:rsid w:val="004614FA"/>
    <w:rsid w:val="00464FE4"/>
    <w:rsid w:val="00465265"/>
    <w:rsid w:val="004654D4"/>
    <w:rsid w:val="0046653F"/>
    <w:rsid w:val="00473963"/>
    <w:rsid w:val="004756A7"/>
    <w:rsid w:val="00480EA2"/>
    <w:rsid w:val="00481510"/>
    <w:rsid w:val="004817A2"/>
    <w:rsid w:val="00485624"/>
    <w:rsid w:val="00490BB8"/>
    <w:rsid w:val="0049129B"/>
    <w:rsid w:val="00493D72"/>
    <w:rsid w:val="00495461"/>
    <w:rsid w:val="00496340"/>
    <w:rsid w:val="004A015D"/>
    <w:rsid w:val="004A28E1"/>
    <w:rsid w:val="004A6DB7"/>
    <w:rsid w:val="004A6F4D"/>
    <w:rsid w:val="004B0807"/>
    <w:rsid w:val="004B1A6A"/>
    <w:rsid w:val="004B2093"/>
    <w:rsid w:val="004B3419"/>
    <w:rsid w:val="004B4950"/>
    <w:rsid w:val="004B68E5"/>
    <w:rsid w:val="004C622B"/>
    <w:rsid w:val="004E044D"/>
    <w:rsid w:val="004E0F63"/>
    <w:rsid w:val="004E69F3"/>
    <w:rsid w:val="004F2C29"/>
    <w:rsid w:val="004F733A"/>
    <w:rsid w:val="00500DB1"/>
    <w:rsid w:val="00504021"/>
    <w:rsid w:val="00507DA2"/>
    <w:rsid w:val="00510779"/>
    <w:rsid w:val="00511D45"/>
    <w:rsid w:val="00512F2D"/>
    <w:rsid w:val="00514B6E"/>
    <w:rsid w:val="005254D7"/>
    <w:rsid w:val="005275A7"/>
    <w:rsid w:val="005276ED"/>
    <w:rsid w:val="00530779"/>
    <w:rsid w:val="00535CFF"/>
    <w:rsid w:val="0054026A"/>
    <w:rsid w:val="005425C4"/>
    <w:rsid w:val="00551A73"/>
    <w:rsid w:val="005560C6"/>
    <w:rsid w:val="00557395"/>
    <w:rsid w:val="00557BB2"/>
    <w:rsid w:val="00560CA0"/>
    <w:rsid w:val="005613B2"/>
    <w:rsid w:val="00563AAF"/>
    <w:rsid w:val="00570148"/>
    <w:rsid w:val="00571230"/>
    <w:rsid w:val="00576514"/>
    <w:rsid w:val="0058189B"/>
    <w:rsid w:val="00583F6E"/>
    <w:rsid w:val="0058602B"/>
    <w:rsid w:val="005862CB"/>
    <w:rsid w:val="00593D7E"/>
    <w:rsid w:val="00594071"/>
    <w:rsid w:val="005A5F14"/>
    <w:rsid w:val="005B1E8B"/>
    <w:rsid w:val="005B47F8"/>
    <w:rsid w:val="005B5ADA"/>
    <w:rsid w:val="005B6B88"/>
    <w:rsid w:val="005C136F"/>
    <w:rsid w:val="005C3905"/>
    <w:rsid w:val="005C5254"/>
    <w:rsid w:val="005C6A7A"/>
    <w:rsid w:val="005D011D"/>
    <w:rsid w:val="005D3E19"/>
    <w:rsid w:val="005D41CB"/>
    <w:rsid w:val="005D5760"/>
    <w:rsid w:val="005E667E"/>
    <w:rsid w:val="005F0F55"/>
    <w:rsid w:val="005F105F"/>
    <w:rsid w:val="005F1BAA"/>
    <w:rsid w:val="005F1F85"/>
    <w:rsid w:val="005F39F3"/>
    <w:rsid w:val="005F6B77"/>
    <w:rsid w:val="00600415"/>
    <w:rsid w:val="00606446"/>
    <w:rsid w:val="00606EA0"/>
    <w:rsid w:val="0060784B"/>
    <w:rsid w:val="00610DC8"/>
    <w:rsid w:val="00611994"/>
    <w:rsid w:val="00611A10"/>
    <w:rsid w:val="0061372D"/>
    <w:rsid w:val="006141A9"/>
    <w:rsid w:val="00621EBB"/>
    <w:rsid w:val="006220C1"/>
    <w:rsid w:val="00623942"/>
    <w:rsid w:val="00623DB3"/>
    <w:rsid w:val="006249E8"/>
    <w:rsid w:val="00625322"/>
    <w:rsid w:val="00627F46"/>
    <w:rsid w:val="006317C0"/>
    <w:rsid w:val="00632AC0"/>
    <w:rsid w:val="0063316D"/>
    <w:rsid w:val="006358A7"/>
    <w:rsid w:val="00635F5A"/>
    <w:rsid w:val="0064295B"/>
    <w:rsid w:val="006430D3"/>
    <w:rsid w:val="00644AFA"/>
    <w:rsid w:val="006653E8"/>
    <w:rsid w:val="006708AE"/>
    <w:rsid w:val="00681E05"/>
    <w:rsid w:val="00694BAD"/>
    <w:rsid w:val="006977EF"/>
    <w:rsid w:val="006A15CF"/>
    <w:rsid w:val="006A6FE8"/>
    <w:rsid w:val="006B1684"/>
    <w:rsid w:val="006B6975"/>
    <w:rsid w:val="006C3DA1"/>
    <w:rsid w:val="006D2520"/>
    <w:rsid w:val="006F16C9"/>
    <w:rsid w:val="006F2634"/>
    <w:rsid w:val="006F45BB"/>
    <w:rsid w:val="006F5AF8"/>
    <w:rsid w:val="00700404"/>
    <w:rsid w:val="00707589"/>
    <w:rsid w:val="00712D10"/>
    <w:rsid w:val="007173C4"/>
    <w:rsid w:val="00717EAF"/>
    <w:rsid w:val="007243F3"/>
    <w:rsid w:val="0072547E"/>
    <w:rsid w:val="0072698E"/>
    <w:rsid w:val="00726B57"/>
    <w:rsid w:val="00733380"/>
    <w:rsid w:val="007349BB"/>
    <w:rsid w:val="00734DBF"/>
    <w:rsid w:val="00735627"/>
    <w:rsid w:val="00735EA4"/>
    <w:rsid w:val="00745491"/>
    <w:rsid w:val="00747DA7"/>
    <w:rsid w:val="007547A1"/>
    <w:rsid w:val="00756177"/>
    <w:rsid w:val="00763431"/>
    <w:rsid w:val="00764DD6"/>
    <w:rsid w:val="00767989"/>
    <w:rsid w:val="00771E80"/>
    <w:rsid w:val="007723B9"/>
    <w:rsid w:val="00782F42"/>
    <w:rsid w:val="00792240"/>
    <w:rsid w:val="00794187"/>
    <w:rsid w:val="00796A54"/>
    <w:rsid w:val="00797FB3"/>
    <w:rsid w:val="007A2B49"/>
    <w:rsid w:val="007A3DBC"/>
    <w:rsid w:val="007A49BD"/>
    <w:rsid w:val="007B45A5"/>
    <w:rsid w:val="007B6C8A"/>
    <w:rsid w:val="007C34DC"/>
    <w:rsid w:val="007C366B"/>
    <w:rsid w:val="007C3B90"/>
    <w:rsid w:val="007C49C7"/>
    <w:rsid w:val="007C4B67"/>
    <w:rsid w:val="007C786B"/>
    <w:rsid w:val="007C7B1B"/>
    <w:rsid w:val="007D617A"/>
    <w:rsid w:val="007D72ED"/>
    <w:rsid w:val="007E2393"/>
    <w:rsid w:val="007E57FF"/>
    <w:rsid w:val="007F6BEC"/>
    <w:rsid w:val="00801CB4"/>
    <w:rsid w:val="00802761"/>
    <w:rsid w:val="00802E1D"/>
    <w:rsid w:val="00805FC4"/>
    <w:rsid w:val="00810D83"/>
    <w:rsid w:val="00813CF2"/>
    <w:rsid w:val="00816D49"/>
    <w:rsid w:val="00823025"/>
    <w:rsid w:val="00824BB9"/>
    <w:rsid w:val="0082570C"/>
    <w:rsid w:val="008318EE"/>
    <w:rsid w:val="00840F8E"/>
    <w:rsid w:val="008479DB"/>
    <w:rsid w:val="008506BC"/>
    <w:rsid w:val="008518F0"/>
    <w:rsid w:val="008520F6"/>
    <w:rsid w:val="0085245C"/>
    <w:rsid w:val="00861753"/>
    <w:rsid w:val="008649B0"/>
    <w:rsid w:val="00871251"/>
    <w:rsid w:val="00871C18"/>
    <w:rsid w:val="00871C4D"/>
    <w:rsid w:val="008737CD"/>
    <w:rsid w:val="008740FF"/>
    <w:rsid w:val="0087769F"/>
    <w:rsid w:val="00877DAB"/>
    <w:rsid w:val="00880F6F"/>
    <w:rsid w:val="0088139B"/>
    <w:rsid w:val="00881C05"/>
    <w:rsid w:val="00881C0D"/>
    <w:rsid w:val="008879EC"/>
    <w:rsid w:val="00890D1C"/>
    <w:rsid w:val="00890D76"/>
    <w:rsid w:val="008960FD"/>
    <w:rsid w:val="00897F85"/>
    <w:rsid w:val="008A0174"/>
    <w:rsid w:val="008A1D09"/>
    <w:rsid w:val="008B1666"/>
    <w:rsid w:val="008B6482"/>
    <w:rsid w:val="008B6885"/>
    <w:rsid w:val="008C0EF9"/>
    <w:rsid w:val="008C14AD"/>
    <w:rsid w:val="008C2089"/>
    <w:rsid w:val="008C5EC0"/>
    <w:rsid w:val="008D1DE8"/>
    <w:rsid w:val="008D63DC"/>
    <w:rsid w:val="008E08C3"/>
    <w:rsid w:val="008E2108"/>
    <w:rsid w:val="008E3656"/>
    <w:rsid w:val="008E3B5B"/>
    <w:rsid w:val="008F1E25"/>
    <w:rsid w:val="008F712A"/>
    <w:rsid w:val="009033A8"/>
    <w:rsid w:val="009035F1"/>
    <w:rsid w:val="00910B77"/>
    <w:rsid w:val="00915D20"/>
    <w:rsid w:val="00917A23"/>
    <w:rsid w:val="00917B28"/>
    <w:rsid w:val="0092130F"/>
    <w:rsid w:val="00926C3E"/>
    <w:rsid w:val="009279B9"/>
    <w:rsid w:val="00934EEC"/>
    <w:rsid w:val="00935103"/>
    <w:rsid w:val="009436B3"/>
    <w:rsid w:val="00944022"/>
    <w:rsid w:val="009448CC"/>
    <w:rsid w:val="00947B85"/>
    <w:rsid w:val="00947C90"/>
    <w:rsid w:val="00950DA2"/>
    <w:rsid w:val="00954531"/>
    <w:rsid w:val="009558A5"/>
    <w:rsid w:val="009573BB"/>
    <w:rsid w:val="00964B96"/>
    <w:rsid w:val="00970DE2"/>
    <w:rsid w:val="0097613A"/>
    <w:rsid w:val="00977FD9"/>
    <w:rsid w:val="009813BA"/>
    <w:rsid w:val="00983A21"/>
    <w:rsid w:val="009853E2"/>
    <w:rsid w:val="0099406A"/>
    <w:rsid w:val="00996E0A"/>
    <w:rsid w:val="00996FA7"/>
    <w:rsid w:val="00997099"/>
    <w:rsid w:val="009A3578"/>
    <w:rsid w:val="009A5E6A"/>
    <w:rsid w:val="009A6026"/>
    <w:rsid w:val="009B0F8F"/>
    <w:rsid w:val="009C31B3"/>
    <w:rsid w:val="009C348D"/>
    <w:rsid w:val="009C37C0"/>
    <w:rsid w:val="009C40BD"/>
    <w:rsid w:val="009D074C"/>
    <w:rsid w:val="009D0794"/>
    <w:rsid w:val="009D0F8E"/>
    <w:rsid w:val="009D1E3B"/>
    <w:rsid w:val="009D4539"/>
    <w:rsid w:val="009D79DE"/>
    <w:rsid w:val="009E0617"/>
    <w:rsid w:val="009E07B1"/>
    <w:rsid w:val="009E7A90"/>
    <w:rsid w:val="009F47BF"/>
    <w:rsid w:val="00A0026E"/>
    <w:rsid w:val="00A068E1"/>
    <w:rsid w:val="00A10000"/>
    <w:rsid w:val="00A114E4"/>
    <w:rsid w:val="00A179C8"/>
    <w:rsid w:val="00A2000F"/>
    <w:rsid w:val="00A22FD9"/>
    <w:rsid w:val="00A245B3"/>
    <w:rsid w:val="00A327BC"/>
    <w:rsid w:val="00A34FB3"/>
    <w:rsid w:val="00A3522F"/>
    <w:rsid w:val="00A35569"/>
    <w:rsid w:val="00A36F69"/>
    <w:rsid w:val="00A40B47"/>
    <w:rsid w:val="00A4309D"/>
    <w:rsid w:val="00A51F35"/>
    <w:rsid w:val="00A53A37"/>
    <w:rsid w:val="00A56143"/>
    <w:rsid w:val="00A60310"/>
    <w:rsid w:val="00A63357"/>
    <w:rsid w:val="00A67890"/>
    <w:rsid w:val="00A72D66"/>
    <w:rsid w:val="00A73DEB"/>
    <w:rsid w:val="00A7587E"/>
    <w:rsid w:val="00A8187B"/>
    <w:rsid w:val="00A849E2"/>
    <w:rsid w:val="00A85FFC"/>
    <w:rsid w:val="00A91240"/>
    <w:rsid w:val="00A92AF3"/>
    <w:rsid w:val="00A93B94"/>
    <w:rsid w:val="00A93CCC"/>
    <w:rsid w:val="00A93E49"/>
    <w:rsid w:val="00A9520F"/>
    <w:rsid w:val="00A960B4"/>
    <w:rsid w:val="00A97ECF"/>
    <w:rsid w:val="00AA158F"/>
    <w:rsid w:val="00AA4889"/>
    <w:rsid w:val="00AA4939"/>
    <w:rsid w:val="00AA5190"/>
    <w:rsid w:val="00AB1034"/>
    <w:rsid w:val="00AB1AE0"/>
    <w:rsid w:val="00AB5DD8"/>
    <w:rsid w:val="00AB5E06"/>
    <w:rsid w:val="00AB6A45"/>
    <w:rsid w:val="00AB6C46"/>
    <w:rsid w:val="00AC4840"/>
    <w:rsid w:val="00AC4FA5"/>
    <w:rsid w:val="00AC6E64"/>
    <w:rsid w:val="00AD324F"/>
    <w:rsid w:val="00AD423C"/>
    <w:rsid w:val="00AD4D05"/>
    <w:rsid w:val="00AD71EF"/>
    <w:rsid w:val="00AE1E74"/>
    <w:rsid w:val="00AE2C3F"/>
    <w:rsid w:val="00AE4EA2"/>
    <w:rsid w:val="00AE5637"/>
    <w:rsid w:val="00AF35D3"/>
    <w:rsid w:val="00B04880"/>
    <w:rsid w:val="00B054D1"/>
    <w:rsid w:val="00B05659"/>
    <w:rsid w:val="00B062EA"/>
    <w:rsid w:val="00B06671"/>
    <w:rsid w:val="00B12B57"/>
    <w:rsid w:val="00B16849"/>
    <w:rsid w:val="00B2609F"/>
    <w:rsid w:val="00B32541"/>
    <w:rsid w:val="00B32C21"/>
    <w:rsid w:val="00B435F3"/>
    <w:rsid w:val="00B442D5"/>
    <w:rsid w:val="00B465F8"/>
    <w:rsid w:val="00B55BD6"/>
    <w:rsid w:val="00B567AC"/>
    <w:rsid w:val="00B574E3"/>
    <w:rsid w:val="00B609B8"/>
    <w:rsid w:val="00B70661"/>
    <w:rsid w:val="00B71B1F"/>
    <w:rsid w:val="00B745A0"/>
    <w:rsid w:val="00B75311"/>
    <w:rsid w:val="00B774EB"/>
    <w:rsid w:val="00B7755E"/>
    <w:rsid w:val="00B87A8D"/>
    <w:rsid w:val="00B90D95"/>
    <w:rsid w:val="00B925E0"/>
    <w:rsid w:val="00BA150C"/>
    <w:rsid w:val="00BA226A"/>
    <w:rsid w:val="00BA4E6E"/>
    <w:rsid w:val="00BA510F"/>
    <w:rsid w:val="00BA6CC7"/>
    <w:rsid w:val="00BA6CF2"/>
    <w:rsid w:val="00BB1393"/>
    <w:rsid w:val="00BB4B26"/>
    <w:rsid w:val="00BC665D"/>
    <w:rsid w:val="00BD3DD5"/>
    <w:rsid w:val="00BD3F77"/>
    <w:rsid w:val="00BE1795"/>
    <w:rsid w:val="00BE17E4"/>
    <w:rsid w:val="00BE1BA7"/>
    <w:rsid w:val="00BE2B9C"/>
    <w:rsid w:val="00BE3658"/>
    <w:rsid w:val="00BE7573"/>
    <w:rsid w:val="00BF043D"/>
    <w:rsid w:val="00BF2B99"/>
    <w:rsid w:val="00BF404A"/>
    <w:rsid w:val="00C00C28"/>
    <w:rsid w:val="00C055CA"/>
    <w:rsid w:val="00C06282"/>
    <w:rsid w:val="00C062D6"/>
    <w:rsid w:val="00C13536"/>
    <w:rsid w:val="00C172EE"/>
    <w:rsid w:val="00C3198C"/>
    <w:rsid w:val="00C32B82"/>
    <w:rsid w:val="00C34CF7"/>
    <w:rsid w:val="00C36290"/>
    <w:rsid w:val="00C42513"/>
    <w:rsid w:val="00C473ED"/>
    <w:rsid w:val="00C52561"/>
    <w:rsid w:val="00C55459"/>
    <w:rsid w:val="00C579F3"/>
    <w:rsid w:val="00C608FC"/>
    <w:rsid w:val="00C63152"/>
    <w:rsid w:val="00C634C6"/>
    <w:rsid w:val="00C669EF"/>
    <w:rsid w:val="00C744E0"/>
    <w:rsid w:val="00C74DB4"/>
    <w:rsid w:val="00C7617D"/>
    <w:rsid w:val="00C77084"/>
    <w:rsid w:val="00C8075F"/>
    <w:rsid w:val="00C817F7"/>
    <w:rsid w:val="00C81DC4"/>
    <w:rsid w:val="00C824F3"/>
    <w:rsid w:val="00C923DA"/>
    <w:rsid w:val="00C97B79"/>
    <w:rsid w:val="00C97CE3"/>
    <w:rsid w:val="00CA4892"/>
    <w:rsid w:val="00CA555C"/>
    <w:rsid w:val="00CB04B6"/>
    <w:rsid w:val="00CB1A6C"/>
    <w:rsid w:val="00CB565A"/>
    <w:rsid w:val="00CC486E"/>
    <w:rsid w:val="00CC526D"/>
    <w:rsid w:val="00CD30EB"/>
    <w:rsid w:val="00CD32EF"/>
    <w:rsid w:val="00CD3FEE"/>
    <w:rsid w:val="00CD5861"/>
    <w:rsid w:val="00CE12D1"/>
    <w:rsid w:val="00CE153C"/>
    <w:rsid w:val="00CE166A"/>
    <w:rsid w:val="00CE26E1"/>
    <w:rsid w:val="00CE3404"/>
    <w:rsid w:val="00CE54F0"/>
    <w:rsid w:val="00CE553B"/>
    <w:rsid w:val="00CE5BAC"/>
    <w:rsid w:val="00CE71D8"/>
    <w:rsid w:val="00CF12A4"/>
    <w:rsid w:val="00D00D11"/>
    <w:rsid w:val="00D10C0E"/>
    <w:rsid w:val="00D11798"/>
    <w:rsid w:val="00D12A1F"/>
    <w:rsid w:val="00D30E95"/>
    <w:rsid w:val="00D478E6"/>
    <w:rsid w:val="00D5192C"/>
    <w:rsid w:val="00D5218F"/>
    <w:rsid w:val="00D53738"/>
    <w:rsid w:val="00D55DAA"/>
    <w:rsid w:val="00D578E5"/>
    <w:rsid w:val="00D57C4E"/>
    <w:rsid w:val="00D64354"/>
    <w:rsid w:val="00D903E4"/>
    <w:rsid w:val="00D90E24"/>
    <w:rsid w:val="00D91935"/>
    <w:rsid w:val="00D9277B"/>
    <w:rsid w:val="00D95F53"/>
    <w:rsid w:val="00D96A1A"/>
    <w:rsid w:val="00DA3C08"/>
    <w:rsid w:val="00DA50AB"/>
    <w:rsid w:val="00DC071E"/>
    <w:rsid w:val="00DC3BC5"/>
    <w:rsid w:val="00DD02FB"/>
    <w:rsid w:val="00DD2500"/>
    <w:rsid w:val="00DD2806"/>
    <w:rsid w:val="00DD2BA6"/>
    <w:rsid w:val="00DD5E59"/>
    <w:rsid w:val="00DD7248"/>
    <w:rsid w:val="00DE069B"/>
    <w:rsid w:val="00DE2085"/>
    <w:rsid w:val="00DE2D4A"/>
    <w:rsid w:val="00DE6BC3"/>
    <w:rsid w:val="00DE6DA3"/>
    <w:rsid w:val="00DF04C3"/>
    <w:rsid w:val="00DF2F23"/>
    <w:rsid w:val="00DF53AC"/>
    <w:rsid w:val="00E0329C"/>
    <w:rsid w:val="00E03F66"/>
    <w:rsid w:val="00E04370"/>
    <w:rsid w:val="00E12DE3"/>
    <w:rsid w:val="00E1475E"/>
    <w:rsid w:val="00E1644D"/>
    <w:rsid w:val="00E25950"/>
    <w:rsid w:val="00E322A8"/>
    <w:rsid w:val="00E332A0"/>
    <w:rsid w:val="00E36315"/>
    <w:rsid w:val="00E4691C"/>
    <w:rsid w:val="00E46AE3"/>
    <w:rsid w:val="00E51111"/>
    <w:rsid w:val="00E5595D"/>
    <w:rsid w:val="00E56CE8"/>
    <w:rsid w:val="00E60D27"/>
    <w:rsid w:val="00E623C9"/>
    <w:rsid w:val="00E66F39"/>
    <w:rsid w:val="00E744DF"/>
    <w:rsid w:val="00E7682A"/>
    <w:rsid w:val="00E86422"/>
    <w:rsid w:val="00E904DF"/>
    <w:rsid w:val="00EA00B1"/>
    <w:rsid w:val="00EA0B23"/>
    <w:rsid w:val="00EA37C7"/>
    <w:rsid w:val="00EC1E58"/>
    <w:rsid w:val="00EC1FD6"/>
    <w:rsid w:val="00EC32EC"/>
    <w:rsid w:val="00EC4CF5"/>
    <w:rsid w:val="00ED7525"/>
    <w:rsid w:val="00EE124D"/>
    <w:rsid w:val="00EE4CE2"/>
    <w:rsid w:val="00F03143"/>
    <w:rsid w:val="00F063C2"/>
    <w:rsid w:val="00F105AB"/>
    <w:rsid w:val="00F14C9D"/>
    <w:rsid w:val="00F16013"/>
    <w:rsid w:val="00F1737B"/>
    <w:rsid w:val="00F17384"/>
    <w:rsid w:val="00F1794B"/>
    <w:rsid w:val="00F21B4A"/>
    <w:rsid w:val="00F24739"/>
    <w:rsid w:val="00F25B1B"/>
    <w:rsid w:val="00F33B64"/>
    <w:rsid w:val="00F36BEA"/>
    <w:rsid w:val="00F370FA"/>
    <w:rsid w:val="00F41F21"/>
    <w:rsid w:val="00F44BA5"/>
    <w:rsid w:val="00F465E8"/>
    <w:rsid w:val="00F50A94"/>
    <w:rsid w:val="00F51958"/>
    <w:rsid w:val="00F53530"/>
    <w:rsid w:val="00F56CE9"/>
    <w:rsid w:val="00F62CDD"/>
    <w:rsid w:val="00F63338"/>
    <w:rsid w:val="00F639CE"/>
    <w:rsid w:val="00F64DD8"/>
    <w:rsid w:val="00F64EE3"/>
    <w:rsid w:val="00F76A4F"/>
    <w:rsid w:val="00F8100B"/>
    <w:rsid w:val="00F81AB0"/>
    <w:rsid w:val="00F83440"/>
    <w:rsid w:val="00F83734"/>
    <w:rsid w:val="00F83B57"/>
    <w:rsid w:val="00F850D3"/>
    <w:rsid w:val="00FA0DDA"/>
    <w:rsid w:val="00FA2BE1"/>
    <w:rsid w:val="00FA5553"/>
    <w:rsid w:val="00FB441B"/>
    <w:rsid w:val="00FB52E4"/>
    <w:rsid w:val="00FB58D0"/>
    <w:rsid w:val="00FB7CA1"/>
    <w:rsid w:val="00FD3173"/>
    <w:rsid w:val="00FD634C"/>
    <w:rsid w:val="00FD67CB"/>
    <w:rsid w:val="00FE05B2"/>
    <w:rsid w:val="00FE4BC7"/>
    <w:rsid w:val="00FF2666"/>
    <w:rsid w:val="00FF5C64"/>
    <w:rsid w:val="00FF6147"/>
    <w:rsid w:val="01EDA445"/>
    <w:rsid w:val="0217B2FA"/>
    <w:rsid w:val="0937908B"/>
    <w:rsid w:val="0FE6491B"/>
    <w:rsid w:val="10DA2D6D"/>
    <w:rsid w:val="14CE483A"/>
    <w:rsid w:val="15D467E5"/>
    <w:rsid w:val="195CF1EB"/>
    <w:rsid w:val="1AE060CD"/>
    <w:rsid w:val="1B3C9D92"/>
    <w:rsid w:val="1BDECBCD"/>
    <w:rsid w:val="20C07987"/>
    <w:rsid w:val="21F804F3"/>
    <w:rsid w:val="2258931A"/>
    <w:rsid w:val="2782891A"/>
    <w:rsid w:val="2831C691"/>
    <w:rsid w:val="2E8FE3CC"/>
    <w:rsid w:val="2EA4328A"/>
    <w:rsid w:val="32DE02D3"/>
    <w:rsid w:val="34264931"/>
    <w:rsid w:val="3736F7FC"/>
    <w:rsid w:val="39B8C666"/>
    <w:rsid w:val="3C80DED4"/>
    <w:rsid w:val="3DD02F92"/>
    <w:rsid w:val="3FCABECB"/>
    <w:rsid w:val="4154B5BF"/>
    <w:rsid w:val="44195F09"/>
    <w:rsid w:val="46E99FCF"/>
    <w:rsid w:val="47028A7B"/>
    <w:rsid w:val="49C5CA9A"/>
    <w:rsid w:val="4B9B1900"/>
    <w:rsid w:val="5572EE67"/>
    <w:rsid w:val="564D6BC0"/>
    <w:rsid w:val="5767D246"/>
    <w:rsid w:val="5B001B30"/>
    <w:rsid w:val="5B2981C0"/>
    <w:rsid w:val="5CF424A2"/>
    <w:rsid w:val="5E1E3AA5"/>
    <w:rsid w:val="5E88A6A8"/>
    <w:rsid w:val="5E99EC9E"/>
    <w:rsid w:val="5F0A3CE1"/>
    <w:rsid w:val="6095ADAA"/>
    <w:rsid w:val="618E0E46"/>
    <w:rsid w:val="61D08B00"/>
    <w:rsid w:val="62E386F6"/>
    <w:rsid w:val="66CC0FAA"/>
    <w:rsid w:val="6A03B06C"/>
    <w:rsid w:val="6AEE99D9"/>
    <w:rsid w:val="6C561CEF"/>
    <w:rsid w:val="741E223E"/>
    <w:rsid w:val="76A3E421"/>
    <w:rsid w:val="77018A98"/>
    <w:rsid w:val="786F0485"/>
    <w:rsid w:val="7C91A175"/>
    <w:rsid w:val="7D6E4855"/>
    <w:rsid w:val="7FE48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1488D091-2A81-494F-BC7F-814889C5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semiHidden/>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ukri.org/wp-content/uploads/2022/03/EPSRC-100322-DetailedEthnicityAnalysisRepor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hyperlink" Target="https://www.ukri.org/publications/epsrc-strategic-delivery-pla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SSVJ533UJCM2-2088875932-25334</_dlc_DocId>
    <_dlc_DocIdUrl xmlns="36ebd4db-6f78-4d9b-a8bd-dda683c55855">
      <Url>https://ukri.sharepoint.com/sites/og_SP-Grants/_layouts/15/DocIdRedir.aspx?ID=SSVJ533UJCM2-2088875932-25334</Url>
      <Description>SSVJ533UJCM2-2088875932-25334</Description>
    </_dlc_DocIdUrl>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documentManagement>
</p:properties>
</file>

<file path=customXml/itemProps1.xml><?xml version="1.0" encoding="utf-8"?>
<ds:datastoreItem xmlns:ds="http://schemas.openxmlformats.org/officeDocument/2006/customXml" ds:itemID="{DB64054E-04B9-46B3-8892-040B33429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2D2F-ADFD-4976-827B-918B463B2FDE}">
  <ds:schemaRefs>
    <ds:schemaRef ds:uri="http://schemas.microsoft.com/sharepoint/events"/>
  </ds:schemaRefs>
</ds:datastoreItem>
</file>

<file path=customXml/itemProps3.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customXml/itemProps4.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5.xml><?xml version="1.0" encoding="utf-8"?>
<ds:datastoreItem xmlns:ds="http://schemas.openxmlformats.org/officeDocument/2006/customXml" ds:itemID="{39CAD6CD-4B9E-4396-A5B7-BA7965ECAE76}">
  <ds:schemaRefs>
    <ds:schemaRef ds:uri="http://www.imanage.com/work/xmlschema"/>
  </ds:schemaRefs>
</ds:datastoreItem>
</file>

<file path=customXml/itemProps6.xml><?xml version="1.0" encoding="utf-8"?>
<ds:datastoreItem xmlns:ds="http://schemas.openxmlformats.org/officeDocument/2006/customXml" ds:itemID="{1E0E25C5-BD44-4E2A-939E-DD4DE970574E}">
  <ds:schemaRefs>
    <ds:schemaRef ds:uri="http://purl.org/dc/elements/1.1/"/>
    <ds:schemaRef ds:uri="http://www.w3.org/XML/1998/namespace"/>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2e24dfb7-a69e-40eb-b94f-44b9ca9c25ed"/>
    <ds:schemaRef ds:uri="4069d3dd-aad9-4e38-b1c0-16c2c423882e"/>
    <ds:schemaRef ds:uri="36ebd4db-6f78-4d9b-a8bd-dda683c558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2654</Words>
  <Characters>15129</Characters>
  <Application>Microsoft Office Word</Application>
  <DocSecurity>0</DocSecurity>
  <Lines>126</Lines>
  <Paragraphs>35</Paragraphs>
  <ScaleCrop>false</ScaleCrop>
  <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Kirsty Cook - UKRI</cp:lastModifiedBy>
  <cp:revision>2</cp:revision>
  <dcterms:created xsi:type="dcterms:W3CDTF">2024-06-10T10:02:00Z</dcterms:created>
  <dcterms:modified xsi:type="dcterms:W3CDTF">2024-06-10T10:02:00Z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6ba09111-bcec-4b9b-ad03-8749596cd9af</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y fmtid="{D5CDD505-2E9C-101B-9397-08002B2CF9AE}" pid="9" name="_dlc_policyId">
    <vt:lpwstr/>
  </property>
  <property fmtid="{D5CDD505-2E9C-101B-9397-08002B2CF9AE}" pid="10" name="ItemRetentionFormula">
    <vt:lpwstr/>
  </property>
</Properties>
</file>