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09"/>
        <w:gridCol w:w="1528"/>
        <w:gridCol w:w="12172"/>
      </w:tblGrid>
      <w:tr w:rsidR="00821A79" w:rsidRPr="00821A79" w14:paraId="45E11F5B" w14:textId="77777777" w:rsidTr="3F125D06">
        <w:trPr>
          <w:trHeight w:val="112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753B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Sheet1!A1:G1"/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Combined Facilities List</w:t>
            </w:r>
            <w:bookmarkEnd w:id="0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2291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Requested units on application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0DFAB" w14:textId="77777777" w:rsid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Useful Information for applicants applying for facilities on TFS</w:t>
            </w:r>
            <w:r w:rsidR="00D231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.</w:t>
            </w:r>
          </w:p>
          <w:p w14:paraId="7E8A3D6D" w14:textId="77777777" w:rsidR="002C0957" w:rsidRDefault="00D23151" w:rsidP="002C0957"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 xml:space="preserve">Please Note: </w:t>
            </w:r>
            <w:r w:rsidR="002C0957" w:rsidRPr="002C0957">
              <w:rPr>
                <w:rFonts w:asciiTheme="minorHAnsi" w:hAnsiTheme="minorHAnsi" w:cstheme="minorHAnsi"/>
                <w:b/>
                <w:bCs/>
                <w:sz w:val="22"/>
              </w:rPr>
              <w:t>Applicants may apply for any relevant facility as part of a submission to UKRI, even if applying to a different council than the one which may be part of the facility name.</w:t>
            </w:r>
          </w:p>
          <w:p w14:paraId="260FC40E" w14:textId="186369F9" w:rsidR="00D23151" w:rsidRPr="00821A79" w:rsidRDefault="00D23151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9870CD" w:rsidRPr="00821A79" w14:paraId="7ED8EE1D" w14:textId="77777777" w:rsidTr="3F125D06">
        <w:trPr>
          <w:trHeight w:val="3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0A50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ARCHER2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5587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CU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91C8C" w14:textId="01F0CEF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color w:val="000000"/>
                <w:lang w:val="en-US"/>
              </w:rPr>
              <w:t xml:space="preserve">Please see </w:t>
            </w:r>
            <w:hyperlink r:id="rId8" w:history="1">
              <w:r>
                <w:rPr>
                  <w:rStyle w:val="Hyperlink"/>
                  <w:lang w:val="en-US"/>
                </w:rPr>
                <w:t>https://www.archer2.ac.uk/support-access/access.html</w:t>
              </w:r>
            </w:hyperlink>
            <w:r>
              <w:rPr>
                <w:color w:val="000000"/>
                <w:lang w:val="en-US"/>
              </w:rPr>
              <w:t>.</w:t>
            </w:r>
          </w:p>
        </w:tc>
      </w:tr>
      <w:tr w:rsidR="009870CD" w:rsidRPr="00821A79" w14:paraId="6E7F7497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25961" w14:textId="5385200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Antarctic Logistics Support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B9CA8" w14:textId="2425E95F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or No costs.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59846" w14:textId="261ACE32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Provision of costs is dependent on the opportunity. 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If there are costs, they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costs:  </w:t>
            </w:r>
            <w:hyperlink r:id="rId9" w:history="1">
              <w:r>
                <w:rPr>
                  <w:rStyle w:val="Hyperlink"/>
                </w:rPr>
                <w:t>Work with us - British Antarctic Survey (bas.ac.uk)</w:t>
              </w:r>
            </w:hyperlink>
          </w:p>
        </w:tc>
      </w:tr>
      <w:tr w:rsidR="009870CD" w:rsidRPr="00821A79" w14:paraId="2762161B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3C4C5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Atmospheric Measurement and Observation Facility (AMOF)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0ABAE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7248E" w14:textId="4D0E2A13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567E6177" w14:textId="77777777" w:rsidTr="3F125D06">
        <w:trPr>
          <w:trHeight w:val="183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A1E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British Ocean Sediment Core Research Facility [BOSCORF]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5F8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3AFDD" w14:textId="4DE1156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364A02AA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E43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CERN - European Centre for Particle Physics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6DC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8C27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D602BF4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F1A6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lastRenderedPageBreak/>
              <w:t>Culture Collection of Algae and Protozoa [CCAP]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487E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4E5C9" w14:textId="2787D521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7C52616B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2AF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Data &amp; Analytics Facility for National Infrastructure (DAFNI)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BB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4725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2CA83A4E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775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Diamond Light Source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91C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1F02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2A53F54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64C" w14:textId="1AD952E8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DiRAC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High performance computing for particle physics and astronomy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E1C9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79D2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03F8624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42B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e-Infrastructure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45F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5ABB1" w14:textId="52C8F333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9870CD" w:rsidRPr="00821A79" w14:paraId="37F7B207" w14:textId="77777777" w:rsidTr="3F125D06">
        <w:trPr>
          <w:trHeight w:val="18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AB8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Genomics and Single Cell Analysis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B43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3393E" w14:textId="084875CA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9870CD" w:rsidRPr="00821A79" w14:paraId="046781E8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7A5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Plant &amp; Microbe DNA Foundry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B74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BA7F7" w14:textId="7DA9D31F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9870CD" w:rsidRPr="00821A79" w14:paraId="1E22AC0E" w14:textId="77777777" w:rsidTr="3F125D06">
        <w:trPr>
          <w:trHeight w:val="55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4639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EPSRC National Electron Paramagnetic Resonance Spectroscopy Facility and Service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C13D" w14:textId="6347C238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  <w:r w:rsidR="008C4B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31469" w14:textId="797C65B8" w:rsidR="009870CD" w:rsidRPr="00821A79" w:rsidRDefault="00BB3263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BB3263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Describe cost and description of use but do not add cost to the proposal form.</w:t>
            </w:r>
          </w:p>
        </w:tc>
      </w:tr>
      <w:tr w:rsidR="009870CD" w:rsidRPr="00821A79" w14:paraId="3ED8F43D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597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Epitaxy Facility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30C2" w14:textId="7BF3E00A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  <w:r w:rsidR="00BB3263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0513A" w14:textId="4491DAFF" w:rsidR="009870CD" w:rsidRPr="00821A79" w:rsidRDefault="00BB3263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BB3263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Describe cost and description of use but do not add cost to the proposal form.</w:t>
            </w:r>
          </w:p>
        </w:tc>
      </w:tr>
      <w:tr w:rsidR="009870CD" w:rsidRPr="00821A79" w14:paraId="400C39D7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9DA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Service for X-ray Materials Science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XMaS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32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7C137" w14:textId="5E49511E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9870CD" w:rsidRPr="00821A79" w14:paraId="42E449DE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C54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Cirrus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C66F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D5149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9870CD" w:rsidRPr="00821A79" w14:paraId="26373FF9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A19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CSD3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750" w14:textId="3CBA5A64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CPU hours and GPU hours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CDBC0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9870CD" w:rsidRPr="00821A79" w14:paraId="528F96C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A9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Isambard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72F0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B357C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9870CD" w:rsidRPr="00821A79" w14:paraId="60CD6768" w14:textId="77777777" w:rsidTr="3F125D06">
        <w:trPr>
          <w:trHeight w:val="99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87475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JADE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ABBC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10F1A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9870CD" w:rsidRPr="00821A79" w14:paraId="582A33EA" w14:textId="77777777" w:rsidTr="3F125D06">
        <w:trPr>
          <w:trHeight w:val="11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F080" w14:textId="3418F42A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Kelvin-2</w:t>
            </w:r>
            <w:r w:rsidR="00F4412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(NI-HPC)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31AC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D5ECA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9870CD" w:rsidRPr="00821A79" w14:paraId="3D2E6AFF" w14:textId="77777777" w:rsidTr="3F125D06">
        <w:trPr>
          <w:trHeight w:val="12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6B4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MMM Hub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6EE3" w14:textId="0AA1AC7D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</w:t>
            </w:r>
            <w:r w:rsidR="0051541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3BEE0" w14:textId="127903AE" w:rsidR="009870CD" w:rsidRPr="00821A79" w:rsidRDefault="00F15B20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F15B20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Access is only available via membership of two HEC consortia or partner institutions. For more information see: https://mmmhub.ac.uk/young/</w:t>
            </w:r>
          </w:p>
        </w:tc>
      </w:tr>
      <w:tr w:rsidR="009870CD" w:rsidRPr="00821A79" w14:paraId="07060A0D" w14:textId="77777777" w:rsidTr="3F125D06">
        <w:trPr>
          <w:trHeight w:val="10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8763" w14:textId="6501C4AC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EPSRC Tier-2 NICE</w:t>
            </w:r>
            <w:r w:rsidR="00F15B20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(Bede)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B721" w14:textId="3AE6E23D" w:rsidR="009870CD" w:rsidRPr="00821A79" w:rsidRDefault="00F15B20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GPU</w:t>
            </w:r>
            <w:r w:rsidR="009870CD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F68D9" w14:textId="77777777" w:rsidR="009870CD" w:rsidRPr="00821A79" w:rsidRDefault="009870CD" w:rsidP="009870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2169CB" w:rsidRPr="00821A79" w14:paraId="5E64784C" w14:textId="77777777" w:rsidTr="00D638C1">
        <w:trPr>
          <w:trHeight w:val="10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43E4" w14:textId="75C8DAA3" w:rsidR="002169CB" w:rsidRPr="00821A79" w:rsidRDefault="002169CB" w:rsidP="002169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B03D1B">
              <w:t>EPSRC Tier-2 Baskerville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735" w14:textId="3578A929" w:rsidR="002169CB" w:rsidRDefault="002169CB" w:rsidP="00216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B03D1B">
              <w:t>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62CE0" w14:textId="77777777" w:rsidR="002169CB" w:rsidRPr="00821A79" w:rsidRDefault="002169CB" w:rsidP="00216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D638C1" w:rsidRPr="00821A79" w14:paraId="0DC221A4" w14:textId="77777777" w:rsidTr="00D638C1">
        <w:trPr>
          <w:trHeight w:val="10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56D" w14:textId="36BCFA3E" w:rsidR="00D638C1" w:rsidRPr="00821A79" w:rsidRDefault="00D638C1" w:rsidP="00D6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15CE7">
              <w:t>EPSRC Tier-2 Sulis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905" w14:textId="0AD8FA1D" w:rsidR="00D638C1" w:rsidRDefault="00D638C1" w:rsidP="00D63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15CE7">
              <w:t>CPU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4872B" w14:textId="77777777" w:rsidR="00D638C1" w:rsidRPr="00821A79" w:rsidRDefault="00D638C1" w:rsidP="00D63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9870CD" w:rsidRPr="00821A79" w14:paraId="3D67B62A" w14:textId="77777777" w:rsidTr="3F125D06">
        <w:trPr>
          <w:trHeight w:val="10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579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Crystallography Service (NCS)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E3B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6AF81" w14:textId="18EA8BDE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9870CD" w:rsidRPr="00821A79" w14:paraId="74B74FD3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3BF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Facility for Advanced Electron Microscopy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SuperSTEM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D40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C64E4" w14:textId="12D919F5" w:rsidR="009870CD" w:rsidRPr="00821A79" w:rsidRDefault="006D165C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6D165C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Describe cost and description of use but do not add cost to the proposal form.</w:t>
            </w:r>
          </w:p>
        </w:tc>
      </w:tr>
      <w:tr w:rsidR="009870CD" w:rsidRPr="00821A79" w14:paraId="52535AF5" w14:textId="77777777" w:rsidTr="3F125D06">
        <w:trPr>
          <w:trHeight w:val="8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D6D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gram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ESO  -</w:t>
            </w:r>
            <w:proofErr w:type="gram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European Southern Observatory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D5C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3586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1FC7B8C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C36" w14:textId="7CC64AC5" w:rsidR="009870CD" w:rsidRPr="00B81722" w:rsidRDefault="009870CD" w:rsidP="009870CD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F2132D">
              <w:rPr>
                <w:rFonts w:asciiTheme="minorHAnsi" w:hAnsiTheme="minorHAnsi" w:cstheme="minorHAnsi"/>
                <w:sz w:val="22"/>
                <w:szCs w:val="24"/>
              </w:rPr>
              <w:t xml:space="preserve">ESRC Administrative Data Research Northern Ireland (ADR NI) Northern Ireland </w:t>
            </w:r>
            <w:r w:rsidRPr="00F2132D"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>Statistics and Research Agency (NISRA)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A29" w14:textId="6EB34884" w:rsidR="009870CD" w:rsidRPr="00B81722" w:rsidRDefault="009870CD" w:rsidP="009870CD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B81722"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188DD" w14:textId="6EF1D913" w:rsidR="009870CD" w:rsidRPr="00B81722" w:rsidRDefault="009870CD" w:rsidP="009870CD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B81722">
              <w:rPr>
                <w:rFonts w:asciiTheme="minorHAnsi" w:hAnsiTheme="minorHAnsi" w:cstheme="minorHAnsi"/>
                <w:sz w:val="22"/>
                <w:szCs w:val="24"/>
              </w:rPr>
              <w:t>No units, just description of use.</w:t>
            </w:r>
          </w:p>
        </w:tc>
      </w:tr>
      <w:tr w:rsidR="009870CD" w:rsidRPr="00821A79" w14:paraId="62C6173C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555" w14:textId="60E606E0" w:rsidR="009870CD" w:rsidRPr="00A57C1E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52D6E">
              <w:rPr>
                <w:rFonts w:asciiTheme="minorHAnsi" w:hAnsiTheme="minorHAnsi" w:cstheme="minorHAnsi"/>
                <w:sz w:val="22"/>
              </w:rPr>
              <w:t>ESRC Administrative Data Research Scotland (ADR S) Electronic Data Research and Innovation Service (</w:t>
            </w:r>
            <w:proofErr w:type="spellStart"/>
            <w:r w:rsidRPr="00752D6E">
              <w:rPr>
                <w:rFonts w:asciiTheme="minorHAnsi" w:hAnsiTheme="minorHAnsi" w:cstheme="minorHAnsi"/>
                <w:sz w:val="22"/>
              </w:rPr>
              <w:t>eDRIS</w:t>
            </w:r>
            <w:proofErr w:type="spellEnd"/>
            <w:r w:rsidRPr="00752D6E">
              <w:rPr>
                <w:rFonts w:asciiTheme="minorHAnsi" w:hAnsiTheme="minorHAnsi" w:cstheme="minorHAnsi"/>
                <w:sz w:val="22"/>
              </w:rPr>
              <w:t>) (Public Health Scotland)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C96" w14:textId="73A2B11D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CE7919">
              <w:rPr>
                <w:rFonts w:asciiTheme="minorHAnsi" w:hAnsiTheme="minorHAnsi" w:cstheme="minorHAnsi"/>
                <w:sz w:val="22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871D" w14:textId="5E4B45C8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CE7919">
              <w:rPr>
                <w:rFonts w:asciiTheme="minorHAnsi" w:hAnsiTheme="minorHAnsi" w:cstheme="minorHAnsi"/>
                <w:sz w:val="22"/>
              </w:rPr>
              <w:t>Discuss any costs (£) for your project with the facility and add them to the proposal in the facilities question response and under the ODI cost heading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</w:t>
            </w:r>
            <w:r w:rsidRPr="00CE791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9870CD" w:rsidRPr="00821A79" w14:paraId="4C2F93A2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B189" w14:textId="469522B2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A57C1E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Administrative Data Research UK (ADR UK) Secure Research Service, ONS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EDF" w14:textId="08EEF1C0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02C48" w14:textId="51BD1669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13D4E058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210" w14:textId="5893DD3E" w:rsidR="009870CD" w:rsidRPr="00A57C1E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EC3B8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Administrative Data Research Wales (ADR W) SAIL Databank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EE5" w14:textId="3B9B899C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8D44A" w14:textId="58280FA8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Discuss any costs (£) for your project with the facility and add them to the proposal in the facilities question response and under the ODI cost heading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within the full economic costs.</w:t>
            </w:r>
          </w:p>
        </w:tc>
      </w:tr>
      <w:tr w:rsidR="009870CD" w:rsidRPr="00821A79" w14:paraId="0216212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58F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British Election Study (BES)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F60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8BBB6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5A329F1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F6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British Election Study Ethnic Minority Survey (EMBES)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F69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6FA7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41A59B81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E74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ESRC Business and Local Government Data Research Centre (BLG) (BLG DRC)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7C5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9ED69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2424D27F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6CD9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Centre for Longitudinal Studies (CLS)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12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111CE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9327BD2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348" w14:textId="0B9A6CA4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1958 National Child Development Study (NCDS) (1958 cohort)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370" w14:textId="3E468C0C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01E98" w14:textId="3377723D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38D3CA0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FE5" w14:textId="08666BC0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1970 British Cohort Study (BCS70) (BCS)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93DF" w14:textId="5C405334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AD07D" w14:textId="2AC4E369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0CE42F1F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8AB7" w14:textId="0FE0BA42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ESRC Next Steps (also known as Longitudinal Study of Young People in England (LSYPE))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512A" w14:textId="3B561F56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3AB6D" w14:textId="71FD0A45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17F8F31B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381" w14:textId="4B0FF2C5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Millennium Cohort Study (MCS) (also known as Child of the New Century)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C811" w14:textId="2BF88CE9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A039A" w14:textId="6647E2C0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</w:t>
            </w:r>
          </w:p>
        </w:tc>
      </w:tr>
      <w:tr w:rsidR="009870CD" w:rsidRPr="00821A79" w14:paraId="1E250D7A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10A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Centre for Longitudinal Study Information and User Support (CELSIUS)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B6B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BAC1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23947D2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322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Northern Ireland Longitudinal Study Research Support Unit (NILS RSU) </w:t>
            </w:r>
          </w:p>
          <w:p w14:paraId="3BC11823" w14:textId="0C6614B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BE8" w14:textId="006DE1D8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67148" w14:textId="127DDD42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42D93AC7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5E8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ESRC Scottish Longitudinal Study Development and Support Unit (SLS DSU)</w:t>
            </w:r>
          </w:p>
          <w:p w14:paraId="28C278BA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3BC1BACB" w14:textId="7228F81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C0E3" w14:textId="67DCB30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F6E5A" w14:textId="18CD0344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E6309D8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2AD" w14:textId="590A416B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 xml:space="preserve">ESRC Census &amp; Administrative data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>LongitudinaL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 xml:space="preserve"> Studies Hub (CALLS Hub)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AF4" w14:textId="4FCD72AC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6F71E" w14:textId="7B7508AF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3D94B22F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BA3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Cohort and Longitudinal Studies Enhancement Resource (CLOSER)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BE7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0E52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0EDC989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8FD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Consumer Data Research Centre (CDRC)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F72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E7B49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3CA637AE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3A2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COVID Social Mobility and Opportunities Study (COSMO)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3E8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E1EF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4636CA71" w14:textId="77777777" w:rsidTr="3F125D06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8D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English Longitudinal Study of Ageing (ELSA)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612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6271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50076779" w14:textId="77777777" w:rsidTr="3F125D06">
        <w:trPr>
          <w:trHeight w:val="4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6FC8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ESRC European Social Survey (ESS) (ESS ERIC)</w:t>
            </w:r>
          </w:p>
          <w:p w14:paraId="3F011B28" w14:textId="49553DEC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99A9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2B0D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44693442" w14:textId="77777777" w:rsidTr="3F125D06">
        <w:trPr>
          <w:trHeight w:val="186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313F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6C5AEAF7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02CD5E5C" w14:textId="48D9F363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Generations and Gender (G&amp;G)</w:t>
            </w:r>
          </w:p>
          <w:p w14:paraId="47196359" w14:textId="1A4DE279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37B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7D81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1AED7DC1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9C46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HateLab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(also known as Centre for Cyberhate Research and Policy)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A2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54B1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044DE14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6C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Healthy Ageing in Scotland (HAGIS)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F49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B68E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C850CC4" w14:textId="77777777" w:rsidTr="3F125D06">
        <w:trPr>
          <w:trHeight w:val="39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5E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Integrated Census Microdata (I-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CeM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D92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A06D5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3C3FB223" w14:textId="77777777" w:rsidTr="3F125D06">
        <w:trPr>
          <w:trHeight w:val="166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0E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International Social Survey Programme (ISSP)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E8A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B70B5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08C944E1" w14:textId="77777777" w:rsidTr="3F125D06">
        <w:trPr>
          <w:trHeight w:val="6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E7D2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National Survey of Sexual 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Attitudes and Lifestyles (NATSAL)</w:t>
            </w:r>
          </w:p>
          <w:p w14:paraId="6DF7CBF2" w14:textId="606EB84A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F9E6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AD77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7A89F05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3C1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Northern Irish Assembly Election Study (NIAES) (NIES)</w:t>
            </w:r>
          </w:p>
          <w:p w14:paraId="1D7A833D" w14:textId="41EA1D35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7AA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2203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E13473F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AE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Northern Irish Cohort of Longitudinal Ageing (NICOLA)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B24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DF16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49669E46" w14:textId="77777777" w:rsidTr="3F125D06">
        <w:trPr>
          <w:trHeight w:val="101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F15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Scottish Election Study (SES)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C8E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E1C0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3480B41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6C9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Skills and Employment Survey (SES)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0FC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53C8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2A996A7B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4334" w14:textId="45214F6D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Social Data Science Lab (SDSL)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021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A5B9E" w14:textId="0EFECE9F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ormerly Collaborative Online Social Media Observatory (COSMOS)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. 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325F3202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BF5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UK Data Service (UKDS)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B9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CDC6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59AE7EDB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361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Understanding Society – the UK Household Longitudinal Study (UKHLS)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USoc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EA0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3D85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Formerly the British Household Panel Survey (BHPS). No units, just description of use.</w:t>
            </w:r>
          </w:p>
        </w:tc>
      </w:tr>
      <w:tr w:rsidR="009870CD" w:rsidRPr="00821A79" w14:paraId="7C780578" w14:textId="77777777" w:rsidTr="3F125D06">
        <w:trPr>
          <w:trHeight w:val="48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E4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Urban Big Data Centre (UBDC)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917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C092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43A2593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B77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ESRC Welsh Election Study (WES)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4C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3D1F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397EB5D" w14:textId="77777777" w:rsidTr="3F125D06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717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Work Employment Relations Survey (WERS)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904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161F6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1DA0BB6E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362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World Values Survey (WVS)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9C6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070B6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5D43259C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31F1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Incoherent Scatter Radar Facility [EISCAT]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D5F3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9DBD3" w14:textId="60482772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236630C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6CA7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Synchrotron Radiation Facility [ESRF]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391BCD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6C2A6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0A99E84E" w14:textId="77777777" w:rsidTr="3F125D06">
        <w:trPr>
          <w:trHeight w:val="55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69E6E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X-ray Free Electron Laser [XFEL]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3CD31D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E0F3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71807E09" w14:textId="77777777" w:rsidTr="00137652">
        <w:trPr>
          <w:trHeight w:val="9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D71A478" w14:textId="593E69E8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Facility for Airborne Atmospheric Measurements [FAAM]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14:paraId="1BBF7FE8" w14:textId="4A71CA9D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 or No costs.  [Provision of costs is Dependent on call]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11956" w14:textId="60D96054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If there are costs, they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  <w:p w14:paraId="1C9A9630" w14:textId="08D70049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9870CD" w:rsidRPr="00821A79" w14:paraId="13A1C151" w14:textId="77777777" w:rsidTr="00137652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0DD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Field Spectroscopy Facility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B506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D6393" w14:textId="6EF0FCC8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4FF55C8D" w14:textId="77777777" w:rsidTr="00137652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1FBC5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Free Electron Lasers for Infrared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eXperiments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(FELIX)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4890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906C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730D1404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C74C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Geophysical Equipment Facility [GEF] Edinburgh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8AAD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DFA6E" w14:textId="4B2E67E3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77E4026D" w14:textId="77777777" w:rsidTr="3F125D06">
        <w:trPr>
          <w:trHeight w:val="54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5D749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Geophysical Equipment Facility [GEF] Leicester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0F2D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134D0" w14:textId="0FFB722D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6287557F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FAE6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Geophysical Equipment Facility [GEF] Ocean Bottom Instruments Durham/Soton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CF013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EE656" w14:textId="6D70667B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7E72FE21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7C45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HarwellXPS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3802A" w14:textId="62E0BB0D" w:rsidR="009870CD" w:rsidRPr="00821A79" w:rsidRDefault="00005DA7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B67221" w14:textId="77777777" w:rsidR="0010688D" w:rsidRPr="0010688D" w:rsidRDefault="0010688D" w:rsidP="001068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1E38A732" w14:textId="44DAECC7" w:rsidR="009870CD" w:rsidRPr="00821A79" w:rsidRDefault="0010688D" w:rsidP="007C44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10688D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</w:t>
            </w:r>
          </w:p>
        </w:tc>
      </w:tr>
      <w:tr w:rsidR="009870CD" w:rsidRPr="00821A79" w14:paraId="3DAEAFE4" w14:textId="77777777" w:rsidTr="000C3665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0EEC" w14:textId="21518D1F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Health Data Research UK (HDR UK)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5E35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2F57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5A7EE46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C377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ING - Isaac Newton Group of Telescopes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7C2D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A954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74BFE75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0948A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Institut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Laue-Langevin [ILL]</w:t>
            </w:r>
          </w:p>
          <w:p w14:paraId="510DCC37" w14:textId="5E5BDD2B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030A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81665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4303B637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1B96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Ion Microprobe Facility [IMF]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304E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FF33F" w14:textId="5D133209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6CB27E1E" w14:textId="77777777" w:rsidTr="3F125D06">
        <w:trPr>
          <w:trHeight w:val="18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23F6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JASMIN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77A6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 (may provide MAU)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FCAC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Applicants in the NERC remit should contact the relevant NERC consortium lead (see: https://www.ukri.org/wp-content/uploads/2021/12/NERC-13122021-Current-policy-on-access-to-NERC-HPC.pdf for information) PRIOR to submitting their research grant proposal to discuss their requirements. Allocated space on JASMIN is not guaranteed. </w:t>
            </w:r>
          </w:p>
        </w:tc>
      </w:tr>
      <w:tr w:rsidR="009870CD" w:rsidRPr="00821A79" w14:paraId="2AE1933F" w14:textId="77777777" w:rsidTr="3F125D06">
        <w:trPr>
          <w:trHeight w:val="48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D389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John Innes Centre Germplasm Resources Unit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0BDB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AEC8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7CF01061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AB04E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Molecular Spectroscopy Facility [MSF]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A60B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C8DF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1220C37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1419E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Monsoon2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EFEE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68A3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5235353A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B93D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National Environmental Isotope Facility [NEIF]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279B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52625" w14:textId="0AA514E2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1EBB0413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7DF7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National Wind Tunnel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4B99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FA146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0D886BBB" w14:textId="77777777" w:rsidTr="3F125D06">
        <w:trPr>
          <w:trHeight w:val="187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81A4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Earth Observation Data Acquisition and Analysis Service Plymouth [NEODAAS]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5EE29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E9434" w14:textId="03D8A2CC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14D6B321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99A6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Environmental Omics Facility [NEOF]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6625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6E75D" w14:textId="111AC511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65B951F1" w14:textId="77777777" w:rsidTr="3F125D06">
        <w:trPr>
          <w:trHeight w:val="156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2B26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NERC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Shiptime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and/or marine equipment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238A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or No costs 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57EAC" w14:textId="357AC55E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Provision of costs is dependent on the Opportunity but </w:t>
            </w:r>
            <w:r w:rsidRPr="3F125D0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en-GB"/>
              </w:rPr>
              <w:t>always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requires an SME number. All applicants for NERC marine facilities must submit an online Ship time and Marine Equipment (SME) application </w:t>
            </w:r>
            <w:proofErr w:type="gramStart"/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form  https://www.marinefacilitiesplanning.com/</w:t>
            </w:r>
            <w:proofErr w:type="gramEnd"/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</w:t>
            </w:r>
          </w:p>
        </w:tc>
      </w:tr>
      <w:tr w:rsidR="009870CD" w:rsidRPr="00821A79" w14:paraId="75D76917" w14:textId="77777777" w:rsidTr="3F125D06">
        <w:trPr>
          <w:trHeight w:val="12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9730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Supported Data Centres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A8C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if heavily involved in project (more than simple post project data management).   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0DC11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May need to provide Data management costs for UKRI funded calls.  Will always require an Outline Data Management Plan (in the digital form, not an attachment)</w:t>
            </w:r>
          </w:p>
        </w:tc>
      </w:tr>
      <w:tr w:rsidR="009870CD" w:rsidRPr="00821A79" w14:paraId="6FADD16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78D4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Other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44C7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N/A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733E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Description of use.</w:t>
            </w:r>
          </w:p>
        </w:tc>
      </w:tr>
      <w:tr w:rsidR="009870CD" w:rsidRPr="00821A79" w14:paraId="7CFD92D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544607" w14:textId="198F246A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Research Complex at Harwell [RCAH]</w:t>
            </w:r>
          </w:p>
          <w:p w14:paraId="2374A56A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7A46F24B" w14:textId="0FB35F1B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A28F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1B5E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5B41A2C5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786F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Rothamsted Research - Rothamsted Insect Survey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0ABF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2B39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3A796C6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E33E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 Research - Rothamsted Long-Term Experiments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9D5E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C090A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46A0922B" w14:textId="77777777" w:rsidTr="3F125D06">
        <w:trPr>
          <w:trHeight w:val="66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12F5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 Research North Wyke Farm Platform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2211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BDB8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5B59D143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45F3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Sorby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Environmental Fluid Dynamics Laboratory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510B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F8A5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341C48A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2C55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Astra Laser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9F52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F6CE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7199A0AD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DCE4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</w:t>
            </w:r>
            <w:proofErr w:type="gram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CLF  GEMINI</w:t>
            </w:r>
            <w:proofErr w:type="gram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LASER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E7193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7E5DA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1E630C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60DC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STFC CLF ARTEMIS LASER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C3C2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D67D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5064140F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35919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CLF Lasers for Science facility </w:t>
            </w:r>
          </w:p>
          <w:p w14:paraId="56E9EB47" w14:textId="09A1FFEA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3EA58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20CD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10E69056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9D467" w14:textId="77777777" w:rsidR="009870CD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STFC CLF Vulcan 1PW Laser</w:t>
            </w:r>
          </w:p>
          <w:p w14:paraId="2A626FDF" w14:textId="4CFAA21B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A917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C02D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6500EF2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BE19F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ISIS Pulsed Neutron and Muon Source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B7B5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66AE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27AF799E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3519B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The Genome Analysis Centre (TGAC)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E881D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8B472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870CD" w:rsidRPr="00821A79" w14:paraId="76917AE4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97426" w14:textId="351AFC3D" w:rsidR="009870CD" w:rsidRPr="00821A79" w:rsidRDefault="00156200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156200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UK High-field Solid-state Nuclear Magnetic Resonance (NMR) </w:t>
            </w:r>
            <w:proofErr w:type="spellStart"/>
            <w:r w:rsidRPr="00156200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FacilityThe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98FCC" w14:textId="469F48A0" w:rsidR="009870CD" w:rsidRPr="00821A79" w:rsidRDefault="00156200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E7594" w14:textId="4E4C9F4E" w:rsidR="009870CD" w:rsidRPr="00821A79" w:rsidRDefault="003E2307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3E2307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unit of use is days, and further information on how to apply can be found at https://warwick.ac.uk/fac/sci/physics/research/condensedmatt/nmr/850/grant_applications_for_access/. The cost should be added to the ‘Other Directly Incurred’ section within the full economic costs.</w:t>
            </w:r>
          </w:p>
        </w:tc>
      </w:tr>
      <w:tr w:rsidR="009870CD" w:rsidRPr="00821A79" w14:paraId="1547A7C2" w14:textId="77777777" w:rsidTr="3F125D06">
        <w:trPr>
          <w:trHeight w:val="220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46BA6" w14:textId="1388522E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Ar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tic Research Station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28BA7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48964" w14:textId="23B4A06D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2BA87FAB" w14:textId="77777777" w:rsidTr="3F125D06">
        <w:trPr>
          <w:trHeight w:val="217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B7C90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Geoenergy Observatories [UKGEOS]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69E44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27D94" w14:textId="637B3C41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9870CD" w:rsidRPr="00821A79" w14:paraId="27557327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681FC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National Ion Beam Centre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58999" w14:textId="77777777" w:rsidR="009870CD" w:rsidRPr="00821A79" w:rsidRDefault="009870CD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C7F88" w14:textId="33C54D3F" w:rsidR="009870CD" w:rsidRPr="00821A79" w:rsidRDefault="00DD50F4" w:rsidP="00987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DD50F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Describe cost and description of use but do not add cost to the proposal form.</w:t>
            </w:r>
          </w:p>
        </w:tc>
      </w:tr>
      <w:tr w:rsidR="00B93F7E" w:rsidRPr="00821A79" w14:paraId="6D3ACD6F" w14:textId="77777777" w:rsidTr="00413950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E8F55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Magnetic Field Laboratory (EMFL)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D6814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E8396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93F7E" w:rsidRPr="00821A79" w14:paraId="28D45FE8" w14:textId="77777777" w:rsidTr="00413950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80128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National Dark Fibre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1094F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F1B3A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</w:t>
            </w:r>
          </w:p>
        </w:tc>
      </w:tr>
      <w:tr w:rsidR="00B93F7E" w:rsidRPr="00821A79" w14:paraId="01C4A251" w14:textId="77777777" w:rsidTr="00413950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006F8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National X-ray Computed Tomography (NXCT)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84112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51573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</w:t>
            </w:r>
          </w:p>
        </w:tc>
      </w:tr>
      <w:tr w:rsidR="00B93F7E" w:rsidRPr="00821A79" w14:paraId="295852DD" w14:textId="77777777" w:rsidTr="00413950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3A01D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NPL Terahertz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27C91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6CD0" w14:textId="77777777" w:rsidR="00B93F7E" w:rsidRPr="00821A79" w:rsidRDefault="00B93F7E" w:rsidP="00413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</w:tbl>
    <w:p w14:paraId="690E7765" w14:textId="77777777" w:rsidR="0067172C" w:rsidRPr="00840287" w:rsidRDefault="0067172C" w:rsidP="00840287"/>
    <w:sectPr w:rsidR="0067172C" w:rsidRPr="00840287" w:rsidSect="00E05583">
      <w:pgSz w:w="16838" w:h="11906" w:orient="landscape" w:code="9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79"/>
    <w:rsid w:val="00005DA7"/>
    <w:rsid w:val="00053D70"/>
    <w:rsid w:val="0010688D"/>
    <w:rsid w:val="00137652"/>
    <w:rsid w:val="00156200"/>
    <w:rsid w:val="00204C55"/>
    <w:rsid w:val="00216309"/>
    <w:rsid w:val="002169CB"/>
    <w:rsid w:val="00240A8B"/>
    <w:rsid w:val="002B7748"/>
    <w:rsid w:val="002C0957"/>
    <w:rsid w:val="00352B3B"/>
    <w:rsid w:val="0038359F"/>
    <w:rsid w:val="003E2307"/>
    <w:rsid w:val="00426556"/>
    <w:rsid w:val="0050299F"/>
    <w:rsid w:val="0051541A"/>
    <w:rsid w:val="005657DC"/>
    <w:rsid w:val="0057712D"/>
    <w:rsid w:val="00637A1C"/>
    <w:rsid w:val="0067172C"/>
    <w:rsid w:val="00683361"/>
    <w:rsid w:val="0069080A"/>
    <w:rsid w:val="006D165C"/>
    <w:rsid w:val="006E25CE"/>
    <w:rsid w:val="006E337F"/>
    <w:rsid w:val="00712540"/>
    <w:rsid w:val="00752D6E"/>
    <w:rsid w:val="007655D4"/>
    <w:rsid w:val="007A6A3F"/>
    <w:rsid w:val="007C44AC"/>
    <w:rsid w:val="00812FA1"/>
    <w:rsid w:val="00821A79"/>
    <w:rsid w:val="00840287"/>
    <w:rsid w:val="00876F3C"/>
    <w:rsid w:val="008A2977"/>
    <w:rsid w:val="008C4B79"/>
    <w:rsid w:val="008D6DDC"/>
    <w:rsid w:val="008F199D"/>
    <w:rsid w:val="00961116"/>
    <w:rsid w:val="009870CD"/>
    <w:rsid w:val="00993420"/>
    <w:rsid w:val="009A4818"/>
    <w:rsid w:val="00A36827"/>
    <w:rsid w:val="00A57C1E"/>
    <w:rsid w:val="00A62D11"/>
    <w:rsid w:val="00AB1A15"/>
    <w:rsid w:val="00AD6B76"/>
    <w:rsid w:val="00AE7BD2"/>
    <w:rsid w:val="00B0785F"/>
    <w:rsid w:val="00B117F6"/>
    <w:rsid w:val="00B54514"/>
    <w:rsid w:val="00B81722"/>
    <w:rsid w:val="00B93F7E"/>
    <w:rsid w:val="00BB2E1C"/>
    <w:rsid w:val="00BB3263"/>
    <w:rsid w:val="00BC4A54"/>
    <w:rsid w:val="00C824CB"/>
    <w:rsid w:val="00CE7919"/>
    <w:rsid w:val="00D125A4"/>
    <w:rsid w:val="00D23151"/>
    <w:rsid w:val="00D2642F"/>
    <w:rsid w:val="00D638C1"/>
    <w:rsid w:val="00D90368"/>
    <w:rsid w:val="00DC09F1"/>
    <w:rsid w:val="00DD50F4"/>
    <w:rsid w:val="00E05583"/>
    <w:rsid w:val="00E35845"/>
    <w:rsid w:val="00EC3B82"/>
    <w:rsid w:val="00EC7C97"/>
    <w:rsid w:val="00ED0ADA"/>
    <w:rsid w:val="00F0171A"/>
    <w:rsid w:val="00F0419A"/>
    <w:rsid w:val="00F15B20"/>
    <w:rsid w:val="00F2132D"/>
    <w:rsid w:val="00F44125"/>
    <w:rsid w:val="00F57BE6"/>
    <w:rsid w:val="00FB1BE6"/>
    <w:rsid w:val="00FB54DB"/>
    <w:rsid w:val="3F125D06"/>
    <w:rsid w:val="4B7188D2"/>
    <w:rsid w:val="7714E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2E32"/>
  <w15:chartTrackingRefBased/>
  <w15:docId w15:val="{ED0F8041-008C-4F35-A755-4D539056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B1B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A4818"/>
    <w:rPr>
      <w:color w:val="0000FF"/>
      <w:u w:val="single"/>
    </w:rPr>
  </w:style>
  <w:style w:type="paragraph" w:styleId="Revision">
    <w:name w:val="Revision"/>
    <w:hidden/>
    <w:uiPriority w:val="99"/>
    <w:semiHidden/>
    <w:rsid w:val="00812FA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archer2.ac.uk%2Fsupport-access%2Faccess.html&amp;data=05%7C01%7Ckay.yeung%40epsrc.ukri.org%7C878f339a9b4a4e98df5208db473edd9b%7C8bb7e08edaa44a8e927efca38db04b7e%7C0%7C0%7C638182107548288791%7CUnknown%7CTWFpbGZsb3d8eyJWIjoiMC4wLjAwMDAiLCJQIjoiV2luMzIiLCJBTiI6Ik1haWwiLCJXVCI6Mn0%3D%7C3000%7C%7C%7C&amp;sdata=sMOgDVU873qOuJoTFs7boDyMXdkQPVeTmoN4TqhuP3Y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as.ac.uk/science/opportunities-for-polar-field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ebd4db-6f78-4d9b-a8bd-dda683c55855">SSVJ533UJCM2-2088875932-2863</_dlc_DocId>
    <_dlc_DocIdUrl xmlns="36ebd4db-6f78-4d9b-a8bd-dda683c55855">
      <Url>https://ukri.sharepoint.com/sites/og_SP-Grants/_layouts/15/DocIdRedir.aspx?ID=SSVJ533UJCM2-2088875932-2863</Url>
      <Description>SSVJ533UJCM2-2088875932-2863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8" ma:contentTypeDescription="Create a new document." ma:contentTypeScope="" ma:versionID="b7e3c35e4621354bbae1eca3f2492a01">
  <xsd:schema xmlns:xsd="http://www.w3.org/2001/XMLSchema" xmlns:xs="http://www.w3.org/2001/XMLSchema" xmlns:p="http://schemas.microsoft.com/office/2006/metadata/properties" xmlns:ns2="36ebd4db-6f78-4d9b-a8bd-dda683c55855" xmlns:ns3="4069d3dd-aad9-4e38-b1c0-16c2c423882e" targetNamespace="http://schemas.microsoft.com/office/2006/metadata/properties" ma:root="true" ma:fieldsID="7b764d47811bad7b89ea4a6f5494159d" ns2:_="" ns3:_="">
    <xsd:import namespace="36ebd4db-6f78-4d9b-a8bd-dda683c55855"/>
    <xsd:import namespace="4069d3dd-aad9-4e38-b1c0-16c2c4238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D7533B-5D74-4539-B163-63E8E1EB9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1C230-7618-43F6-BC7A-1A5518CAD4F5}">
  <ds:schemaRefs>
    <ds:schemaRef ds:uri="http://schemas.microsoft.com/office/2006/metadata/properties"/>
    <ds:schemaRef ds:uri="http://schemas.microsoft.com/office/infopath/2007/PartnerControls"/>
    <ds:schemaRef ds:uri="36ebd4db-6f78-4d9b-a8bd-dda683c55855"/>
  </ds:schemaRefs>
</ds:datastoreItem>
</file>

<file path=customXml/itemProps3.xml><?xml version="1.0" encoding="utf-8"?>
<ds:datastoreItem xmlns:ds="http://schemas.openxmlformats.org/officeDocument/2006/customXml" ds:itemID="{71EEF168-A29C-43B4-84A7-F0F0746FD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4821E-D5C4-440C-9B07-5628E52866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Tucker - UKRI</dc:creator>
  <cp:keywords/>
  <dc:description/>
  <cp:lastModifiedBy>Kayleigh Gough - UKRI</cp:lastModifiedBy>
  <cp:revision>2</cp:revision>
  <dcterms:created xsi:type="dcterms:W3CDTF">2024-09-06T06:49:00Z</dcterms:created>
  <dcterms:modified xsi:type="dcterms:W3CDTF">2024-09-06T06:49:00Z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bbd75dd9-fa4f-4ff4-a8a5-889071f1fc53</vt:lpwstr>
  </property>
</Properties>
</file>