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1454" w14:textId="708B91A3" w:rsidR="00E9110B" w:rsidRPr="00A255D1" w:rsidRDefault="001232B7">
      <w:pPr>
        <w:rPr>
          <w:rFonts w:ascii="Arial" w:hAnsi="Arial" w:cs="Arial"/>
        </w:rPr>
      </w:pPr>
      <w:r w:rsidRPr="00A255D1">
        <w:rPr>
          <w:rFonts w:ascii="Arial" w:hAnsi="Arial" w:cs="Arial"/>
        </w:rPr>
        <w:t>Equality Impact Assessment Checklist</w:t>
      </w:r>
    </w:p>
    <w:p w14:paraId="5FBB78EB" w14:textId="77777777" w:rsidR="009F0E1E" w:rsidRPr="009F0E1E" w:rsidRDefault="001232B7">
      <w:pPr>
        <w:rPr>
          <w:rFonts w:ascii="Arial" w:hAnsi="Arial" w:cs="Arial"/>
        </w:rPr>
      </w:pPr>
      <w:r w:rsidRPr="009F0E1E">
        <w:rPr>
          <w:rFonts w:ascii="Arial" w:hAnsi="Arial" w:cs="Arial"/>
        </w:rPr>
        <w:t>To be used in conjunction with the STFC EIA for funding opportunities</w:t>
      </w:r>
      <w:r w:rsidR="003274DD" w:rsidRPr="009F0E1E">
        <w:rPr>
          <w:rFonts w:ascii="Arial" w:hAnsi="Arial" w:cs="Arial"/>
        </w:rPr>
        <w:t xml:space="preserve"> </w:t>
      </w:r>
    </w:p>
    <w:p w14:paraId="355F0896" w14:textId="2508DAB8" w:rsidR="001232B7" w:rsidRPr="009F0E1E" w:rsidRDefault="00CE7A06">
      <w:pPr>
        <w:rPr>
          <w:rFonts w:ascii="Arial" w:hAnsi="Arial" w:cs="Arial"/>
        </w:rPr>
      </w:pPr>
      <w:hyperlink r:id="rId8" w:history="1">
        <w:r w:rsidR="009F0E1E" w:rsidRPr="009F0E1E">
          <w:rPr>
            <w:rStyle w:val="Hyperlink"/>
            <w:rFonts w:ascii="Arial" w:hAnsi="Arial" w:cs="Arial"/>
          </w:rPr>
          <w:t>STFC funding opportunities equality impact assessment – UKRI</w:t>
        </w:r>
      </w:hyperlink>
    </w:p>
    <w:p w14:paraId="51AD0C60" w14:textId="56C6DFCA" w:rsidR="00B65FBC" w:rsidRPr="00A255D1" w:rsidRDefault="00B65FBC">
      <w:pPr>
        <w:rPr>
          <w:rFonts w:ascii="Arial" w:hAnsi="Arial" w:cs="Arial"/>
          <w:b/>
          <w:bCs/>
        </w:rPr>
      </w:pPr>
      <w:r w:rsidRPr="00A255D1">
        <w:rPr>
          <w:rFonts w:ascii="Arial" w:hAnsi="Arial" w:cs="Arial"/>
          <w:b/>
          <w:bCs/>
        </w:rPr>
        <w:t>Name of opportunity:</w:t>
      </w:r>
      <w:r w:rsidR="00A255D1" w:rsidRPr="00A255D1">
        <w:rPr>
          <w:rFonts w:ascii="Arial" w:hAnsi="Arial" w:cs="Arial"/>
          <w:b/>
          <w:bCs/>
        </w:rPr>
        <w:t xml:space="preserve"> Ernest Rutherford Fellowship 202</w:t>
      </w:r>
      <w:r w:rsidR="007911AF">
        <w:rPr>
          <w:rFonts w:ascii="Arial" w:hAnsi="Arial" w:cs="Arial"/>
          <w:b/>
          <w:bCs/>
        </w:rPr>
        <w:t>5</w:t>
      </w:r>
    </w:p>
    <w:p w14:paraId="16231B86" w14:textId="1634951E" w:rsidR="00B65FBC" w:rsidRPr="00A255D1" w:rsidRDefault="00B65FBC">
      <w:pPr>
        <w:rPr>
          <w:rFonts w:ascii="Arial" w:hAnsi="Arial" w:cs="Arial"/>
          <w:b/>
          <w:bCs/>
        </w:rPr>
      </w:pPr>
      <w:r w:rsidRPr="00A255D1">
        <w:rPr>
          <w:rFonts w:ascii="Arial" w:hAnsi="Arial" w:cs="Arial"/>
          <w:b/>
          <w:bCs/>
        </w:rPr>
        <w:t>Aim and Objectives of Activity:</w:t>
      </w:r>
    </w:p>
    <w:tbl>
      <w:tblPr>
        <w:tblStyle w:val="TableGrid"/>
        <w:tblW w:w="0" w:type="auto"/>
        <w:tblLook w:val="04A0" w:firstRow="1" w:lastRow="0" w:firstColumn="1" w:lastColumn="0" w:noHBand="0" w:noVBand="1"/>
      </w:tblPr>
      <w:tblGrid>
        <w:gridCol w:w="9016"/>
      </w:tblGrid>
      <w:tr w:rsidR="00B65FBC" w:rsidRPr="00A255D1" w14:paraId="1FA8DCC3" w14:textId="77777777" w:rsidTr="00B65FBC">
        <w:trPr>
          <w:trHeight w:val="1012"/>
        </w:trPr>
        <w:tc>
          <w:tcPr>
            <w:tcW w:w="9016" w:type="dxa"/>
          </w:tcPr>
          <w:p w14:paraId="0CC0169F" w14:textId="3F859EEB" w:rsidR="00A255D1" w:rsidRPr="00A255D1" w:rsidRDefault="00A255D1" w:rsidP="00A255D1">
            <w:pPr>
              <w:pStyle w:val="NormalWeb"/>
              <w:shd w:val="clear" w:color="auto" w:fill="FFFFFF"/>
              <w:spacing w:before="0" w:beforeAutospacing="0" w:after="300" w:afterAutospacing="0"/>
              <w:rPr>
                <w:rFonts w:ascii="Arial" w:hAnsi="Arial" w:cs="Arial"/>
                <w:sz w:val="22"/>
                <w:szCs w:val="22"/>
              </w:rPr>
            </w:pPr>
            <w:r w:rsidRPr="00A255D1">
              <w:rPr>
                <w:rFonts w:ascii="Arial" w:hAnsi="Arial" w:cs="Arial"/>
                <w:sz w:val="22"/>
                <w:szCs w:val="22"/>
              </w:rPr>
              <w:t>STFC is offering up to 10 Ernest Rutherford Fellowships to outstanding researchers at an early stage of their career. The aim is to support future scientific leaders to establish a strong, independent research programme.</w:t>
            </w:r>
          </w:p>
          <w:p w14:paraId="647CB7ED" w14:textId="048C30B5" w:rsidR="00B65FBC" w:rsidRPr="00A255D1" w:rsidRDefault="00A255D1" w:rsidP="00A255D1">
            <w:pPr>
              <w:pStyle w:val="NormalWeb"/>
              <w:shd w:val="clear" w:color="auto" w:fill="FFFFFF"/>
              <w:spacing w:before="0" w:beforeAutospacing="0" w:after="300" w:afterAutospacing="0"/>
              <w:rPr>
                <w:rFonts w:ascii="Arial" w:hAnsi="Arial" w:cs="Arial"/>
                <w:b/>
                <w:bCs/>
                <w:sz w:val="22"/>
                <w:szCs w:val="22"/>
              </w:rPr>
            </w:pPr>
            <w:r w:rsidRPr="00A255D1">
              <w:rPr>
                <w:rFonts w:ascii="Arial" w:hAnsi="Arial" w:cs="Arial"/>
                <w:sz w:val="22"/>
                <w:szCs w:val="22"/>
              </w:rPr>
              <w:t>The project must afford scope for original work and align to STFC strategic objectives and core business activities.</w:t>
            </w:r>
          </w:p>
        </w:tc>
      </w:tr>
    </w:tbl>
    <w:p w14:paraId="7A494F54" w14:textId="77777777" w:rsidR="00B65FBC" w:rsidRPr="00A255D1" w:rsidRDefault="00B65FBC">
      <w:pPr>
        <w:rPr>
          <w:rFonts w:ascii="Arial" w:hAnsi="Arial" w:cs="Arial"/>
          <w:b/>
          <w:bCs/>
        </w:rPr>
      </w:pPr>
    </w:p>
    <w:p w14:paraId="30A2C8F0" w14:textId="738AC1FB" w:rsidR="001232B7" w:rsidRPr="00A255D1" w:rsidRDefault="001232B7">
      <w:pPr>
        <w:rPr>
          <w:rFonts w:ascii="Arial" w:hAnsi="Arial" w:cs="Arial"/>
        </w:rPr>
      </w:pPr>
      <w:r w:rsidRPr="00A255D1">
        <w:rPr>
          <w:rFonts w:ascii="Arial" w:hAnsi="Arial" w:cs="Arial"/>
        </w:rPr>
        <w:t xml:space="preserve">Please make sure that you have/will be addressing the following. Where you are unable to, this will need to be made clear </w:t>
      </w:r>
      <w:r w:rsidR="00B650B8" w:rsidRPr="00A255D1">
        <w:rPr>
          <w:rFonts w:ascii="Arial" w:hAnsi="Arial" w:cs="Arial"/>
        </w:rPr>
        <w:t>in the comments</w:t>
      </w:r>
      <w:r w:rsidR="00B65FBC" w:rsidRPr="00A255D1">
        <w:rPr>
          <w:rFonts w:ascii="Arial" w:hAnsi="Arial" w:cs="Arial"/>
        </w:rPr>
        <w:t>:</w:t>
      </w:r>
    </w:p>
    <w:tbl>
      <w:tblPr>
        <w:tblStyle w:val="TableGrid"/>
        <w:tblW w:w="0" w:type="auto"/>
        <w:tblLook w:val="04A0" w:firstRow="1" w:lastRow="0" w:firstColumn="1" w:lastColumn="0" w:noHBand="0" w:noVBand="1"/>
      </w:tblPr>
      <w:tblGrid>
        <w:gridCol w:w="4508"/>
        <w:gridCol w:w="4508"/>
      </w:tblGrid>
      <w:tr w:rsidR="001232B7" w:rsidRPr="00A255D1" w14:paraId="15F6FE1C" w14:textId="77777777" w:rsidTr="001232B7">
        <w:tc>
          <w:tcPr>
            <w:tcW w:w="4508" w:type="dxa"/>
          </w:tcPr>
          <w:p w14:paraId="5643FB9E" w14:textId="298DEFA5" w:rsidR="001232B7" w:rsidRPr="00A255D1" w:rsidRDefault="00CD6028">
            <w:pPr>
              <w:rPr>
                <w:rFonts w:ascii="Arial" w:hAnsi="Arial" w:cs="Arial"/>
                <w:b/>
                <w:bCs/>
              </w:rPr>
            </w:pPr>
            <w:r w:rsidRPr="00A255D1">
              <w:rPr>
                <w:rFonts w:ascii="Arial" w:hAnsi="Arial" w:cs="Arial"/>
                <w:b/>
                <w:bCs/>
              </w:rPr>
              <w:t xml:space="preserve">Action </w:t>
            </w:r>
          </w:p>
        </w:tc>
        <w:tc>
          <w:tcPr>
            <w:tcW w:w="4508" w:type="dxa"/>
          </w:tcPr>
          <w:p w14:paraId="0918C2D4" w14:textId="2E79D814" w:rsidR="001232B7" w:rsidRPr="00A255D1" w:rsidRDefault="00CD6028">
            <w:pPr>
              <w:rPr>
                <w:rFonts w:ascii="Arial" w:hAnsi="Arial" w:cs="Arial"/>
                <w:b/>
                <w:bCs/>
              </w:rPr>
            </w:pPr>
            <w:r w:rsidRPr="00A255D1">
              <w:rPr>
                <w:rFonts w:ascii="Arial" w:hAnsi="Arial" w:cs="Arial"/>
                <w:b/>
                <w:bCs/>
              </w:rPr>
              <w:t>Checked/comments</w:t>
            </w:r>
          </w:p>
        </w:tc>
      </w:tr>
      <w:tr w:rsidR="00CD6028" w:rsidRPr="00A255D1" w14:paraId="78C96753" w14:textId="77777777" w:rsidTr="003B48C7">
        <w:tc>
          <w:tcPr>
            <w:tcW w:w="9016" w:type="dxa"/>
            <w:gridSpan w:val="2"/>
          </w:tcPr>
          <w:p w14:paraId="3BD51668" w14:textId="77777777" w:rsidR="00CD6028" w:rsidRPr="00A255D1" w:rsidRDefault="00CD6028" w:rsidP="003B48C7">
            <w:pPr>
              <w:rPr>
                <w:rFonts w:ascii="Arial" w:hAnsi="Arial" w:cs="Arial"/>
                <w:b/>
                <w:bCs/>
              </w:rPr>
            </w:pPr>
            <w:r w:rsidRPr="00A255D1">
              <w:rPr>
                <w:rFonts w:ascii="Arial" w:hAnsi="Arial" w:cs="Arial"/>
                <w:b/>
                <w:bCs/>
              </w:rPr>
              <w:t xml:space="preserve">Planning and Advertising </w:t>
            </w:r>
          </w:p>
        </w:tc>
      </w:tr>
      <w:tr w:rsidR="001232B7" w:rsidRPr="00A255D1" w14:paraId="7680F77D" w14:textId="77777777" w:rsidTr="001232B7">
        <w:tc>
          <w:tcPr>
            <w:tcW w:w="4508" w:type="dxa"/>
          </w:tcPr>
          <w:p w14:paraId="3F7F2966" w14:textId="75EA16C1" w:rsidR="001232B7" w:rsidRPr="00A255D1" w:rsidRDefault="00CD6028">
            <w:pPr>
              <w:rPr>
                <w:rFonts w:ascii="Arial" w:hAnsi="Arial" w:cs="Arial"/>
              </w:rPr>
            </w:pPr>
            <w:r w:rsidRPr="00A255D1">
              <w:rPr>
                <w:rFonts w:ascii="Arial" w:hAnsi="Arial" w:cs="Arial"/>
              </w:rPr>
              <w:t xml:space="preserve">Opp has been advertised </w:t>
            </w:r>
            <w:r w:rsidR="00B855C5" w:rsidRPr="00A255D1">
              <w:rPr>
                <w:rFonts w:ascii="Arial" w:hAnsi="Arial" w:cs="Arial"/>
              </w:rPr>
              <w:t>appropriately</w:t>
            </w:r>
            <w:r w:rsidRPr="00A255D1">
              <w:rPr>
                <w:rFonts w:ascii="Arial" w:hAnsi="Arial" w:cs="Arial"/>
              </w:rPr>
              <w:t xml:space="preserve"> including funding finder and other relevant routes</w:t>
            </w:r>
          </w:p>
        </w:tc>
        <w:tc>
          <w:tcPr>
            <w:tcW w:w="4508" w:type="dxa"/>
          </w:tcPr>
          <w:p w14:paraId="0C6414DC" w14:textId="0FACF924" w:rsidR="001232B7" w:rsidRPr="00A255D1" w:rsidRDefault="00A255D1">
            <w:pPr>
              <w:rPr>
                <w:rFonts w:ascii="Arial" w:hAnsi="Arial" w:cs="Arial"/>
              </w:rPr>
            </w:pPr>
            <w:r>
              <w:rPr>
                <w:rFonts w:ascii="Arial" w:hAnsi="Arial" w:cs="Arial"/>
              </w:rPr>
              <w:t>Yes. The opportunity has been published on the UKRI funding finder</w:t>
            </w:r>
            <w:r w:rsidR="00211BC8">
              <w:rPr>
                <w:rFonts w:ascii="Arial" w:hAnsi="Arial" w:cs="Arial"/>
              </w:rPr>
              <w:t xml:space="preserve"> and we link from our ERF webpage</w:t>
            </w:r>
            <w:r>
              <w:rPr>
                <w:rFonts w:ascii="Arial" w:hAnsi="Arial" w:cs="Arial"/>
              </w:rPr>
              <w:t>. We use demand management to ensure we don’t receive more than 200 applications. Heads of Departments have been informed of their quotas and they will advertise and select eligible candidates to put forward applications to the scheme.</w:t>
            </w:r>
          </w:p>
        </w:tc>
      </w:tr>
      <w:tr w:rsidR="001232B7" w:rsidRPr="00A255D1" w14:paraId="5F032E3B" w14:textId="77777777" w:rsidTr="001232B7">
        <w:tc>
          <w:tcPr>
            <w:tcW w:w="4508" w:type="dxa"/>
          </w:tcPr>
          <w:p w14:paraId="4CA35FC2" w14:textId="5EA0E90A" w:rsidR="001232B7" w:rsidRPr="00A255D1" w:rsidRDefault="00CD6028">
            <w:pPr>
              <w:rPr>
                <w:rFonts w:ascii="Arial" w:hAnsi="Arial" w:cs="Arial"/>
              </w:rPr>
            </w:pPr>
            <w:r w:rsidRPr="00A255D1">
              <w:rPr>
                <w:rFonts w:ascii="Arial" w:hAnsi="Arial" w:cs="Arial"/>
              </w:rPr>
              <w:t xml:space="preserve">Opp </w:t>
            </w:r>
            <w:r w:rsidR="00B855C5" w:rsidRPr="00A255D1">
              <w:rPr>
                <w:rFonts w:ascii="Arial" w:hAnsi="Arial" w:cs="Arial"/>
              </w:rPr>
              <w:t>has been</w:t>
            </w:r>
            <w:r w:rsidRPr="00A255D1">
              <w:rPr>
                <w:rFonts w:ascii="Arial" w:hAnsi="Arial" w:cs="Arial"/>
              </w:rPr>
              <w:t xml:space="preserve"> advertised at least 8 weeks before the closing date</w:t>
            </w:r>
          </w:p>
        </w:tc>
        <w:tc>
          <w:tcPr>
            <w:tcW w:w="4508" w:type="dxa"/>
          </w:tcPr>
          <w:p w14:paraId="329D7E4D" w14:textId="4A14E174" w:rsidR="001232B7" w:rsidRPr="00A255D1" w:rsidRDefault="00A255D1">
            <w:pPr>
              <w:rPr>
                <w:rFonts w:ascii="Arial" w:hAnsi="Arial" w:cs="Arial"/>
              </w:rPr>
            </w:pPr>
            <w:r>
              <w:rPr>
                <w:rFonts w:ascii="Arial" w:hAnsi="Arial" w:cs="Arial"/>
              </w:rPr>
              <w:t xml:space="preserve">Yes. The </w:t>
            </w:r>
            <w:r w:rsidR="001978D9">
              <w:rPr>
                <w:rFonts w:ascii="Arial" w:hAnsi="Arial" w:cs="Arial"/>
              </w:rPr>
              <w:t xml:space="preserve">opportunity </w:t>
            </w:r>
            <w:r>
              <w:rPr>
                <w:rFonts w:ascii="Arial" w:hAnsi="Arial" w:cs="Arial"/>
              </w:rPr>
              <w:t xml:space="preserve">is open for 17 weeks as it spans the summer holidays. </w:t>
            </w:r>
          </w:p>
        </w:tc>
      </w:tr>
      <w:tr w:rsidR="005463BE" w:rsidRPr="00A255D1" w14:paraId="62646A43" w14:textId="77777777" w:rsidTr="001232B7">
        <w:tc>
          <w:tcPr>
            <w:tcW w:w="4508" w:type="dxa"/>
          </w:tcPr>
          <w:p w14:paraId="18232424" w14:textId="033ECFEA" w:rsidR="005463BE" w:rsidRPr="00A255D1" w:rsidRDefault="005463BE">
            <w:pPr>
              <w:rPr>
                <w:rFonts w:ascii="Arial" w:hAnsi="Arial" w:cs="Arial"/>
              </w:rPr>
            </w:pPr>
            <w:r w:rsidRPr="00A255D1">
              <w:rPr>
                <w:rFonts w:ascii="Arial" w:hAnsi="Arial" w:cs="Arial"/>
              </w:rPr>
              <w:t xml:space="preserve">Does the opportunity allow applications from </w:t>
            </w:r>
            <w:r w:rsidR="004D6223" w:rsidRPr="00A255D1">
              <w:rPr>
                <w:rFonts w:ascii="Arial" w:hAnsi="Arial" w:cs="Arial"/>
              </w:rPr>
              <w:t>researchers at different stages in their career?</w:t>
            </w:r>
          </w:p>
        </w:tc>
        <w:tc>
          <w:tcPr>
            <w:tcW w:w="4508" w:type="dxa"/>
          </w:tcPr>
          <w:p w14:paraId="172E32ED" w14:textId="33CD2ADA" w:rsidR="005463BE" w:rsidRPr="00A255D1" w:rsidRDefault="00A255D1">
            <w:pPr>
              <w:rPr>
                <w:rFonts w:ascii="Arial" w:hAnsi="Arial" w:cs="Arial"/>
              </w:rPr>
            </w:pPr>
            <w:r>
              <w:rPr>
                <w:rFonts w:ascii="Arial" w:hAnsi="Arial" w:cs="Arial"/>
              </w:rPr>
              <w:t>No. This is a scheme for early career researchers. Those already in lecturer positions are not eligible for the scheme.</w:t>
            </w:r>
          </w:p>
        </w:tc>
      </w:tr>
      <w:tr w:rsidR="001232B7" w:rsidRPr="00A255D1" w14:paraId="22EE08A1" w14:textId="77777777" w:rsidTr="001232B7">
        <w:tc>
          <w:tcPr>
            <w:tcW w:w="4508" w:type="dxa"/>
          </w:tcPr>
          <w:p w14:paraId="18117A9B" w14:textId="77777777" w:rsidR="001232B7" w:rsidRPr="00A255D1" w:rsidRDefault="001232B7">
            <w:pPr>
              <w:rPr>
                <w:rFonts w:ascii="Arial" w:hAnsi="Arial" w:cs="Arial"/>
              </w:rPr>
            </w:pPr>
          </w:p>
        </w:tc>
        <w:tc>
          <w:tcPr>
            <w:tcW w:w="4508" w:type="dxa"/>
          </w:tcPr>
          <w:p w14:paraId="719958BC" w14:textId="77777777" w:rsidR="001232B7" w:rsidRPr="00A255D1" w:rsidRDefault="001232B7">
            <w:pPr>
              <w:rPr>
                <w:rFonts w:ascii="Arial" w:hAnsi="Arial" w:cs="Arial"/>
              </w:rPr>
            </w:pPr>
          </w:p>
        </w:tc>
      </w:tr>
      <w:tr w:rsidR="00B650B8" w:rsidRPr="00A255D1" w14:paraId="4A39D090" w14:textId="77777777" w:rsidTr="002F3354">
        <w:tc>
          <w:tcPr>
            <w:tcW w:w="9016" w:type="dxa"/>
            <w:gridSpan w:val="2"/>
          </w:tcPr>
          <w:p w14:paraId="10F2B5EC" w14:textId="2CBF5576" w:rsidR="00B650B8" w:rsidRPr="00A255D1" w:rsidRDefault="00B650B8">
            <w:pPr>
              <w:rPr>
                <w:rFonts w:ascii="Arial" w:hAnsi="Arial" w:cs="Arial"/>
                <w:b/>
                <w:bCs/>
              </w:rPr>
            </w:pPr>
            <w:r w:rsidRPr="00A255D1">
              <w:rPr>
                <w:rFonts w:ascii="Arial" w:hAnsi="Arial" w:cs="Arial"/>
                <w:b/>
                <w:bCs/>
              </w:rPr>
              <w:t>Application</w:t>
            </w:r>
          </w:p>
        </w:tc>
      </w:tr>
      <w:tr w:rsidR="001232B7" w:rsidRPr="00A255D1" w14:paraId="777BA231" w14:textId="77777777" w:rsidTr="001232B7">
        <w:tc>
          <w:tcPr>
            <w:tcW w:w="4508" w:type="dxa"/>
          </w:tcPr>
          <w:p w14:paraId="2702F623" w14:textId="3149AD9D" w:rsidR="001232B7" w:rsidRPr="00A255D1" w:rsidRDefault="00B650B8">
            <w:pPr>
              <w:rPr>
                <w:rFonts w:ascii="Arial" w:hAnsi="Arial" w:cs="Arial"/>
              </w:rPr>
            </w:pPr>
            <w:r w:rsidRPr="00A255D1">
              <w:rPr>
                <w:rFonts w:ascii="Arial" w:hAnsi="Arial" w:cs="Arial"/>
              </w:rPr>
              <w:t xml:space="preserve">Consideration of school holidays and bank </w:t>
            </w:r>
            <w:proofErr w:type="spellStart"/>
            <w:r w:rsidRPr="00A255D1">
              <w:rPr>
                <w:rFonts w:ascii="Arial" w:hAnsi="Arial" w:cs="Arial"/>
              </w:rPr>
              <w:t>hol</w:t>
            </w:r>
            <w:proofErr w:type="spellEnd"/>
            <w:r w:rsidRPr="00A255D1">
              <w:rPr>
                <w:rFonts w:ascii="Arial" w:hAnsi="Arial" w:cs="Arial"/>
              </w:rPr>
              <w:t xml:space="preserve"> etc has been taken and avoided wherever possible. </w:t>
            </w:r>
          </w:p>
        </w:tc>
        <w:tc>
          <w:tcPr>
            <w:tcW w:w="4508" w:type="dxa"/>
          </w:tcPr>
          <w:p w14:paraId="37A95DAE" w14:textId="4ED59316" w:rsidR="001232B7" w:rsidRPr="00A255D1" w:rsidRDefault="00A255D1">
            <w:pPr>
              <w:rPr>
                <w:rFonts w:ascii="Arial" w:hAnsi="Arial" w:cs="Arial"/>
              </w:rPr>
            </w:pPr>
            <w:r>
              <w:rPr>
                <w:rFonts w:ascii="Arial" w:hAnsi="Arial" w:cs="Arial"/>
              </w:rPr>
              <w:t>Yes. The call is open over the summer holidays and the 17 week</w:t>
            </w:r>
            <w:r w:rsidR="005E6278">
              <w:rPr>
                <w:rFonts w:ascii="Arial" w:hAnsi="Arial" w:cs="Arial"/>
              </w:rPr>
              <w:t xml:space="preserve">s the </w:t>
            </w:r>
            <w:r>
              <w:rPr>
                <w:rFonts w:ascii="Arial" w:hAnsi="Arial" w:cs="Arial"/>
              </w:rPr>
              <w:t>opportunity</w:t>
            </w:r>
            <w:r w:rsidR="005E6278">
              <w:rPr>
                <w:rFonts w:ascii="Arial" w:hAnsi="Arial" w:cs="Arial"/>
              </w:rPr>
              <w:t xml:space="preserve"> is open gives plenty of time for applicants and departments to prepare submissions.</w:t>
            </w:r>
          </w:p>
        </w:tc>
      </w:tr>
      <w:tr w:rsidR="001232B7" w:rsidRPr="00A255D1" w14:paraId="108CCBFF" w14:textId="77777777" w:rsidTr="001232B7">
        <w:tc>
          <w:tcPr>
            <w:tcW w:w="4508" w:type="dxa"/>
          </w:tcPr>
          <w:p w14:paraId="5D0A24AA" w14:textId="3C4710EF" w:rsidR="001232B7" w:rsidRPr="00A255D1" w:rsidRDefault="00B650B8">
            <w:pPr>
              <w:rPr>
                <w:rFonts w:ascii="Arial" w:hAnsi="Arial" w:cs="Arial"/>
              </w:rPr>
            </w:pPr>
            <w:r w:rsidRPr="00A255D1">
              <w:rPr>
                <w:rFonts w:ascii="Arial" w:hAnsi="Arial" w:cs="Arial"/>
              </w:rPr>
              <w:t>Opp will be open for a minimum of 8 weeks</w:t>
            </w:r>
          </w:p>
        </w:tc>
        <w:tc>
          <w:tcPr>
            <w:tcW w:w="4508" w:type="dxa"/>
          </w:tcPr>
          <w:p w14:paraId="692D7921" w14:textId="2B0D2749" w:rsidR="001232B7" w:rsidRPr="00A255D1" w:rsidRDefault="005E6278">
            <w:pPr>
              <w:rPr>
                <w:rFonts w:ascii="Arial" w:hAnsi="Arial" w:cs="Arial"/>
              </w:rPr>
            </w:pPr>
            <w:r>
              <w:rPr>
                <w:rFonts w:ascii="Arial" w:hAnsi="Arial" w:cs="Arial"/>
              </w:rPr>
              <w:t>Yes. 17 weeks (including summer holiday)</w:t>
            </w:r>
          </w:p>
        </w:tc>
      </w:tr>
      <w:tr w:rsidR="00847FC7" w:rsidRPr="00A255D1" w14:paraId="011DEE5F" w14:textId="77777777" w:rsidTr="001232B7">
        <w:tc>
          <w:tcPr>
            <w:tcW w:w="4508" w:type="dxa"/>
          </w:tcPr>
          <w:p w14:paraId="642FC6DE" w14:textId="77777777" w:rsidR="00847FC7" w:rsidRPr="00A255D1" w:rsidRDefault="00847FC7">
            <w:pPr>
              <w:rPr>
                <w:rFonts w:ascii="Arial" w:hAnsi="Arial" w:cs="Arial"/>
              </w:rPr>
            </w:pPr>
          </w:p>
        </w:tc>
        <w:tc>
          <w:tcPr>
            <w:tcW w:w="4508" w:type="dxa"/>
          </w:tcPr>
          <w:p w14:paraId="17ED2E82" w14:textId="77777777" w:rsidR="00847FC7" w:rsidRPr="00A255D1" w:rsidRDefault="00847FC7">
            <w:pPr>
              <w:rPr>
                <w:rFonts w:ascii="Arial" w:hAnsi="Arial" w:cs="Arial"/>
              </w:rPr>
            </w:pPr>
          </w:p>
        </w:tc>
      </w:tr>
      <w:tr w:rsidR="00847FC7" w:rsidRPr="00A255D1" w14:paraId="523B299C" w14:textId="77777777" w:rsidTr="001C41B7">
        <w:tc>
          <w:tcPr>
            <w:tcW w:w="9016" w:type="dxa"/>
            <w:gridSpan w:val="2"/>
          </w:tcPr>
          <w:p w14:paraId="3A07A469" w14:textId="4DB07B37" w:rsidR="00847FC7" w:rsidRPr="00A255D1" w:rsidRDefault="00847FC7">
            <w:pPr>
              <w:rPr>
                <w:rFonts w:ascii="Arial" w:hAnsi="Arial" w:cs="Arial"/>
                <w:b/>
                <w:bCs/>
              </w:rPr>
            </w:pPr>
            <w:r w:rsidRPr="00A255D1">
              <w:rPr>
                <w:rFonts w:ascii="Arial" w:hAnsi="Arial" w:cs="Arial"/>
                <w:b/>
                <w:bCs/>
              </w:rPr>
              <w:t>External Review</w:t>
            </w:r>
          </w:p>
        </w:tc>
      </w:tr>
      <w:tr w:rsidR="00847FC7" w:rsidRPr="00A255D1" w14:paraId="7E996977" w14:textId="77777777" w:rsidTr="001232B7">
        <w:tc>
          <w:tcPr>
            <w:tcW w:w="4508" w:type="dxa"/>
          </w:tcPr>
          <w:p w14:paraId="07582642" w14:textId="238A7995" w:rsidR="00847FC7" w:rsidRPr="00A255D1" w:rsidRDefault="00730F91">
            <w:pPr>
              <w:rPr>
                <w:rFonts w:ascii="Arial" w:hAnsi="Arial" w:cs="Arial"/>
              </w:rPr>
            </w:pPr>
            <w:r w:rsidRPr="00A255D1">
              <w:rPr>
                <w:rFonts w:ascii="Arial" w:hAnsi="Arial" w:cs="Arial"/>
              </w:rPr>
              <w:t>A diverse range of reviewers will be approached</w:t>
            </w:r>
            <w:r w:rsidR="00B65FBC" w:rsidRPr="00A255D1">
              <w:rPr>
                <w:rFonts w:ascii="Arial" w:hAnsi="Arial" w:cs="Arial"/>
              </w:rPr>
              <w:t xml:space="preserve"> </w:t>
            </w:r>
          </w:p>
        </w:tc>
        <w:tc>
          <w:tcPr>
            <w:tcW w:w="4508" w:type="dxa"/>
          </w:tcPr>
          <w:p w14:paraId="5BC062C1" w14:textId="352FDA67" w:rsidR="00847FC7" w:rsidRPr="00A255D1" w:rsidRDefault="005E6278">
            <w:pPr>
              <w:rPr>
                <w:rFonts w:ascii="Arial" w:hAnsi="Arial" w:cs="Arial"/>
              </w:rPr>
            </w:pPr>
            <w:r>
              <w:rPr>
                <w:rFonts w:ascii="Arial" w:hAnsi="Arial" w:cs="Arial"/>
              </w:rPr>
              <w:t>Yes. The ERF panel are asked to review the previous year reviewer pool and to suggest new reviewers to add.  Reviewers are approached (up to 1000) to support peer review.</w:t>
            </w:r>
          </w:p>
        </w:tc>
      </w:tr>
      <w:tr w:rsidR="00730F91" w:rsidRPr="00A255D1" w14:paraId="73CEC95A" w14:textId="77777777" w:rsidTr="001232B7">
        <w:tc>
          <w:tcPr>
            <w:tcW w:w="4508" w:type="dxa"/>
          </w:tcPr>
          <w:p w14:paraId="54858CA5" w14:textId="04B3F331" w:rsidR="00730F91" w:rsidRPr="00A255D1" w:rsidRDefault="00730F91">
            <w:pPr>
              <w:rPr>
                <w:rFonts w:ascii="Arial" w:hAnsi="Arial" w:cs="Arial"/>
              </w:rPr>
            </w:pPr>
            <w:r w:rsidRPr="00A255D1">
              <w:rPr>
                <w:rFonts w:ascii="Arial" w:hAnsi="Arial" w:cs="Arial"/>
              </w:rPr>
              <w:t xml:space="preserve">Time has been built into the process to allow extensions to </w:t>
            </w:r>
            <w:proofErr w:type="gramStart"/>
            <w:r w:rsidRPr="00A255D1">
              <w:rPr>
                <w:rFonts w:ascii="Arial" w:hAnsi="Arial" w:cs="Arial"/>
              </w:rPr>
              <w:t>reviews</w:t>
            </w:r>
            <w:proofErr w:type="gramEnd"/>
            <w:r w:rsidRPr="00A255D1">
              <w:rPr>
                <w:rFonts w:ascii="Arial" w:hAnsi="Arial" w:cs="Arial"/>
              </w:rPr>
              <w:t xml:space="preserve"> for those that can’t meet the initial deadline</w:t>
            </w:r>
          </w:p>
        </w:tc>
        <w:tc>
          <w:tcPr>
            <w:tcW w:w="4508" w:type="dxa"/>
          </w:tcPr>
          <w:p w14:paraId="227168D0" w14:textId="7CD61582" w:rsidR="00730F91" w:rsidRPr="00A255D1" w:rsidRDefault="001E26F2">
            <w:pPr>
              <w:rPr>
                <w:rFonts w:ascii="Arial" w:hAnsi="Arial" w:cs="Arial"/>
              </w:rPr>
            </w:pPr>
            <w:r>
              <w:rPr>
                <w:rFonts w:ascii="Arial" w:hAnsi="Arial" w:cs="Arial"/>
              </w:rPr>
              <w:t xml:space="preserve">Yes. </w:t>
            </w:r>
            <w:r w:rsidR="00403D85">
              <w:rPr>
                <w:rFonts w:ascii="Arial" w:hAnsi="Arial" w:cs="Arial"/>
              </w:rPr>
              <w:t xml:space="preserve">We have allowed 8 weeks for peer review. This allows time for extensions and to reach out to new reviewers as required. After the 8 weeks we have a further 4 </w:t>
            </w:r>
            <w:r w:rsidR="00403D85">
              <w:rPr>
                <w:rFonts w:ascii="Arial" w:hAnsi="Arial" w:cs="Arial"/>
              </w:rPr>
              <w:lastRenderedPageBreak/>
              <w:t>weeks for applicant response where we can also use additional time to get late reviews prior to panel assessment.</w:t>
            </w:r>
          </w:p>
        </w:tc>
      </w:tr>
      <w:tr w:rsidR="00223ECB" w:rsidRPr="00A255D1" w14:paraId="609072A9" w14:textId="77777777" w:rsidTr="001232B7">
        <w:tc>
          <w:tcPr>
            <w:tcW w:w="4508" w:type="dxa"/>
          </w:tcPr>
          <w:p w14:paraId="5CFF8BE5" w14:textId="77777777" w:rsidR="00223ECB" w:rsidRPr="00A255D1" w:rsidRDefault="00223ECB">
            <w:pPr>
              <w:rPr>
                <w:rFonts w:ascii="Arial" w:hAnsi="Arial" w:cs="Arial"/>
              </w:rPr>
            </w:pPr>
          </w:p>
        </w:tc>
        <w:tc>
          <w:tcPr>
            <w:tcW w:w="4508" w:type="dxa"/>
          </w:tcPr>
          <w:p w14:paraId="52A6B592" w14:textId="77777777" w:rsidR="00223ECB" w:rsidRPr="00A255D1" w:rsidRDefault="00223ECB">
            <w:pPr>
              <w:rPr>
                <w:rFonts w:ascii="Arial" w:hAnsi="Arial" w:cs="Arial"/>
              </w:rPr>
            </w:pPr>
          </w:p>
        </w:tc>
      </w:tr>
      <w:tr w:rsidR="00223ECB" w:rsidRPr="00A255D1" w14:paraId="68E3BAD0" w14:textId="77777777" w:rsidTr="00A61971">
        <w:tc>
          <w:tcPr>
            <w:tcW w:w="9016" w:type="dxa"/>
            <w:gridSpan w:val="2"/>
          </w:tcPr>
          <w:p w14:paraId="6D797E00" w14:textId="5F857AF5" w:rsidR="00223ECB" w:rsidRPr="00A255D1" w:rsidRDefault="00223ECB">
            <w:pPr>
              <w:rPr>
                <w:rFonts w:ascii="Arial" w:hAnsi="Arial" w:cs="Arial"/>
                <w:b/>
                <w:bCs/>
              </w:rPr>
            </w:pPr>
            <w:r w:rsidRPr="00A255D1">
              <w:rPr>
                <w:rFonts w:ascii="Arial" w:hAnsi="Arial" w:cs="Arial"/>
                <w:b/>
                <w:bCs/>
              </w:rPr>
              <w:t>Building a panel</w:t>
            </w:r>
          </w:p>
        </w:tc>
      </w:tr>
      <w:tr w:rsidR="00223ECB" w:rsidRPr="00A255D1" w14:paraId="5F1D4800" w14:textId="77777777" w:rsidTr="00204F67">
        <w:tc>
          <w:tcPr>
            <w:tcW w:w="4508" w:type="dxa"/>
          </w:tcPr>
          <w:p w14:paraId="41954C7E" w14:textId="718C1A5E" w:rsidR="00223ECB" w:rsidRPr="00A255D1" w:rsidRDefault="00223ECB">
            <w:pPr>
              <w:rPr>
                <w:rFonts w:ascii="Arial" w:hAnsi="Arial" w:cs="Arial"/>
              </w:rPr>
            </w:pPr>
            <w:r w:rsidRPr="00A255D1">
              <w:rPr>
                <w:rFonts w:ascii="Arial" w:hAnsi="Arial" w:cs="Arial"/>
              </w:rPr>
              <w:t>Were changes to membership made through the nominations process (covered by its own EIA)?</w:t>
            </w:r>
          </w:p>
        </w:tc>
        <w:tc>
          <w:tcPr>
            <w:tcW w:w="4508" w:type="dxa"/>
          </w:tcPr>
          <w:p w14:paraId="69B4FB65" w14:textId="23DB7B65" w:rsidR="00223ECB" w:rsidRPr="00403D85" w:rsidRDefault="00403D85">
            <w:pPr>
              <w:rPr>
                <w:rFonts w:ascii="Arial" w:hAnsi="Arial" w:cs="Arial"/>
              </w:rPr>
            </w:pPr>
            <w:r w:rsidRPr="00403D85">
              <w:rPr>
                <w:rFonts w:ascii="Arial" w:hAnsi="Arial" w:cs="Arial"/>
              </w:rPr>
              <w:t xml:space="preserve">Yes. Each year the ERF panel membership changes. Members are invited to serve for 3 years and as those end their </w:t>
            </w:r>
            <w:proofErr w:type="gramStart"/>
            <w:r w:rsidRPr="00403D85">
              <w:rPr>
                <w:rFonts w:ascii="Arial" w:hAnsi="Arial" w:cs="Arial"/>
              </w:rPr>
              <w:t>term</w:t>
            </w:r>
            <w:proofErr w:type="gramEnd"/>
            <w:r w:rsidRPr="00403D85">
              <w:rPr>
                <w:rFonts w:ascii="Arial" w:hAnsi="Arial" w:cs="Arial"/>
              </w:rPr>
              <w:t xml:space="preserve"> we invite new panel members.</w:t>
            </w:r>
          </w:p>
        </w:tc>
      </w:tr>
      <w:tr w:rsidR="00223ECB" w:rsidRPr="00A255D1" w14:paraId="46C5BA7D" w14:textId="77777777" w:rsidTr="00204F67">
        <w:tc>
          <w:tcPr>
            <w:tcW w:w="4508" w:type="dxa"/>
          </w:tcPr>
          <w:p w14:paraId="488AC171" w14:textId="7B448B9B" w:rsidR="00223ECB" w:rsidRPr="00A255D1" w:rsidRDefault="00223ECB">
            <w:pPr>
              <w:rPr>
                <w:rFonts w:ascii="Arial" w:hAnsi="Arial" w:cs="Arial"/>
              </w:rPr>
            </w:pPr>
            <w:r w:rsidRPr="00A255D1">
              <w:rPr>
                <w:rFonts w:ascii="Arial" w:hAnsi="Arial" w:cs="Arial"/>
              </w:rPr>
              <w:t>If you recruited outside of the nominations process, did you follow the best practice required from the EIA?</w:t>
            </w:r>
          </w:p>
        </w:tc>
        <w:tc>
          <w:tcPr>
            <w:tcW w:w="4508" w:type="dxa"/>
          </w:tcPr>
          <w:p w14:paraId="0E2BF0E8" w14:textId="612B1E70" w:rsidR="00223ECB" w:rsidRPr="00211BC8" w:rsidRDefault="00211BC8">
            <w:pPr>
              <w:rPr>
                <w:rFonts w:ascii="Arial" w:hAnsi="Arial" w:cs="Arial"/>
              </w:rPr>
            </w:pPr>
            <w:r w:rsidRPr="00211BC8">
              <w:rPr>
                <w:rFonts w:ascii="Arial" w:hAnsi="Arial" w:cs="Arial"/>
              </w:rPr>
              <w:t>Yes.</w:t>
            </w:r>
          </w:p>
        </w:tc>
      </w:tr>
      <w:tr w:rsidR="00223ECB" w:rsidRPr="00A255D1" w14:paraId="0B4049DA" w14:textId="77777777" w:rsidTr="00204F67">
        <w:tc>
          <w:tcPr>
            <w:tcW w:w="4508" w:type="dxa"/>
          </w:tcPr>
          <w:p w14:paraId="74086371" w14:textId="41554461" w:rsidR="00223ECB" w:rsidRPr="00A255D1" w:rsidRDefault="00223ECB">
            <w:pPr>
              <w:rPr>
                <w:rFonts w:ascii="Arial" w:hAnsi="Arial" w:cs="Arial"/>
              </w:rPr>
            </w:pPr>
            <w:r w:rsidRPr="00A255D1">
              <w:rPr>
                <w:rFonts w:ascii="Arial" w:hAnsi="Arial" w:cs="Arial"/>
              </w:rPr>
              <w:t>Have you achieved 30% of underrepresented gender? If not, what steps did you take to try to do so?</w:t>
            </w:r>
          </w:p>
        </w:tc>
        <w:tc>
          <w:tcPr>
            <w:tcW w:w="4508" w:type="dxa"/>
          </w:tcPr>
          <w:p w14:paraId="00DBCC7B" w14:textId="2F7B59D1" w:rsidR="00223ECB" w:rsidRPr="00403D85" w:rsidRDefault="00403D85">
            <w:pPr>
              <w:rPr>
                <w:rFonts w:ascii="Arial" w:hAnsi="Arial" w:cs="Arial"/>
              </w:rPr>
            </w:pPr>
            <w:r w:rsidRPr="00403D85">
              <w:rPr>
                <w:rFonts w:ascii="Arial" w:hAnsi="Arial" w:cs="Arial"/>
              </w:rPr>
              <w:t xml:space="preserve">Yes. We usually meet the 30% underrepresented gender target across the panel. However, this can be at risk with late </w:t>
            </w:r>
            <w:proofErr w:type="spellStart"/>
            <w:r w:rsidRPr="00403D85">
              <w:rPr>
                <w:rFonts w:ascii="Arial" w:hAnsi="Arial" w:cs="Arial"/>
              </w:rPr>
              <w:t>withdrawls</w:t>
            </w:r>
            <w:proofErr w:type="spellEnd"/>
            <w:r w:rsidRPr="00403D85">
              <w:rPr>
                <w:rFonts w:ascii="Arial" w:hAnsi="Arial" w:cs="Arial"/>
              </w:rPr>
              <w:t xml:space="preserve"> from panel work due to sickness.</w:t>
            </w:r>
          </w:p>
        </w:tc>
      </w:tr>
      <w:tr w:rsidR="00223ECB" w:rsidRPr="00A255D1" w14:paraId="6BDDBFA5" w14:textId="77777777" w:rsidTr="00204F67">
        <w:tc>
          <w:tcPr>
            <w:tcW w:w="4508" w:type="dxa"/>
          </w:tcPr>
          <w:p w14:paraId="656E06E9" w14:textId="3E37E0B7" w:rsidR="00080B49" w:rsidRPr="00A255D1" w:rsidRDefault="00080B49">
            <w:pPr>
              <w:rPr>
                <w:rFonts w:ascii="Arial" w:hAnsi="Arial" w:cs="Arial"/>
              </w:rPr>
            </w:pPr>
            <w:r w:rsidRPr="00A255D1">
              <w:rPr>
                <w:rFonts w:ascii="Arial" w:hAnsi="Arial" w:cs="Arial"/>
              </w:rPr>
              <w:t>Have you allowed representation from</w:t>
            </w:r>
            <w:r w:rsidR="00BE00D2" w:rsidRPr="00A255D1">
              <w:rPr>
                <w:rFonts w:ascii="Arial" w:hAnsi="Arial" w:cs="Arial"/>
              </w:rPr>
              <w:t xml:space="preserve"> those who self-identify as</w:t>
            </w:r>
            <w:r w:rsidRPr="00A255D1">
              <w:rPr>
                <w:rFonts w:ascii="Arial" w:hAnsi="Arial" w:cs="Arial"/>
              </w:rPr>
              <w:t xml:space="preserve"> ECRs?</w:t>
            </w:r>
          </w:p>
        </w:tc>
        <w:tc>
          <w:tcPr>
            <w:tcW w:w="4508" w:type="dxa"/>
          </w:tcPr>
          <w:p w14:paraId="490BFC60" w14:textId="5286514B" w:rsidR="00080B49" w:rsidRPr="00403D85" w:rsidRDefault="00403D85">
            <w:pPr>
              <w:rPr>
                <w:rFonts w:ascii="Arial" w:hAnsi="Arial" w:cs="Arial"/>
              </w:rPr>
            </w:pPr>
            <w:r w:rsidRPr="00403D85">
              <w:rPr>
                <w:rFonts w:ascii="Arial" w:hAnsi="Arial" w:cs="Arial"/>
              </w:rPr>
              <w:t>Yes.</w:t>
            </w:r>
          </w:p>
        </w:tc>
      </w:tr>
      <w:tr w:rsidR="00080B49" w:rsidRPr="00A255D1" w14:paraId="5DA88C3F" w14:textId="77777777" w:rsidTr="00204F67">
        <w:tc>
          <w:tcPr>
            <w:tcW w:w="4508" w:type="dxa"/>
          </w:tcPr>
          <w:p w14:paraId="1D369DB9" w14:textId="77777777" w:rsidR="00080B49" w:rsidRPr="00A255D1" w:rsidRDefault="00080B49">
            <w:pPr>
              <w:rPr>
                <w:rFonts w:ascii="Arial" w:hAnsi="Arial" w:cs="Arial"/>
              </w:rPr>
            </w:pPr>
          </w:p>
        </w:tc>
        <w:tc>
          <w:tcPr>
            <w:tcW w:w="4508" w:type="dxa"/>
          </w:tcPr>
          <w:p w14:paraId="534D75AF" w14:textId="77777777" w:rsidR="00080B49" w:rsidRPr="00A255D1" w:rsidRDefault="00080B49">
            <w:pPr>
              <w:rPr>
                <w:rFonts w:ascii="Arial" w:hAnsi="Arial" w:cs="Arial"/>
                <w:b/>
                <w:bCs/>
              </w:rPr>
            </w:pPr>
          </w:p>
        </w:tc>
      </w:tr>
      <w:tr w:rsidR="00AA48DE" w:rsidRPr="00A255D1" w14:paraId="476DDAF2" w14:textId="77777777" w:rsidTr="00CD51B2">
        <w:tc>
          <w:tcPr>
            <w:tcW w:w="9016" w:type="dxa"/>
            <w:gridSpan w:val="2"/>
          </w:tcPr>
          <w:p w14:paraId="50815F39" w14:textId="77777777" w:rsidR="00AA48DE" w:rsidRPr="00A255D1" w:rsidRDefault="00AA48DE" w:rsidP="00AA48DE">
            <w:pPr>
              <w:rPr>
                <w:rFonts w:ascii="Arial" w:hAnsi="Arial" w:cs="Arial"/>
                <w:b/>
                <w:bCs/>
              </w:rPr>
            </w:pPr>
            <w:r w:rsidRPr="00A255D1">
              <w:rPr>
                <w:rFonts w:ascii="Arial" w:hAnsi="Arial" w:cs="Arial"/>
                <w:b/>
                <w:bCs/>
              </w:rPr>
              <w:t>Hosting panel meetings/interviews</w:t>
            </w:r>
            <w:r w:rsidRPr="00A255D1">
              <w:rPr>
                <w:rFonts w:ascii="Arial" w:hAnsi="Arial" w:cs="Arial"/>
                <w:b/>
              </w:rPr>
              <w:t>:</w:t>
            </w:r>
          </w:p>
          <w:p w14:paraId="52C76B57" w14:textId="77777777" w:rsidR="00AA48DE" w:rsidRPr="00A255D1" w:rsidRDefault="00AA48DE">
            <w:pPr>
              <w:rPr>
                <w:rFonts w:ascii="Arial" w:hAnsi="Arial" w:cs="Arial"/>
                <w:b/>
                <w:bCs/>
              </w:rPr>
            </w:pPr>
          </w:p>
        </w:tc>
      </w:tr>
      <w:tr w:rsidR="00AA48DE" w:rsidRPr="00A255D1" w14:paraId="1B4CEDE4" w14:textId="77777777" w:rsidTr="00403D85">
        <w:trPr>
          <w:trHeight w:val="662"/>
        </w:trPr>
        <w:tc>
          <w:tcPr>
            <w:tcW w:w="4508" w:type="dxa"/>
          </w:tcPr>
          <w:p w14:paraId="3677963A" w14:textId="2A68823A" w:rsidR="00AA48DE" w:rsidRPr="00A255D1" w:rsidRDefault="00AA48DE" w:rsidP="00AA48DE">
            <w:pPr>
              <w:rPr>
                <w:rFonts w:ascii="Arial" w:hAnsi="Arial" w:cs="Arial"/>
              </w:rPr>
            </w:pPr>
            <w:r w:rsidRPr="00A255D1">
              <w:rPr>
                <w:rFonts w:ascii="Arial" w:hAnsi="Arial" w:cs="Arial"/>
              </w:rPr>
              <w:t>Have you included the safeguarding slides in panel presentation?</w:t>
            </w:r>
          </w:p>
        </w:tc>
        <w:tc>
          <w:tcPr>
            <w:tcW w:w="4508" w:type="dxa"/>
          </w:tcPr>
          <w:p w14:paraId="24CB035E" w14:textId="04B7A82A" w:rsidR="00AA48DE" w:rsidRPr="00403D85" w:rsidRDefault="00403D85">
            <w:pPr>
              <w:rPr>
                <w:rFonts w:ascii="Arial" w:hAnsi="Arial" w:cs="Arial"/>
              </w:rPr>
            </w:pPr>
            <w:r w:rsidRPr="00403D85">
              <w:rPr>
                <w:rFonts w:ascii="Arial" w:hAnsi="Arial" w:cs="Arial"/>
              </w:rPr>
              <w:t>Yes. Safeguarding is covered in initial briefing, sift and interview panel briefing sessions.</w:t>
            </w:r>
          </w:p>
        </w:tc>
      </w:tr>
      <w:tr w:rsidR="00AA48DE" w:rsidRPr="00A255D1" w14:paraId="6AA53123" w14:textId="77777777" w:rsidTr="00204F67">
        <w:tc>
          <w:tcPr>
            <w:tcW w:w="4508" w:type="dxa"/>
          </w:tcPr>
          <w:p w14:paraId="3A0E99A2" w14:textId="7D70543D" w:rsidR="00AA48DE" w:rsidRPr="00A255D1" w:rsidRDefault="00137F2B" w:rsidP="00AA48DE">
            <w:pPr>
              <w:rPr>
                <w:rFonts w:ascii="Arial" w:hAnsi="Arial" w:cs="Arial"/>
              </w:rPr>
            </w:pPr>
            <w:r w:rsidRPr="00A255D1">
              <w:rPr>
                <w:rFonts w:ascii="Arial" w:hAnsi="Arial" w:cs="Arial"/>
              </w:rPr>
              <w:t>Have you checked on attendee requirements and ensured that these are met my any venue being used? Eg</w:t>
            </w:r>
          </w:p>
          <w:p w14:paraId="762902DD" w14:textId="77777777" w:rsidR="00137F2B" w:rsidRPr="00A255D1" w:rsidRDefault="00137F2B" w:rsidP="00AA48DE">
            <w:pPr>
              <w:rPr>
                <w:rFonts w:ascii="Arial" w:hAnsi="Arial" w:cs="Arial"/>
              </w:rPr>
            </w:pPr>
            <w:r w:rsidRPr="00A255D1">
              <w:rPr>
                <w:rFonts w:ascii="Arial" w:hAnsi="Arial" w:cs="Arial"/>
              </w:rPr>
              <w:t>Is the location easily accessible?</w:t>
            </w:r>
          </w:p>
          <w:p w14:paraId="12D6E5F5" w14:textId="77777777" w:rsidR="00137F2B" w:rsidRPr="00A255D1" w:rsidRDefault="00137F2B" w:rsidP="00AA48DE">
            <w:pPr>
              <w:rPr>
                <w:rFonts w:ascii="Arial" w:hAnsi="Arial" w:cs="Arial"/>
              </w:rPr>
            </w:pPr>
            <w:r w:rsidRPr="00A255D1">
              <w:rPr>
                <w:rFonts w:ascii="Arial" w:hAnsi="Arial" w:cs="Arial"/>
              </w:rPr>
              <w:t>Is the building itself accessible?</w:t>
            </w:r>
          </w:p>
          <w:p w14:paraId="2277BD4A" w14:textId="0382ACA7" w:rsidR="00137F2B" w:rsidRPr="00A255D1" w:rsidRDefault="00137F2B" w:rsidP="00AA48DE">
            <w:pPr>
              <w:rPr>
                <w:rFonts w:ascii="Arial" w:hAnsi="Arial" w:cs="Arial"/>
              </w:rPr>
            </w:pPr>
            <w:r w:rsidRPr="00A255D1">
              <w:rPr>
                <w:rFonts w:ascii="Arial" w:hAnsi="Arial" w:cs="Arial"/>
              </w:rPr>
              <w:t>Are there hearing loops available</w:t>
            </w:r>
            <w:r w:rsidR="004A4A6F" w:rsidRPr="00A255D1">
              <w:rPr>
                <w:rFonts w:ascii="Arial" w:hAnsi="Arial" w:cs="Arial"/>
              </w:rPr>
              <w:t xml:space="preserve"> if needed</w:t>
            </w:r>
            <w:r w:rsidRPr="00A255D1">
              <w:rPr>
                <w:rFonts w:ascii="Arial" w:hAnsi="Arial" w:cs="Arial"/>
              </w:rPr>
              <w:t>?</w:t>
            </w:r>
          </w:p>
          <w:p w14:paraId="629F324D" w14:textId="1E833EA7" w:rsidR="00F216A1" w:rsidRPr="00A255D1" w:rsidRDefault="00F216A1" w:rsidP="00AA48DE">
            <w:pPr>
              <w:rPr>
                <w:rFonts w:ascii="Arial" w:hAnsi="Arial" w:cs="Arial"/>
              </w:rPr>
            </w:pPr>
            <w:r w:rsidRPr="00A255D1">
              <w:rPr>
                <w:rFonts w:ascii="Arial" w:hAnsi="Arial" w:cs="Arial"/>
              </w:rPr>
              <w:t xml:space="preserve">Are there gender </w:t>
            </w:r>
            <w:r w:rsidR="00B65FBC" w:rsidRPr="00A255D1">
              <w:rPr>
                <w:rFonts w:ascii="Arial" w:hAnsi="Arial" w:cs="Arial"/>
              </w:rPr>
              <w:t>inclusive</w:t>
            </w:r>
            <w:r w:rsidRPr="00A255D1">
              <w:rPr>
                <w:rFonts w:ascii="Arial" w:hAnsi="Arial" w:cs="Arial"/>
              </w:rPr>
              <w:t xml:space="preserve"> toilets available</w:t>
            </w:r>
          </w:p>
          <w:p w14:paraId="0863F66E" w14:textId="55ECB656" w:rsidR="00F216A1" w:rsidRPr="00A255D1" w:rsidRDefault="00F216A1" w:rsidP="00AA48DE">
            <w:pPr>
              <w:rPr>
                <w:rFonts w:ascii="Arial" w:hAnsi="Arial" w:cs="Arial"/>
              </w:rPr>
            </w:pPr>
            <w:r w:rsidRPr="00A255D1">
              <w:rPr>
                <w:rFonts w:ascii="Arial" w:hAnsi="Arial" w:cs="Arial"/>
              </w:rPr>
              <w:t>Will there be a range of foods available to meet all dietary needs?</w:t>
            </w:r>
          </w:p>
          <w:p w14:paraId="751BD5C2" w14:textId="52865FAE" w:rsidR="004A4A6F" w:rsidRPr="00A255D1" w:rsidRDefault="004A4A6F" w:rsidP="00AA48DE">
            <w:pPr>
              <w:rPr>
                <w:rFonts w:ascii="Arial" w:hAnsi="Arial" w:cs="Arial"/>
              </w:rPr>
            </w:pPr>
            <w:r w:rsidRPr="00A255D1">
              <w:rPr>
                <w:rFonts w:ascii="Arial" w:hAnsi="Arial" w:cs="Arial"/>
              </w:rPr>
              <w:t>Does anyone need screen-reader technology?</w:t>
            </w:r>
          </w:p>
          <w:p w14:paraId="08117466" w14:textId="387E3D4E" w:rsidR="004A4A6F" w:rsidRPr="00A255D1" w:rsidRDefault="004A4A6F" w:rsidP="00AA48DE">
            <w:pPr>
              <w:rPr>
                <w:rFonts w:ascii="Arial" w:hAnsi="Arial" w:cs="Arial"/>
              </w:rPr>
            </w:pPr>
            <w:r w:rsidRPr="00A255D1">
              <w:rPr>
                <w:rFonts w:ascii="Arial" w:hAnsi="Arial" w:cs="Arial"/>
              </w:rPr>
              <w:t>Have you used colours in documentation and presentations which will not trigger migraines</w:t>
            </w:r>
            <w:r w:rsidR="00B65FBC" w:rsidRPr="00A255D1">
              <w:rPr>
                <w:rFonts w:ascii="Arial" w:hAnsi="Arial" w:cs="Arial"/>
              </w:rPr>
              <w:t xml:space="preserve"> and that are not barriers for participants who are colourblind</w:t>
            </w:r>
            <w:r w:rsidRPr="00A255D1">
              <w:rPr>
                <w:rFonts w:ascii="Arial" w:hAnsi="Arial" w:cs="Arial"/>
              </w:rPr>
              <w:t>?</w:t>
            </w:r>
          </w:p>
          <w:p w14:paraId="3849E958" w14:textId="70A26E8B" w:rsidR="00137F2B" w:rsidRPr="00A255D1" w:rsidRDefault="00137F2B" w:rsidP="00AA48DE">
            <w:pPr>
              <w:rPr>
                <w:rFonts w:ascii="Arial" w:hAnsi="Arial" w:cs="Arial"/>
              </w:rPr>
            </w:pPr>
          </w:p>
        </w:tc>
        <w:tc>
          <w:tcPr>
            <w:tcW w:w="4508" w:type="dxa"/>
          </w:tcPr>
          <w:p w14:paraId="0689AC57" w14:textId="6561D726" w:rsidR="00AA48DE" w:rsidRPr="00350B39" w:rsidRDefault="00403D85">
            <w:pPr>
              <w:rPr>
                <w:rFonts w:ascii="Arial" w:hAnsi="Arial" w:cs="Arial"/>
              </w:rPr>
            </w:pPr>
            <w:r w:rsidRPr="00350B39">
              <w:rPr>
                <w:rFonts w:ascii="Arial" w:hAnsi="Arial" w:cs="Arial"/>
              </w:rPr>
              <w:t xml:space="preserve">We meet via Zoom. </w:t>
            </w:r>
            <w:r w:rsidR="00350B39" w:rsidRPr="00350B39">
              <w:rPr>
                <w:rFonts w:ascii="Arial" w:hAnsi="Arial" w:cs="Arial"/>
              </w:rPr>
              <w:t xml:space="preserve">The only presentations the applicants will see are those they have prepared. </w:t>
            </w:r>
            <w:r w:rsidR="00E86655">
              <w:rPr>
                <w:rFonts w:ascii="Arial" w:hAnsi="Arial" w:cs="Arial"/>
              </w:rPr>
              <w:t>Applicants are asked if they require any reasonable adjustments for their interview</w:t>
            </w:r>
            <w:r w:rsidR="00350B39" w:rsidRPr="00350B39">
              <w:rPr>
                <w:rFonts w:ascii="Arial" w:hAnsi="Arial" w:cs="Arial"/>
              </w:rPr>
              <w:t>.</w:t>
            </w:r>
            <w:r w:rsidR="00350B39">
              <w:rPr>
                <w:rFonts w:ascii="Arial" w:hAnsi="Arial" w:cs="Arial"/>
              </w:rPr>
              <w:t xml:space="preserve"> This information is shared with the panel and appropriate assistance/consideration is given.</w:t>
            </w:r>
          </w:p>
        </w:tc>
      </w:tr>
      <w:tr w:rsidR="00AA48DE" w:rsidRPr="00A255D1" w14:paraId="152B855E" w14:textId="77777777" w:rsidTr="00204F67">
        <w:tc>
          <w:tcPr>
            <w:tcW w:w="4508" w:type="dxa"/>
          </w:tcPr>
          <w:p w14:paraId="2AB58B85" w14:textId="01227FB8" w:rsidR="00AA48DE" w:rsidRPr="00A255D1" w:rsidRDefault="00137F2B" w:rsidP="00AA48DE">
            <w:pPr>
              <w:rPr>
                <w:rFonts w:ascii="Arial" w:hAnsi="Arial" w:cs="Arial"/>
              </w:rPr>
            </w:pPr>
            <w:r w:rsidRPr="00A255D1">
              <w:rPr>
                <w:rFonts w:ascii="Arial" w:hAnsi="Arial" w:cs="Arial"/>
              </w:rPr>
              <w:t xml:space="preserve">Have you considered the timing of the meeting to avoid school holidays, religious festivals etc which might impact an </w:t>
            </w:r>
            <w:r w:rsidR="00F216A1" w:rsidRPr="00A255D1">
              <w:rPr>
                <w:rFonts w:ascii="Arial" w:hAnsi="Arial" w:cs="Arial"/>
              </w:rPr>
              <w:t>individual’s</w:t>
            </w:r>
            <w:r w:rsidRPr="00A255D1">
              <w:rPr>
                <w:rFonts w:ascii="Arial" w:hAnsi="Arial" w:cs="Arial"/>
              </w:rPr>
              <w:t xml:space="preserve"> ability to join?</w:t>
            </w:r>
            <w:r w:rsidR="00B65FBC" w:rsidRPr="00A255D1">
              <w:rPr>
                <w:rFonts w:ascii="Arial" w:hAnsi="Arial" w:cs="Arial"/>
              </w:rPr>
              <w:t xml:space="preserve"> If you are unable to avoid these times, please provide an explanation.</w:t>
            </w:r>
          </w:p>
        </w:tc>
        <w:tc>
          <w:tcPr>
            <w:tcW w:w="4508" w:type="dxa"/>
          </w:tcPr>
          <w:p w14:paraId="11B62EBB" w14:textId="4EADB0CE" w:rsidR="00AA48DE" w:rsidRPr="00403D85" w:rsidRDefault="00403D85">
            <w:pPr>
              <w:rPr>
                <w:rFonts w:ascii="Arial" w:hAnsi="Arial" w:cs="Arial"/>
              </w:rPr>
            </w:pPr>
            <w:r w:rsidRPr="00403D85">
              <w:rPr>
                <w:rFonts w:ascii="Arial" w:hAnsi="Arial" w:cs="Arial"/>
              </w:rPr>
              <w:t xml:space="preserve">Where the process covers school </w:t>
            </w:r>
            <w:proofErr w:type="gramStart"/>
            <w:r w:rsidRPr="00403D85">
              <w:rPr>
                <w:rFonts w:ascii="Arial" w:hAnsi="Arial" w:cs="Arial"/>
              </w:rPr>
              <w:t>holidays</w:t>
            </w:r>
            <w:proofErr w:type="gramEnd"/>
            <w:r w:rsidRPr="00403D85">
              <w:rPr>
                <w:rFonts w:ascii="Arial" w:hAnsi="Arial" w:cs="Arial"/>
              </w:rPr>
              <w:t xml:space="preserve"> we have including additional time and avoided setting meetings and briefings during these times.</w:t>
            </w:r>
          </w:p>
        </w:tc>
      </w:tr>
      <w:tr w:rsidR="00AA48DE" w:rsidRPr="00A255D1" w14:paraId="1BCBC8CD" w14:textId="77777777" w:rsidTr="00204F67">
        <w:tc>
          <w:tcPr>
            <w:tcW w:w="4508" w:type="dxa"/>
          </w:tcPr>
          <w:p w14:paraId="34F33C10" w14:textId="4426F605" w:rsidR="00AA48DE" w:rsidRPr="00A255D1" w:rsidRDefault="00137F2B" w:rsidP="00AA48DE">
            <w:pPr>
              <w:rPr>
                <w:rFonts w:ascii="Arial" w:hAnsi="Arial" w:cs="Arial"/>
              </w:rPr>
            </w:pPr>
            <w:r w:rsidRPr="00A255D1">
              <w:rPr>
                <w:rFonts w:ascii="Arial" w:hAnsi="Arial" w:cs="Arial"/>
              </w:rPr>
              <w:t>Will you be enabling remote attendance to support individuals who may struggle to make the physical location?</w:t>
            </w:r>
          </w:p>
        </w:tc>
        <w:tc>
          <w:tcPr>
            <w:tcW w:w="4508" w:type="dxa"/>
          </w:tcPr>
          <w:p w14:paraId="72540189" w14:textId="1AE6F95C" w:rsidR="00AA48DE" w:rsidRPr="00403D85" w:rsidRDefault="00403D85" w:rsidP="00403D85">
            <w:pPr>
              <w:rPr>
                <w:rFonts w:ascii="Arial" w:hAnsi="Arial" w:cs="Arial"/>
              </w:rPr>
            </w:pPr>
            <w:r w:rsidRPr="00403D85">
              <w:rPr>
                <w:rFonts w:ascii="Arial" w:hAnsi="Arial" w:cs="Arial"/>
              </w:rPr>
              <w:t>Yes. We conduct all meetings via Zoom.</w:t>
            </w:r>
          </w:p>
        </w:tc>
      </w:tr>
      <w:tr w:rsidR="00AA48DE" w:rsidRPr="00A255D1" w14:paraId="3C8211B9" w14:textId="77777777" w:rsidTr="00204F67">
        <w:tc>
          <w:tcPr>
            <w:tcW w:w="4508" w:type="dxa"/>
          </w:tcPr>
          <w:p w14:paraId="2776DA44" w14:textId="11979956" w:rsidR="00AA48DE" w:rsidRPr="00A255D1" w:rsidRDefault="00137F2B" w:rsidP="00AA48DE">
            <w:pPr>
              <w:rPr>
                <w:rFonts w:ascii="Arial" w:hAnsi="Arial" w:cs="Arial"/>
              </w:rPr>
            </w:pPr>
            <w:r w:rsidRPr="00A255D1">
              <w:rPr>
                <w:rFonts w:ascii="Arial" w:hAnsi="Arial" w:cs="Arial"/>
              </w:rPr>
              <w:t>Have you built in regular breaks to the agenda?</w:t>
            </w:r>
          </w:p>
        </w:tc>
        <w:tc>
          <w:tcPr>
            <w:tcW w:w="4508" w:type="dxa"/>
          </w:tcPr>
          <w:p w14:paraId="15A02A43" w14:textId="5EB56E03" w:rsidR="00AA48DE" w:rsidRPr="00403D85" w:rsidRDefault="00403D85">
            <w:pPr>
              <w:rPr>
                <w:rFonts w:ascii="Arial" w:hAnsi="Arial" w:cs="Arial"/>
              </w:rPr>
            </w:pPr>
            <w:r w:rsidRPr="00403D85">
              <w:rPr>
                <w:rFonts w:ascii="Arial" w:hAnsi="Arial" w:cs="Arial"/>
              </w:rPr>
              <w:t>Yes.</w:t>
            </w:r>
          </w:p>
        </w:tc>
      </w:tr>
      <w:tr w:rsidR="00137F2B" w:rsidRPr="00A255D1" w14:paraId="4CFBF51D" w14:textId="77777777" w:rsidTr="00204F67">
        <w:tc>
          <w:tcPr>
            <w:tcW w:w="4508" w:type="dxa"/>
          </w:tcPr>
          <w:p w14:paraId="2794EBA1" w14:textId="77777777" w:rsidR="00137F2B" w:rsidRPr="00A255D1" w:rsidRDefault="00137F2B" w:rsidP="00AA48DE">
            <w:pPr>
              <w:rPr>
                <w:rFonts w:ascii="Arial" w:hAnsi="Arial" w:cs="Arial"/>
              </w:rPr>
            </w:pPr>
          </w:p>
        </w:tc>
        <w:tc>
          <w:tcPr>
            <w:tcW w:w="4508" w:type="dxa"/>
          </w:tcPr>
          <w:p w14:paraId="17204B78" w14:textId="77777777" w:rsidR="00137F2B" w:rsidRPr="00A255D1" w:rsidRDefault="00137F2B">
            <w:pPr>
              <w:rPr>
                <w:rFonts w:ascii="Arial" w:hAnsi="Arial" w:cs="Arial"/>
                <w:b/>
                <w:bCs/>
              </w:rPr>
            </w:pPr>
          </w:p>
        </w:tc>
      </w:tr>
      <w:tr w:rsidR="001F78F3" w:rsidRPr="00A255D1" w14:paraId="0B7B8EEB" w14:textId="77777777" w:rsidTr="00FA1EE8">
        <w:tc>
          <w:tcPr>
            <w:tcW w:w="9016" w:type="dxa"/>
            <w:gridSpan w:val="2"/>
          </w:tcPr>
          <w:p w14:paraId="411CDDF3" w14:textId="1DD20D67" w:rsidR="001F78F3" w:rsidRPr="00A255D1" w:rsidRDefault="001F78F3">
            <w:pPr>
              <w:rPr>
                <w:rFonts w:ascii="Arial" w:hAnsi="Arial" w:cs="Arial"/>
              </w:rPr>
            </w:pPr>
            <w:r w:rsidRPr="00A255D1">
              <w:rPr>
                <w:rFonts w:ascii="Arial" w:hAnsi="Arial" w:cs="Arial"/>
                <w:b/>
                <w:bCs/>
              </w:rPr>
              <w:lastRenderedPageBreak/>
              <w:t xml:space="preserve">Specific considerations for your Opportunity – </w:t>
            </w:r>
            <w:r w:rsidRPr="00A255D1">
              <w:rPr>
                <w:rFonts w:ascii="Arial" w:hAnsi="Arial" w:cs="Arial"/>
              </w:rPr>
              <w:t>please detail below anything else that you think is relevant to your opportunity – this could be an additional stage in the process, issues that might be more specific to your Opp</w:t>
            </w:r>
            <w:r w:rsidR="00763D33" w:rsidRPr="00A255D1">
              <w:rPr>
                <w:rFonts w:ascii="Arial" w:hAnsi="Arial" w:cs="Arial"/>
              </w:rPr>
              <w:t xml:space="preserve"> (being shut out from application for 3 years due to being on leave etc)</w:t>
            </w:r>
            <w:r w:rsidRPr="00A255D1">
              <w:rPr>
                <w:rFonts w:ascii="Arial" w:hAnsi="Arial" w:cs="Arial"/>
              </w:rPr>
              <w:t xml:space="preserve"> or any other steps you have chosen to take to improve EDI.</w:t>
            </w:r>
            <w:r w:rsidR="00B65FBC" w:rsidRPr="00A255D1">
              <w:rPr>
                <w:rFonts w:ascii="Arial" w:hAnsi="Arial" w:cs="Arial"/>
              </w:rPr>
              <w:t xml:space="preserve"> Also include any specific consultation or data used to address EDI issues in the opportunity.</w:t>
            </w:r>
          </w:p>
        </w:tc>
      </w:tr>
      <w:tr w:rsidR="001F78F3" w:rsidRPr="00A255D1" w14:paraId="0C59E789" w14:textId="77777777" w:rsidTr="001F78F3">
        <w:trPr>
          <w:trHeight w:val="3523"/>
        </w:trPr>
        <w:tc>
          <w:tcPr>
            <w:tcW w:w="9016" w:type="dxa"/>
            <w:gridSpan w:val="2"/>
          </w:tcPr>
          <w:p w14:paraId="57CDC70B" w14:textId="77777777" w:rsidR="001F78F3" w:rsidRPr="00A255D1" w:rsidRDefault="001F78F3">
            <w:pPr>
              <w:rPr>
                <w:rFonts w:ascii="Arial" w:hAnsi="Arial" w:cs="Arial"/>
                <w:b/>
                <w:bCs/>
              </w:rPr>
            </w:pPr>
          </w:p>
        </w:tc>
      </w:tr>
    </w:tbl>
    <w:p w14:paraId="1176D35F" w14:textId="77777777" w:rsidR="001232B7" w:rsidRPr="00A255D1" w:rsidRDefault="001232B7">
      <w:pPr>
        <w:rPr>
          <w:rFonts w:ascii="Arial" w:hAnsi="Arial" w:cs="Arial"/>
        </w:rPr>
      </w:pPr>
    </w:p>
    <w:p w14:paraId="4887134E" w14:textId="77777777" w:rsidR="001232B7" w:rsidRPr="00A255D1" w:rsidRDefault="001232B7">
      <w:pPr>
        <w:rPr>
          <w:rFonts w:ascii="Arial" w:hAnsi="Arial" w:cs="Arial"/>
        </w:rPr>
      </w:pPr>
    </w:p>
    <w:sectPr w:rsidR="001232B7" w:rsidRPr="00A255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2B7"/>
    <w:rsid w:val="000010E8"/>
    <w:rsid w:val="00080B49"/>
    <w:rsid w:val="001232B7"/>
    <w:rsid w:val="00137F2B"/>
    <w:rsid w:val="001563AE"/>
    <w:rsid w:val="001978D9"/>
    <w:rsid w:val="001E26F2"/>
    <w:rsid w:val="001F78F3"/>
    <w:rsid w:val="00211BC8"/>
    <w:rsid w:val="00223ECB"/>
    <w:rsid w:val="003274DD"/>
    <w:rsid w:val="003476EF"/>
    <w:rsid w:val="00350B39"/>
    <w:rsid w:val="00364E1D"/>
    <w:rsid w:val="00403D85"/>
    <w:rsid w:val="004A4A6F"/>
    <w:rsid w:val="004D6223"/>
    <w:rsid w:val="005463BE"/>
    <w:rsid w:val="005919F7"/>
    <w:rsid w:val="005E6278"/>
    <w:rsid w:val="00730F91"/>
    <w:rsid w:val="00763D33"/>
    <w:rsid w:val="007911AF"/>
    <w:rsid w:val="00847FC7"/>
    <w:rsid w:val="00873BDC"/>
    <w:rsid w:val="009157AB"/>
    <w:rsid w:val="009E3EE7"/>
    <w:rsid w:val="009F0E1E"/>
    <w:rsid w:val="00A255D1"/>
    <w:rsid w:val="00A75421"/>
    <w:rsid w:val="00AA48DE"/>
    <w:rsid w:val="00B650B8"/>
    <w:rsid w:val="00B65FBC"/>
    <w:rsid w:val="00B855C5"/>
    <w:rsid w:val="00BE00D2"/>
    <w:rsid w:val="00CD6028"/>
    <w:rsid w:val="00CE7A06"/>
    <w:rsid w:val="00E86655"/>
    <w:rsid w:val="00E9110B"/>
    <w:rsid w:val="00F21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84CC8"/>
  <w15:chartTrackingRefBased/>
  <w15:docId w15:val="{78CA447F-8682-40A6-AF35-917760D7A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3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5FBC"/>
    <w:rPr>
      <w:sz w:val="16"/>
      <w:szCs w:val="16"/>
    </w:rPr>
  </w:style>
  <w:style w:type="paragraph" w:styleId="CommentText">
    <w:name w:val="annotation text"/>
    <w:basedOn w:val="Normal"/>
    <w:link w:val="CommentTextChar"/>
    <w:uiPriority w:val="99"/>
    <w:unhideWhenUsed/>
    <w:rsid w:val="00B65FBC"/>
    <w:pPr>
      <w:spacing w:line="240" w:lineRule="auto"/>
    </w:pPr>
    <w:rPr>
      <w:sz w:val="20"/>
      <w:szCs w:val="20"/>
    </w:rPr>
  </w:style>
  <w:style w:type="character" w:customStyle="1" w:styleId="CommentTextChar">
    <w:name w:val="Comment Text Char"/>
    <w:basedOn w:val="DefaultParagraphFont"/>
    <w:link w:val="CommentText"/>
    <w:uiPriority w:val="99"/>
    <w:rsid w:val="00B65FBC"/>
    <w:rPr>
      <w:sz w:val="20"/>
      <w:szCs w:val="20"/>
    </w:rPr>
  </w:style>
  <w:style w:type="paragraph" w:styleId="CommentSubject">
    <w:name w:val="annotation subject"/>
    <w:basedOn w:val="CommentText"/>
    <w:next w:val="CommentText"/>
    <w:link w:val="CommentSubjectChar"/>
    <w:uiPriority w:val="99"/>
    <w:semiHidden/>
    <w:unhideWhenUsed/>
    <w:rsid w:val="00B65FBC"/>
    <w:rPr>
      <w:b/>
      <w:bCs/>
    </w:rPr>
  </w:style>
  <w:style w:type="character" w:customStyle="1" w:styleId="CommentSubjectChar">
    <w:name w:val="Comment Subject Char"/>
    <w:basedOn w:val="CommentTextChar"/>
    <w:link w:val="CommentSubject"/>
    <w:uiPriority w:val="99"/>
    <w:semiHidden/>
    <w:rsid w:val="00B65FBC"/>
    <w:rPr>
      <w:b/>
      <w:bCs/>
      <w:sz w:val="20"/>
      <w:szCs w:val="20"/>
    </w:rPr>
  </w:style>
  <w:style w:type="paragraph" w:styleId="NormalWeb">
    <w:name w:val="Normal (Web)"/>
    <w:basedOn w:val="Normal"/>
    <w:uiPriority w:val="99"/>
    <w:unhideWhenUsed/>
    <w:rsid w:val="00A255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1978D9"/>
    <w:pPr>
      <w:spacing w:after="0" w:line="240" w:lineRule="auto"/>
    </w:pPr>
  </w:style>
  <w:style w:type="character" w:styleId="Hyperlink">
    <w:name w:val="Hyperlink"/>
    <w:basedOn w:val="DefaultParagraphFont"/>
    <w:uiPriority w:val="99"/>
    <w:semiHidden/>
    <w:unhideWhenUsed/>
    <w:rsid w:val="009F0E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31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publications/stfc-funding-opportunities-equality-impact-assessmen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13C95F399BFE4B80E7DA465558D108" ma:contentTypeVersion="24" ma:contentTypeDescription="Create a new document." ma:contentTypeScope="" ma:versionID="cd3694c3b126b4d1115d41b732ec3835">
  <xsd:schema xmlns:xsd="http://www.w3.org/2001/XMLSchema" xmlns:xs="http://www.w3.org/2001/XMLSchema" xmlns:p="http://schemas.microsoft.com/office/2006/metadata/properties" xmlns:ns2="36ebd4db-6f78-4d9b-a8bd-dda683c55855" xmlns:ns3="4069d3dd-aad9-4e38-b1c0-16c2c423882e" xmlns:ns4="2e24dfb7-a69e-40eb-b94f-44b9ca9c25ed" targetNamespace="http://schemas.microsoft.com/office/2006/metadata/properties" ma:root="true" ma:fieldsID="602f6721723e88bb14e146f77724bba5" ns2:_="" ns3:_="" ns4:_="">
    <xsd:import namespace="36ebd4db-6f78-4d9b-a8bd-dda683c55855"/>
    <xsd:import namespace="4069d3dd-aad9-4e38-b1c0-16c2c423882e"/>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Tobecompletedby" minOccurs="0"/>
                <xsd:element ref="ns3:CompletedBy" minOccurs="0"/>
                <xsd:element ref="ns3:SignedOffBy" minOccurs="0"/>
                <xsd:element ref="ns3:Number" minOccurs="0"/>
                <xsd:element ref="ns3:Description" minOccurs="0"/>
                <xsd:element ref="ns3:RouteQueriesTo"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bd4db-6f78-4d9b-a8bd-dda683c558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9d3dd-aad9-4e38-b1c0-16c2c4238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obecompletedby" ma:index="19" nillable="true" ma:displayName="To be completed by" ma:format="Dropdown" ma:internalName="Tobecompletedby">
      <xsd:simpleType>
        <xsd:restriction base="dms:Choice">
          <xsd:enumeration value="Research Council"/>
          <xsd:enumeration value="Choice 2"/>
          <xsd:enumeration value="Choice 3"/>
        </xsd:restriction>
      </xsd:simpleType>
    </xsd:element>
    <xsd:element name="CompletedBy" ma:index="20" nillable="true" ma:displayName="Completed By" ma:format="Dropdown" ma:internalName="CompletedBy">
      <xsd:simpleType>
        <xsd:restriction base="dms:Choice">
          <xsd:enumeration value="Research Council"/>
          <xsd:enumeration value="All"/>
          <xsd:enumeration value="Choice 3"/>
          <xsd:enumeration value="AHRC"/>
          <xsd:enumeration value="BBSRC"/>
          <xsd:enumeration value="EPSRC"/>
          <xsd:enumeration value="ESRC"/>
          <xsd:enumeration value="MRC"/>
          <xsd:enumeration value="NERC"/>
          <xsd:enumeration value="STFC"/>
        </xsd:restriction>
      </xsd:simpleType>
    </xsd:element>
    <xsd:element name="SignedOffBy" ma:index="21" nillable="true" ma:displayName="Signed Off By" ma:format="Dropdown" ma:internalName="SignedOffBy">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Stephanie Dey"/>
                    <xsd:enumeration value="SBF Business Partner - Matthew Weaver"/>
                    <xsd:enumeration value="SBF Business Partner - Renee van de Locht"/>
                    <xsd:enumeration value="SBF Content Designer - Alison Evans"/>
                    <xsd:enumeration value="SBF Content Designer - Michael Branson"/>
                    <xsd:enumeration value="SBF Content Designer - Emma Challinor"/>
                    <xsd:enumeration value="SBF Business Partner - Mike Bird"/>
                  </xsd:restriction>
                </xsd:simpleType>
              </xsd:element>
            </xsd:sequence>
          </xsd:extension>
        </xsd:complexContent>
      </xsd:complexType>
    </xsd:element>
    <xsd:element name="Number" ma:index="22" nillable="true" ma:displayName="Number" ma:decimals="0" ma:format="Dropdown" ma:internalName="Number" ma:percentage="FALSE">
      <xsd:simpleType>
        <xsd:restriction base="dms:Number"/>
      </xsd:simpleType>
    </xsd:element>
    <xsd:element name="Description" ma:index="23" nillable="true" ma:displayName="Description " ma:format="Dropdown" ma:internalName="Description">
      <xsd:simpleType>
        <xsd:restriction base="dms:Note">
          <xsd:maxLength value="255"/>
        </xsd:restriction>
      </xsd:simpleType>
    </xsd:element>
    <xsd:element name="RouteQueriesTo" ma:index="24" nillable="true" ma:displayName="Route Queries To" ma:format="Dropdown" ma:internalName="RouteQueriesTo">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Matthew Weaver"/>
                    <xsd:enumeration value="SBF Business Partner - Renee van de Locht"/>
                    <xsd:enumeration value="SBF Business Partner - Stephanie Dey"/>
                    <xsd:enumeration value="SBF Content Designer - Emma Challinor"/>
                    <xsd:enumeration value="SBF Content Designer - Alison Evans"/>
                    <xsd:enumeration value="SBF Content Designer - Michael Branson"/>
                    <xsd:enumeration value="SBF Business Partner - Mike Bird"/>
                  </xsd:restriction>
                </xsd:simple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22b68955-90cd-4c71-b244-63b26698345a}" ma:internalName="TaxCatchAll" ma:showField="CatchAllData" ma:web="36ebd4db-6f78-4d9b-a8bd-dda683c55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e24dfb7-a69e-40eb-b94f-44b9ca9c25ed" xsi:nil="true"/>
    <lcf76f155ced4ddcb4097134ff3c332f xmlns="4069d3dd-aad9-4e38-b1c0-16c2c423882e">
      <Terms xmlns="http://schemas.microsoft.com/office/infopath/2007/PartnerControls"/>
    </lcf76f155ced4ddcb4097134ff3c332f>
    <Tobecompletedby xmlns="4069d3dd-aad9-4e38-b1c0-16c2c423882e" xsi:nil="true"/>
    <SignedOffBy xmlns="4069d3dd-aad9-4e38-b1c0-16c2c423882e" xsi:nil="true"/>
    <Number xmlns="4069d3dd-aad9-4e38-b1c0-16c2c423882e" xsi:nil="true"/>
    <RouteQueriesTo xmlns="4069d3dd-aad9-4e38-b1c0-16c2c423882e" xsi:nil="true"/>
    <CompletedBy xmlns="4069d3dd-aad9-4e38-b1c0-16c2c423882e" xsi:nil="true"/>
    <Description xmlns="4069d3dd-aad9-4e38-b1c0-16c2c423882e" xsi:nil="true"/>
    <_dlc_DocId xmlns="36ebd4db-6f78-4d9b-a8bd-dda683c55855">SSVJ533UJCM2-2088875932-74171</_dlc_DocId>
    <_dlc_DocIdUrl xmlns="36ebd4db-6f78-4d9b-a8bd-dda683c55855">
      <Url>https://ukri.sharepoint.com/sites/og_SP-Grants/_layouts/15/DocIdRedir.aspx?ID=SSVJ533UJCM2-2088875932-74171</Url>
      <Description>SSVJ533UJCM2-2088875932-74171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AD5F6F-8038-4ED0-89C6-78766C28B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bd4db-6f78-4d9b-a8bd-dda683c55855"/>
    <ds:schemaRef ds:uri="4069d3dd-aad9-4e38-b1c0-16c2c423882e"/>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F4AC90-5718-45A1-965D-C1E94ADCB538}">
  <ds:schemaRefs>
    <ds:schemaRef ds:uri="http://purl.org/dc/dcmitype/"/>
    <ds:schemaRef ds:uri="http://schemas.microsoft.com/office/2006/metadata/properties"/>
    <ds:schemaRef ds:uri="http://schemas.openxmlformats.org/package/2006/metadata/core-properties"/>
    <ds:schemaRef ds:uri="36ebd4db-6f78-4d9b-a8bd-dda683c55855"/>
    <ds:schemaRef ds:uri="http://schemas.microsoft.com/office/2006/documentManagement/types"/>
    <ds:schemaRef ds:uri="http://purl.org/dc/terms/"/>
    <ds:schemaRef ds:uri="http://schemas.microsoft.com/office/infopath/2007/PartnerControls"/>
    <ds:schemaRef ds:uri="http://www.w3.org/XML/1998/namespace"/>
    <ds:schemaRef ds:uri="2e24dfb7-a69e-40eb-b94f-44b9ca9c25ed"/>
    <ds:schemaRef ds:uri="4069d3dd-aad9-4e38-b1c0-16c2c423882e"/>
    <ds:schemaRef ds:uri="http://purl.org/dc/elements/1.1/"/>
  </ds:schemaRefs>
</ds:datastoreItem>
</file>

<file path=customXml/itemProps3.xml><?xml version="1.0" encoding="utf-8"?>
<ds:datastoreItem xmlns:ds="http://schemas.openxmlformats.org/officeDocument/2006/customXml" ds:itemID="{F2B9AEAD-784F-49C2-B1B1-2346C0F71718}">
  <ds:schemaRefs>
    <ds:schemaRef ds:uri="http://schemas.microsoft.com/sharepoint/events"/>
  </ds:schemaRefs>
</ds:datastoreItem>
</file>

<file path=customXml/itemProps4.xml><?xml version="1.0" encoding="utf-8"?>
<ds:datastoreItem xmlns:ds="http://schemas.openxmlformats.org/officeDocument/2006/customXml" ds:itemID="{1FF681FC-1499-4F95-ADA4-DA0687813D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Gosden, Christy (STFC,SO,PROG)</dc:creator>
  <cp:keywords/>
  <dc:description/>
  <cp:lastModifiedBy>Kayleigh Gough - UKRI</cp:lastModifiedBy>
  <cp:revision>2</cp:revision>
  <dcterms:created xsi:type="dcterms:W3CDTF">2025-05-28T11:43:00Z</dcterms:created>
  <dcterms:modified xsi:type="dcterms:W3CDTF">2025-05-28T11:43:00Z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0x010100D713C95F399BFE4B80E7DA465558D108</vt:lpwstr>
  </property>
  <property fmtid="{D5CDD505-2E9C-101B-9397-08002B2CF9AE}" pid="3" name="MediaServiceImageTags">
    <vt:lpwstr/>
  </property>
  <property fmtid="{D5CDD505-2E9C-101B-9397-08002B2CF9AE}" pid="4" name="_dlc_DocIdItemGuid">
    <vt:lpwstr>afdf342b-4271-4a9f-a146-2b71c7e4167a</vt:lpwstr>
  </property>
</Properties>
</file>