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34F4" w14:textId="77777777" w:rsidR="001F62C7" w:rsidRPr="00733717" w:rsidRDefault="001F62C7" w:rsidP="00E55C1F">
      <w:pPr>
        <w:spacing w:line="276" w:lineRule="auto"/>
        <w:rPr>
          <w:rFonts w:asciiTheme="majorHAnsi" w:hAnsiTheme="majorHAnsi" w:cstheme="majorHAnsi"/>
          <w:sz w:val="40"/>
          <w:szCs w:val="40"/>
        </w:rPr>
      </w:pPr>
    </w:p>
    <w:p w14:paraId="54E07CB2" w14:textId="77777777" w:rsidR="001F62C7" w:rsidRPr="00733717" w:rsidRDefault="001F62C7" w:rsidP="00E55C1F">
      <w:pPr>
        <w:spacing w:line="276" w:lineRule="auto"/>
        <w:rPr>
          <w:rStyle w:val="IntenseEmphasis"/>
          <w:rFonts w:asciiTheme="majorHAnsi" w:hAnsiTheme="majorHAnsi" w:cstheme="majorHAnsi"/>
          <w:sz w:val="40"/>
          <w:szCs w:val="40"/>
        </w:rPr>
      </w:pPr>
    </w:p>
    <w:p w14:paraId="64526FD0" w14:textId="42199012" w:rsidR="00B55BD6" w:rsidRPr="00733717" w:rsidRDefault="00A7587E" w:rsidP="00E55C1F">
      <w:pPr>
        <w:pStyle w:val="Heading1"/>
        <w:spacing w:before="0" w:line="276" w:lineRule="auto"/>
        <w:jc w:val="center"/>
        <w:rPr>
          <w:rFonts w:asciiTheme="majorHAnsi" w:hAnsiTheme="majorHAnsi" w:cstheme="majorHAnsi"/>
          <w:szCs w:val="40"/>
        </w:rPr>
      </w:pPr>
      <w:bookmarkStart w:id="0" w:name="_Toc126840920"/>
      <w:bookmarkStart w:id="1" w:name="_Toc126841189"/>
      <w:r w:rsidRPr="00733717">
        <w:rPr>
          <w:rFonts w:asciiTheme="majorHAnsi" w:hAnsiTheme="majorHAnsi" w:cstheme="majorHAnsi"/>
          <w:szCs w:val="40"/>
        </w:rPr>
        <w:t>UK Research and Innovation</w:t>
      </w:r>
      <w:bookmarkEnd w:id="0"/>
      <w:bookmarkEnd w:id="1"/>
    </w:p>
    <w:p w14:paraId="698AA485" w14:textId="70859FFC" w:rsidR="00B55BD6" w:rsidRPr="00733717" w:rsidRDefault="008E3656" w:rsidP="00E55C1F">
      <w:pPr>
        <w:pStyle w:val="Heading1"/>
        <w:spacing w:before="0" w:line="276" w:lineRule="auto"/>
        <w:jc w:val="center"/>
        <w:rPr>
          <w:rFonts w:asciiTheme="majorHAnsi" w:hAnsiTheme="majorHAnsi" w:cstheme="majorHAnsi"/>
          <w:szCs w:val="40"/>
        </w:rPr>
      </w:pPr>
      <w:bookmarkStart w:id="2" w:name="_Toc126840921"/>
      <w:bookmarkStart w:id="3" w:name="_Toc126841190"/>
      <w:r w:rsidRPr="00733717">
        <w:rPr>
          <w:rFonts w:asciiTheme="majorHAnsi" w:hAnsiTheme="majorHAnsi" w:cstheme="majorHAnsi"/>
          <w:szCs w:val="40"/>
        </w:rPr>
        <w:t>Equality Impact Assessment</w:t>
      </w:r>
      <w:bookmarkEnd w:id="2"/>
      <w:bookmarkEnd w:id="3"/>
      <w:r w:rsidR="00490BB8" w:rsidRPr="00733717">
        <w:rPr>
          <w:rFonts w:asciiTheme="majorHAnsi" w:hAnsiTheme="majorHAnsi" w:cstheme="majorHAnsi"/>
          <w:szCs w:val="40"/>
        </w:rPr>
        <w:t xml:space="preserve"> Form</w:t>
      </w:r>
    </w:p>
    <w:p w14:paraId="690D3707" w14:textId="3B04FBE8" w:rsidR="00B55BD6" w:rsidRPr="00733717" w:rsidRDefault="00B55BD6" w:rsidP="00E55C1F">
      <w:pPr>
        <w:spacing w:line="276" w:lineRule="auto"/>
        <w:rPr>
          <w:rFonts w:asciiTheme="majorHAnsi" w:hAnsiTheme="majorHAnsi" w:cstheme="majorHAnsi"/>
          <w:sz w:val="40"/>
          <w:szCs w:val="40"/>
        </w:rPr>
      </w:pPr>
    </w:p>
    <w:p w14:paraId="4940D07E" w14:textId="568FAAC8" w:rsidR="00B55BD6" w:rsidRPr="00733717" w:rsidRDefault="00F83440" w:rsidP="00E55C1F">
      <w:pPr>
        <w:tabs>
          <w:tab w:val="left" w:pos="6805"/>
        </w:tabs>
        <w:spacing w:line="276" w:lineRule="auto"/>
        <w:rPr>
          <w:rFonts w:asciiTheme="majorHAnsi" w:hAnsiTheme="majorHAnsi" w:cstheme="majorHAnsi"/>
          <w:sz w:val="40"/>
          <w:szCs w:val="40"/>
        </w:rPr>
      </w:pPr>
      <w:r w:rsidRPr="00733717">
        <w:rPr>
          <w:rFonts w:asciiTheme="majorHAnsi" w:hAnsiTheme="majorHAnsi" w:cstheme="majorHAnsi"/>
          <w:sz w:val="40"/>
          <w:szCs w:val="40"/>
        </w:rPr>
        <w:tab/>
      </w:r>
    </w:p>
    <w:p w14:paraId="38A71A4B" w14:textId="5A4B7BDF" w:rsidR="00B55BD6" w:rsidRPr="00C87AF2" w:rsidRDefault="00B55BD6" w:rsidP="00E55C1F">
      <w:pPr>
        <w:spacing w:line="276" w:lineRule="auto"/>
        <w:rPr>
          <w:rFonts w:asciiTheme="majorHAnsi" w:hAnsiTheme="majorHAnsi" w:cstheme="majorHAnsi"/>
          <w:sz w:val="21"/>
          <w:szCs w:val="21"/>
        </w:rPr>
      </w:pPr>
    </w:p>
    <w:p w14:paraId="10FCB705" w14:textId="5865686C" w:rsidR="0039499A" w:rsidRPr="00C87AF2" w:rsidRDefault="0039499A" w:rsidP="00E55C1F">
      <w:pPr>
        <w:pStyle w:val="Title"/>
        <w:spacing w:line="276" w:lineRule="auto"/>
        <w:rPr>
          <w:rFonts w:asciiTheme="majorHAnsi" w:hAnsiTheme="majorHAnsi" w:cstheme="majorHAnsi"/>
          <w:sz w:val="21"/>
          <w:szCs w:val="21"/>
        </w:rPr>
        <w:sectPr w:rsidR="0039499A" w:rsidRPr="00C87AF2" w:rsidSect="001F62C7">
          <w:headerReference w:type="default" r:id="rId13"/>
          <w:footerReference w:type="even" r:id="rId14"/>
          <w:footerReference w:type="default" r:id="rId15"/>
          <w:pgSz w:w="11900" w:h="16840"/>
          <w:pgMar w:top="2032" w:right="1440" w:bottom="1440" w:left="1440" w:header="267" w:footer="708" w:gutter="0"/>
          <w:cols w:space="708"/>
          <w:docGrid w:linePitch="360"/>
        </w:sectPr>
      </w:pPr>
    </w:p>
    <w:p w14:paraId="26A9A0DC" w14:textId="77777777" w:rsidR="00BB695F" w:rsidRPr="00C87AF2" w:rsidRDefault="00BB695F" w:rsidP="00E55C1F">
      <w:pPr>
        <w:spacing w:line="276" w:lineRule="auto"/>
        <w:rPr>
          <w:rFonts w:asciiTheme="majorHAnsi" w:hAnsiTheme="majorHAnsi" w:cstheme="majorHAnsi"/>
          <w:sz w:val="21"/>
          <w:szCs w:val="21"/>
        </w:rPr>
      </w:pPr>
    </w:p>
    <w:p w14:paraId="1226C12A" w14:textId="486C2B5E" w:rsidR="00BE1795" w:rsidRPr="00C87AF2" w:rsidRDefault="00E03F66" w:rsidP="00E55C1F">
      <w:pPr>
        <w:pStyle w:val="Heading2"/>
        <w:spacing w:before="0" w:line="276" w:lineRule="auto"/>
        <w:rPr>
          <w:rFonts w:asciiTheme="majorHAnsi" w:hAnsiTheme="majorHAnsi" w:cstheme="majorHAnsi"/>
          <w:sz w:val="21"/>
          <w:szCs w:val="21"/>
        </w:rPr>
      </w:pPr>
      <w:bookmarkStart w:id="4" w:name="_Toc126841206"/>
      <w:r w:rsidRPr="00C87AF2">
        <w:rPr>
          <w:rFonts w:asciiTheme="majorHAnsi" w:hAnsiTheme="majorHAnsi" w:cstheme="majorHAnsi"/>
          <w:sz w:val="21"/>
          <w:szCs w:val="21"/>
        </w:rPr>
        <w:t>Overview of activity</w:t>
      </w:r>
      <w:bookmarkEnd w:id="4"/>
    </w:p>
    <w:tbl>
      <w:tblPr>
        <w:tblStyle w:val="TableGrid"/>
        <w:tblW w:w="15021" w:type="dxa"/>
        <w:tblLook w:val="04A0" w:firstRow="1" w:lastRow="0" w:firstColumn="1" w:lastColumn="0" w:noHBand="0" w:noVBand="1"/>
      </w:tblPr>
      <w:tblGrid>
        <w:gridCol w:w="4673"/>
        <w:gridCol w:w="10348"/>
      </w:tblGrid>
      <w:tr w:rsidR="00E03F66" w:rsidRPr="00C87AF2" w14:paraId="7F0236C4" w14:textId="77777777" w:rsidTr="7DBEA301">
        <w:trPr>
          <w:trHeight w:val="274"/>
        </w:trPr>
        <w:tc>
          <w:tcPr>
            <w:tcW w:w="4673" w:type="dxa"/>
            <w:shd w:val="clear" w:color="auto" w:fill="D1DEFD" w:themeFill="accent3" w:themeFillTint="33"/>
          </w:tcPr>
          <w:p w14:paraId="7F855D60" w14:textId="77777777" w:rsidR="00E03F66" w:rsidRPr="00C87AF2" w:rsidRDefault="00E03F66" w:rsidP="00E55C1F">
            <w:pPr>
              <w:spacing w:line="276" w:lineRule="auto"/>
              <w:rPr>
                <w:rFonts w:asciiTheme="majorHAnsi" w:hAnsiTheme="majorHAnsi" w:cstheme="majorHAnsi"/>
                <w:color w:val="3B3838" w:themeColor="background2" w:themeShade="40"/>
                <w:sz w:val="21"/>
                <w:szCs w:val="21"/>
              </w:rPr>
            </w:pPr>
          </w:p>
        </w:tc>
        <w:tc>
          <w:tcPr>
            <w:tcW w:w="10348" w:type="dxa"/>
            <w:shd w:val="clear" w:color="auto" w:fill="D1DEFD" w:themeFill="accent3" w:themeFillTint="33"/>
          </w:tcPr>
          <w:p w14:paraId="3A5C38F7" w14:textId="0C8840AE" w:rsidR="00E03F66" w:rsidRPr="00C87AF2" w:rsidRDefault="00E03F66"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Response</w:t>
            </w:r>
          </w:p>
        </w:tc>
      </w:tr>
      <w:tr w:rsidR="006C777A" w:rsidRPr="00C87AF2" w14:paraId="268A1295" w14:textId="77777777" w:rsidTr="7DBEA301">
        <w:trPr>
          <w:trHeight w:val="403"/>
        </w:trPr>
        <w:tc>
          <w:tcPr>
            <w:tcW w:w="4673" w:type="dxa"/>
            <w:shd w:val="clear" w:color="auto" w:fill="D1DEFD" w:themeFill="accent3" w:themeFillTint="33"/>
          </w:tcPr>
          <w:p w14:paraId="12FBF1A5" w14:textId="77777777" w:rsidR="00E03F66" w:rsidRPr="00C87AF2" w:rsidRDefault="00E03F66"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Name of activity being assessed</w:t>
            </w:r>
          </w:p>
          <w:p w14:paraId="667204E8" w14:textId="77777777" w:rsidR="00E03F66" w:rsidRPr="00C87AF2" w:rsidRDefault="00E03F66" w:rsidP="00E55C1F">
            <w:pPr>
              <w:spacing w:line="276" w:lineRule="auto"/>
              <w:rPr>
                <w:rFonts w:asciiTheme="majorHAnsi" w:hAnsiTheme="majorHAnsi" w:cstheme="majorHAnsi"/>
                <w:bCs/>
                <w:color w:val="3B3838" w:themeColor="background2" w:themeShade="40"/>
                <w:sz w:val="21"/>
                <w:szCs w:val="21"/>
              </w:rPr>
            </w:pPr>
          </w:p>
        </w:tc>
        <w:tc>
          <w:tcPr>
            <w:tcW w:w="10348" w:type="dxa"/>
          </w:tcPr>
          <w:p w14:paraId="7882482E" w14:textId="752609AD" w:rsidR="00E03F66" w:rsidRPr="00C87AF2" w:rsidRDefault="006C3B99"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Centre for Longitudinal Studies 2027-</w:t>
            </w:r>
            <w:r w:rsidR="0047633E">
              <w:rPr>
                <w:rFonts w:asciiTheme="majorHAnsi" w:hAnsiTheme="majorHAnsi" w:cstheme="majorHAnsi"/>
                <w:color w:val="3B3838" w:themeColor="background2" w:themeShade="40"/>
                <w:sz w:val="21"/>
                <w:szCs w:val="21"/>
              </w:rPr>
              <w:t>3</w:t>
            </w:r>
            <w:r w:rsidR="005539C7" w:rsidRPr="00C87AF2">
              <w:rPr>
                <w:rFonts w:asciiTheme="majorHAnsi" w:hAnsiTheme="majorHAnsi" w:cstheme="majorHAnsi"/>
                <w:color w:val="3B3838" w:themeColor="background2" w:themeShade="40"/>
                <w:sz w:val="21"/>
                <w:szCs w:val="21"/>
              </w:rPr>
              <w:t>1</w:t>
            </w:r>
            <w:r w:rsidR="0047633E">
              <w:rPr>
                <w:rFonts w:asciiTheme="majorHAnsi" w:hAnsiTheme="majorHAnsi" w:cstheme="majorHAnsi"/>
                <w:color w:val="3B3838" w:themeColor="background2" w:themeShade="40"/>
                <w:sz w:val="21"/>
                <w:szCs w:val="21"/>
              </w:rPr>
              <w:t xml:space="preserve"> (closed opportunity)</w:t>
            </w:r>
          </w:p>
          <w:p w14:paraId="3F331A70" w14:textId="776298FB" w:rsidR="004E0F63" w:rsidRPr="00C87AF2" w:rsidRDefault="004E0F63" w:rsidP="00E55C1F">
            <w:pPr>
              <w:spacing w:line="276" w:lineRule="auto"/>
              <w:rPr>
                <w:rFonts w:asciiTheme="majorHAnsi" w:hAnsiTheme="majorHAnsi" w:cstheme="majorHAnsi"/>
                <w:color w:val="3B3838" w:themeColor="background2" w:themeShade="40"/>
                <w:sz w:val="21"/>
                <w:szCs w:val="21"/>
              </w:rPr>
            </w:pPr>
          </w:p>
        </w:tc>
      </w:tr>
      <w:tr w:rsidR="006C777A" w:rsidRPr="00C87AF2" w14:paraId="606DF4F7" w14:textId="77777777" w:rsidTr="7DBEA301">
        <w:trPr>
          <w:trHeight w:val="453"/>
        </w:trPr>
        <w:tc>
          <w:tcPr>
            <w:tcW w:w="4673" w:type="dxa"/>
            <w:shd w:val="clear" w:color="auto" w:fill="D1DEFD" w:themeFill="accent3" w:themeFillTint="33"/>
          </w:tcPr>
          <w:p w14:paraId="19F79414" w14:textId="77777777" w:rsidR="00E03F66" w:rsidRPr="00C87AF2" w:rsidRDefault="00E03F66"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Council/department/project team</w:t>
            </w:r>
          </w:p>
        </w:tc>
        <w:tc>
          <w:tcPr>
            <w:tcW w:w="10348" w:type="dxa"/>
          </w:tcPr>
          <w:p w14:paraId="49F894B6" w14:textId="7323233F" w:rsidR="00E03F66" w:rsidRPr="00C87AF2" w:rsidRDefault="006C3B99" w:rsidP="00E55C1F">
            <w:pPr>
              <w:spacing w:line="276" w:lineRule="auto"/>
              <w:rPr>
                <w:rFonts w:asciiTheme="majorHAnsi" w:hAnsiTheme="majorHAnsi" w:cstheme="majorHAnsi"/>
                <w:color w:val="3B3838" w:themeColor="background2" w:themeShade="40"/>
                <w:sz w:val="21"/>
                <w:szCs w:val="21"/>
              </w:rPr>
            </w:pPr>
            <w:r w:rsidRPr="00C87AF2">
              <w:rPr>
                <w:rStyle w:val="normaltextrun"/>
                <w:rFonts w:asciiTheme="majorHAnsi" w:hAnsiTheme="majorHAnsi" w:cstheme="majorHAnsi"/>
                <w:color w:val="3B3838" w:themeColor="background2" w:themeShade="40"/>
                <w:sz w:val="21"/>
                <w:szCs w:val="21"/>
                <w:shd w:val="clear" w:color="auto" w:fill="FFFFFF"/>
              </w:rPr>
              <w:t>ESRC Data Strategy and Infrastructure</w:t>
            </w:r>
            <w:r w:rsidR="00C57EDF">
              <w:rPr>
                <w:rStyle w:val="normaltextrun"/>
                <w:rFonts w:asciiTheme="majorHAnsi" w:hAnsiTheme="majorHAnsi" w:cstheme="majorHAnsi"/>
                <w:color w:val="3B3838" w:themeColor="background2" w:themeShade="40"/>
                <w:sz w:val="21"/>
                <w:szCs w:val="21"/>
                <w:shd w:val="clear" w:color="auto" w:fill="FFFFFF"/>
              </w:rPr>
              <w:t xml:space="preserve"> (DS&amp;I)</w:t>
            </w:r>
            <w:r w:rsidRPr="00C87AF2">
              <w:rPr>
                <w:rStyle w:val="normaltextrun"/>
                <w:rFonts w:asciiTheme="majorHAnsi" w:hAnsiTheme="majorHAnsi" w:cstheme="majorHAnsi"/>
                <w:color w:val="3B3838" w:themeColor="background2" w:themeShade="40"/>
                <w:sz w:val="21"/>
                <w:szCs w:val="21"/>
                <w:shd w:val="clear" w:color="auto" w:fill="FFFFFF"/>
              </w:rPr>
              <w:t xml:space="preserve"> programme</w:t>
            </w:r>
            <w:r w:rsidRPr="00C87AF2">
              <w:rPr>
                <w:rFonts w:asciiTheme="majorHAnsi" w:hAnsiTheme="majorHAnsi" w:cstheme="majorHAnsi"/>
                <w:color w:val="3B3838" w:themeColor="background2" w:themeShade="40"/>
                <w:sz w:val="21"/>
                <w:szCs w:val="21"/>
              </w:rPr>
              <w:t xml:space="preserve"> </w:t>
            </w:r>
          </w:p>
        </w:tc>
      </w:tr>
      <w:tr w:rsidR="006C777A" w:rsidRPr="00C87AF2" w14:paraId="04B491D4" w14:textId="77777777" w:rsidTr="7DBEA301">
        <w:trPr>
          <w:trHeight w:val="1354"/>
        </w:trPr>
        <w:tc>
          <w:tcPr>
            <w:tcW w:w="4673" w:type="dxa"/>
            <w:shd w:val="clear" w:color="auto" w:fill="D1DEFD" w:themeFill="accent3" w:themeFillTint="33"/>
          </w:tcPr>
          <w:p w14:paraId="755B8251" w14:textId="77777777" w:rsidR="00E03F66" w:rsidRPr="00C87AF2" w:rsidRDefault="00E03F66"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Aims and objectives of the activity</w:t>
            </w:r>
          </w:p>
          <w:p w14:paraId="52A34E6B" w14:textId="77777777" w:rsidR="00E03F66" w:rsidRPr="00C87AF2" w:rsidRDefault="00E03F66" w:rsidP="00E55C1F">
            <w:pPr>
              <w:spacing w:line="276" w:lineRule="auto"/>
              <w:rPr>
                <w:rFonts w:asciiTheme="majorHAnsi" w:hAnsiTheme="majorHAnsi" w:cstheme="majorHAnsi"/>
                <w:bCs/>
                <w:color w:val="3B3838" w:themeColor="background2" w:themeShade="40"/>
                <w:sz w:val="21"/>
                <w:szCs w:val="21"/>
              </w:rPr>
            </w:pPr>
          </w:p>
        </w:tc>
        <w:tc>
          <w:tcPr>
            <w:tcW w:w="10348" w:type="dxa"/>
          </w:tcPr>
          <w:p w14:paraId="138B6B3B" w14:textId="77777777" w:rsidR="006C777A" w:rsidRPr="00C87AF2" w:rsidRDefault="006C777A" w:rsidP="00E55C1F">
            <w:pPr>
              <w:spacing w:line="276" w:lineRule="auto"/>
              <w:rPr>
                <w:rFonts w:asciiTheme="majorHAnsi" w:eastAsia="Times New Roman" w:hAnsiTheme="majorHAnsi" w:cstheme="majorHAnsi"/>
                <w:color w:val="3B3838" w:themeColor="background2" w:themeShade="40"/>
                <w:sz w:val="21"/>
                <w:szCs w:val="21"/>
                <w:lang w:eastAsia="en-GB"/>
              </w:rPr>
            </w:pPr>
            <w:r w:rsidRPr="00C87AF2">
              <w:rPr>
                <w:rFonts w:asciiTheme="majorHAnsi" w:eastAsia="Times New Roman" w:hAnsiTheme="majorHAnsi" w:cstheme="majorHAnsi"/>
                <w:b/>
                <w:bCs/>
                <w:color w:val="3B3838" w:themeColor="background2" w:themeShade="40"/>
                <w:sz w:val="21"/>
                <w:szCs w:val="21"/>
                <w:lang w:eastAsia="en-GB"/>
              </w:rPr>
              <w:t>Brief outline of the activity being considered and its rationale and aims:</w:t>
            </w:r>
          </w:p>
          <w:p w14:paraId="5CC5E3E1" w14:textId="33E7955F" w:rsidR="00733717" w:rsidRDefault="00A66CBA" w:rsidP="00E55C1F">
            <w:pPr>
              <w:spacing w:line="276" w:lineRule="auto"/>
              <w:rPr>
                <w:rFonts w:asciiTheme="majorHAnsi" w:eastAsia="Times New Roman" w:hAnsiTheme="majorHAnsi" w:cstheme="majorHAnsi"/>
                <w:color w:val="3B3838" w:themeColor="background2" w:themeShade="40"/>
                <w:sz w:val="21"/>
                <w:szCs w:val="21"/>
                <w:lang w:eastAsia="en-GB"/>
              </w:rPr>
            </w:pPr>
            <w:r w:rsidRPr="00A66CBA">
              <w:rPr>
                <w:rFonts w:asciiTheme="majorHAnsi" w:eastAsia="Times New Roman" w:hAnsiTheme="majorHAnsi" w:cstheme="majorHAnsi"/>
                <w:color w:val="3B3838" w:themeColor="background2" w:themeShade="40"/>
                <w:sz w:val="21"/>
                <w:szCs w:val="21"/>
                <w:lang w:eastAsia="en-GB"/>
              </w:rPr>
              <w:t>The activity involves a closed funding opportunity to assess the Centre for Longitudinal Studies’ (CLS) continued suitability as steward of the UK’s national cohort studies. The purpose of the activity is to evaluate CLS’s capability to manage and deliver these long-running, complex resources, with a view to renewing funding for its operations should the application be successful.</w:t>
            </w:r>
          </w:p>
          <w:p w14:paraId="5016CE33" w14:textId="77777777" w:rsidR="00A66CBA" w:rsidRPr="00C87AF2" w:rsidRDefault="00A66CBA" w:rsidP="00E55C1F">
            <w:pPr>
              <w:spacing w:line="276" w:lineRule="auto"/>
              <w:rPr>
                <w:rFonts w:asciiTheme="majorHAnsi" w:eastAsia="Times New Roman" w:hAnsiTheme="majorHAnsi" w:cstheme="majorHAnsi"/>
                <w:color w:val="3B3838" w:themeColor="background2" w:themeShade="40"/>
                <w:sz w:val="21"/>
                <w:szCs w:val="21"/>
                <w:lang w:eastAsia="en-GB"/>
              </w:rPr>
            </w:pPr>
          </w:p>
          <w:p w14:paraId="3EC8E73D" w14:textId="50A5B242" w:rsidR="00390D4A" w:rsidRPr="00C87AF2" w:rsidRDefault="006C777A" w:rsidP="00E55C1F">
            <w:pPr>
              <w:spacing w:line="276" w:lineRule="auto"/>
              <w:rPr>
                <w:rFonts w:asciiTheme="majorHAnsi" w:eastAsia="Times New Roman" w:hAnsiTheme="majorHAnsi" w:cstheme="majorHAnsi"/>
                <w:color w:val="3B3838" w:themeColor="background2" w:themeShade="40"/>
                <w:sz w:val="21"/>
                <w:szCs w:val="21"/>
                <w:lang w:eastAsia="en-GB"/>
              </w:rPr>
            </w:pPr>
            <w:r w:rsidRPr="00C87AF2">
              <w:rPr>
                <w:rFonts w:asciiTheme="majorHAnsi" w:eastAsia="Times New Roman" w:hAnsiTheme="majorHAnsi" w:cstheme="majorHAnsi"/>
                <w:color w:val="3B3838" w:themeColor="background2" w:themeShade="40"/>
                <w:sz w:val="21"/>
                <w:szCs w:val="21"/>
                <w:lang w:eastAsia="en-GB"/>
              </w:rPr>
              <w:t>The aims and objectives of the activity are to:</w:t>
            </w:r>
          </w:p>
          <w:p w14:paraId="5FEC10C4" w14:textId="77777777" w:rsidR="00A66CBA" w:rsidRDefault="00A66CBA" w:rsidP="00E55C1F">
            <w:pPr>
              <w:numPr>
                <w:ilvl w:val="0"/>
                <w:numId w:val="6"/>
              </w:numPr>
              <w:spacing w:line="276" w:lineRule="auto"/>
              <w:rPr>
                <w:rFonts w:asciiTheme="majorHAnsi" w:eastAsia="Times New Roman" w:hAnsiTheme="majorHAnsi" w:cstheme="majorHAnsi"/>
                <w:color w:val="3B3838" w:themeColor="background2" w:themeShade="40"/>
                <w:sz w:val="21"/>
                <w:szCs w:val="21"/>
                <w:lang w:eastAsia="en-GB"/>
              </w:rPr>
            </w:pPr>
            <w:r w:rsidRPr="00A66CBA">
              <w:rPr>
                <w:rFonts w:asciiTheme="majorHAnsi" w:eastAsia="Times New Roman" w:hAnsiTheme="majorHAnsi" w:cstheme="majorHAnsi"/>
                <w:color w:val="3B3838" w:themeColor="background2" w:themeShade="40"/>
                <w:sz w:val="21"/>
                <w:szCs w:val="21"/>
                <w:lang w:eastAsia="en-GB"/>
              </w:rPr>
              <w:t>Design and implement a funding opportunity that enables a robust and proportionate assessment of CLS’s suitability as custodian of multiple national cohort studies, including its capacity to deliver high-quality, accessible longitudinal data that supports research, policy, and practice.</w:t>
            </w:r>
          </w:p>
          <w:p w14:paraId="345B66FA" w14:textId="75B9BDA6" w:rsidR="00733717" w:rsidRDefault="00A66CBA" w:rsidP="00A66CBA">
            <w:pPr>
              <w:pStyle w:val="ListParagraph"/>
              <w:numPr>
                <w:ilvl w:val="0"/>
                <w:numId w:val="6"/>
              </w:numPr>
              <w:spacing w:line="276" w:lineRule="auto"/>
              <w:rPr>
                <w:rFonts w:asciiTheme="majorHAnsi" w:eastAsia="Times New Roman" w:hAnsiTheme="majorHAnsi" w:cstheme="majorHAnsi"/>
                <w:color w:val="3B3838" w:themeColor="background2" w:themeShade="40"/>
                <w:sz w:val="21"/>
                <w:szCs w:val="21"/>
                <w:lang w:eastAsia="en-GB"/>
              </w:rPr>
            </w:pPr>
            <w:r w:rsidRPr="00A66CBA">
              <w:rPr>
                <w:rFonts w:asciiTheme="majorHAnsi" w:eastAsia="Times New Roman" w:hAnsiTheme="majorHAnsi" w:cstheme="majorHAnsi"/>
                <w:color w:val="3B3838" w:themeColor="background2" w:themeShade="40"/>
                <w:sz w:val="21"/>
                <w:szCs w:val="21"/>
                <w:lang w:eastAsia="en-GB"/>
              </w:rPr>
              <w:t>Convene an expert review panel with the appropriate balance of subject-matter expertise, independence, and diversity to evaluate the proposal rigorously and fairly.</w:t>
            </w:r>
          </w:p>
          <w:p w14:paraId="2279D4E7" w14:textId="77777777" w:rsidR="00A66CBA" w:rsidRPr="00A66CBA" w:rsidRDefault="00A66CBA" w:rsidP="00A66CBA">
            <w:pPr>
              <w:pStyle w:val="ListParagraph"/>
              <w:spacing w:line="276" w:lineRule="auto"/>
              <w:rPr>
                <w:rFonts w:asciiTheme="majorHAnsi" w:eastAsia="Times New Roman" w:hAnsiTheme="majorHAnsi" w:cstheme="majorHAnsi"/>
                <w:color w:val="3B3838" w:themeColor="background2" w:themeShade="40"/>
                <w:sz w:val="21"/>
                <w:szCs w:val="21"/>
                <w:lang w:eastAsia="en-GB"/>
              </w:rPr>
            </w:pPr>
          </w:p>
          <w:p w14:paraId="5ABAFB4B" w14:textId="321DFAD8" w:rsidR="006C777A" w:rsidRPr="00C87AF2" w:rsidRDefault="006C777A" w:rsidP="00E55C1F">
            <w:pPr>
              <w:spacing w:line="276" w:lineRule="auto"/>
              <w:rPr>
                <w:rFonts w:asciiTheme="majorHAnsi" w:eastAsia="Times New Roman" w:hAnsiTheme="majorHAnsi" w:cstheme="majorHAnsi"/>
                <w:color w:val="3B3838" w:themeColor="background2" w:themeShade="40"/>
                <w:sz w:val="21"/>
                <w:szCs w:val="21"/>
                <w:lang w:eastAsia="en-GB"/>
              </w:rPr>
            </w:pPr>
            <w:r w:rsidRPr="00C87AF2">
              <w:rPr>
                <w:rFonts w:asciiTheme="majorHAnsi" w:eastAsia="Times New Roman" w:hAnsiTheme="majorHAnsi" w:cstheme="majorHAnsi"/>
                <w:b/>
                <w:bCs/>
                <w:color w:val="3B3838" w:themeColor="background2" w:themeShade="40"/>
                <w:sz w:val="21"/>
                <w:szCs w:val="21"/>
                <w:lang w:eastAsia="en-GB"/>
              </w:rPr>
              <w:t xml:space="preserve">The aspects of the activity that need to be covered by the </w:t>
            </w:r>
            <w:r w:rsidR="00AA0309">
              <w:rPr>
                <w:rFonts w:asciiTheme="majorHAnsi" w:eastAsia="Times New Roman" w:hAnsiTheme="majorHAnsi" w:cstheme="majorHAnsi"/>
                <w:b/>
                <w:bCs/>
                <w:color w:val="3B3838" w:themeColor="background2" w:themeShade="40"/>
                <w:sz w:val="21"/>
                <w:szCs w:val="21"/>
                <w:lang w:eastAsia="en-GB"/>
              </w:rPr>
              <w:t>Equality Impact Assessment (</w:t>
            </w:r>
            <w:r w:rsidRPr="00C87AF2">
              <w:rPr>
                <w:rFonts w:asciiTheme="majorHAnsi" w:eastAsia="Times New Roman" w:hAnsiTheme="majorHAnsi" w:cstheme="majorHAnsi"/>
                <w:b/>
                <w:bCs/>
                <w:color w:val="3B3838" w:themeColor="background2" w:themeShade="40"/>
                <w:sz w:val="21"/>
                <w:szCs w:val="21"/>
                <w:lang w:eastAsia="en-GB"/>
              </w:rPr>
              <w:t>EIA</w:t>
            </w:r>
            <w:r w:rsidR="00AA0309">
              <w:rPr>
                <w:rFonts w:asciiTheme="majorHAnsi" w:eastAsia="Times New Roman" w:hAnsiTheme="majorHAnsi" w:cstheme="majorHAnsi"/>
                <w:b/>
                <w:bCs/>
                <w:color w:val="3B3838" w:themeColor="background2" w:themeShade="40"/>
                <w:sz w:val="21"/>
                <w:szCs w:val="21"/>
                <w:lang w:eastAsia="en-GB"/>
              </w:rPr>
              <w:t>)</w:t>
            </w:r>
            <w:r w:rsidRPr="00C87AF2">
              <w:rPr>
                <w:rFonts w:asciiTheme="majorHAnsi" w:eastAsia="Times New Roman" w:hAnsiTheme="majorHAnsi" w:cstheme="majorHAnsi"/>
                <w:b/>
                <w:bCs/>
                <w:color w:val="3B3838" w:themeColor="background2" w:themeShade="40"/>
                <w:sz w:val="21"/>
                <w:szCs w:val="21"/>
                <w:lang w:eastAsia="en-GB"/>
              </w:rPr>
              <w:t>:</w:t>
            </w:r>
          </w:p>
          <w:p w14:paraId="52476388" w14:textId="16E9F16A" w:rsidR="006C777A" w:rsidRPr="00C87AF2" w:rsidRDefault="00AA0309" w:rsidP="00E55C1F">
            <w:pPr>
              <w:spacing w:line="276" w:lineRule="auto"/>
              <w:rPr>
                <w:rFonts w:asciiTheme="majorHAnsi" w:eastAsia="Times New Roman" w:hAnsiTheme="majorHAnsi" w:cstheme="majorHAnsi"/>
                <w:color w:val="3B3838" w:themeColor="background2" w:themeShade="40"/>
                <w:sz w:val="21"/>
                <w:szCs w:val="21"/>
                <w:lang w:eastAsia="en-GB"/>
              </w:rPr>
            </w:pPr>
            <w:r>
              <w:rPr>
                <w:rFonts w:asciiTheme="majorHAnsi" w:eastAsia="Times New Roman" w:hAnsiTheme="majorHAnsi" w:cstheme="majorHAnsi"/>
                <w:color w:val="3B3838" w:themeColor="background2" w:themeShade="40"/>
                <w:sz w:val="21"/>
                <w:szCs w:val="21"/>
                <w:lang w:eastAsia="en-GB"/>
              </w:rPr>
              <w:t>Equality, Diversion &amp; Inclusion (</w:t>
            </w:r>
            <w:r w:rsidR="006C777A" w:rsidRPr="00C87AF2">
              <w:rPr>
                <w:rFonts w:asciiTheme="majorHAnsi" w:eastAsia="Times New Roman" w:hAnsiTheme="majorHAnsi" w:cstheme="majorHAnsi"/>
                <w:color w:val="3B3838" w:themeColor="background2" w:themeShade="40"/>
                <w:sz w:val="21"/>
                <w:szCs w:val="21"/>
                <w:lang w:eastAsia="en-GB"/>
              </w:rPr>
              <w:t>EDI</w:t>
            </w:r>
            <w:r>
              <w:rPr>
                <w:rFonts w:asciiTheme="majorHAnsi" w:eastAsia="Times New Roman" w:hAnsiTheme="majorHAnsi" w:cstheme="majorHAnsi"/>
                <w:color w:val="3B3838" w:themeColor="background2" w:themeShade="40"/>
                <w:sz w:val="21"/>
                <w:szCs w:val="21"/>
                <w:lang w:eastAsia="en-GB"/>
              </w:rPr>
              <w:t>)</w:t>
            </w:r>
            <w:r w:rsidR="006C777A" w:rsidRPr="00C87AF2">
              <w:rPr>
                <w:rFonts w:asciiTheme="majorHAnsi" w:eastAsia="Times New Roman" w:hAnsiTheme="majorHAnsi" w:cstheme="majorHAnsi"/>
                <w:color w:val="3B3838" w:themeColor="background2" w:themeShade="40"/>
                <w:sz w:val="21"/>
                <w:szCs w:val="21"/>
                <w:lang w:eastAsia="en-GB"/>
              </w:rPr>
              <w:t xml:space="preserve"> considerations need to be embedded across all stages of the recommissioning process, including:</w:t>
            </w:r>
          </w:p>
          <w:p w14:paraId="77167E0D" w14:textId="77777777" w:rsidR="00A66CBA" w:rsidRDefault="00A66CBA" w:rsidP="00E55C1F">
            <w:pPr>
              <w:numPr>
                <w:ilvl w:val="0"/>
                <w:numId w:val="5"/>
              </w:numPr>
              <w:spacing w:line="276" w:lineRule="auto"/>
              <w:rPr>
                <w:rFonts w:asciiTheme="majorHAnsi" w:eastAsia="Times New Roman" w:hAnsiTheme="majorHAnsi" w:cstheme="majorHAnsi"/>
                <w:color w:val="3B3838" w:themeColor="background2" w:themeShade="40"/>
                <w:sz w:val="21"/>
                <w:szCs w:val="21"/>
                <w:lang w:eastAsia="en-GB"/>
              </w:rPr>
            </w:pPr>
            <w:r w:rsidRPr="00A66CBA">
              <w:rPr>
                <w:rFonts w:asciiTheme="majorHAnsi" w:eastAsia="Times New Roman" w:hAnsiTheme="majorHAnsi" w:cstheme="majorHAnsi"/>
                <w:color w:val="3B3838" w:themeColor="background2" w:themeShade="40"/>
                <w:sz w:val="21"/>
                <w:szCs w:val="21"/>
                <w:lang w:eastAsia="en-GB"/>
              </w:rPr>
              <w:t>The development of the funding opportunity and associated guidance, ensuring clarity, accessibility, and proportionality.</w:t>
            </w:r>
          </w:p>
          <w:p w14:paraId="66CFD47B" w14:textId="77777777" w:rsidR="00A66CBA" w:rsidRDefault="00A66CBA" w:rsidP="00E55C1F">
            <w:pPr>
              <w:numPr>
                <w:ilvl w:val="0"/>
                <w:numId w:val="5"/>
              </w:numPr>
              <w:spacing w:line="276" w:lineRule="auto"/>
              <w:rPr>
                <w:rFonts w:asciiTheme="majorHAnsi" w:eastAsia="Times New Roman" w:hAnsiTheme="majorHAnsi" w:cstheme="majorHAnsi"/>
                <w:color w:val="3B3838" w:themeColor="background2" w:themeShade="40"/>
                <w:sz w:val="21"/>
                <w:szCs w:val="21"/>
                <w:lang w:eastAsia="en-GB"/>
              </w:rPr>
            </w:pPr>
            <w:r w:rsidRPr="00A66CBA">
              <w:rPr>
                <w:rFonts w:asciiTheme="majorHAnsi" w:eastAsia="Times New Roman" w:hAnsiTheme="majorHAnsi" w:cstheme="majorHAnsi"/>
                <w:color w:val="3B3838" w:themeColor="background2" w:themeShade="40"/>
                <w:sz w:val="21"/>
                <w:szCs w:val="21"/>
                <w:lang w:eastAsia="en-GB"/>
              </w:rPr>
              <w:t>The commissioning and assessment process, including the selection, briefing, and support of reviewers and panel members.</w:t>
            </w:r>
          </w:p>
          <w:p w14:paraId="72FD911A" w14:textId="0737063E" w:rsidR="00E03F66" w:rsidRPr="00C87AF2" w:rsidRDefault="00A66CBA" w:rsidP="00E55C1F">
            <w:pPr>
              <w:numPr>
                <w:ilvl w:val="0"/>
                <w:numId w:val="5"/>
              </w:numPr>
              <w:spacing w:line="276" w:lineRule="auto"/>
              <w:rPr>
                <w:rFonts w:asciiTheme="majorHAnsi" w:eastAsia="Times New Roman" w:hAnsiTheme="majorHAnsi" w:cstheme="majorHAnsi"/>
                <w:color w:val="3B3838" w:themeColor="background2" w:themeShade="40"/>
                <w:sz w:val="21"/>
                <w:szCs w:val="21"/>
                <w:lang w:eastAsia="en-GB"/>
              </w:rPr>
            </w:pPr>
            <w:r w:rsidRPr="00A66CBA">
              <w:rPr>
                <w:rFonts w:asciiTheme="majorHAnsi" w:eastAsia="Times New Roman" w:hAnsiTheme="majorHAnsi" w:cstheme="majorHAnsi"/>
                <w:color w:val="3B3838" w:themeColor="background2" w:themeShade="40"/>
                <w:sz w:val="21"/>
                <w:szCs w:val="21"/>
                <w:lang w:eastAsia="en-GB"/>
              </w:rPr>
              <w:t>The monitoring of outcomes and decision-making processes to ensure fairness, transparency, accessibility, and inclusion.</w:t>
            </w:r>
          </w:p>
        </w:tc>
      </w:tr>
      <w:tr w:rsidR="006C777A" w:rsidRPr="00C87AF2" w14:paraId="0D97912A" w14:textId="77777777" w:rsidTr="7DBEA301">
        <w:trPr>
          <w:trHeight w:val="758"/>
        </w:trPr>
        <w:tc>
          <w:tcPr>
            <w:tcW w:w="4673" w:type="dxa"/>
            <w:shd w:val="clear" w:color="auto" w:fill="D1DEFD" w:themeFill="accent3" w:themeFillTint="33"/>
          </w:tcPr>
          <w:p w14:paraId="1E4B1D67" w14:textId="77777777" w:rsidR="00E03F66" w:rsidRPr="00C87AF2" w:rsidRDefault="00E03F66"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Who is affected by your policy/funding activity/event?</w:t>
            </w:r>
          </w:p>
          <w:p w14:paraId="42B3B26A" w14:textId="77777777" w:rsidR="00E03F66" w:rsidRPr="00C87AF2" w:rsidDel="00A92DFE" w:rsidRDefault="00E03F66" w:rsidP="00E55C1F">
            <w:pPr>
              <w:spacing w:line="276" w:lineRule="auto"/>
              <w:rPr>
                <w:rFonts w:asciiTheme="majorHAnsi" w:hAnsiTheme="majorHAnsi" w:cstheme="majorHAnsi"/>
                <w:bCs/>
                <w:color w:val="3B3838" w:themeColor="background2" w:themeShade="40"/>
                <w:sz w:val="21"/>
                <w:szCs w:val="21"/>
              </w:rPr>
            </w:pPr>
          </w:p>
        </w:tc>
        <w:tc>
          <w:tcPr>
            <w:tcW w:w="10348" w:type="dxa"/>
          </w:tcPr>
          <w:p w14:paraId="02D0569E" w14:textId="7345CB40" w:rsidR="00E03F66" w:rsidRPr="0059233B" w:rsidRDefault="00ED5C6A" w:rsidP="00E55C1F">
            <w:pPr>
              <w:spacing w:line="276" w:lineRule="auto"/>
              <w:rPr>
                <w:rFonts w:asciiTheme="majorHAnsi" w:hAnsiTheme="majorHAnsi" w:cstheme="majorHAnsi"/>
                <w:color w:val="3B3838"/>
                <w:sz w:val="21"/>
                <w:szCs w:val="21"/>
              </w:rPr>
            </w:pPr>
            <w:r w:rsidRPr="00ED5C6A">
              <w:rPr>
                <w:rFonts w:asciiTheme="majorHAnsi" w:hAnsiTheme="majorHAnsi" w:cstheme="majorHAnsi"/>
                <w:color w:val="3B3838"/>
                <w:sz w:val="21"/>
                <w:szCs w:val="21"/>
              </w:rPr>
              <w:t>ESRC staff; applicants; panel members; award holders; collaborators; study participants; and members of the public who benefit from access to, and use of, the study data collected.</w:t>
            </w:r>
          </w:p>
        </w:tc>
      </w:tr>
      <w:tr w:rsidR="006C777A" w:rsidRPr="00C87AF2" w14:paraId="460E5B07" w14:textId="77777777" w:rsidTr="7DBEA301">
        <w:trPr>
          <w:trHeight w:val="685"/>
        </w:trPr>
        <w:tc>
          <w:tcPr>
            <w:tcW w:w="4673" w:type="dxa"/>
            <w:shd w:val="clear" w:color="auto" w:fill="D1DEFD" w:themeFill="accent3" w:themeFillTint="33"/>
          </w:tcPr>
          <w:p w14:paraId="0AA8C0B8" w14:textId="77F4F1DC" w:rsidR="00E03F66" w:rsidRPr="00C87AF2" w:rsidRDefault="00E03F66"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lastRenderedPageBreak/>
              <w:t xml:space="preserve">What data and consultation have you used? </w:t>
            </w:r>
          </w:p>
          <w:p w14:paraId="06F60FC4" w14:textId="77777777" w:rsidR="00E03F66" w:rsidRPr="00C87AF2" w:rsidRDefault="00E03F66" w:rsidP="00E55C1F">
            <w:pPr>
              <w:spacing w:line="276" w:lineRule="auto"/>
              <w:rPr>
                <w:rFonts w:asciiTheme="majorHAnsi" w:hAnsiTheme="majorHAnsi" w:cstheme="majorHAnsi"/>
                <w:bCs/>
                <w:color w:val="3B3838" w:themeColor="background2" w:themeShade="40"/>
                <w:sz w:val="21"/>
                <w:szCs w:val="21"/>
              </w:rPr>
            </w:pPr>
          </w:p>
        </w:tc>
        <w:tc>
          <w:tcPr>
            <w:tcW w:w="10348" w:type="dxa"/>
          </w:tcPr>
          <w:p w14:paraId="28C7792B" w14:textId="33425561" w:rsidR="00E03F66" w:rsidRDefault="00ED5C6A" w:rsidP="00E55C1F">
            <w:pPr>
              <w:spacing w:line="276" w:lineRule="auto"/>
              <w:rPr>
                <w:rFonts w:asciiTheme="majorHAnsi" w:hAnsiTheme="majorHAnsi" w:cstheme="majorHAnsi"/>
                <w:b/>
                <w:bCs/>
                <w:color w:val="3B3838" w:themeColor="background2" w:themeShade="40"/>
                <w:sz w:val="21"/>
                <w:szCs w:val="21"/>
              </w:rPr>
            </w:pPr>
            <w:r w:rsidRPr="00ED5C6A">
              <w:rPr>
                <w:rFonts w:asciiTheme="majorHAnsi" w:hAnsiTheme="majorHAnsi" w:cstheme="majorHAnsi"/>
                <w:b/>
                <w:bCs/>
                <w:color w:val="3B3838" w:themeColor="background2" w:themeShade="40"/>
                <w:sz w:val="21"/>
                <w:szCs w:val="21"/>
              </w:rPr>
              <w:t>The following evidence sources and consultation activities have informed consideration of the equality impact of this activity.</w:t>
            </w:r>
          </w:p>
          <w:p w14:paraId="2659D2A6" w14:textId="77777777" w:rsidR="00ED5C6A" w:rsidRPr="00C87AF2" w:rsidRDefault="00ED5C6A" w:rsidP="00E55C1F">
            <w:pPr>
              <w:spacing w:line="276" w:lineRule="auto"/>
              <w:rPr>
                <w:rFonts w:asciiTheme="majorHAnsi" w:hAnsiTheme="majorHAnsi" w:cstheme="majorHAnsi"/>
                <w:color w:val="3B3838" w:themeColor="background2" w:themeShade="40"/>
                <w:sz w:val="21"/>
                <w:szCs w:val="21"/>
              </w:rPr>
            </w:pPr>
          </w:p>
          <w:p w14:paraId="22D44C16" w14:textId="77777777" w:rsidR="009E3C25" w:rsidRPr="00C87AF2" w:rsidRDefault="009E3C25" w:rsidP="00E55C1F">
            <w:pPr>
              <w:pStyle w:val="ListParagraph"/>
              <w:numPr>
                <w:ilvl w:val="0"/>
                <w:numId w:val="7"/>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sidRPr="00C87AF2">
              <w:rPr>
                <w:rStyle w:val="normaltextrun"/>
                <w:rFonts w:asciiTheme="majorHAnsi" w:eastAsia="Times New Roman" w:hAnsiTheme="majorHAnsi" w:cstheme="majorHAnsi"/>
                <w:b/>
                <w:bCs/>
                <w:color w:val="3B3838" w:themeColor="background2" w:themeShade="40"/>
                <w:sz w:val="21"/>
                <w:szCs w:val="21"/>
                <w:lang w:eastAsia="en-GB"/>
              </w:rPr>
              <w:t>UKRI and ESRC EDI guidance and best practice</w:t>
            </w:r>
            <w:r w:rsidRPr="00C87AF2">
              <w:rPr>
                <w:rStyle w:val="normaltextrun"/>
                <w:rFonts w:asciiTheme="majorHAnsi" w:eastAsia="Times New Roman" w:hAnsiTheme="majorHAnsi" w:cstheme="majorHAnsi"/>
                <w:color w:val="3B3838" w:themeColor="background2" w:themeShade="40"/>
                <w:sz w:val="21"/>
                <w:szCs w:val="21"/>
                <w:lang w:eastAsia="en-GB"/>
              </w:rPr>
              <w:t>, including:</w:t>
            </w:r>
          </w:p>
          <w:p w14:paraId="02083E0F" w14:textId="14ED0C54" w:rsidR="005B76AD" w:rsidRPr="00C1703D" w:rsidRDefault="005B76AD" w:rsidP="00E55C1F">
            <w:pPr>
              <w:pStyle w:val="paragraph"/>
              <w:numPr>
                <w:ilvl w:val="1"/>
                <w:numId w:val="7"/>
              </w:numPr>
              <w:spacing w:before="0" w:beforeAutospacing="0" w:after="0" w:afterAutospacing="0" w:line="276" w:lineRule="auto"/>
              <w:textAlignment w:val="baseline"/>
              <w:rPr>
                <w:rFonts w:asciiTheme="majorHAnsi" w:hAnsiTheme="majorHAnsi" w:cstheme="majorHAnsi"/>
                <w:color w:val="3B3838"/>
                <w:sz w:val="21"/>
                <w:szCs w:val="21"/>
              </w:rPr>
            </w:pPr>
            <w:r w:rsidRPr="00C1703D">
              <w:rPr>
                <w:rStyle w:val="normaltextrun"/>
                <w:rFonts w:asciiTheme="majorHAnsi" w:hAnsiTheme="majorHAnsi" w:cstheme="majorHAnsi"/>
                <w:color w:val="3B3838"/>
                <w:sz w:val="21"/>
                <w:szCs w:val="21"/>
              </w:rPr>
              <w:t xml:space="preserve">UKRI </w:t>
            </w:r>
            <w:r w:rsidR="009541DF" w:rsidRPr="00C1703D">
              <w:rPr>
                <w:rStyle w:val="normaltextrun"/>
                <w:rFonts w:asciiTheme="majorHAnsi" w:hAnsiTheme="majorHAnsi" w:cstheme="majorHAnsi"/>
                <w:color w:val="3B3838"/>
                <w:sz w:val="21"/>
                <w:szCs w:val="21"/>
              </w:rPr>
              <w:t>i</w:t>
            </w:r>
            <w:r w:rsidRPr="00C1703D">
              <w:rPr>
                <w:rStyle w:val="normaltextrun"/>
                <w:rFonts w:asciiTheme="majorHAnsi" w:hAnsiTheme="majorHAnsi" w:cstheme="majorHAnsi"/>
                <w:color w:val="3B3838"/>
                <w:sz w:val="21"/>
                <w:szCs w:val="21"/>
              </w:rPr>
              <w:t>nclusion materials</w:t>
            </w:r>
          </w:p>
          <w:p w14:paraId="03CB7750" w14:textId="2DBF014A" w:rsidR="005B76AD" w:rsidRPr="00C87AF2" w:rsidRDefault="005B76AD" w:rsidP="00E55C1F">
            <w:pPr>
              <w:pStyle w:val="paragraph"/>
              <w:numPr>
                <w:ilvl w:val="1"/>
                <w:numId w:val="7"/>
              </w:numPr>
              <w:spacing w:before="0" w:beforeAutospacing="0" w:after="0" w:afterAutospacing="0" w:line="276" w:lineRule="auto"/>
              <w:textAlignment w:val="baseline"/>
              <w:rPr>
                <w:rFonts w:asciiTheme="majorHAnsi" w:hAnsiTheme="majorHAnsi" w:cstheme="majorHAnsi"/>
                <w:color w:val="595959"/>
                <w:sz w:val="21"/>
                <w:szCs w:val="21"/>
              </w:rPr>
            </w:pPr>
            <w:hyperlink r:id="rId16" w:tgtFrame="_blank" w:history="1">
              <w:r w:rsidRPr="00C87AF2">
                <w:rPr>
                  <w:rStyle w:val="normaltextrun"/>
                  <w:rFonts w:asciiTheme="majorHAnsi" w:hAnsiTheme="majorHAnsi" w:cstheme="majorHAnsi"/>
                  <w:color w:val="005E54"/>
                  <w:sz w:val="21"/>
                  <w:szCs w:val="21"/>
                  <w:u w:val="single"/>
                </w:rPr>
                <w:t xml:space="preserve">ESRC </w:t>
              </w:r>
              <w:r w:rsidR="009541DF" w:rsidRPr="00C87AF2">
                <w:rPr>
                  <w:rStyle w:val="normaltextrun"/>
                  <w:rFonts w:asciiTheme="majorHAnsi" w:hAnsiTheme="majorHAnsi" w:cstheme="majorHAnsi"/>
                  <w:color w:val="005E54"/>
                  <w:sz w:val="21"/>
                  <w:szCs w:val="21"/>
                  <w:u w:val="single"/>
                </w:rPr>
                <w:t>c</w:t>
              </w:r>
              <w:r w:rsidRPr="00C87AF2">
                <w:rPr>
                  <w:rStyle w:val="normaltextrun"/>
                  <w:rFonts w:asciiTheme="majorHAnsi" w:hAnsiTheme="majorHAnsi" w:cstheme="majorHAnsi"/>
                  <w:color w:val="005E54"/>
                  <w:sz w:val="21"/>
                  <w:szCs w:val="21"/>
                  <w:u w:val="single"/>
                </w:rPr>
                <w:t xml:space="preserve">ode of </w:t>
              </w:r>
              <w:r w:rsidR="009541DF" w:rsidRPr="00C87AF2">
                <w:rPr>
                  <w:rStyle w:val="normaltextrun"/>
                  <w:rFonts w:asciiTheme="majorHAnsi" w:hAnsiTheme="majorHAnsi" w:cstheme="majorHAnsi"/>
                  <w:color w:val="005E54"/>
                  <w:sz w:val="21"/>
                  <w:szCs w:val="21"/>
                  <w:u w:val="single"/>
                </w:rPr>
                <w:t>p</w:t>
              </w:r>
              <w:r w:rsidRPr="00C87AF2">
                <w:rPr>
                  <w:rStyle w:val="normaltextrun"/>
                  <w:rFonts w:asciiTheme="majorHAnsi" w:hAnsiTheme="majorHAnsi" w:cstheme="majorHAnsi"/>
                  <w:color w:val="005E54"/>
                  <w:sz w:val="21"/>
                  <w:szCs w:val="21"/>
                  <w:u w:val="single"/>
                </w:rPr>
                <w:t>ractice for</w:t>
              </w:r>
              <w:r w:rsidR="009541DF" w:rsidRPr="00C87AF2">
                <w:rPr>
                  <w:rStyle w:val="normaltextrun"/>
                  <w:rFonts w:asciiTheme="majorHAnsi" w:hAnsiTheme="majorHAnsi" w:cstheme="majorHAnsi"/>
                  <w:color w:val="005E54"/>
                  <w:sz w:val="21"/>
                  <w:szCs w:val="21"/>
                  <w:u w:val="single"/>
                </w:rPr>
                <w:t xml:space="preserve"> r</w:t>
              </w:r>
              <w:r w:rsidRPr="00C87AF2">
                <w:rPr>
                  <w:rStyle w:val="normaltextrun"/>
                  <w:rFonts w:asciiTheme="majorHAnsi" w:hAnsiTheme="majorHAnsi" w:cstheme="majorHAnsi"/>
                  <w:color w:val="005E54"/>
                  <w:sz w:val="21"/>
                  <w:szCs w:val="21"/>
                  <w:u w:val="single"/>
                </w:rPr>
                <w:t>eviewers</w:t>
              </w:r>
            </w:hyperlink>
          </w:p>
          <w:p w14:paraId="1569C048" w14:textId="5D4730A9" w:rsidR="006135A5" w:rsidRPr="00C1703D" w:rsidRDefault="00B91518" w:rsidP="00E55C1F">
            <w:pPr>
              <w:pStyle w:val="paragraph"/>
              <w:numPr>
                <w:ilvl w:val="1"/>
                <w:numId w:val="7"/>
              </w:numPr>
              <w:spacing w:before="0" w:beforeAutospacing="0" w:after="0" w:afterAutospacing="0" w:line="276" w:lineRule="auto"/>
              <w:textAlignment w:val="baseline"/>
              <w:rPr>
                <w:rStyle w:val="normaltextrun"/>
                <w:rFonts w:asciiTheme="majorHAnsi" w:hAnsiTheme="majorHAnsi" w:cstheme="majorHAnsi"/>
                <w:color w:val="3B3838"/>
                <w:sz w:val="21"/>
                <w:szCs w:val="21"/>
              </w:rPr>
            </w:pPr>
            <w:hyperlink r:id="rId17" w:tgtFrame="_blank" w:history="1">
              <w:r w:rsidRPr="00C1703D">
                <w:rPr>
                  <w:rStyle w:val="normaltextrun"/>
                  <w:rFonts w:asciiTheme="majorHAnsi" w:hAnsiTheme="majorHAnsi" w:cstheme="majorHAnsi"/>
                  <w:color w:val="3B3838"/>
                  <w:sz w:val="21"/>
                  <w:szCs w:val="21"/>
                </w:rPr>
                <w:t>UKRI guidance on recruiting diverse advisory groups</w:t>
              </w:r>
            </w:hyperlink>
            <w:r w:rsidR="009E4038" w:rsidRPr="00C1703D">
              <w:rPr>
                <w:rStyle w:val="normaltextrun"/>
                <w:rFonts w:asciiTheme="majorHAnsi" w:hAnsiTheme="majorHAnsi" w:cstheme="majorHAnsi"/>
                <w:color w:val="3B3838"/>
                <w:sz w:val="21"/>
                <w:szCs w:val="21"/>
              </w:rPr>
              <w:t xml:space="preserve"> </w:t>
            </w:r>
          </w:p>
          <w:p w14:paraId="2DBE43F7" w14:textId="22066760" w:rsidR="00B91518" w:rsidRPr="00C1703D" w:rsidRDefault="00C1703D" w:rsidP="00E55C1F">
            <w:pPr>
              <w:pStyle w:val="paragraph"/>
              <w:numPr>
                <w:ilvl w:val="1"/>
                <w:numId w:val="7"/>
              </w:numPr>
              <w:spacing w:before="0" w:beforeAutospacing="0" w:after="0" w:afterAutospacing="0" w:line="276" w:lineRule="auto"/>
              <w:textAlignment w:val="baseline"/>
              <w:rPr>
                <w:rStyle w:val="Hyperlink"/>
                <w:rFonts w:asciiTheme="majorHAnsi" w:hAnsiTheme="majorHAnsi" w:cstheme="majorHAnsi"/>
                <w:sz w:val="21"/>
                <w:szCs w:val="21"/>
              </w:rPr>
            </w:pPr>
            <w:r>
              <w:rPr>
                <w:rFonts w:asciiTheme="majorHAnsi" w:hAnsiTheme="majorHAnsi" w:cstheme="majorHAnsi"/>
                <w:sz w:val="21"/>
                <w:szCs w:val="21"/>
              </w:rPr>
              <w:fldChar w:fldCharType="begin"/>
            </w:r>
            <w:r>
              <w:rPr>
                <w:rFonts w:asciiTheme="majorHAnsi" w:hAnsiTheme="majorHAnsi" w:cstheme="majorHAnsi"/>
                <w:sz w:val="21"/>
                <w:szCs w:val="21"/>
              </w:rPr>
              <w:instrText>HYPERLINK "https://www.ukri.org/councils/epsrc/guidance-for-reviewers/peer-review-panels/panel-guidance-and-protocols/panel-meeting-protocols/"</w:instrText>
            </w:r>
            <w:r>
              <w:rPr>
                <w:rFonts w:asciiTheme="majorHAnsi" w:hAnsiTheme="majorHAnsi" w:cstheme="majorHAnsi"/>
                <w:sz w:val="21"/>
                <w:szCs w:val="21"/>
              </w:rPr>
            </w:r>
            <w:r>
              <w:rPr>
                <w:rFonts w:asciiTheme="majorHAnsi" w:hAnsiTheme="majorHAnsi" w:cstheme="majorHAnsi"/>
                <w:sz w:val="21"/>
                <w:szCs w:val="21"/>
              </w:rPr>
              <w:fldChar w:fldCharType="separate"/>
            </w:r>
            <w:r w:rsidR="00B91518" w:rsidRPr="00C1703D">
              <w:rPr>
                <w:rStyle w:val="Hyperlink"/>
                <w:rFonts w:asciiTheme="majorHAnsi" w:hAnsiTheme="majorHAnsi" w:cstheme="majorHAnsi"/>
                <w:sz w:val="21"/>
                <w:szCs w:val="21"/>
              </w:rPr>
              <w:t>ESRC guidance on holding panel meetings</w:t>
            </w:r>
          </w:p>
          <w:p w14:paraId="5617D6CF" w14:textId="4F9554C7" w:rsidR="009E4038" w:rsidRPr="00C87AF2" w:rsidRDefault="00C1703D" w:rsidP="00E55C1F">
            <w:pPr>
              <w:pStyle w:val="paragraph"/>
              <w:numPr>
                <w:ilvl w:val="1"/>
                <w:numId w:val="7"/>
              </w:numPr>
              <w:spacing w:before="0" w:beforeAutospacing="0" w:after="0" w:afterAutospacing="0" w:line="276" w:lineRule="auto"/>
              <w:textAlignment w:val="baseline"/>
              <w:rPr>
                <w:rFonts w:asciiTheme="majorHAnsi" w:hAnsiTheme="majorHAnsi" w:cstheme="majorHAnsi"/>
                <w:color w:val="595959"/>
                <w:sz w:val="21"/>
                <w:szCs w:val="21"/>
              </w:rPr>
            </w:pPr>
            <w:r>
              <w:rPr>
                <w:rFonts w:asciiTheme="majorHAnsi" w:hAnsiTheme="majorHAnsi" w:cstheme="majorHAnsi"/>
                <w:sz w:val="21"/>
                <w:szCs w:val="21"/>
              </w:rPr>
              <w:fldChar w:fldCharType="end"/>
            </w:r>
            <w:hyperlink r:id="rId18" w:tgtFrame="_blank" w:history="1">
              <w:r w:rsidR="009E4038" w:rsidRPr="00C87AF2">
                <w:rPr>
                  <w:rStyle w:val="normaltextrun"/>
                  <w:rFonts w:asciiTheme="majorHAnsi" w:hAnsiTheme="majorHAnsi" w:cstheme="majorHAnsi"/>
                  <w:color w:val="005E54"/>
                  <w:sz w:val="21"/>
                  <w:szCs w:val="21"/>
                  <w:u w:val="single"/>
                </w:rPr>
                <w:t>MRC guidelines on pee</w:t>
              </w:r>
              <w:r w:rsidR="009E4038" w:rsidRPr="00C87AF2">
                <w:rPr>
                  <w:rStyle w:val="normaltextrun"/>
                  <w:rFonts w:asciiTheme="majorHAnsi" w:hAnsiTheme="majorHAnsi" w:cstheme="majorHAnsi"/>
                  <w:color w:val="005E54"/>
                  <w:sz w:val="21"/>
                  <w:szCs w:val="21"/>
                  <w:u w:val="single"/>
                </w:rPr>
                <w:t>r</w:t>
              </w:r>
              <w:r w:rsidR="009E4038" w:rsidRPr="00C87AF2">
                <w:rPr>
                  <w:rStyle w:val="normaltextrun"/>
                  <w:rFonts w:asciiTheme="majorHAnsi" w:hAnsiTheme="majorHAnsi" w:cstheme="majorHAnsi"/>
                  <w:color w:val="005E54"/>
                  <w:sz w:val="21"/>
                  <w:szCs w:val="21"/>
                  <w:u w:val="single"/>
                </w:rPr>
                <w:t xml:space="preserve"> review panels</w:t>
              </w:r>
            </w:hyperlink>
          </w:p>
          <w:p w14:paraId="6D41A38E" w14:textId="7B792940" w:rsidR="0007683F" w:rsidRPr="00C1703D" w:rsidRDefault="0007683F" w:rsidP="00E55C1F">
            <w:pPr>
              <w:pStyle w:val="paragraph"/>
              <w:numPr>
                <w:ilvl w:val="1"/>
                <w:numId w:val="7"/>
              </w:numPr>
              <w:spacing w:before="0" w:beforeAutospacing="0" w:after="0" w:afterAutospacing="0" w:line="276" w:lineRule="auto"/>
              <w:textAlignment w:val="baseline"/>
              <w:rPr>
                <w:rStyle w:val="normaltextrun"/>
                <w:rFonts w:asciiTheme="majorHAnsi" w:hAnsiTheme="majorHAnsi" w:cstheme="majorHAnsi"/>
                <w:color w:val="3B3838"/>
                <w:sz w:val="21"/>
                <w:szCs w:val="21"/>
              </w:rPr>
            </w:pPr>
            <w:hyperlink r:id="rId19" w:history="1">
              <w:r w:rsidRPr="00C1703D">
                <w:rPr>
                  <w:rStyle w:val="Hyperlink"/>
                  <w:rFonts w:asciiTheme="majorHAnsi" w:eastAsiaTheme="majorEastAsia" w:hAnsiTheme="majorHAnsi" w:cstheme="majorHAnsi"/>
                  <w:color w:val="3B3838"/>
                  <w:sz w:val="21"/>
                  <w:szCs w:val="21"/>
                  <w:u w:val="none"/>
                </w:rPr>
                <w:t>ESRC EIA guidance</w:t>
              </w:r>
            </w:hyperlink>
          </w:p>
          <w:p w14:paraId="7649C702" w14:textId="32B2FA1B" w:rsidR="0038579F" w:rsidRPr="00C87AF2" w:rsidRDefault="009E4038" w:rsidP="00E55C1F">
            <w:pPr>
              <w:pStyle w:val="paragraph"/>
              <w:numPr>
                <w:ilvl w:val="0"/>
                <w:numId w:val="7"/>
              </w:numPr>
              <w:spacing w:before="0" w:beforeAutospacing="0" w:after="0" w:afterAutospacing="0" w:line="276" w:lineRule="auto"/>
              <w:textAlignment w:val="baseline"/>
              <w:rPr>
                <w:rStyle w:val="normaltextrun"/>
                <w:rFonts w:asciiTheme="majorHAnsi" w:hAnsiTheme="majorHAnsi" w:cstheme="majorHAnsi"/>
                <w:b/>
                <w:bCs/>
                <w:color w:val="3B3838" w:themeColor="background2" w:themeShade="40"/>
                <w:sz w:val="21"/>
                <w:szCs w:val="21"/>
              </w:rPr>
            </w:pPr>
            <w:r w:rsidRPr="00C87AF2">
              <w:rPr>
                <w:rStyle w:val="normaltextrun"/>
                <w:rFonts w:asciiTheme="majorHAnsi" w:hAnsiTheme="majorHAnsi" w:cstheme="majorHAnsi"/>
                <w:b/>
                <w:bCs/>
                <w:color w:val="3B3838" w:themeColor="background2" w:themeShade="40"/>
                <w:sz w:val="21"/>
                <w:szCs w:val="21"/>
              </w:rPr>
              <w:t>External data</w:t>
            </w:r>
            <w:r w:rsidR="00874AD0" w:rsidRPr="00C87AF2">
              <w:rPr>
                <w:rStyle w:val="normaltextrun"/>
                <w:rFonts w:asciiTheme="majorHAnsi" w:hAnsiTheme="majorHAnsi" w:cstheme="majorHAnsi"/>
                <w:b/>
                <w:bCs/>
                <w:color w:val="3B3838" w:themeColor="background2" w:themeShade="40"/>
                <w:sz w:val="21"/>
                <w:szCs w:val="21"/>
              </w:rPr>
              <w:t xml:space="preserve"> sources, </w:t>
            </w:r>
            <w:r w:rsidR="00874AD0" w:rsidRPr="00C87AF2">
              <w:rPr>
                <w:rStyle w:val="normaltextrun"/>
                <w:rFonts w:asciiTheme="majorHAnsi" w:hAnsiTheme="majorHAnsi" w:cstheme="majorHAnsi"/>
                <w:color w:val="3B3838" w:themeColor="background2" w:themeShade="40"/>
                <w:sz w:val="21"/>
                <w:szCs w:val="21"/>
              </w:rPr>
              <w:t>including:</w:t>
            </w:r>
          </w:p>
          <w:p w14:paraId="2076182B" w14:textId="77777777" w:rsidR="00ED5C6A" w:rsidRDefault="00ED5C6A" w:rsidP="00E55C1F">
            <w:pPr>
              <w:pStyle w:val="paragraph"/>
              <w:numPr>
                <w:ilvl w:val="1"/>
                <w:numId w:val="7"/>
              </w:numPr>
              <w:spacing w:before="0" w:beforeAutospacing="0" w:after="0" w:afterAutospacing="0" w:line="276" w:lineRule="auto"/>
              <w:textAlignment w:val="baseline"/>
              <w:rPr>
                <w:rStyle w:val="normaltextrun"/>
                <w:rFonts w:asciiTheme="majorHAnsi" w:hAnsiTheme="majorHAnsi" w:cstheme="majorHAnsi"/>
                <w:color w:val="3B3838" w:themeColor="background2" w:themeShade="40"/>
                <w:sz w:val="21"/>
                <w:szCs w:val="21"/>
              </w:rPr>
            </w:pPr>
            <w:r w:rsidRPr="00ED5C6A">
              <w:rPr>
                <w:rStyle w:val="normaltextrun"/>
                <w:rFonts w:asciiTheme="majorHAnsi" w:hAnsiTheme="majorHAnsi" w:cstheme="majorHAnsi"/>
                <w:color w:val="3B3838" w:themeColor="background2" w:themeShade="40"/>
                <w:sz w:val="21"/>
                <w:szCs w:val="21"/>
              </w:rPr>
              <w:t>Higher Education Statistics Agency (HESA) diversity data on university staff, including gender and ethnicity.</w:t>
            </w:r>
          </w:p>
          <w:p w14:paraId="6B98B5D6" w14:textId="230C0DB2" w:rsidR="009E4038" w:rsidRPr="00C87AF2" w:rsidRDefault="009E4038" w:rsidP="00E55C1F">
            <w:pPr>
              <w:pStyle w:val="paragraph"/>
              <w:numPr>
                <w:ilvl w:val="1"/>
                <w:numId w:val="7"/>
              </w:numPr>
              <w:spacing w:before="0" w:beforeAutospacing="0" w:after="0" w:afterAutospacing="0" w:line="276" w:lineRule="auto"/>
              <w:textAlignment w:val="baseline"/>
              <w:rPr>
                <w:rStyle w:val="normaltextrun"/>
                <w:rFonts w:asciiTheme="majorHAnsi" w:hAnsiTheme="majorHAnsi" w:cstheme="majorHAnsi"/>
                <w:color w:val="3B3838" w:themeColor="background2" w:themeShade="40"/>
                <w:sz w:val="21"/>
                <w:szCs w:val="21"/>
              </w:rPr>
            </w:pPr>
            <w:r w:rsidRPr="00C87AF2">
              <w:rPr>
                <w:rStyle w:val="normaltextrun"/>
                <w:rFonts w:asciiTheme="majorHAnsi" w:hAnsiTheme="majorHAnsi" w:cstheme="majorHAnsi"/>
                <w:color w:val="3B3838" w:themeColor="background2" w:themeShade="40"/>
                <w:sz w:val="21"/>
                <w:szCs w:val="21"/>
              </w:rPr>
              <w:t>UKRI diversity data</w:t>
            </w:r>
            <w:r w:rsidR="00874AD0" w:rsidRPr="00C87AF2">
              <w:rPr>
                <w:rStyle w:val="normaltextrun"/>
                <w:rFonts w:asciiTheme="majorHAnsi" w:hAnsiTheme="majorHAnsi" w:cstheme="majorHAnsi"/>
                <w:color w:val="3B3838" w:themeColor="background2" w:themeShade="40"/>
                <w:sz w:val="21"/>
                <w:szCs w:val="21"/>
              </w:rPr>
              <w:t xml:space="preserve"> reports.</w:t>
            </w:r>
          </w:p>
          <w:p w14:paraId="1EA79EDE" w14:textId="62B421B7" w:rsidR="00C57EDF" w:rsidRPr="00C57EDF" w:rsidRDefault="00C57EDF" w:rsidP="00E55C1F">
            <w:pPr>
              <w:pStyle w:val="ListParagraph"/>
              <w:numPr>
                <w:ilvl w:val="0"/>
                <w:numId w:val="7"/>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sidRPr="00C57EDF">
              <w:rPr>
                <w:rStyle w:val="normaltextrun"/>
                <w:rFonts w:asciiTheme="majorHAnsi" w:eastAsia="Times New Roman" w:hAnsiTheme="majorHAnsi" w:cstheme="majorHAnsi"/>
                <w:b/>
                <w:bCs/>
                <w:color w:val="3B3838" w:themeColor="background2" w:themeShade="40"/>
                <w:sz w:val="21"/>
                <w:szCs w:val="21"/>
                <w:lang w:eastAsia="en-GB"/>
              </w:rPr>
              <w:t>Previous</w:t>
            </w:r>
            <w:r>
              <w:rPr>
                <w:rStyle w:val="normaltextrun"/>
                <w:rFonts w:asciiTheme="majorHAnsi" w:eastAsia="Times New Roman" w:hAnsiTheme="majorHAnsi" w:cstheme="majorHAnsi"/>
                <w:b/>
                <w:bCs/>
                <w:color w:val="3B3838" w:themeColor="background2" w:themeShade="40"/>
                <w:sz w:val="21"/>
                <w:szCs w:val="21"/>
                <w:lang w:eastAsia="en-GB"/>
              </w:rPr>
              <w:t xml:space="preserve"> DS&amp;I </w:t>
            </w:r>
            <w:r w:rsidRPr="00C57EDF">
              <w:rPr>
                <w:rStyle w:val="normaltextrun"/>
                <w:rFonts w:asciiTheme="majorHAnsi" w:eastAsia="Times New Roman" w:hAnsiTheme="majorHAnsi" w:cstheme="majorHAnsi"/>
                <w:b/>
                <w:bCs/>
                <w:color w:val="3B3838" w:themeColor="background2" w:themeShade="40"/>
                <w:sz w:val="21"/>
                <w:szCs w:val="21"/>
                <w:lang w:eastAsia="en-GB"/>
              </w:rPr>
              <w:t xml:space="preserve">EIAs, </w:t>
            </w:r>
            <w:r w:rsidRPr="00C57EDF">
              <w:rPr>
                <w:rStyle w:val="normaltextrun"/>
                <w:rFonts w:asciiTheme="majorHAnsi" w:eastAsia="Times New Roman" w:hAnsiTheme="majorHAnsi" w:cstheme="majorHAnsi"/>
                <w:color w:val="3B3838" w:themeColor="background2" w:themeShade="40"/>
                <w:sz w:val="21"/>
                <w:szCs w:val="21"/>
                <w:lang w:eastAsia="en-GB"/>
              </w:rPr>
              <w:t>which have informed the structure, focus, and delivery of this activity.</w:t>
            </w:r>
          </w:p>
          <w:p w14:paraId="2D082A17" w14:textId="77777777" w:rsidR="00C57EDF" w:rsidRPr="00C57EDF" w:rsidRDefault="00C57EDF" w:rsidP="00C57EDF">
            <w:pPr>
              <w:pStyle w:val="ListParagraph"/>
              <w:numPr>
                <w:ilvl w:val="0"/>
                <w:numId w:val="7"/>
              </w:numPr>
              <w:spacing w:line="276" w:lineRule="auto"/>
              <w:rPr>
                <w:rFonts w:asciiTheme="majorHAnsi" w:eastAsia="Times New Roman" w:hAnsiTheme="majorHAnsi" w:cstheme="majorHAnsi"/>
                <w:color w:val="3B3838" w:themeColor="background2" w:themeShade="40"/>
                <w:sz w:val="21"/>
                <w:szCs w:val="21"/>
                <w:lang w:eastAsia="en-GB"/>
              </w:rPr>
            </w:pPr>
            <w:r w:rsidRPr="00C57EDF">
              <w:rPr>
                <w:rFonts w:asciiTheme="majorHAnsi" w:eastAsia="Times New Roman" w:hAnsiTheme="majorHAnsi" w:cstheme="majorHAnsi"/>
                <w:b/>
                <w:bCs/>
                <w:color w:val="3B3838" w:themeColor="background2" w:themeShade="40"/>
                <w:sz w:val="21"/>
                <w:szCs w:val="21"/>
                <w:lang w:eastAsia="en-GB"/>
              </w:rPr>
              <w:t xml:space="preserve">Ongoing consultation with key individuals, </w:t>
            </w:r>
            <w:r w:rsidRPr="00C57EDF">
              <w:rPr>
                <w:rFonts w:asciiTheme="majorHAnsi" w:eastAsia="Times New Roman" w:hAnsiTheme="majorHAnsi" w:cstheme="majorHAnsi"/>
                <w:color w:val="3B3838" w:themeColor="background2" w:themeShade="40"/>
                <w:sz w:val="21"/>
                <w:szCs w:val="21"/>
                <w:lang w:eastAsia="en-GB"/>
              </w:rPr>
              <w:t>including:</w:t>
            </w:r>
          </w:p>
          <w:p w14:paraId="5AA6A7F7" w14:textId="4AB8C270" w:rsidR="00874AD0" w:rsidRPr="00C87AF2" w:rsidRDefault="00874AD0" w:rsidP="00C57EDF">
            <w:pPr>
              <w:pStyle w:val="ListParagraph"/>
              <w:numPr>
                <w:ilvl w:val="1"/>
                <w:numId w:val="7"/>
              </w:numPr>
              <w:spacing w:line="276" w:lineRule="auto"/>
              <w:rPr>
                <w:rFonts w:asciiTheme="majorHAnsi" w:eastAsia="Times New Roman" w:hAnsiTheme="majorHAnsi" w:cstheme="majorHAnsi"/>
                <w:color w:val="3B3838" w:themeColor="background2" w:themeShade="40"/>
                <w:sz w:val="21"/>
                <w:szCs w:val="21"/>
                <w:lang w:eastAsia="en-GB"/>
              </w:rPr>
            </w:pPr>
            <w:r w:rsidRPr="00C87AF2">
              <w:rPr>
                <w:rFonts w:asciiTheme="majorHAnsi" w:eastAsia="Times New Roman" w:hAnsiTheme="majorHAnsi" w:cstheme="majorHAnsi"/>
                <w:color w:val="3B3838" w:themeColor="background2" w:themeShade="40"/>
                <w:sz w:val="21"/>
                <w:szCs w:val="21"/>
                <w:lang w:eastAsia="en-GB"/>
              </w:rPr>
              <w:t>Funding opportunity leads: Emilia Sando and Thomas Graham</w:t>
            </w:r>
          </w:p>
          <w:p w14:paraId="51E6D5BE" w14:textId="3B80B322" w:rsidR="00874AD0" w:rsidRPr="00C87AF2" w:rsidRDefault="00874AD0" w:rsidP="00E55C1F">
            <w:pPr>
              <w:pStyle w:val="ListParagraph"/>
              <w:numPr>
                <w:ilvl w:val="1"/>
                <w:numId w:val="7"/>
              </w:numPr>
              <w:spacing w:line="276" w:lineRule="auto"/>
              <w:rPr>
                <w:rFonts w:asciiTheme="majorHAnsi" w:eastAsia="Times New Roman" w:hAnsiTheme="majorHAnsi" w:cstheme="majorHAnsi"/>
                <w:color w:val="3B3838" w:themeColor="background2" w:themeShade="40"/>
                <w:sz w:val="21"/>
                <w:szCs w:val="21"/>
                <w:lang w:eastAsia="en-GB"/>
              </w:rPr>
            </w:pPr>
            <w:r w:rsidRPr="00C87AF2">
              <w:rPr>
                <w:rFonts w:asciiTheme="majorHAnsi" w:eastAsia="Times New Roman" w:hAnsiTheme="majorHAnsi" w:cstheme="majorHAnsi"/>
                <w:color w:val="3B3838" w:themeColor="background2" w:themeShade="40"/>
                <w:sz w:val="21"/>
                <w:szCs w:val="21"/>
                <w:lang w:eastAsia="en-GB"/>
              </w:rPr>
              <w:t xml:space="preserve">DS&amp;I EDI </w:t>
            </w:r>
            <w:r w:rsidR="00566A2D" w:rsidRPr="00C87AF2">
              <w:rPr>
                <w:rFonts w:asciiTheme="majorHAnsi" w:eastAsia="Times New Roman" w:hAnsiTheme="majorHAnsi" w:cstheme="majorHAnsi"/>
                <w:color w:val="3B3838" w:themeColor="background2" w:themeShade="40"/>
                <w:sz w:val="21"/>
                <w:szCs w:val="21"/>
                <w:lang w:eastAsia="en-GB"/>
              </w:rPr>
              <w:t>Te</w:t>
            </w:r>
            <w:r w:rsidRPr="00C87AF2">
              <w:rPr>
                <w:rFonts w:asciiTheme="majorHAnsi" w:eastAsia="Times New Roman" w:hAnsiTheme="majorHAnsi" w:cstheme="majorHAnsi"/>
                <w:color w:val="3B3838" w:themeColor="background2" w:themeShade="40"/>
                <w:sz w:val="21"/>
                <w:szCs w:val="21"/>
                <w:lang w:eastAsia="en-GB"/>
              </w:rPr>
              <w:t xml:space="preserve">am </w:t>
            </w:r>
            <w:r w:rsidR="00566A2D" w:rsidRPr="00C87AF2">
              <w:rPr>
                <w:rFonts w:asciiTheme="majorHAnsi" w:eastAsia="Times New Roman" w:hAnsiTheme="majorHAnsi" w:cstheme="majorHAnsi"/>
                <w:color w:val="3B3838" w:themeColor="background2" w:themeShade="40"/>
                <w:sz w:val="21"/>
                <w:szCs w:val="21"/>
                <w:lang w:eastAsia="en-GB"/>
              </w:rPr>
              <w:t>Le</w:t>
            </w:r>
            <w:r w:rsidRPr="00C87AF2">
              <w:rPr>
                <w:rFonts w:asciiTheme="majorHAnsi" w:eastAsia="Times New Roman" w:hAnsiTheme="majorHAnsi" w:cstheme="majorHAnsi"/>
                <w:color w:val="3B3838" w:themeColor="background2" w:themeShade="40"/>
                <w:sz w:val="21"/>
                <w:szCs w:val="21"/>
                <w:lang w:eastAsia="en-GB"/>
              </w:rPr>
              <w:t>ad: Rebecca Perring</w:t>
            </w:r>
          </w:p>
          <w:p w14:paraId="00BD015C" w14:textId="77777777" w:rsidR="00511960" w:rsidRPr="00C87AF2" w:rsidRDefault="00511960" w:rsidP="00E55C1F">
            <w:pPr>
              <w:pStyle w:val="ListParagraph"/>
              <w:numPr>
                <w:ilvl w:val="1"/>
                <w:numId w:val="7"/>
              </w:numPr>
              <w:spacing w:line="276" w:lineRule="auto"/>
              <w:rPr>
                <w:rFonts w:asciiTheme="majorHAnsi" w:eastAsia="Times New Roman" w:hAnsiTheme="majorHAnsi" w:cstheme="majorHAnsi"/>
                <w:color w:val="3B3838" w:themeColor="background2" w:themeShade="40"/>
                <w:sz w:val="21"/>
                <w:szCs w:val="21"/>
                <w:lang w:eastAsia="en-GB"/>
              </w:rPr>
            </w:pPr>
            <w:r w:rsidRPr="00C87AF2">
              <w:rPr>
                <w:rFonts w:asciiTheme="majorHAnsi" w:eastAsia="Times New Roman" w:hAnsiTheme="majorHAnsi" w:cstheme="majorHAnsi"/>
                <w:color w:val="3B3838" w:themeColor="background2" w:themeShade="40"/>
                <w:sz w:val="21"/>
                <w:szCs w:val="21"/>
                <w:lang w:eastAsia="en-GB"/>
              </w:rPr>
              <w:t>The ESRC ED&amp;I Advocates Network</w:t>
            </w:r>
          </w:p>
          <w:p w14:paraId="133A7E5C" w14:textId="03E2E21F" w:rsidR="00C57EDF" w:rsidRPr="00C57EDF" w:rsidRDefault="00C57EDF" w:rsidP="00C57EDF">
            <w:pPr>
              <w:pStyle w:val="paragraph"/>
              <w:numPr>
                <w:ilvl w:val="0"/>
                <w:numId w:val="7"/>
              </w:numPr>
              <w:spacing w:before="0" w:beforeAutospacing="0" w:after="0" w:afterAutospacing="0" w:line="276" w:lineRule="auto"/>
              <w:textAlignment w:val="baseline"/>
              <w:rPr>
                <w:rFonts w:asciiTheme="majorHAnsi" w:hAnsiTheme="majorHAnsi" w:cstheme="majorHAnsi"/>
                <w:color w:val="595959"/>
                <w:sz w:val="21"/>
                <w:szCs w:val="21"/>
              </w:rPr>
            </w:pPr>
            <w:r w:rsidRPr="00C57EDF">
              <w:rPr>
                <w:rStyle w:val="normaltextrun"/>
                <w:rFonts w:asciiTheme="majorHAnsi" w:hAnsiTheme="majorHAnsi" w:cstheme="majorHAnsi"/>
                <w:b/>
                <w:bCs/>
                <w:color w:val="3B3838" w:themeColor="background2" w:themeShade="40"/>
                <w:sz w:val="21"/>
                <w:szCs w:val="21"/>
              </w:rPr>
              <w:t xml:space="preserve">Planned oversight by the CLS Management Board, </w:t>
            </w:r>
            <w:r w:rsidRPr="00C57EDF">
              <w:rPr>
                <w:rStyle w:val="normaltextrun"/>
                <w:rFonts w:asciiTheme="majorHAnsi" w:hAnsiTheme="majorHAnsi" w:cstheme="majorHAnsi"/>
                <w:color w:val="3B3838" w:themeColor="background2" w:themeShade="40"/>
                <w:sz w:val="21"/>
                <w:szCs w:val="21"/>
              </w:rPr>
              <w:t xml:space="preserve">including review of the </w:t>
            </w:r>
            <w:r w:rsidR="00AA0309">
              <w:rPr>
                <w:rStyle w:val="normaltextrun"/>
                <w:rFonts w:asciiTheme="majorHAnsi" w:hAnsiTheme="majorHAnsi" w:cstheme="majorHAnsi"/>
                <w:color w:val="3B3838" w:themeColor="background2" w:themeShade="40"/>
                <w:sz w:val="21"/>
                <w:szCs w:val="21"/>
              </w:rPr>
              <w:t>opportunity</w:t>
            </w:r>
            <w:r w:rsidRPr="00C57EDF">
              <w:rPr>
                <w:rStyle w:val="normaltextrun"/>
                <w:rFonts w:asciiTheme="majorHAnsi" w:hAnsiTheme="majorHAnsi" w:cstheme="majorHAnsi"/>
                <w:color w:val="3B3838" w:themeColor="background2" w:themeShade="40"/>
                <w:sz w:val="21"/>
                <w:szCs w:val="21"/>
              </w:rPr>
              <w:t xml:space="preserve"> specification to ensure appropriate consideration of EDI throughout the process.</w:t>
            </w:r>
          </w:p>
        </w:tc>
      </w:tr>
    </w:tbl>
    <w:p w14:paraId="2299E31D" w14:textId="28AAF60D" w:rsidR="00BE1795" w:rsidRPr="00C87AF2" w:rsidRDefault="00BE1795" w:rsidP="00E55C1F">
      <w:pPr>
        <w:spacing w:line="276" w:lineRule="auto"/>
        <w:rPr>
          <w:rFonts w:asciiTheme="majorHAnsi" w:hAnsiTheme="majorHAnsi" w:cstheme="majorHAnsi"/>
          <w:bCs/>
          <w:color w:val="3B3838" w:themeColor="background2" w:themeShade="40"/>
          <w:sz w:val="21"/>
          <w:szCs w:val="21"/>
        </w:rPr>
      </w:pPr>
    </w:p>
    <w:p w14:paraId="058C4F66" w14:textId="73076D75" w:rsidR="0085140E" w:rsidRPr="00C87AF2" w:rsidRDefault="0085140E" w:rsidP="00E55C1F">
      <w:pPr>
        <w:pStyle w:val="Heading2"/>
        <w:spacing w:before="0" w:line="276" w:lineRule="auto"/>
        <w:rPr>
          <w:rFonts w:asciiTheme="majorHAnsi" w:hAnsiTheme="majorHAnsi" w:cstheme="majorHAnsi"/>
          <w:sz w:val="21"/>
          <w:szCs w:val="21"/>
        </w:rPr>
      </w:pPr>
      <w:r w:rsidRPr="00C87AF2">
        <w:rPr>
          <w:rFonts w:asciiTheme="majorHAnsi" w:hAnsiTheme="majorHAnsi" w:cstheme="majorHAnsi"/>
          <w:sz w:val="21"/>
          <w:szCs w:val="21"/>
        </w:rPr>
        <w:t>General equality and diversity considerations</w:t>
      </w:r>
    </w:p>
    <w:p w14:paraId="3FD01DDE" w14:textId="77777777" w:rsidR="00242C2F" w:rsidRPr="00C87AF2" w:rsidRDefault="00242C2F" w:rsidP="00E55C1F">
      <w:pPr>
        <w:pStyle w:val="paragraph"/>
        <w:spacing w:before="0" w:beforeAutospacing="0" w:after="0" w:afterAutospacing="0" w:line="276" w:lineRule="auto"/>
        <w:textAlignment w:val="baseline"/>
        <w:rPr>
          <w:rStyle w:val="normaltextrun"/>
          <w:rFonts w:asciiTheme="majorHAnsi" w:hAnsiTheme="majorHAnsi" w:cstheme="majorHAnsi"/>
          <w:color w:val="3B3838" w:themeColor="background2" w:themeShade="40"/>
          <w:sz w:val="21"/>
          <w:szCs w:val="21"/>
        </w:rPr>
      </w:pPr>
    </w:p>
    <w:p w14:paraId="75B352F1" w14:textId="43D46825" w:rsidR="00242C2F" w:rsidRDefault="00284705" w:rsidP="00E55C1F">
      <w:pPr>
        <w:pStyle w:val="paragraph"/>
        <w:spacing w:before="0" w:beforeAutospacing="0" w:after="0" w:afterAutospacing="0" w:line="276" w:lineRule="auto"/>
        <w:textAlignment w:val="baseline"/>
        <w:rPr>
          <w:rStyle w:val="normaltextrun"/>
          <w:rFonts w:asciiTheme="majorHAnsi" w:hAnsiTheme="majorHAnsi" w:cstheme="majorHAnsi"/>
          <w:color w:val="3B3838" w:themeColor="background2" w:themeShade="40"/>
          <w:sz w:val="21"/>
          <w:szCs w:val="21"/>
        </w:rPr>
      </w:pPr>
      <w:r w:rsidRPr="00284705">
        <w:rPr>
          <w:rStyle w:val="normaltextrun"/>
          <w:rFonts w:asciiTheme="majorHAnsi" w:hAnsiTheme="majorHAnsi" w:cstheme="majorHAnsi"/>
          <w:color w:val="3B3838" w:themeColor="background2" w:themeShade="40"/>
          <w:sz w:val="21"/>
          <w:szCs w:val="21"/>
        </w:rPr>
        <w:t xml:space="preserve">The EIA should be reviewed by all colleagues involved in the delivery of this funding opportunity, including those joining at later stages of the commissioning process. Responsibility for embedding </w:t>
      </w:r>
      <w:r w:rsidR="00746033">
        <w:rPr>
          <w:rStyle w:val="normaltextrun"/>
          <w:rFonts w:asciiTheme="majorHAnsi" w:hAnsiTheme="majorHAnsi" w:cstheme="majorHAnsi"/>
          <w:color w:val="3B3838" w:themeColor="background2" w:themeShade="40"/>
          <w:sz w:val="21"/>
          <w:szCs w:val="21"/>
        </w:rPr>
        <w:t>EDI</w:t>
      </w:r>
      <w:r w:rsidRPr="00284705">
        <w:rPr>
          <w:rStyle w:val="normaltextrun"/>
          <w:rFonts w:asciiTheme="majorHAnsi" w:hAnsiTheme="majorHAnsi" w:cstheme="majorHAnsi"/>
          <w:color w:val="3B3838" w:themeColor="background2" w:themeShade="40"/>
          <w:sz w:val="21"/>
          <w:szCs w:val="21"/>
        </w:rPr>
        <w:t xml:space="preserve"> considerations throughout the lifecycle of the opportunity rests with all members of the delivery team.</w:t>
      </w:r>
    </w:p>
    <w:p w14:paraId="762F86E7" w14:textId="77777777" w:rsidR="00284705" w:rsidRPr="00C87AF2" w:rsidRDefault="00284705" w:rsidP="00E55C1F">
      <w:pPr>
        <w:pStyle w:val="paragraph"/>
        <w:spacing w:before="0" w:beforeAutospacing="0" w:after="0" w:afterAutospacing="0" w:line="276" w:lineRule="auto"/>
        <w:textAlignment w:val="baseline"/>
        <w:rPr>
          <w:rStyle w:val="normaltextrun"/>
          <w:rFonts w:asciiTheme="majorHAnsi" w:hAnsiTheme="majorHAnsi" w:cstheme="majorHAnsi"/>
          <w:color w:val="3B3838" w:themeColor="background2" w:themeShade="40"/>
          <w:sz w:val="21"/>
          <w:szCs w:val="21"/>
        </w:rPr>
      </w:pPr>
    </w:p>
    <w:p w14:paraId="2D19F77D" w14:textId="3BE623EF" w:rsidR="00347BB5" w:rsidRPr="00C87AF2" w:rsidRDefault="004B1320" w:rsidP="00E55C1F">
      <w:pPr>
        <w:pStyle w:val="paragraph"/>
        <w:spacing w:before="0" w:beforeAutospacing="0" w:after="0" w:afterAutospacing="0" w:line="276" w:lineRule="auto"/>
        <w:textAlignment w:val="baseline"/>
        <w:rPr>
          <w:rStyle w:val="eop"/>
          <w:rFonts w:asciiTheme="majorHAnsi" w:hAnsiTheme="majorHAnsi" w:cstheme="majorHAnsi"/>
          <w:color w:val="3B3838" w:themeColor="background2" w:themeShade="40"/>
          <w:sz w:val="21"/>
          <w:szCs w:val="21"/>
        </w:rPr>
      </w:pPr>
      <w:r w:rsidRPr="00C87AF2">
        <w:rPr>
          <w:rStyle w:val="normaltextrun"/>
          <w:rFonts w:asciiTheme="majorHAnsi" w:hAnsiTheme="majorHAnsi" w:cstheme="majorHAnsi"/>
          <w:b/>
          <w:bCs/>
          <w:color w:val="3B3838" w:themeColor="background2" w:themeShade="40"/>
          <w:sz w:val="21"/>
          <w:szCs w:val="21"/>
        </w:rPr>
        <w:t>Eligibility and criteria</w:t>
      </w:r>
      <w:r w:rsidRPr="00C87AF2">
        <w:rPr>
          <w:rStyle w:val="eop"/>
          <w:rFonts w:asciiTheme="majorHAnsi" w:hAnsiTheme="majorHAnsi" w:cstheme="majorHAnsi"/>
          <w:color w:val="3B3838" w:themeColor="background2" w:themeShade="40"/>
          <w:sz w:val="21"/>
          <w:szCs w:val="21"/>
        </w:rPr>
        <w:t> </w:t>
      </w:r>
    </w:p>
    <w:p w14:paraId="32878197" w14:textId="5F6080F4" w:rsidR="00F312DC" w:rsidRPr="00C87AF2" w:rsidRDefault="00F312DC" w:rsidP="00E55C1F">
      <w:pPr>
        <w:pStyle w:val="paragraph"/>
        <w:numPr>
          <w:ilvl w:val="0"/>
          <w:numId w:val="13"/>
        </w:numPr>
        <w:spacing w:before="0" w:beforeAutospacing="0" w:after="0" w:afterAutospacing="0" w:line="276" w:lineRule="auto"/>
        <w:textAlignment w:val="baseline"/>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This funding opportunity is closed to a single eligible Research Organisation (RO).</w:t>
      </w:r>
    </w:p>
    <w:p w14:paraId="19B184DE" w14:textId="77777777" w:rsidR="0035711E" w:rsidRDefault="00694809" w:rsidP="0035711E">
      <w:pPr>
        <w:pStyle w:val="paragraph"/>
        <w:numPr>
          <w:ilvl w:val="0"/>
          <w:numId w:val="13"/>
        </w:numPr>
        <w:spacing w:before="0" w:beforeAutospacing="0" w:after="0" w:afterAutospacing="0" w:line="276" w:lineRule="auto"/>
        <w:textAlignment w:val="baseline"/>
        <w:rPr>
          <w:rFonts w:asciiTheme="majorHAnsi" w:hAnsiTheme="majorHAnsi" w:cstheme="majorHAnsi"/>
          <w:color w:val="3B3838" w:themeColor="background2" w:themeShade="40"/>
          <w:sz w:val="21"/>
          <w:szCs w:val="21"/>
        </w:rPr>
      </w:pPr>
      <w:r w:rsidRPr="0035711E">
        <w:rPr>
          <w:rFonts w:asciiTheme="majorHAnsi" w:hAnsiTheme="majorHAnsi" w:cstheme="majorHAnsi"/>
          <w:color w:val="3B3838" w:themeColor="background2" w:themeShade="40"/>
          <w:sz w:val="21"/>
          <w:szCs w:val="21"/>
        </w:rPr>
        <w:t xml:space="preserve">The decision to limit eligibility reflects the recommissioning of an existing investment. </w:t>
      </w:r>
      <w:r w:rsidR="00FE3929" w:rsidRPr="0035711E">
        <w:rPr>
          <w:rFonts w:asciiTheme="majorHAnsi" w:hAnsiTheme="majorHAnsi" w:cstheme="majorHAnsi"/>
          <w:color w:val="3B3838" w:themeColor="background2" w:themeShade="40"/>
          <w:sz w:val="21"/>
          <w:szCs w:val="21"/>
        </w:rPr>
        <w:t xml:space="preserve">CLS </w:t>
      </w:r>
      <w:r w:rsidR="0035711E" w:rsidRPr="0035711E">
        <w:rPr>
          <w:rFonts w:asciiTheme="majorHAnsi" w:hAnsiTheme="majorHAnsi" w:cstheme="majorHAnsi"/>
          <w:color w:val="3B3838" w:themeColor="background2" w:themeShade="40"/>
          <w:sz w:val="21"/>
          <w:szCs w:val="21"/>
        </w:rPr>
        <w:t xml:space="preserve">is the current custodian of multiple UK national cohort studies, and this opportunity is intended to assess its continued suitability to manage and deliver these long-running, </w:t>
      </w:r>
      <w:r w:rsidR="0035711E" w:rsidRPr="0035711E">
        <w:rPr>
          <w:rFonts w:asciiTheme="majorHAnsi" w:hAnsiTheme="majorHAnsi" w:cstheme="majorHAnsi"/>
          <w:color w:val="3B3838" w:themeColor="background2" w:themeShade="40"/>
          <w:sz w:val="21"/>
          <w:szCs w:val="21"/>
        </w:rPr>
        <w:lastRenderedPageBreak/>
        <w:t>complex resources over the period 2027–31. A closed approach enables a focused and proportionate assessment of CLS’s capabilities and performance.</w:t>
      </w:r>
      <w:r w:rsidR="0035711E">
        <w:rPr>
          <w:rFonts w:asciiTheme="majorHAnsi" w:hAnsiTheme="majorHAnsi" w:cstheme="majorHAnsi"/>
          <w:color w:val="3B3838" w:themeColor="background2" w:themeShade="40"/>
          <w:sz w:val="21"/>
          <w:szCs w:val="21"/>
        </w:rPr>
        <w:t xml:space="preserve"> </w:t>
      </w:r>
    </w:p>
    <w:p w14:paraId="21F65AB8" w14:textId="6E965E6E" w:rsidR="00694809" w:rsidRPr="0035711E" w:rsidRDefault="0035711E" w:rsidP="0035711E">
      <w:pPr>
        <w:pStyle w:val="paragraph"/>
        <w:numPr>
          <w:ilvl w:val="0"/>
          <w:numId w:val="13"/>
        </w:numPr>
        <w:spacing w:before="0" w:beforeAutospacing="0" w:after="0" w:afterAutospacing="0" w:line="276" w:lineRule="auto"/>
        <w:textAlignment w:val="baseline"/>
        <w:rPr>
          <w:rFonts w:asciiTheme="majorHAnsi" w:hAnsiTheme="majorHAnsi" w:cstheme="majorHAnsi"/>
          <w:color w:val="3B3838" w:themeColor="background2" w:themeShade="40"/>
          <w:sz w:val="21"/>
          <w:szCs w:val="21"/>
        </w:rPr>
      </w:pPr>
      <w:r w:rsidRPr="0035711E">
        <w:rPr>
          <w:rFonts w:asciiTheme="majorHAnsi" w:hAnsiTheme="majorHAnsi" w:cstheme="majorHAnsi"/>
          <w:color w:val="3B3838" w:themeColor="background2" w:themeShade="40"/>
          <w:sz w:val="21"/>
          <w:szCs w:val="21"/>
        </w:rPr>
        <w:t>Broadening eligibility to identify an alternative host would introduce a material risk to the continuity of the existing investment and could undermine established infrastructure, expertise, and delivery arrangements.</w:t>
      </w:r>
    </w:p>
    <w:p w14:paraId="55102EF2" w14:textId="77777777" w:rsidR="0035711E" w:rsidRPr="0005264F" w:rsidRDefault="0035711E" w:rsidP="0059233B">
      <w:pPr>
        <w:pStyle w:val="paragraph"/>
        <w:spacing w:before="0" w:beforeAutospacing="0" w:after="0" w:afterAutospacing="0" w:line="276" w:lineRule="auto"/>
        <w:ind w:left="720"/>
        <w:textAlignment w:val="baseline"/>
        <w:rPr>
          <w:rFonts w:asciiTheme="majorHAnsi" w:hAnsiTheme="majorHAnsi" w:cstheme="majorHAnsi"/>
          <w:color w:val="3B3838" w:themeColor="background2" w:themeShade="40"/>
          <w:sz w:val="21"/>
          <w:szCs w:val="21"/>
        </w:rPr>
      </w:pPr>
    </w:p>
    <w:p w14:paraId="024925FD" w14:textId="2AA276AE" w:rsidR="00347BB5" w:rsidRPr="00C87AF2" w:rsidRDefault="004B1320" w:rsidP="00E55C1F">
      <w:pPr>
        <w:pStyle w:val="paragraph"/>
        <w:spacing w:before="0" w:beforeAutospacing="0" w:after="0" w:afterAutospacing="0" w:line="276" w:lineRule="auto"/>
        <w:textAlignment w:val="baseline"/>
        <w:rPr>
          <w:rFonts w:asciiTheme="majorHAnsi" w:hAnsiTheme="majorHAnsi" w:cstheme="majorHAnsi"/>
          <w:color w:val="3B3838" w:themeColor="background2" w:themeShade="40"/>
          <w:sz w:val="21"/>
          <w:szCs w:val="21"/>
        </w:rPr>
      </w:pPr>
      <w:r w:rsidRPr="00C87AF2">
        <w:rPr>
          <w:rStyle w:val="normaltextrun"/>
          <w:rFonts w:asciiTheme="majorHAnsi" w:hAnsiTheme="majorHAnsi" w:cstheme="majorHAnsi"/>
          <w:b/>
          <w:bCs/>
          <w:color w:val="3B3838" w:themeColor="background2" w:themeShade="40"/>
          <w:sz w:val="21"/>
          <w:szCs w:val="21"/>
        </w:rPr>
        <w:t xml:space="preserve">Standard </w:t>
      </w:r>
      <w:r w:rsidR="001309A8">
        <w:rPr>
          <w:rStyle w:val="normaltextrun"/>
          <w:rFonts w:asciiTheme="majorHAnsi" w:hAnsiTheme="majorHAnsi" w:cstheme="majorHAnsi"/>
          <w:b/>
          <w:bCs/>
          <w:color w:val="3B3838" w:themeColor="background2" w:themeShade="40"/>
          <w:sz w:val="21"/>
          <w:szCs w:val="21"/>
        </w:rPr>
        <w:t>gr</w:t>
      </w:r>
      <w:r w:rsidRPr="00C87AF2">
        <w:rPr>
          <w:rStyle w:val="normaltextrun"/>
          <w:rFonts w:asciiTheme="majorHAnsi" w:hAnsiTheme="majorHAnsi" w:cstheme="majorHAnsi"/>
          <w:b/>
          <w:bCs/>
          <w:color w:val="3B3838" w:themeColor="background2" w:themeShade="40"/>
          <w:sz w:val="21"/>
          <w:szCs w:val="21"/>
        </w:rPr>
        <w:t>ant Terms and Conditions:  </w:t>
      </w:r>
      <w:r w:rsidRPr="00C87AF2">
        <w:rPr>
          <w:rStyle w:val="eop"/>
          <w:rFonts w:asciiTheme="majorHAnsi" w:hAnsiTheme="majorHAnsi" w:cstheme="majorHAnsi"/>
          <w:color w:val="3B3838" w:themeColor="background2" w:themeShade="40"/>
          <w:sz w:val="21"/>
          <w:szCs w:val="21"/>
        </w:rPr>
        <w:t> </w:t>
      </w:r>
    </w:p>
    <w:p w14:paraId="2F0626F1" w14:textId="51308E01" w:rsidR="00A7431D" w:rsidRDefault="00284705" w:rsidP="00A7431D">
      <w:pPr>
        <w:pStyle w:val="ListParagraph"/>
        <w:numPr>
          <w:ilvl w:val="0"/>
          <w:numId w:val="12"/>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sidRPr="00284705">
        <w:rPr>
          <w:rStyle w:val="normaltextrun"/>
          <w:rFonts w:asciiTheme="majorHAnsi" w:eastAsia="Times New Roman" w:hAnsiTheme="majorHAnsi" w:cstheme="majorHAnsi"/>
          <w:color w:val="3B3838" w:themeColor="background2" w:themeShade="40"/>
          <w:sz w:val="21"/>
          <w:szCs w:val="21"/>
          <w:lang w:eastAsia="en-GB"/>
        </w:rPr>
        <w:t>UKRI Standard Grant Terms and Conditions</w:t>
      </w:r>
      <w:r w:rsidR="00746033">
        <w:rPr>
          <w:rStyle w:val="normaltextrun"/>
          <w:rFonts w:asciiTheme="majorHAnsi" w:eastAsia="Times New Roman" w:hAnsiTheme="majorHAnsi" w:cstheme="majorHAnsi"/>
          <w:color w:val="3B3838" w:themeColor="background2" w:themeShade="40"/>
          <w:sz w:val="21"/>
          <w:szCs w:val="21"/>
          <w:lang w:eastAsia="en-GB"/>
        </w:rPr>
        <w:t xml:space="preserve"> (T&amp;Cs)</w:t>
      </w:r>
      <w:r w:rsidRPr="00284705">
        <w:rPr>
          <w:rStyle w:val="normaltextrun"/>
          <w:rFonts w:asciiTheme="majorHAnsi" w:eastAsia="Times New Roman" w:hAnsiTheme="majorHAnsi" w:cstheme="majorHAnsi"/>
          <w:color w:val="3B3838" w:themeColor="background2" w:themeShade="40"/>
          <w:sz w:val="21"/>
          <w:szCs w:val="21"/>
          <w:lang w:eastAsia="en-GB"/>
        </w:rPr>
        <w:t xml:space="preserve"> comply with UK equality legislation and include provisions to help mitigate potential adverse impacts. These include support for sick pay, parental and adoption leave, flexible and part-time working arrangements, and the ability to request grant extensions where appropriate.</w:t>
      </w:r>
    </w:p>
    <w:p w14:paraId="5E40CE93" w14:textId="36DB0D65" w:rsidR="004B1320" w:rsidRPr="00A7431D" w:rsidRDefault="00A7431D" w:rsidP="00A7431D">
      <w:pPr>
        <w:pStyle w:val="ListParagraph"/>
        <w:numPr>
          <w:ilvl w:val="0"/>
          <w:numId w:val="12"/>
        </w:numPr>
        <w:spacing w:line="276" w:lineRule="auto"/>
        <w:rPr>
          <w:rStyle w:val="eop"/>
          <w:rFonts w:asciiTheme="majorHAnsi" w:eastAsia="Times New Roman" w:hAnsiTheme="majorHAnsi" w:cstheme="majorHAnsi"/>
          <w:color w:val="3B3838" w:themeColor="background2" w:themeShade="40"/>
          <w:sz w:val="21"/>
          <w:szCs w:val="21"/>
          <w:lang w:eastAsia="en-GB"/>
        </w:rPr>
      </w:pPr>
      <w:r w:rsidRPr="00A7431D">
        <w:rPr>
          <w:rStyle w:val="normaltextrun"/>
          <w:rFonts w:asciiTheme="majorHAnsi" w:hAnsiTheme="majorHAnsi" w:cstheme="majorHAnsi"/>
          <w:color w:val="3B3838" w:themeColor="background2" w:themeShade="40"/>
          <w:sz w:val="21"/>
          <w:szCs w:val="21"/>
        </w:rPr>
        <w:t xml:space="preserve">All eligible </w:t>
      </w:r>
      <w:r w:rsidR="00746033">
        <w:rPr>
          <w:rStyle w:val="normaltextrun"/>
          <w:rFonts w:asciiTheme="majorHAnsi" w:hAnsiTheme="majorHAnsi" w:cstheme="majorHAnsi"/>
          <w:color w:val="3B3838" w:themeColor="background2" w:themeShade="40"/>
          <w:sz w:val="21"/>
          <w:szCs w:val="21"/>
        </w:rPr>
        <w:t>ROs</w:t>
      </w:r>
      <w:r w:rsidRPr="00A7431D">
        <w:rPr>
          <w:rStyle w:val="normaltextrun"/>
          <w:rFonts w:asciiTheme="majorHAnsi" w:hAnsiTheme="majorHAnsi" w:cstheme="majorHAnsi"/>
          <w:color w:val="3B3838" w:themeColor="background2" w:themeShade="40"/>
          <w:sz w:val="21"/>
          <w:szCs w:val="21"/>
        </w:rPr>
        <w:t xml:space="preserve"> are legally required to comply with equality legislation. Under Research Grant Condition (RGC) 8, </w:t>
      </w:r>
      <w:r w:rsidR="00A51853">
        <w:rPr>
          <w:rStyle w:val="normaltextrun"/>
          <w:rFonts w:asciiTheme="majorHAnsi" w:hAnsiTheme="majorHAnsi" w:cstheme="majorHAnsi"/>
          <w:color w:val="3B3838" w:themeColor="background2" w:themeShade="40"/>
          <w:sz w:val="21"/>
          <w:szCs w:val="21"/>
        </w:rPr>
        <w:t>the RO</w:t>
      </w:r>
      <w:r w:rsidRPr="00A7431D">
        <w:rPr>
          <w:rStyle w:val="normaltextrun"/>
          <w:rFonts w:asciiTheme="majorHAnsi" w:hAnsiTheme="majorHAnsi" w:cstheme="majorHAnsi"/>
          <w:color w:val="3B3838" w:themeColor="background2" w:themeShade="40"/>
          <w:sz w:val="21"/>
          <w:szCs w:val="21"/>
        </w:rPr>
        <w:t xml:space="preserve"> assumes full responsibility for all staff funded through the grant, including their employment terms, training, and supervision. Universities are therefore expected to make reasonable adjustments to support staff as required.</w:t>
      </w:r>
      <w:r w:rsidR="004B1320" w:rsidRPr="00A7431D">
        <w:rPr>
          <w:rStyle w:val="eop"/>
          <w:rFonts w:asciiTheme="majorHAnsi" w:hAnsiTheme="majorHAnsi" w:cstheme="majorHAnsi"/>
          <w:color w:val="3B3838" w:themeColor="background2" w:themeShade="40"/>
          <w:sz w:val="21"/>
          <w:szCs w:val="21"/>
        </w:rPr>
        <w:t> </w:t>
      </w:r>
    </w:p>
    <w:p w14:paraId="0D8600A1" w14:textId="77777777" w:rsidR="00A7431D" w:rsidRPr="00A7431D" w:rsidRDefault="00A7431D" w:rsidP="00A7431D">
      <w:pPr>
        <w:pStyle w:val="ListParagraph"/>
        <w:spacing w:line="276" w:lineRule="auto"/>
        <w:rPr>
          <w:rFonts w:asciiTheme="majorHAnsi" w:eastAsia="Times New Roman" w:hAnsiTheme="majorHAnsi" w:cstheme="majorHAnsi"/>
          <w:color w:val="3B3838" w:themeColor="background2" w:themeShade="40"/>
          <w:sz w:val="21"/>
          <w:szCs w:val="21"/>
          <w:lang w:eastAsia="en-GB"/>
        </w:rPr>
      </w:pPr>
    </w:p>
    <w:p w14:paraId="659D285F" w14:textId="4147EF6C" w:rsidR="00347BB5" w:rsidRPr="00C87AF2" w:rsidRDefault="004B1320" w:rsidP="00E55C1F">
      <w:pPr>
        <w:pStyle w:val="paragraph"/>
        <w:spacing w:before="0" w:beforeAutospacing="0" w:after="0" w:afterAutospacing="0" w:line="276" w:lineRule="auto"/>
        <w:textAlignment w:val="baseline"/>
        <w:rPr>
          <w:rFonts w:asciiTheme="majorHAnsi" w:hAnsiTheme="majorHAnsi" w:cstheme="majorHAnsi"/>
          <w:color w:val="3B3838" w:themeColor="background2" w:themeShade="40"/>
          <w:sz w:val="21"/>
          <w:szCs w:val="21"/>
        </w:rPr>
      </w:pPr>
      <w:r w:rsidRPr="00C87AF2">
        <w:rPr>
          <w:rStyle w:val="normaltextrun"/>
          <w:rFonts w:asciiTheme="majorHAnsi" w:hAnsiTheme="majorHAnsi" w:cstheme="majorHAnsi"/>
          <w:b/>
          <w:bCs/>
          <w:color w:val="3B3838" w:themeColor="background2" w:themeShade="40"/>
          <w:sz w:val="21"/>
          <w:szCs w:val="21"/>
        </w:rPr>
        <w:t>Peer review and panel recruitment:  </w:t>
      </w:r>
      <w:r w:rsidRPr="00C87AF2">
        <w:rPr>
          <w:rStyle w:val="eop"/>
          <w:rFonts w:asciiTheme="majorHAnsi" w:hAnsiTheme="majorHAnsi" w:cstheme="majorHAnsi"/>
          <w:color w:val="3B3838" w:themeColor="background2" w:themeShade="40"/>
          <w:sz w:val="21"/>
          <w:szCs w:val="21"/>
        </w:rPr>
        <w:t> </w:t>
      </w:r>
    </w:p>
    <w:p w14:paraId="52358A44" w14:textId="77777777" w:rsidR="00A7431D" w:rsidRDefault="00A7431D" w:rsidP="00E55C1F">
      <w:pPr>
        <w:pStyle w:val="ListParagraph"/>
        <w:numPr>
          <w:ilvl w:val="0"/>
          <w:numId w:val="8"/>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sidRPr="00A7431D">
        <w:rPr>
          <w:rStyle w:val="normaltextrun"/>
          <w:rFonts w:asciiTheme="majorHAnsi" w:eastAsia="Times New Roman" w:hAnsiTheme="majorHAnsi" w:cstheme="majorHAnsi"/>
          <w:color w:val="3B3838" w:themeColor="background2" w:themeShade="40"/>
          <w:sz w:val="21"/>
          <w:szCs w:val="21"/>
          <w:lang w:eastAsia="en-GB"/>
        </w:rPr>
        <w:t>We will seek to ensure that the peer review and commissioning panel is diverse, targeting a minimum 60:40 gender balance in line with UKRI guidance.</w:t>
      </w:r>
    </w:p>
    <w:p w14:paraId="002F6960" w14:textId="676D1E1A" w:rsidR="00B812AA" w:rsidRDefault="00B812AA" w:rsidP="00B812AA">
      <w:pPr>
        <w:pStyle w:val="ListParagraph"/>
        <w:numPr>
          <w:ilvl w:val="0"/>
          <w:numId w:val="8"/>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sidRPr="00B812AA">
        <w:rPr>
          <w:rStyle w:val="normaltextrun"/>
          <w:rFonts w:asciiTheme="majorHAnsi" w:eastAsia="Times New Roman" w:hAnsiTheme="majorHAnsi" w:cstheme="majorHAnsi"/>
          <w:color w:val="3B3838" w:themeColor="background2" w:themeShade="40"/>
          <w:sz w:val="21"/>
          <w:szCs w:val="21"/>
          <w:lang w:eastAsia="en-GB"/>
        </w:rPr>
        <w:t xml:space="preserve">Where practicable, the Chair and </w:t>
      </w:r>
      <w:r w:rsidR="00A51853">
        <w:rPr>
          <w:rStyle w:val="normaltextrun"/>
          <w:rFonts w:asciiTheme="majorHAnsi" w:eastAsia="Times New Roman" w:hAnsiTheme="majorHAnsi" w:cstheme="majorHAnsi"/>
          <w:color w:val="3B3838" w:themeColor="background2" w:themeShade="40"/>
          <w:sz w:val="21"/>
          <w:szCs w:val="21"/>
          <w:lang w:eastAsia="en-GB"/>
        </w:rPr>
        <w:t>Deputy</w:t>
      </w:r>
      <w:r w:rsidRPr="00B812AA">
        <w:rPr>
          <w:rStyle w:val="normaltextrun"/>
          <w:rFonts w:asciiTheme="majorHAnsi" w:eastAsia="Times New Roman" w:hAnsiTheme="majorHAnsi" w:cstheme="majorHAnsi"/>
          <w:color w:val="3B3838" w:themeColor="background2" w:themeShade="40"/>
          <w:sz w:val="21"/>
          <w:szCs w:val="21"/>
          <w:lang w:eastAsia="en-GB"/>
        </w:rPr>
        <w:t xml:space="preserve"> Chair of the commissioning panel will be of different genders.</w:t>
      </w:r>
    </w:p>
    <w:p w14:paraId="5BE4CC22" w14:textId="4EE9BF42" w:rsidR="000E339D" w:rsidRPr="00B812AA" w:rsidRDefault="00B812AA" w:rsidP="00B812AA">
      <w:pPr>
        <w:pStyle w:val="ListParagraph"/>
        <w:numPr>
          <w:ilvl w:val="0"/>
          <w:numId w:val="8"/>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sidRPr="00B812AA">
        <w:rPr>
          <w:rStyle w:val="normaltextrun"/>
          <w:rFonts w:asciiTheme="majorHAnsi" w:eastAsia="Times New Roman" w:hAnsiTheme="majorHAnsi" w:cstheme="majorHAnsi"/>
          <w:color w:val="3B3838" w:themeColor="background2" w:themeShade="40"/>
          <w:sz w:val="21"/>
          <w:szCs w:val="21"/>
          <w:lang w:eastAsia="en-GB"/>
        </w:rPr>
        <w:t>We will aim to appoint panel members and peer reviewers who collectively reflect diversity across multiple dimensions, including:</w:t>
      </w:r>
    </w:p>
    <w:p w14:paraId="5C669BA9" w14:textId="194E0AB4" w:rsidR="00B812AA" w:rsidRDefault="00B812AA" w:rsidP="00E55C1F">
      <w:pPr>
        <w:pStyle w:val="ListParagraph"/>
        <w:numPr>
          <w:ilvl w:val="0"/>
          <w:numId w:val="14"/>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Pr>
          <w:rStyle w:val="normaltextrun"/>
          <w:rFonts w:asciiTheme="majorHAnsi" w:eastAsia="Times New Roman" w:hAnsiTheme="majorHAnsi" w:cstheme="majorHAnsi"/>
          <w:color w:val="3B3838" w:themeColor="background2" w:themeShade="40"/>
          <w:sz w:val="21"/>
          <w:szCs w:val="21"/>
          <w:lang w:eastAsia="en-GB"/>
        </w:rPr>
        <w:t>gender</w:t>
      </w:r>
    </w:p>
    <w:p w14:paraId="62FB65F3" w14:textId="5BAB79A5" w:rsidR="000E339D" w:rsidRPr="00C87AF2" w:rsidRDefault="003B6D48" w:rsidP="00E55C1F">
      <w:pPr>
        <w:pStyle w:val="ListParagraph"/>
        <w:numPr>
          <w:ilvl w:val="0"/>
          <w:numId w:val="14"/>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Pr>
          <w:rStyle w:val="normaltextrun"/>
          <w:rFonts w:asciiTheme="majorHAnsi" w:eastAsia="Times New Roman" w:hAnsiTheme="majorHAnsi" w:cstheme="majorHAnsi"/>
          <w:color w:val="3B3838" w:themeColor="background2" w:themeShade="40"/>
          <w:sz w:val="21"/>
          <w:szCs w:val="21"/>
          <w:lang w:eastAsia="en-GB"/>
        </w:rPr>
        <w:t>g</w:t>
      </w:r>
      <w:r w:rsidR="000E339D" w:rsidRPr="00C87AF2">
        <w:rPr>
          <w:rStyle w:val="normaltextrun"/>
          <w:rFonts w:asciiTheme="majorHAnsi" w:eastAsia="Times New Roman" w:hAnsiTheme="majorHAnsi" w:cstheme="majorHAnsi"/>
          <w:color w:val="3B3838" w:themeColor="background2" w:themeShade="40"/>
          <w:sz w:val="21"/>
          <w:szCs w:val="21"/>
          <w:lang w:eastAsia="en-GB"/>
        </w:rPr>
        <w:t>eography</w:t>
      </w:r>
    </w:p>
    <w:p w14:paraId="78588DB0" w14:textId="02AE449C" w:rsidR="000E339D" w:rsidRPr="00C87AF2" w:rsidRDefault="003B6D48" w:rsidP="00E55C1F">
      <w:pPr>
        <w:pStyle w:val="ListParagraph"/>
        <w:numPr>
          <w:ilvl w:val="0"/>
          <w:numId w:val="14"/>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Pr>
          <w:rStyle w:val="normaltextrun"/>
          <w:rFonts w:asciiTheme="majorHAnsi" w:eastAsia="Times New Roman" w:hAnsiTheme="majorHAnsi" w:cstheme="majorHAnsi"/>
          <w:color w:val="3B3838" w:themeColor="background2" w:themeShade="40"/>
          <w:sz w:val="21"/>
          <w:szCs w:val="21"/>
          <w:lang w:eastAsia="en-GB"/>
        </w:rPr>
        <w:t>c</w:t>
      </w:r>
      <w:r w:rsidR="000E339D" w:rsidRPr="00C87AF2">
        <w:rPr>
          <w:rStyle w:val="normaltextrun"/>
          <w:rFonts w:asciiTheme="majorHAnsi" w:eastAsia="Times New Roman" w:hAnsiTheme="majorHAnsi" w:cstheme="majorHAnsi"/>
          <w:color w:val="3B3838" w:themeColor="background2" w:themeShade="40"/>
          <w:sz w:val="21"/>
          <w:szCs w:val="21"/>
          <w:lang w:eastAsia="en-GB"/>
        </w:rPr>
        <w:t>areer stage</w:t>
      </w:r>
    </w:p>
    <w:p w14:paraId="5FE6DB58" w14:textId="5175083F" w:rsidR="000E339D" w:rsidRPr="00C87AF2" w:rsidRDefault="003B6D48" w:rsidP="00E55C1F">
      <w:pPr>
        <w:pStyle w:val="ListParagraph"/>
        <w:numPr>
          <w:ilvl w:val="0"/>
          <w:numId w:val="14"/>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Pr>
          <w:rStyle w:val="normaltextrun"/>
          <w:rFonts w:asciiTheme="majorHAnsi" w:eastAsia="Times New Roman" w:hAnsiTheme="majorHAnsi" w:cstheme="majorHAnsi"/>
          <w:color w:val="3B3838" w:themeColor="background2" w:themeShade="40"/>
          <w:sz w:val="21"/>
          <w:szCs w:val="21"/>
          <w:lang w:eastAsia="en-GB"/>
        </w:rPr>
        <w:t>i</w:t>
      </w:r>
      <w:r w:rsidR="000E339D" w:rsidRPr="00C87AF2">
        <w:rPr>
          <w:rStyle w:val="normaltextrun"/>
          <w:rFonts w:asciiTheme="majorHAnsi" w:eastAsia="Times New Roman" w:hAnsiTheme="majorHAnsi" w:cstheme="majorHAnsi"/>
          <w:color w:val="3B3838" w:themeColor="background2" w:themeShade="40"/>
          <w:sz w:val="21"/>
          <w:szCs w:val="21"/>
          <w:lang w:eastAsia="en-GB"/>
        </w:rPr>
        <w:t>nstitutional affiliation</w:t>
      </w:r>
    </w:p>
    <w:p w14:paraId="129267CF" w14:textId="147921B6" w:rsidR="0048616D" w:rsidRPr="00C87AF2" w:rsidRDefault="003B6D48" w:rsidP="00E55C1F">
      <w:pPr>
        <w:pStyle w:val="ListParagraph"/>
        <w:numPr>
          <w:ilvl w:val="0"/>
          <w:numId w:val="14"/>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Pr>
          <w:rStyle w:val="normaltextrun"/>
          <w:rFonts w:asciiTheme="majorHAnsi" w:eastAsia="Times New Roman" w:hAnsiTheme="majorHAnsi" w:cstheme="majorHAnsi"/>
          <w:color w:val="3B3838" w:themeColor="background2" w:themeShade="40"/>
          <w:sz w:val="21"/>
          <w:szCs w:val="21"/>
          <w:lang w:eastAsia="en-GB"/>
        </w:rPr>
        <w:t>d</w:t>
      </w:r>
      <w:r w:rsidR="000E339D" w:rsidRPr="00C87AF2">
        <w:rPr>
          <w:rStyle w:val="normaltextrun"/>
          <w:rFonts w:asciiTheme="majorHAnsi" w:eastAsia="Times New Roman" w:hAnsiTheme="majorHAnsi" w:cstheme="majorHAnsi"/>
          <w:color w:val="3B3838" w:themeColor="background2" w:themeShade="40"/>
          <w:sz w:val="21"/>
          <w:szCs w:val="21"/>
          <w:lang w:eastAsia="en-GB"/>
        </w:rPr>
        <w:t>isciplinary background</w:t>
      </w:r>
    </w:p>
    <w:p w14:paraId="76534F8C" w14:textId="0927DF19" w:rsidR="0048616D" w:rsidRPr="00C87AF2" w:rsidRDefault="003B6D48" w:rsidP="00E55C1F">
      <w:pPr>
        <w:pStyle w:val="ListParagraph"/>
        <w:numPr>
          <w:ilvl w:val="0"/>
          <w:numId w:val="14"/>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Pr>
          <w:rStyle w:val="normaltextrun"/>
          <w:rFonts w:asciiTheme="majorHAnsi" w:eastAsia="Times New Roman" w:hAnsiTheme="majorHAnsi" w:cstheme="majorHAnsi"/>
          <w:color w:val="3B3838" w:themeColor="background2" w:themeShade="40"/>
          <w:sz w:val="21"/>
          <w:szCs w:val="21"/>
          <w:lang w:eastAsia="en-GB"/>
        </w:rPr>
        <w:t>o</w:t>
      </w:r>
      <w:r w:rsidR="0048616D" w:rsidRPr="00C87AF2">
        <w:rPr>
          <w:rStyle w:val="normaltextrun"/>
          <w:rFonts w:asciiTheme="majorHAnsi" w:eastAsia="Times New Roman" w:hAnsiTheme="majorHAnsi" w:cstheme="majorHAnsi"/>
          <w:color w:val="3B3838" w:themeColor="background2" w:themeShade="40"/>
          <w:sz w:val="21"/>
          <w:szCs w:val="21"/>
          <w:lang w:eastAsia="en-GB"/>
        </w:rPr>
        <w:t>ther protected characteristics as defined under the Equality Act 2010 (e.g., race, disability, sexual orientation, religion or belief, age)</w:t>
      </w:r>
    </w:p>
    <w:p w14:paraId="4C10715A" w14:textId="77777777" w:rsidR="00B812AA" w:rsidRDefault="00B812AA" w:rsidP="00E55C1F">
      <w:pPr>
        <w:pStyle w:val="ListParagraph"/>
        <w:numPr>
          <w:ilvl w:val="0"/>
          <w:numId w:val="10"/>
        </w:numPr>
        <w:spacing w:line="276" w:lineRule="auto"/>
        <w:rPr>
          <w:rStyle w:val="normaltextrun"/>
          <w:rFonts w:asciiTheme="majorHAnsi" w:eastAsia="Times New Roman" w:hAnsiTheme="majorHAnsi" w:cstheme="majorHAnsi"/>
          <w:color w:val="3B3838" w:themeColor="background2" w:themeShade="40"/>
          <w:sz w:val="21"/>
          <w:szCs w:val="21"/>
          <w:lang w:eastAsia="en-GB"/>
        </w:rPr>
      </w:pPr>
      <w:r w:rsidRPr="00B812AA">
        <w:rPr>
          <w:rStyle w:val="normaltextrun"/>
          <w:rFonts w:asciiTheme="majorHAnsi" w:eastAsia="Times New Roman" w:hAnsiTheme="majorHAnsi" w:cstheme="majorHAnsi"/>
          <w:color w:val="3B3838" w:themeColor="background2" w:themeShade="40"/>
          <w:sz w:val="21"/>
          <w:szCs w:val="21"/>
          <w:lang w:eastAsia="en-GB"/>
        </w:rPr>
        <w:t>Decisions that may constrain diversity will be taken only where objectively justified, for example where necessary to secure the required breadth and depth of subject-matter expertise.</w:t>
      </w:r>
    </w:p>
    <w:p w14:paraId="34502A63" w14:textId="2D5AE8A2" w:rsidR="00191690" w:rsidRPr="00C1703D" w:rsidRDefault="00191690" w:rsidP="00191690">
      <w:pPr>
        <w:pStyle w:val="ListParagraph"/>
        <w:numPr>
          <w:ilvl w:val="0"/>
          <w:numId w:val="10"/>
        </w:numPr>
        <w:spacing w:line="276" w:lineRule="auto"/>
        <w:rPr>
          <w:rStyle w:val="normaltextrun"/>
          <w:rFonts w:asciiTheme="majorHAnsi" w:eastAsia="Times New Roman" w:hAnsiTheme="majorHAnsi" w:cstheme="majorHAnsi"/>
          <w:color w:val="3B3838"/>
          <w:sz w:val="21"/>
          <w:szCs w:val="21"/>
          <w:lang w:eastAsia="en-GB"/>
        </w:rPr>
      </w:pPr>
      <w:r w:rsidRPr="00C1703D">
        <w:rPr>
          <w:rStyle w:val="normaltextrun"/>
          <w:rFonts w:asciiTheme="majorHAnsi" w:eastAsia="Times New Roman" w:hAnsiTheme="majorHAnsi" w:cstheme="majorHAnsi"/>
          <w:color w:val="3B3838"/>
          <w:sz w:val="21"/>
          <w:szCs w:val="21"/>
          <w:lang w:eastAsia="en-GB"/>
        </w:rPr>
        <w:t xml:space="preserve">The following </w:t>
      </w:r>
      <w:r w:rsidR="00C1703D" w:rsidRPr="00C1703D">
        <w:rPr>
          <w:rStyle w:val="normaltextrun"/>
          <w:rFonts w:asciiTheme="majorHAnsi" w:eastAsia="Times New Roman" w:hAnsiTheme="majorHAnsi" w:cstheme="majorHAnsi"/>
          <w:color w:val="3B3838"/>
          <w:sz w:val="21"/>
          <w:szCs w:val="21"/>
          <w:lang w:eastAsia="en-GB"/>
        </w:rPr>
        <w:t xml:space="preserve">internal </w:t>
      </w:r>
      <w:r w:rsidRPr="00C1703D">
        <w:rPr>
          <w:rStyle w:val="normaltextrun"/>
          <w:rFonts w:asciiTheme="majorHAnsi" w:eastAsia="Times New Roman" w:hAnsiTheme="majorHAnsi" w:cstheme="majorHAnsi"/>
          <w:color w:val="3B3838"/>
          <w:sz w:val="21"/>
          <w:szCs w:val="21"/>
          <w:lang w:eastAsia="en-GB"/>
        </w:rPr>
        <w:t>guidance will be considered when forming the panel:</w:t>
      </w:r>
    </w:p>
    <w:p w14:paraId="34961B33" w14:textId="521A8C64" w:rsidR="00312422" w:rsidRPr="00C1703D" w:rsidRDefault="00312422" w:rsidP="00191690">
      <w:pPr>
        <w:pStyle w:val="ListParagraph"/>
        <w:numPr>
          <w:ilvl w:val="1"/>
          <w:numId w:val="10"/>
        </w:numPr>
        <w:spacing w:line="276" w:lineRule="auto"/>
        <w:rPr>
          <w:rStyle w:val="normaltextrun"/>
          <w:rFonts w:asciiTheme="majorHAnsi" w:eastAsia="Times New Roman" w:hAnsiTheme="majorHAnsi" w:cstheme="majorHAnsi"/>
          <w:color w:val="3B3838"/>
          <w:sz w:val="21"/>
          <w:szCs w:val="21"/>
          <w:lang w:eastAsia="en-GB"/>
        </w:rPr>
      </w:pPr>
      <w:r w:rsidRPr="00C1703D">
        <w:rPr>
          <w:rFonts w:asciiTheme="majorHAnsi" w:eastAsia="Times New Roman" w:hAnsiTheme="majorHAnsi" w:cstheme="majorHAnsi"/>
          <w:color w:val="3B3838"/>
          <w:sz w:val="21"/>
          <w:szCs w:val="21"/>
          <w:lang w:eastAsia="en-GB"/>
        </w:rPr>
        <w:t>DS&amp;I guidance on recruiting diverse advisory groups and panels</w:t>
      </w:r>
    </w:p>
    <w:p w14:paraId="6AE42F0E" w14:textId="1A952862" w:rsidR="00312422" w:rsidRPr="00C1703D" w:rsidRDefault="00312422" w:rsidP="00E55C1F">
      <w:pPr>
        <w:pStyle w:val="ListParagraph"/>
        <w:numPr>
          <w:ilvl w:val="0"/>
          <w:numId w:val="15"/>
        </w:numPr>
        <w:spacing w:line="276" w:lineRule="auto"/>
        <w:rPr>
          <w:rStyle w:val="eop"/>
          <w:rFonts w:asciiTheme="majorHAnsi" w:hAnsiTheme="majorHAnsi" w:cstheme="majorHAnsi"/>
          <w:color w:val="3B3838"/>
          <w:sz w:val="21"/>
          <w:szCs w:val="21"/>
        </w:rPr>
      </w:pPr>
      <w:r w:rsidRPr="00C1703D">
        <w:rPr>
          <w:rFonts w:asciiTheme="majorHAnsi" w:hAnsiTheme="majorHAnsi" w:cstheme="majorHAnsi"/>
          <w:color w:val="3B3838"/>
          <w:sz w:val="21"/>
          <w:szCs w:val="21"/>
        </w:rPr>
        <w:t>Appointing a panel guidance</w:t>
      </w:r>
    </w:p>
    <w:p w14:paraId="41FB02F9" w14:textId="52E64896" w:rsidR="00312422" w:rsidRPr="00C1703D" w:rsidRDefault="00312422" w:rsidP="00E55C1F">
      <w:pPr>
        <w:pStyle w:val="ListParagraph"/>
        <w:numPr>
          <w:ilvl w:val="0"/>
          <w:numId w:val="15"/>
        </w:numPr>
        <w:spacing w:line="276" w:lineRule="auto"/>
        <w:rPr>
          <w:rFonts w:asciiTheme="majorHAnsi" w:eastAsia="Times New Roman" w:hAnsiTheme="majorHAnsi" w:cstheme="majorHAnsi"/>
          <w:color w:val="3B3838"/>
          <w:sz w:val="21"/>
          <w:szCs w:val="21"/>
          <w:lang w:eastAsia="en-GB"/>
        </w:rPr>
      </w:pPr>
      <w:r w:rsidRPr="00C1703D">
        <w:rPr>
          <w:rFonts w:asciiTheme="majorHAnsi" w:eastAsia="Times New Roman" w:hAnsiTheme="majorHAnsi" w:cstheme="majorHAnsi"/>
          <w:color w:val="3B3838"/>
          <w:sz w:val="21"/>
          <w:szCs w:val="21"/>
          <w:lang w:eastAsia="en-GB"/>
        </w:rPr>
        <w:t>Advisor m</w:t>
      </w:r>
      <w:r w:rsidRPr="00C1703D">
        <w:rPr>
          <w:rFonts w:asciiTheme="majorHAnsi" w:eastAsia="Times New Roman" w:hAnsiTheme="majorHAnsi" w:cstheme="majorHAnsi"/>
          <w:color w:val="3B3838"/>
          <w:sz w:val="21"/>
          <w:szCs w:val="21"/>
          <w:lang w:eastAsia="en-GB"/>
        </w:rPr>
        <w:t>e</w:t>
      </w:r>
      <w:r w:rsidRPr="00C1703D">
        <w:rPr>
          <w:rFonts w:asciiTheme="majorHAnsi" w:eastAsia="Times New Roman" w:hAnsiTheme="majorHAnsi" w:cstheme="majorHAnsi"/>
          <w:color w:val="3B3838"/>
          <w:sz w:val="21"/>
          <w:szCs w:val="21"/>
          <w:lang w:eastAsia="en-GB"/>
        </w:rPr>
        <w:t>mbers on decision panels guidance</w:t>
      </w:r>
    </w:p>
    <w:p w14:paraId="5C3FF526" w14:textId="28F71E78" w:rsidR="004B1320" w:rsidRPr="00C87AF2" w:rsidRDefault="004B1320" w:rsidP="00E55C1F">
      <w:pPr>
        <w:pStyle w:val="paragraph"/>
        <w:spacing w:before="0" w:beforeAutospacing="0" w:after="0" w:afterAutospacing="0" w:line="276" w:lineRule="auto"/>
        <w:textAlignment w:val="baseline"/>
        <w:rPr>
          <w:rFonts w:asciiTheme="majorHAnsi" w:hAnsiTheme="majorHAnsi" w:cstheme="majorHAnsi"/>
          <w:color w:val="3B3838" w:themeColor="background2" w:themeShade="40"/>
          <w:sz w:val="21"/>
          <w:szCs w:val="21"/>
        </w:rPr>
      </w:pPr>
    </w:p>
    <w:p w14:paraId="23075301" w14:textId="627BCC24" w:rsidR="00347BB5" w:rsidRPr="00C87AF2" w:rsidRDefault="004B1320" w:rsidP="00E55C1F">
      <w:pPr>
        <w:pStyle w:val="paragraph"/>
        <w:spacing w:before="0" w:beforeAutospacing="0" w:after="0" w:afterAutospacing="0" w:line="276" w:lineRule="auto"/>
        <w:textAlignment w:val="baseline"/>
        <w:rPr>
          <w:rFonts w:asciiTheme="majorHAnsi" w:hAnsiTheme="majorHAnsi" w:cstheme="majorHAnsi"/>
          <w:color w:val="3B3838" w:themeColor="background2" w:themeShade="40"/>
          <w:sz w:val="21"/>
          <w:szCs w:val="21"/>
        </w:rPr>
      </w:pPr>
      <w:r w:rsidRPr="00C87AF2">
        <w:rPr>
          <w:rStyle w:val="normaltextrun"/>
          <w:rFonts w:asciiTheme="majorHAnsi" w:hAnsiTheme="majorHAnsi" w:cstheme="majorHAnsi"/>
          <w:b/>
          <w:bCs/>
          <w:color w:val="3B3838" w:themeColor="background2" w:themeShade="40"/>
          <w:sz w:val="21"/>
          <w:szCs w:val="21"/>
        </w:rPr>
        <w:lastRenderedPageBreak/>
        <w:t>Process:</w:t>
      </w:r>
      <w:r w:rsidRPr="00C87AF2">
        <w:rPr>
          <w:rStyle w:val="eop"/>
          <w:rFonts w:asciiTheme="majorHAnsi" w:hAnsiTheme="majorHAnsi" w:cstheme="majorHAnsi"/>
          <w:color w:val="3B3838" w:themeColor="background2" w:themeShade="40"/>
          <w:sz w:val="21"/>
          <w:szCs w:val="21"/>
        </w:rPr>
        <w:t> </w:t>
      </w:r>
    </w:p>
    <w:p w14:paraId="2528EA42" w14:textId="1E8A3B10" w:rsidR="004B1320" w:rsidRPr="00C1703D" w:rsidRDefault="00B67569" w:rsidP="00E55C1F">
      <w:pPr>
        <w:pStyle w:val="paragraph"/>
        <w:numPr>
          <w:ilvl w:val="0"/>
          <w:numId w:val="16"/>
        </w:numPr>
        <w:spacing w:before="0" w:beforeAutospacing="0" w:after="0" w:afterAutospacing="0" w:line="276" w:lineRule="auto"/>
        <w:textAlignment w:val="baseline"/>
        <w:rPr>
          <w:rFonts w:asciiTheme="majorHAnsi" w:hAnsiTheme="majorHAnsi" w:cstheme="majorHAnsi"/>
          <w:color w:val="3B3838"/>
          <w:sz w:val="21"/>
          <w:szCs w:val="21"/>
        </w:rPr>
      </w:pPr>
      <w:r w:rsidRPr="00C87AF2">
        <w:rPr>
          <w:rStyle w:val="normaltextrun"/>
          <w:rFonts w:asciiTheme="majorHAnsi" w:hAnsiTheme="majorHAnsi" w:cstheme="majorHAnsi"/>
          <w:color w:val="3B3838" w:themeColor="background2" w:themeShade="40"/>
          <w:sz w:val="21"/>
          <w:szCs w:val="21"/>
        </w:rPr>
        <w:t xml:space="preserve">Meetings will be conducted in line with </w:t>
      </w:r>
      <w:r w:rsidRPr="00C1703D">
        <w:rPr>
          <w:rFonts w:asciiTheme="majorHAnsi" w:hAnsiTheme="majorHAnsi" w:cstheme="majorHAnsi"/>
          <w:sz w:val="21"/>
          <w:szCs w:val="21"/>
        </w:rPr>
        <w:t xml:space="preserve">ESRC </w:t>
      </w:r>
      <w:r w:rsidRPr="00C1703D">
        <w:rPr>
          <w:rFonts w:asciiTheme="majorHAnsi" w:hAnsiTheme="majorHAnsi" w:cstheme="majorHAnsi"/>
          <w:color w:val="3B3838"/>
          <w:sz w:val="21"/>
          <w:szCs w:val="21"/>
        </w:rPr>
        <w:t>guidance on hybrid and in-person meetings.</w:t>
      </w:r>
    </w:p>
    <w:p w14:paraId="532041A8" w14:textId="3C277C1F" w:rsidR="00B67569" w:rsidRPr="00C87AF2" w:rsidRDefault="0065727B" w:rsidP="0065727B">
      <w:pPr>
        <w:pStyle w:val="ListParagraph"/>
        <w:numPr>
          <w:ilvl w:val="0"/>
          <w:numId w:val="16"/>
        </w:numPr>
        <w:spacing w:line="276" w:lineRule="auto"/>
        <w:rPr>
          <w:rFonts w:asciiTheme="majorHAnsi" w:eastAsia="Times New Roman" w:hAnsiTheme="majorHAnsi" w:cstheme="majorHAnsi"/>
          <w:color w:val="3B3838" w:themeColor="background2" w:themeShade="40"/>
          <w:sz w:val="21"/>
          <w:szCs w:val="21"/>
          <w:lang w:eastAsia="en-GB"/>
        </w:rPr>
      </w:pPr>
      <w:r w:rsidRPr="00C1703D">
        <w:rPr>
          <w:rFonts w:asciiTheme="majorHAnsi" w:eastAsia="Times New Roman" w:hAnsiTheme="majorHAnsi" w:cstheme="majorHAnsi"/>
          <w:color w:val="3B3838"/>
          <w:sz w:val="21"/>
          <w:szCs w:val="21"/>
          <w:lang w:eastAsia="en-GB"/>
        </w:rPr>
        <w:t xml:space="preserve">All documentation and assessment materials will comply with </w:t>
      </w:r>
      <w:r w:rsidR="00B67569" w:rsidRPr="00C1703D">
        <w:rPr>
          <w:rFonts w:asciiTheme="majorHAnsi" w:eastAsia="Times New Roman" w:hAnsiTheme="majorHAnsi" w:cstheme="majorHAnsi"/>
          <w:color w:val="3B3838"/>
          <w:sz w:val="21"/>
          <w:szCs w:val="21"/>
          <w:lang w:eastAsia="en-GB"/>
        </w:rPr>
        <w:t xml:space="preserve">UKRI accessibility guidelines, </w:t>
      </w:r>
      <w:r w:rsidRPr="00C1703D">
        <w:rPr>
          <w:rFonts w:asciiTheme="majorHAnsi" w:eastAsia="Times New Roman" w:hAnsiTheme="majorHAnsi" w:cstheme="majorHAnsi"/>
          <w:color w:val="3B3838"/>
          <w:sz w:val="21"/>
          <w:szCs w:val="21"/>
          <w:lang w:eastAsia="en-GB"/>
        </w:rPr>
        <w:t xml:space="preserve">ensuring </w:t>
      </w:r>
      <w:r w:rsidRPr="0065727B">
        <w:rPr>
          <w:rFonts w:asciiTheme="majorHAnsi" w:eastAsia="Times New Roman" w:hAnsiTheme="majorHAnsi" w:cstheme="majorHAnsi"/>
          <w:color w:val="3B3838" w:themeColor="background2" w:themeShade="40"/>
          <w:sz w:val="21"/>
          <w:szCs w:val="21"/>
          <w:lang w:eastAsia="en-GB"/>
        </w:rPr>
        <w:t>they are usable by a diverse audience, including individuals with disabilities.</w:t>
      </w:r>
    </w:p>
    <w:p w14:paraId="3A2D86AD" w14:textId="77777777" w:rsidR="0065727B" w:rsidRDefault="0065727B" w:rsidP="00E55C1F">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65727B">
        <w:rPr>
          <w:rFonts w:asciiTheme="majorHAnsi" w:eastAsia="Times New Roman" w:hAnsiTheme="majorHAnsi" w:cstheme="majorHAnsi"/>
          <w:color w:val="3B3838" w:themeColor="background2" w:themeShade="40"/>
          <w:sz w:val="21"/>
          <w:szCs w:val="21"/>
          <w:lang w:eastAsia="en-GB"/>
        </w:rPr>
        <w:t>Reasonable adjustments will be available and clearly communicated throughout the assessment process to reviewers and panel members.</w:t>
      </w:r>
    </w:p>
    <w:p w14:paraId="34147013" w14:textId="77777777" w:rsidR="0065727B" w:rsidRDefault="0065727B" w:rsidP="00E55C1F">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65727B">
        <w:rPr>
          <w:rFonts w:asciiTheme="majorHAnsi" w:eastAsia="Times New Roman" w:hAnsiTheme="majorHAnsi" w:cstheme="majorHAnsi"/>
          <w:color w:val="3B3838" w:themeColor="background2" w:themeShade="40"/>
          <w:sz w:val="21"/>
          <w:szCs w:val="21"/>
          <w:lang w:eastAsia="en-GB"/>
        </w:rPr>
        <w:t>Applicants may request deadline extensions on EDI-related grounds, including illness, caring responsibilities, or bereavement.</w:t>
      </w:r>
    </w:p>
    <w:p w14:paraId="67FFAD3E" w14:textId="7BAB3579" w:rsidR="0065727B" w:rsidRDefault="0065727B" w:rsidP="0065727B">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65727B">
        <w:rPr>
          <w:rFonts w:asciiTheme="majorHAnsi" w:eastAsia="Times New Roman" w:hAnsiTheme="majorHAnsi" w:cstheme="majorHAnsi"/>
          <w:color w:val="3B3838" w:themeColor="background2" w:themeShade="40"/>
          <w:sz w:val="21"/>
          <w:szCs w:val="21"/>
          <w:lang w:eastAsia="en-GB"/>
        </w:rPr>
        <w:t xml:space="preserve">Panel members are responsible for moderating peer review and agreeing final scores for </w:t>
      </w:r>
      <w:r w:rsidR="008C02C5">
        <w:rPr>
          <w:rFonts w:asciiTheme="majorHAnsi" w:eastAsia="Times New Roman" w:hAnsiTheme="majorHAnsi" w:cstheme="majorHAnsi"/>
          <w:color w:val="3B3838" w:themeColor="background2" w:themeShade="40"/>
          <w:sz w:val="21"/>
          <w:szCs w:val="21"/>
          <w:lang w:eastAsia="en-GB"/>
        </w:rPr>
        <w:t>the</w:t>
      </w:r>
      <w:r w:rsidRPr="0065727B">
        <w:rPr>
          <w:rFonts w:asciiTheme="majorHAnsi" w:eastAsia="Times New Roman" w:hAnsiTheme="majorHAnsi" w:cstheme="majorHAnsi"/>
          <w:color w:val="3B3838" w:themeColor="background2" w:themeShade="40"/>
          <w:sz w:val="21"/>
          <w:szCs w:val="21"/>
          <w:lang w:eastAsia="en-GB"/>
        </w:rPr>
        <w:t xml:space="preserve"> proposal. In fulfilling this role, they will be:</w:t>
      </w:r>
    </w:p>
    <w:p w14:paraId="42648BAA" w14:textId="11B85774" w:rsidR="00096404" w:rsidRPr="00C87AF2" w:rsidRDefault="003B6D48" w:rsidP="00E55C1F">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r>
        <w:rPr>
          <w:rFonts w:asciiTheme="majorHAnsi" w:eastAsia="Times New Roman" w:hAnsiTheme="majorHAnsi" w:cstheme="majorHAnsi"/>
          <w:color w:val="3B3838" w:themeColor="background2" w:themeShade="40"/>
          <w:sz w:val="21"/>
          <w:szCs w:val="21"/>
          <w:lang w:eastAsia="en-GB"/>
        </w:rPr>
        <w:t>b</w:t>
      </w:r>
      <w:r w:rsidR="00096404" w:rsidRPr="00C87AF2">
        <w:rPr>
          <w:rFonts w:asciiTheme="majorHAnsi" w:eastAsia="Times New Roman" w:hAnsiTheme="majorHAnsi" w:cstheme="majorHAnsi"/>
          <w:color w:val="3B3838" w:themeColor="background2" w:themeShade="40"/>
          <w:sz w:val="21"/>
          <w:szCs w:val="21"/>
          <w:lang w:eastAsia="en-GB"/>
        </w:rPr>
        <w:t xml:space="preserve">riefed on </w:t>
      </w:r>
      <w:hyperlink r:id="rId20" w:history="1">
        <w:r w:rsidR="00096404" w:rsidRPr="00C87AF2">
          <w:rPr>
            <w:rStyle w:val="Hyperlink"/>
            <w:rFonts w:asciiTheme="majorHAnsi" w:eastAsia="Times New Roman" w:hAnsiTheme="majorHAnsi" w:cstheme="majorHAnsi"/>
            <w:color w:val="007D65" w:themeColor="accent1" w:themeShade="BF"/>
            <w:sz w:val="21"/>
            <w:szCs w:val="21"/>
            <w:lang w:eastAsia="en-GB"/>
          </w:rPr>
          <w:t>unconscious bias</w:t>
        </w:r>
      </w:hyperlink>
      <w:r w:rsidR="00096404" w:rsidRPr="00C87AF2">
        <w:rPr>
          <w:rFonts w:asciiTheme="majorHAnsi" w:eastAsia="Times New Roman" w:hAnsiTheme="majorHAnsi" w:cstheme="majorHAnsi"/>
          <w:color w:val="3B3838" w:themeColor="background2" w:themeShade="40"/>
          <w:sz w:val="21"/>
          <w:szCs w:val="21"/>
          <w:lang w:eastAsia="en-GB"/>
        </w:rPr>
        <w:t xml:space="preserve"> and the importance of ensuring fair and equitable assessment.</w:t>
      </w:r>
    </w:p>
    <w:p w14:paraId="275254AA" w14:textId="401063CE" w:rsidR="00B252A5" w:rsidRPr="00C87AF2" w:rsidRDefault="003B6D48" w:rsidP="00E55C1F">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r>
        <w:rPr>
          <w:rFonts w:asciiTheme="majorHAnsi" w:eastAsia="Times New Roman" w:hAnsiTheme="majorHAnsi" w:cstheme="majorHAnsi"/>
          <w:color w:val="3B3838" w:themeColor="background2" w:themeShade="40"/>
          <w:sz w:val="21"/>
          <w:szCs w:val="21"/>
          <w:lang w:eastAsia="en-GB"/>
        </w:rPr>
        <w:t>en</w:t>
      </w:r>
      <w:r w:rsidR="00096404" w:rsidRPr="00C87AF2">
        <w:rPr>
          <w:rFonts w:asciiTheme="majorHAnsi" w:eastAsia="Times New Roman" w:hAnsiTheme="majorHAnsi" w:cstheme="majorHAnsi"/>
          <w:color w:val="3B3838" w:themeColor="background2" w:themeShade="40"/>
          <w:sz w:val="21"/>
          <w:szCs w:val="21"/>
          <w:lang w:eastAsia="en-GB"/>
        </w:rPr>
        <w:t>couraged to challenge potential bias constructively where they observe it.</w:t>
      </w:r>
    </w:p>
    <w:p w14:paraId="6B35F70C" w14:textId="77777777" w:rsidR="008C02C5" w:rsidRDefault="008C02C5" w:rsidP="00E55C1F">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8C02C5">
        <w:rPr>
          <w:rFonts w:asciiTheme="majorHAnsi" w:eastAsia="Times New Roman" w:hAnsiTheme="majorHAnsi" w:cstheme="majorHAnsi"/>
          <w:color w:val="3B3838" w:themeColor="background2" w:themeShade="40"/>
          <w:sz w:val="21"/>
          <w:szCs w:val="21"/>
          <w:lang w:eastAsia="en-GB"/>
        </w:rPr>
        <w:t>Panel Chairs and Secretaries play a key role in upholding these principles and in maintaining a respectful and inclusive environment.</w:t>
      </w:r>
    </w:p>
    <w:p w14:paraId="17F9E953" w14:textId="77777777" w:rsidR="008C02C5" w:rsidRDefault="008C02C5" w:rsidP="00E55C1F">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8C02C5">
        <w:rPr>
          <w:rFonts w:asciiTheme="majorHAnsi" w:eastAsia="Times New Roman" w:hAnsiTheme="majorHAnsi" w:cstheme="majorHAnsi"/>
          <w:color w:val="3B3838" w:themeColor="background2" w:themeShade="40"/>
          <w:sz w:val="21"/>
          <w:szCs w:val="21"/>
          <w:lang w:eastAsia="en-GB"/>
        </w:rPr>
        <w:t>At the start of the commissioning panel meeting, an Implementation Intention Statement will be read aloud to set expectations, reinforce adherence to the published assessment criteria, and promote consistency and fairness in decision-making.</w:t>
      </w:r>
    </w:p>
    <w:p w14:paraId="4B75D2E5" w14:textId="2B8E9514" w:rsidR="00607A65" w:rsidRPr="008C5333" w:rsidRDefault="00607A65" w:rsidP="00E55C1F">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8C5333">
        <w:rPr>
          <w:rFonts w:asciiTheme="majorHAnsi" w:eastAsia="Times New Roman" w:hAnsiTheme="majorHAnsi" w:cstheme="majorHAnsi"/>
          <w:color w:val="3B3838" w:themeColor="background2" w:themeShade="40"/>
          <w:sz w:val="21"/>
          <w:szCs w:val="21"/>
          <w:lang w:eastAsia="en-GB"/>
        </w:rPr>
        <w:t xml:space="preserve">All panel members will </w:t>
      </w:r>
      <w:r w:rsidRPr="00C1703D">
        <w:rPr>
          <w:rFonts w:asciiTheme="majorHAnsi" w:eastAsia="Times New Roman" w:hAnsiTheme="majorHAnsi" w:cstheme="majorHAnsi"/>
          <w:color w:val="3B3838"/>
          <w:sz w:val="21"/>
          <w:szCs w:val="21"/>
          <w:lang w:eastAsia="en-GB"/>
        </w:rPr>
        <w:t xml:space="preserve">receive </w:t>
      </w:r>
      <w:hyperlink r:id="rId21" w:history="1">
        <w:r w:rsidRPr="00C1703D">
          <w:rPr>
            <w:rStyle w:val="Hyperlink"/>
            <w:rFonts w:asciiTheme="majorHAnsi" w:eastAsia="Times New Roman" w:hAnsiTheme="majorHAnsi" w:cstheme="majorHAnsi"/>
            <w:color w:val="3B3838"/>
            <w:sz w:val="21"/>
            <w:szCs w:val="21"/>
            <w:u w:val="none"/>
            <w:lang w:eastAsia="en-GB"/>
          </w:rPr>
          <w:t>written guidance</w:t>
        </w:r>
      </w:hyperlink>
      <w:r w:rsidRPr="00C1703D">
        <w:rPr>
          <w:rFonts w:asciiTheme="majorHAnsi" w:eastAsia="Times New Roman" w:hAnsiTheme="majorHAnsi" w:cstheme="majorHAnsi"/>
          <w:color w:val="3B3838"/>
          <w:sz w:val="21"/>
          <w:szCs w:val="21"/>
          <w:lang w:eastAsia="en-GB"/>
        </w:rPr>
        <w:t xml:space="preserve"> covering</w:t>
      </w:r>
      <w:r w:rsidRPr="008C5333">
        <w:rPr>
          <w:rFonts w:asciiTheme="majorHAnsi" w:eastAsia="Times New Roman" w:hAnsiTheme="majorHAnsi" w:cstheme="majorHAnsi"/>
          <w:color w:val="3B3838" w:themeColor="background2" w:themeShade="40"/>
          <w:sz w:val="21"/>
          <w:szCs w:val="21"/>
          <w:lang w:eastAsia="en-GB"/>
        </w:rPr>
        <w:t>:</w:t>
      </w:r>
    </w:p>
    <w:p w14:paraId="5081D3D4" w14:textId="266D5C60" w:rsidR="00607A65" w:rsidRPr="00C87AF2" w:rsidRDefault="003B6D48" w:rsidP="00E55C1F">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proofErr w:type="gramStart"/>
      <w:r>
        <w:rPr>
          <w:rFonts w:asciiTheme="majorHAnsi" w:eastAsia="Times New Roman" w:hAnsiTheme="majorHAnsi" w:cstheme="majorHAnsi"/>
          <w:color w:val="3B3838" w:themeColor="background2" w:themeShade="40"/>
          <w:sz w:val="21"/>
          <w:szCs w:val="21"/>
          <w:lang w:eastAsia="en-GB"/>
        </w:rPr>
        <w:t>o</w:t>
      </w:r>
      <w:r w:rsidR="00607A65" w:rsidRPr="00C87AF2">
        <w:rPr>
          <w:rFonts w:asciiTheme="majorHAnsi" w:eastAsia="Times New Roman" w:hAnsiTheme="majorHAnsi" w:cstheme="majorHAnsi"/>
          <w:color w:val="3B3838" w:themeColor="background2" w:themeShade="40"/>
          <w:sz w:val="21"/>
          <w:szCs w:val="21"/>
          <w:lang w:eastAsia="en-GB"/>
        </w:rPr>
        <w:t>bjectivity</w:t>
      </w:r>
      <w:r w:rsidR="008C02C5">
        <w:rPr>
          <w:rFonts w:asciiTheme="majorHAnsi" w:eastAsia="Times New Roman" w:hAnsiTheme="majorHAnsi" w:cstheme="majorHAnsi"/>
          <w:color w:val="3B3838" w:themeColor="background2" w:themeShade="40"/>
          <w:sz w:val="21"/>
          <w:szCs w:val="21"/>
          <w:lang w:eastAsia="en-GB"/>
        </w:rPr>
        <w:t>;</w:t>
      </w:r>
      <w:proofErr w:type="gramEnd"/>
    </w:p>
    <w:p w14:paraId="38957AE8" w14:textId="4C7DA7D0" w:rsidR="00607A65" w:rsidRPr="00C87AF2" w:rsidRDefault="003B6D48" w:rsidP="00E55C1F">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proofErr w:type="gramStart"/>
      <w:r>
        <w:rPr>
          <w:rFonts w:asciiTheme="majorHAnsi" w:eastAsia="Times New Roman" w:hAnsiTheme="majorHAnsi" w:cstheme="majorHAnsi"/>
          <w:color w:val="3B3838" w:themeColor="background2" w:themeShade="40"/>
          <w:sz w:val="21"/>
          <w:szCs w:val="21"/>
          <w:lang w:eastAsia="en-GB"/>
        </w:rPr>
        <w:t>f</w:t>
      </w:r>
      <w:r w:rsidR="00607A65" w:rsidRPr="00C87AF2">
        <w:rPr>
          <w:rFonts w:asciiTheme="majorHAnsi" w:eastAsia="Times New Roman" w:hAnsiTheme="majorHAnsi" w:cstheme="majorHAnsi"/>
          <w:color w:val="3B3838" w:themeColor="background2" w:themeShade="40"/>
          <w:sz w:val="21"/>
          <w:szCs w:val="21"/>
          <w:lang w:eastAsia="en-GB"/>
        </w:rPr>
        <w:t>airness</w:t>
      </w:r>
      <w:r w:rsidR="008C02C5">
        <w:rPr>
          <w:rFonts w:asciiTheme="majorHAnsi" w:eastAsia="Times New Roman" w:hAnsiTheme="majorHAnsi" w:cstheme="majorHAnsi"/>
          <w:color w:val="3B3838" w:themeColor="background2" w:themeShade="40"/>
          <w:sz w:val="21"/>
          <w:szCs w:val="21"/>
          <w:lang w:eastAsia="en-GB"/>
        </w:rPr>
        <w:t>;</w:t>
      </w:r>
      <w:proofErr w:type="gramEnd"/>
    </w:p>
    <w:p w14:paraId="4AA93C45" w14:textId="0B9BC7B5" w:rsidR="00607A65" w:rsidRPr="00C87AF2" w:rsidRDefault="003B6D48" w:rsidP="00E55C1F">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r>
        <w:rPr>
          <w:rFonts w:asciiTheme="majorHAnsi" w:eastAsia="Times New Roman" w:hAnsiTheme="majorHAnsi" w:cstheme="majorHAnsi"/>
          <w:color w:val="3B3838" w:themeColor="background2" w:themeShade="40"/>
          <w:sz w:val="21"/>
          <w:szCs w:val="21"/>
          <w:lang w:eastAsia="en-GB"/>
        </w:rPr>
        <w:t>u</w:t>
      </w:r>
      <w:r w:rsidR="00607A65" w:rsidRPr="00C87AF2">
        <w:rPr>
          <w:rFonts w:asciiTheme="majorHAnsi" w:eastAsia="Times New Roman" w:hAnsiTheme="majorHAnsi" w:cstheme="majorHAnsi"/>
          <w:color w:val="3B3838" w:themeColor="background2" w:themeShade="40"/>
          <w:sz w:val="21"/>
          <w:szCs w:val="21"/>
          <w:lang w:eastAsia="en-GB"/>
        </w:rPr>
        <w:t xml:space="preserve">nconscious </w:t>
      </w:r>
      <w:proofErr w:type="gramStart"/>
      <w:r w:rsidR="00607A65" w:rsidRPr="00C87AF2">
        <w:rPr>
          <w:rFonts w:asciiTheme="majorHAnsi" w:eastAsia="Times New Roman" w:hAnsiTheme="majorHAnsi" w:cstheme="majorHAnsi"/>
          <w:color w:val="3B3838" w:themeColor="background2" w:themeShade="40"/>
          <w:sz w:val="21"/>
          <w:szCs w:val="21"/>
          <w:lang w:eastAsia="en-GB"/>
        </w:rPr>
        <w:t>bias</w:t>
      </w:r>
      <w:r w:rsidR="008C02C5">
        <w:rPr>
          <w:rFonts w:asciiTheme="majorHAnsi" w:eastAsia="Times New Roman" w:hAnsiTheme="majorHAnsi" w:cstheme="majorHAnsi"/>
          <w:color w:val="3B3838" w:themeColor="background2" w:themeShade="40"/>
          <w:sz w:val="21"/>
          <w:szCs w:val="21"/>
          <w:lang w:eastAsia="en-GB"/>
        </w:rPr>
        <w:t>;</w:t>
      </w:r>
      <w:proofErr w:type="gramEnd"/>
    </w:p>
    <w:p w14:paraId="59164176" w14:textId="7BB1BCBD" w:rsidR="00607A65" w:rsidRPr="00C87AF2" w:rsidRDefault="003B6D48" w:rsidP="00E55C1F">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r>
        <w:rPr>
          <w:rFonts w:asciiTheme="majorHAnsi" w:eastAsia="Times New Roman" w:hAnsiTheme="majorHAnsi" w:cstheme="majorHAnsi"/>
          <w:color w:val="3B3838" w:themeColor="background2" w:themeShade="40"/>
          <w:sz w:val="21"/>
          <w:szCs w:val="21"/>
          <w:lang w:eastAsia="en-GB"/>
        </w:rPr>
        <w:t>in</w:t>
      </w:r>
      <w:r w:rsidR="00607A65" w:rsidRPr="00C87AF2">
        <w:rPr>
          <w:rFonts w:asciiTheme="majorHAnsi" w:eastAsia="Times New Roman" w:hAnsiTheme="majorHAnsi" w:cstheme="majorHAnsi"/>
          <w:color w:val="3B3838" w:themeColor="background2" w:themeShade="40"/>
          <w:sz w:val="21"/>
          <w:szCs w:val="21"/>
          <w:lang w:eastAsia="en-GB"/>
        </w:rPr>
        <w:t>clusive and respectful discussion</w:t>
      </w:r>
      <w:r w:rsidR="008C02C5">
        <w:rPr>
          <w:rFonts w:asciiTheme="majorHAnsi" w:eastAsia="Times New Roman" w:hAnsiTheme="majorHAnsi" w:cstheme="majorHAnsi"/>
          <w:color w:val="3B3838" w:themeColor="background2" w:themeShade="40"/>
          <w:sz w:val="21"/>
          <w:szCs w:val="21"/>
          <w:lang w:eastAsia="en-GB"/>
        </w:rPr>
        <w:t>.</w:t>
      </w:r>
    </w:p>
    <w:p w14:paraId="5036A985" w14:textId="6F233741" w:rsidR="004B1320" w:rsidRPr="00C1703D" w:rsidRDefault="00CE04D4" w:rsidP="00CE04D4">
      <w:pPr>
        <w:pStyle w:val="ListParagraph"/>
        <w:numPr>
          <w:ilvl w:val="0"/>
          <w:numId w:val="11"/>
        </w:numPr>
        <w:spacing w:line="276" w:lineRule="auto"/>
        <w:rPr>
          <w:rStyle w:val="normaltextrun"/>
          <w:rFonts w:asciiTheme="majorHAnsi" w:eastAsia="Times New Roman" w:hAnsiTheme="majorHAnsi" w:cstheme="majorHAnsi"/>
          <w:color w:val="3B3838"/>
          <w:sz w:val="21"/>
          <w:szCs w:val="21"/>
          <w:lang w:eastAsia="en-GB"/>
        </w:rPr>
      </w:pPr>
      <w:r w:rsidRPr="00CE04D4">
        <w:rPr>
          <w:rStyle w:val="normaltextrun"/>
          <w:rFonts w:asciiTheme="majorHAnsi" w:hAnsiTheme="majorHAnsi" w:cstheme="majorHAnsi"/>
          <w:color w:val="3B3838" w:themeColor="background2" w:themeShade="40"/>
          <w:sz w:val="21"/>
          <w:szCs w:val="21"/>
        </w:rPr>
        <w:t xml:space="preserve">Panel Chairs will receive specific briefing </w:t>
      </w:r>
      <w:r w:rsidRPr="00C1703D">
        <w:rPr>
          <w:rStyle w:val="normaltextrun"/>
          <w:rFonts w:asciiTheme="majorHAnsi" w:hAnsiTheme="majorHAnsi" w:cstheme="majorHAnsi"/>
          <w:color w:val="3B3838"/>
          <w:sz w:val="21"/>
          <w:szCs w:val="21"/>
        </w:rPr>
        <w:t xml:space="preserve">using </w:t>
      </w:r>
      <w:hyperlink r:id="rId22" w:tgtFrame="_blank" w:history="1">
        <w:r w:rsidR="00607A65" w:rsidRPr="00C1703D">
          <w:rPr>
            <w:rStyle w:val="normaltextrun"/>
            <w:rFonts w:asciiTheme="majorHAnsi" w:hAnsiTheme="majorHAnsi" w:cstheme="majorHAnsi"/>
            <w:color w:val="3B3838"/>
            <w:sz w:val="21"/>
            <w:szCs w:val="21"/>
          </w:rPr>
          <w:t>Charing Inclusive Meetings guidance</w:t>
        </w:r>
      </w:hyperlink>
      <w:r w:rsidR="004B1320" w:rsidRPr="00C1703D">
        <w:rPr>
          <w:rStyle w:val="normaltextrun"/>
          <w:rFonts w:asciiTheme="majorHAnsi" w:hAnsiTheme="majorHAnsi" w:cstheme="majorHAnsi"/>
          <w:color w:val="3B3838"/>
          <w:sz w:val="21"/>
          <w:szCs w:val="21"/>
        </w:rPr>
        <w:t xml:space="preserve"> </w:t>
      </w:r>
      <w:r w:rsidRPr="00C1703D">
        <w:rPr>
          <w:rStyle w:val="normaltextrun"/>
          <w:rFonts w:asciiTheme="majorHAnsi" w:hAnsiTheme="majorHAnsi" w:cstheme="majorHAnsi"/>
          <w:color w:val="3B3838"/>
          <w:sz w:val="21"/>
          <w:szCs w:val="21"/>
        </w:rPr>
        <w:t>to ensure that all members are able to contribute meaningfully and are appropriately heard during discussions.</w:t>
      </w:r>
    </w:p>
    <w:p w14:paraId="52EED87D" w14:textId="77777777" w:rsidR="00DA0713" w:rsidRPr="00C87AF2" w:rsidRDefault="00DA0713" w:rsidP="00E55C1F">
      <w:pPr>
        <w:pStyle w:val="ListParagraph"/>
        <w:spacing w:line="276" w:lineRule="auto"/>
        <w:ind w:left="785"/>
        <w:rPr>
          <w:rFonts w:asciiTheme="majorHAnsi" w:eastAsia="Times New Roman" w:hAnsiTheme="majorHAnsi" w:cstheme="majorHAnsi"/>
          <w:color w:val="3B3838" w:themeColor="background2" w:themeShade="40"/>
          <w:sz w:val="21"/>
          <w:szCs w:val="21"/>
          <w:lang w:eastAsia="en-GB"/>
        </w:rPr>
      </w:pPr>
    </w:p>
    <w:p w14:paraId="1B1785CA" w14:textId="79CC1BA9" w:rsidR="00207605" w:rsidRPr="00C87AF2" w:rsidRDefault="004B2D67" w:rsidP="00E55C1F">
      <w:pPr>
        <w:pStyle w:val="paragraph"/>
        <w:spacing w:before="0" w:beforeAutospacing="0" w:after="0" w:afterAutospacing="0" w:line="276" w:lineRule="auto"/>
        <w:textAlignment w:val="baseline"/>
        <w:rPr>
          <w:rFonts w:asciiTheme="majorHAnsi" w:hAnsiTheme="majorHAnsi" w:cstheme="majorHAnsi"/>
          <w:color w:val="3B3838" w:themeColor="background2" w:themeShade="40"/>
          <w:sz w:val="21"/>
          <w:szCs w:val="21"/>
        </w:rPr>
      </w:pPr>
      <w:r w:rsidRPr="00C87AF2">
        <w:rPr>
          <w:rStyle w:val="normaltextrun"/>
          <w:rFonts w:asciiTheme="majorHAnsi" w:hAnsiTheme="majorHAnsi" w:cstheme="majorHAnsi"/>
          <w:b/>
          <w:bCs/>
          <w:color w:val="3B3838" w:themeColor="background2" w:themeShade="40"/>
          <w:sz w:val="21"/>
          <w:szCs w:val="21"/>
        </w:rPr>
        <w:t>Opportunity</w:t>
      </w:r>
      <w:r w:rsidR="004B1320" w:rsidRPr="00C87AF2">
        <w:rPr>
          <w:rStyle w:val="normaltextrun"/>
          <w:rFonts w:asciiTheme="majorHAnsi" w:hAnsiTheme="majorHAnsi" w:cstheme="majorHAnsi"/>
          <w:b/>
          <w:bCs/>
          <w:color w:val="3B3838" w:themeColor="background2" w:themeShade="40"/>
          <w:sz w:val="21"/>
          <w:szCs w:val="21"/>
        </w:rPr>
        <w:t xml:space="preserve"> dates:</w:t>
      </w:r>
      <w:r w:rsidR="004B1320" w:rsidRPr="00C87AF2">
        <w:rPr>
          <w:rStyle w:val="eop"/>
          <w:rFonts w:asciiTheme="majorHAnsi" w:hAnsiTheme="majorHAnsi" w:cstheme="majorHAnsi"/>
          <w:color w:val="3B3838" w:themeColor="background2" w:themeShade="40"/>
          <w:sz w:val="21"/>
          <w:szCs w:val="21"/>
        </w:rPr>
        <w:t> </w:t>
      </w:r>
    </w:p>
    <w:p w14:paraId="6C652DB4" w14:textId="5937EE92" w:rsidR="00CE04D4" w:rsidRDefault="00CE04D4" w:rsidP="00E55C1F">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CE04D4">
        <w:rPr>
          <w:rFonts w:asciiTheme="majorHAnsi" w:eastAsia="Times New Roman" w:hAnsiTheme="majorHAnsi" w:cstheme="majorHAnsi"/>
          <w:color w:val="3B3838" w:themeColor="background2" w:themeShade="40"/>
          <w:sz w:val="21"/>
          <w:szCs w:val="21"/>
          <w:lang w:eastAsia="en-GB"/>
        </w:rPr>
        <w:t xml:space="preserve">The application window, expert review period, </w:t>
      </w:r>
      <w:r w:rsidR="00AA67D3">
        <w:rPr>
          <w:rFonts w:asciiTheme="majorHAnsi" w:eastAsia="Times New Roman" w:hAnsiTheme="majorHAnsi" w:cstheme="majorHAnsi"/>
          <w:color w:val="3B3838" w:themeColor="background2" w:themeShade="40"/>
          <w:sz w:val="21"/>
          <w:szCs w:val="21"/>
          <w:lang w:eastAsia="en-GB"/>
        </w:rPr>
        <w:t>P</w:t>
      </w:r>
      <w:r w:rsidRPr="00CE04D4">
        <w:rPr>
          <w:rFonts w:asciiTheme="majorHAnsi" w:eastAsia="Times New Roman" w:hAnsiTheme="majorHAnsi" w:cstheme="majorHAnsi"/>
          <w:color w:val="3B3838" w:themeColor="background2" w:themeShade="40"/>
          <w:sz w:val="21"/>
          <w:szCs w:val="21"/>
          <w:lang w:eastAsia="en-GB"/>
        </w:rPr>
        <w:t xml:space="preserve">rincipal </w:t>
      </w:r>
      <w:r w:rsidR="00AA67D3">
        <w:rPr>
          <w:rFonts w:asciiTheme="majorHAnsi" w:eastAsia="Times New Roman" w:hAnsiTheme="majorHAnsi" w:cstheme="majorHAnsi"/>
          <w:color w:val="3B3838" w:themeColor="background2" w:themeShade="40"/>
          <w:sz w:val="21"/>
          <w:szCs w:val="21"/>
          <w:lang w:eastAsia="en-GB"/>
        </w:rPr>
        <w:t>In</w:t>
      </w:r>
      <w:r w:rsidRPr="00CE04D4">
        <w:rPr>
          <w:rFonts w:asciiTheme="majorHAnsi" w:eastAsia="Times New Roman" w:hAnsiTheme="majorHAnsi" w:cstheme="majorHAnsi"/>
          <w:color w:val="3B3838" w:themeColor="background2" w:themeShade="40"/>
          <w:sz w:val="21"/>
          <w:szCs w:val="21"/>
          <w:lang w:eastAsia="en-GB"/>
        </w:rPr>
        <w:t>vestigator (PI) response window, and panel meeting will be scheduled, where possible, to avoid clashes with school holidays and major religious or cultural observances.</w:t>
      </w:r>
    </w:p>
    <w:p w14:paraId="35282E1E" w14:textId="77777777" w:rsidR="000743B8" w:rsidRDefault="00CE04D4" w:rsidP="000743B8">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CE04D4">
        <w:rPr>
          <w:rFonts w:asciiTheme="majorHAnsi" w:eastAsia="Times New Roman" w:hAnsiTheme="majorHAnsi" w:cstheme="majorHAnsi"/>
          <w:color w:val="3B3838" w:themeColor="background2" w:themeShade="40"/>
          <w:sz w:val="21"/>
          <w:szCs w:val="21"/>
          <w:lang w:eastAsia="en-GB"/>
        </w:rPr>
        <w:t>The commissioning panel meeting is provisionally planned for June 2026. While timings remain subject to change, the meeting and preceding review stages will be arranged to minimise scheduling conflicts.</w:t>
      </w:r>
    </w:p>
    <w:p w14:paraId="76E2FEB7" w14:textId="74B7403C" w:rsidR="00DA0713" w:rsidRPr="000743B8" w:rsidRDefault="000743B8" w:rsidP="000743B8">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sidRPr="000743B8">
        <w:rPr>
          <w:rFonts w:asciiTheme="majorHAnsi" w:hAnsiTheme="majorHAnsi" w:cstheme="majorHAnsi"/>
          <w:color w:val="3B3838" w:themeColor="background2" w:themeShade="40"/>
          <w:sz w:val="21"/>
          <w:szCs w:val="21"/>
        </w:rPr>
        <w:t>Ongoing engagement with CLS will ensure that the timeline reasonably accommodates application preparation, PI response, and participation in the panel process.</w:t>
      </w:r>
    </w:p>
    <w:p w14:paraId="14789EAD" w14:textId="77777777" w:rsidR="000743B8" w:rsidRPr="000743B8" w:rsidRDefault="000743B8" w:rsidP="000743B8">
      <w:pPr>
        <w:spacing w:line="276" w:lineRule="auto"/>
        <w:rPr>
          <w:rFonts w:asciiTheme="majorHAnsi" w:eastAsia="Times New Roman" w:hAnsiTheme="majorHAnsi" w:cstheme="majorHAnsi"/>
          <w:color w:val="3B3838" w:themeColor="background2" w:themeShade="40"/>
          <w:sz w:val="21"/>
          <w:szCs w:val="21"/>
          <w:lang w:eastAsia="en-GB"/>
        </w:rPr>
      </w:pPr>
    </w:p>
    <w:p w14:paraId="206985E9" w14:textId="7E9D4D1D" w:rsidR="004B1320" w:rsidRPr="00C87AF2" w:rsidRDefault="004B1320" w:rsidP="00E55C1F">
      <w:pPr>
        <w:spacing w:line="276" w:lineRule="auto"/>
        <w:rPr>
          <w:rFonts w:asciiTheme="majorHAnsi" w:eastAsia="Times New Roman" w:hAnsiTheme="majorHAnsi" w:cstheme="majorHAnsi"/>
          <w:color w:val="3B3838" w:themeColor="background2" w:themeShade="40"/>
          <w:sz w:val="21"/>
          <w:szCs w:val="21"/>
          <w:lang w:eastAsia="en-GB"/>
        </w:rPr>
      </w:pPr>
      <w:r w:rsidRPr="00C87AF2">
        <w:rPr>
          <w:rStyle w:val="normaltextrun"/>
          <w:rFonts w:asciiTheme="majorHAnsi" w:hAnsiTheme="majorHAnsi" w:cstheme="majorHAnsi"/>
          <w:b/>
          <w:bCs/>
          <w:color w:val="3B3838" w:themeColor="background2" w:themeShade="40"/>
          <w:sz w:val="21"/>
          <w:szCs w:val="21"/>
        </w:rPr>
        <w:t>Design</w:t>
      </w:r>
      <w:r w:rsidR="004B2D67" w:rsidRPr="00C87AF2">
        <w:rPr>
          <w:rStyle w:val="normaltextrun"/>
          <w:rFonts w:asciiTheme="majorHAnsi" w:hAnsiTheme="majorHAnsi" w:cstheme="majorHAnsi"/>
          <w:b/>
          <w:bCs/>
          <w:color w:val="3B3838" w:themeColor="background2" w:themeShade="40"/>
          <w:sz w:val="21"/>
          <w:szCs w:val="21"/>
        </w:rPr>
        <w:t>:</w:t>
      </w:r>
    </w:p>
    <w:p w14:paraId="65205770" w14:textId="2FBF1D90" w:rsidR="000743B8" w:rsidRDefault="000743B8" w:rsidP="000743B8">
      <w:pPr>
        <w:pStyle w:val="ListParagraph"/>
        <w:numPr>
          <w:ilvl w:val="0"/>
          <w:numId w:val="11"/>
        </w:numPr>
        <w:spacing w:line="276" w:lineRule="auto"/>
        <w:rPr>
          <w:rFonts w:asciiTheme="majorHAnsi" w:eastAsia="Times New Roman" w:hAnsiTheme="majorHAnsi" w:cstheme="majorHAnsi"/>
          <w:color w:val="3B3838" w:themeColor="background2" w:themeShade="40"/>
          <w:sz w:val="21"/>
          <w:szCs w:val="21"/>
          <w:lang w:eastAsia="en-GB"/>
        </w:rPr>
      </w:pPr>
      <w:r>
        <w:rPr>
          <w:rFonts w:asciiTheme="majorHAnsi" w:eastAsia="Times New Roman" w:hAnsiTheme="majorHAnsi" w:cstheme="majorHAnsi"/>
          <w:color w:val="3B3838" w:themeColor="background2" w:themeShade="40"/>
          <w:sz w:val="21"/>
          <w:szCs w:val="21"/>
          <w:lang w:eastAsia="en-GB"/>
        </w:rPr>
        <w:t>EDI</w:t>
      </w:r>
      <w:r w:rsidRPr="000743B8">
        <w:rPr>
          <w:rFonts w:asciiTheme="majorHAnsi" w:eastAsia="Times New Roman" w:hAnsiTheme="majorHAnsi" w:cstheme="majorHAnsi"/>
          <w:color w:val="3B3838" w:themeColor="background2" w:themeShade="40"/>
          <w:sz w:val="21"/>
          <w:szCs w:val="21"/>
          <w:lang w:eastAsia="en-GB"/>
        </w:rPr>
        <w:t xml:space="preserve"> considerations will be embedded throughout the design of the funding opportunity, including:</w:t>
      </w:r>
    </w:p>
    <w:p w14:paraId="52E9ADB7" w14:textId="77777777" w:rsidR="0032179A" w:rsidRDefault="0032179A" w:rsidP="00E55C1F">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r w:rsidRPr="0032179A">
        <w:rPr>
          <w:rFonts w:asciiTheme="majorHAnsi" w:eastAsia="Times New Roman" w:hAnsiTheme="majorHAnsi" w:cstheme="majorHAnsi"/>
          <w:color w:val="3B3838" w:themeColor="background2" w:themeShade="40"/>
          <w:sz w:val="21"/>
          <w:szCs w:val="21"/>
          <w:lang w:eastAsia="en-GB"/>
        </w:rPr>
        <w:lastRenderedPageBreak/>
        <w:t>application guidance and opportunity documentation written in plain English and made available in accessible formats (for example, HTML and screen-reader-compatible PDFs</w:t>
      </w:r>
      <w:proofErr w:type="gramStart"/>
      <w:r w:rsidRPr="0032179A">
        <w:rPr>
          <w:rFonts w:asciiTheme="majorHAnsi" w:eastAsia="Times New Roman" w:hAnsiTheme="majorHAnsi" w:cstheme="majorHAnsi"/>
          <w:color w:val="3B3838" w:themeColor="background2" w:themeShade="40"/>
          <w:sz w:val="21"/>
          <w:szCs w:val="21"/>
          <w:lang w:eastAsia="en-GB"/>
        </w:rPr>
        <w:t>);</w:t>
      </w:r>
      <w:proofErr w:type="gramEnd"/>
    </w:p>
    <w:p w14:paraId="0D751E76" w14:textId="77777777" w:rsidR="0032179A" w:rsidRDefault="0032179A" w:rsidP="00E55C1F">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r w:rsidRPr="0032179A">
        <w:rPr>
          <w:rFonts w:asciiTheme="majorHAnsi" w:eastAsia="Times New Roman" w:hAnsiTheme="majorHAnsi" w:cstheme="majorHAnsi"/>
          <w:color w:val="3B3838" w:themeColor="background2" w:themeShade="40"/>
          <w:sz w:val="21"/>
          <w:szCs w:val="21"/>
          <w:lang w:eastAsia="en-GB"/>
        </w:rPr>
        <w:t>provision of alternative formats, where appropriate, to support disabled and neurodiverse applicants and assessors;</w:t>
      </w:r>
    </w:p>
    <w:p w14:paraId="7ED1C2BF" w14:textId="77777777" w:rsidR="0032179A" w:rsidRDefault="0032179A" w:rsidP="0032179A">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r w:rsidRPr="0032179A">
        <w:rPr>
          <w:rFonts w:asciiTheme="majorHAnsi" w:eastAsia="Times New Roman" w:hAnsiTheme="majorHAnsi" w:cstheme="majorHAnsi"/>
          <w:color w:val="3B3838" w:themeColor="background2" w:themeShade="40"/>
          <w:sz w:val="21"/>
          <w:szCs w:val="21"/>
          <w:lang w:eastAsia="en-GB"/>
        </w:rPr>
        <w:t>use of the Résumé for Research and Innovation (R4RI) in place of traditional CVs, providing a flexible and inclusive format that enables applicants to evidence a broad range of skills and experiences, including career breaks, long-term illness, caring responsibilities, or other periods of absence;</w:t>
      </w:r>
    </w:p>
    <w:p w14:paraId="5742F8D4" w14:textId="509F000D" w:rsidR="00DA0713" w:rsidRDefault="0032179A" w:rsidP="0032179A">
      <w:pPr>
        <w:pStyle w:val="ListParagraph"/>
        <w:numPr>
          <w:ilvl w:val="1"/>
          <w:numId w:val="11"/>
        </w:numPr>
        <w:spacing w:line="276" w:lineRule="auto"/>
        <w:rPr>
          <w:rFonts w:asciiTheme="majorHAnsi" w:eastAsia="Times New Roman" w:hAnsiTheme="majorHAnsi" w:cstheme="majorHAnsi"/>
          <w:color w:val="3B3838" w:themeColor="background2" w:themeShade="40"/>
          <w:sz w:val="21"/>
          <w:szCs w:val="21"/>
          <w:lang w:eastAsia="en-GB"/>
        </w:rPr>
      </w:pPr>
      <w:r w:rsidRPr="0032179A">
        <w:rPr>
          <w:rFonts w:asciiTheme="majorHAnsi" w:eastAsia="Times New Roman" w:hAnsiTheme="majorHAnsi" w:cstheme="majorHAnsi"/>
          <w:color w:val="3B3838" w:themeColor="background2" w:themeShade="40"/>
          <w:sz w:val="21"/>
          <w:szCs w:val="21"/>
          <w:lang w:eastAsia="en-GB"/>
        </w:rPr>
        <w:t>inclusion of a dedicated section within the application form requiring applicants to set out their approach to equality, diversity and inclusion.</w:t>
      </w:r>
    </w:p>
    <w:p w14:paraId="516EC2B5" w14:textId="77777777" w:rsidR="0032179A" w:rsidRPr="0032179A" w:rsidRDefault="0032179A" w:rsidP="0032179A">
      <w:pPr>
        <w:pStyle w:val="ListParagraph"/>
        <w:spacing w:line="276" w:lineRule="auto"/>
        <w:ind w:left="1505"/>
        <w:rPr>
          <w:rFonts w:asciiTheme="majorHAnsi" w:eastAsia="Times New Roman" w:hAnsiTheme="majorHAnsi" w:cstheme="majorHAnsi"/>
          <w:color w:val="3B3838" w:themeColor="background2" w:themeShade="40"/>
          <w:sz w:val="21"/>
          <w:szCs w:val="21"/>
          <w:lang w:eastAsia="en-GB"/>
        </w:rPr>
      </w:pPr>
    </w:p>
    <w:p w14:paraId="37F378C1" w14:textId="0E070CD1" w:rsidR="00E03F66" w:rsidRPr="00C87AF2" w:rsidRDefault="00E03F66" w:rsidP="00E55C1F">
      <w:pPr>
        <w:pStyle w:val="Heading2"/>
        <w:spacing w:before="0" w:line="276" w:lineRule="auto"/>
        <w:rPr>
          <w:rFonts w:asciiTheme="majorHAnsi" w:hAnsiTheme="majorHAnsi" w:cstheme="majorHAnsi"/>
          <w:sz w:val="21"/>
          <w:szCs w:val="21"/>
        </w:rPr>
      </w:pPr>
      <w:bookmarkStart w:id="5" w:name="_Toc126841207"/>
      <w:r w:rsidRPr="00C87AF2">
        <w:rPr>
          <w:rFonts w:asciiTheme="majorHAnsi" w:hAnsiTheme="majorHAnsi" w:cstheme="majorHAnsi"/>
          <w:sz w:val="21"/>
          <w:szCs w:val="21"/>
        </w:rPr>
        <w:t xml:space="preserve">Analysing </w:t>
      </w:r>
      <w:bookmarkEnd w:id="5"/>
      <w:r w:rsidR="0085140E" w:rsidRPr="00C87AF2">
        <w:rPr>
          <w:rFonts w:asciiTheme="majorHAnsi" w:hAnsiTheme="majorHAnsi" w:cstheme="majorHAnsi"/>
          <w:sz w:val="21"/>
          <w:szCs w:val="21"/>
        </w:rPr>
        <w:t>impact on different groups</w:t>
      </w:r>
    </w:p>
    <w:p w14:paraId="1C7D0151" w14:textId="2571B962" w:rsidR="32DE02D3" w:rsidRPr="00C87AF2" w:rsidRDefault="32DE02D3" w:rsidP="00E55C1F">
      <w:pPr>
        <w:spacing w:line="276" w:lineRule="auto"/>
        <w:rPr>
          <w:rFonts w:asciiTheme="majorHAnsi" w:hAnsiTheme="majorHAnsi" w:cstheme="majorHAnsi"/>
          <w:sz w:val="21"/>
          <w:szCs w:val="21"/>
        </w:rPr>
      </w:pPr>
    </w:p>
    <w:p w14:paraId="16A12208" w14:textId="1BC79B45" w:rsidR="0013632F" w:rsidRPr="00C87AF2" w:rsidRDefault="00F105AB" w:rsidP="00E55C1F">
      <w:pPr>
        <w:pStyle w:val="Heading2"/>
        <w:spacing w:before="0" w:line="276" w:lineRule="auto"/>
        <w:rPr>
          <w:rFonts w:asciiTheme="majorHAnsi" w:hAnsiTheme="majorHAnsi" w:cstheme="majorHAnsi"/>
          <w:color w:val="auto"/>
          <w:sz w:val="21"/>
          <w:szCs w:val="21"/>
        </w:rPr>
      </w:pPr>
      <w:bookmarkStart w:id="6" w:name="_Toc126841208"/>
      <w:r w:rsidRPr="00C87AF2">
        <w:rPr>
          <w:rFonts w:asciiTheme="majorHAnsi" w:hAnsiTheme="majorHAnsi" w:cstheme="majorHAnsi"/>
          <w:sz w:val="21"/>
          <w:szCs w:val="21"/>
        </w:rPr>
        <w:t>Protected characteristics</w:t>
      </w:r>
      <w:bookmarkEnd w:id="6"/>
    </w:p>
    <w:p w14:paraId="01F07CF8" w14:textId="77777777" w:rsidR="0013632F" w:rsidRPr="00C87AF2" w:rsidRDefault="0013632F" w:rsidP="00E55C1F">
      <w:pPr>
        <w:spacing w:line="276" w:lineRule="auto"/>
        <w:rPr>
          <w:rFonts w:asciiTheme="majorHAnsi" w:hAnsiTheme="majorHAnsi" w:cstheme="majorHAnsi"/>
          <w:bCs/>
          <w:color w:val="auto"/>
          <w:sz w:val="21"/>
          <w:szCs w:val="21"/>
        </w:rPr>
      </w:pPr>
    </w:p>
    <w:tbl>
      <w:tblPr>
        <w:tblStyle w:val="TableGrid"/>
        <w:tblW w:w="14632" w:type="dxa"/>
        <w:tblLayout w:type="fixed"/>
        <w:tblLook w:val="04A0" w:firstRow="1" w:lastRow="0" w:firstColumn="1" w:lastColumn="0" w:noHBand="0" w:noVBand="1"/>
      </w:tblPr>
      <w:tblGrid>
        <w:gridCol w:w="2508"/>
        <w:gridCol w:w="1535"/>
        <w:gridCol w:w="1197"/>
        <w:gridCol w:w="4805"/>
        <w:gridCol w:w="4587"/>
      </w:tblGrid>
      <w:tr w:rsidR="0013632F" w:rsidRPr="00C87AF2" w14:paraId="072A581A" w14:textId="77777777" w:rsidTr="46E99FCF">
        <w:trPr>
          <w:trHeight w:val="1073"/>
        </w:trPr>
        <w:tc>
          <w:tcPr>
            <w:tcW w:w="2508" w:type="dxa"/>
            <w:vMerge w:val="restart"/>
            <w:shd w:val="clear" w:color="auto" w:fill="D1DEFD" w:themeFill="accent3" w:themeFillTint="33"/>
          </w:tcPr>
          <w:p w14:paraId="62B9376A" w14:textId="77777777" w:rsidR="0013632F" w:rsidRPr="00C87AF2" w:rsidRDefault="0013632F"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 xml:space="preserve">Protected characteristic  </w:t>
            </w:r>
          </w:p>
        </w:tc>
        <w:tc>
          <w:tcPr>
            <w:tcW w:w="1535" w:type="dxa"/>
            <w:shd w:val="clear" w:color="auto" w:fill="D1DEFD" w:themeFill="accent3" w:themeFillTint="33"/>
          </w:tcPr>
          <w:p w14:paraId="768FBF96" w14:textId="77777777" w:rsidR="0013632F" w:rsidRPr="00C87AF2" w:rsidRDefault="0013632F"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Positive impact or opportunity to benefit</w:t>
            </w:r>
          </w:p>
        </w:tc>
        <w:tc>
          <w:tcPr>
            <w:tcW w:w="1197" w:type="dxa"/>
            <w:shd w:val="clear" w:color="auto" w:fill="D1DEFD" w:themeFill="accent3" w:themeFillTint="33"/>
          </w:tcPr>
          <w:p w14:paraId="03B5D4C8" w14:textId="77777777" w:rsidR="0013632F" w:rsidRPr="00C87AF2" w:rsidRDefault="0013632F"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 xml:space="preserve">Negative impact </w:t>
            </w:r>
          </w:p>
        </w:tc>
        <w:tc>
          <w:tcPr>
            <w:tcW w:w="4805" w:type="dxa"/>
            <w:vMerge w:val="restart"/>
            <w:shd w:val="clear" w:color="auto" w:fill="D1DEFD" w:themeFill="accent3" w:themeFillTint="33"/>
          </w:tcPr>
          <w:p w14:paraId="71B0B6B9" w14:textId="39FBE3D3" w:rsidR="0013632F" w:rsidRPr="00C87AF2" w:rsidRDefault="0013632F"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 xml:space="preserve">Please explain the impact </w:t>
            </w:r>
            <w:r w:rsidR="005F6B77" w:rsidRPr="00C87AF2">
              <w:rPr>
                <w:rFonts w:asciiTheme="majorHAnsi" w:hAnsiTheme="majorHAnsi" w:cstheme="majorHAnsi"/>
                <w:b/>
                <w:bCs/>
                <w:color w:val="3B3838" w:themeColor="background2" w:themeShade="40"/>
                <w:sz w:val="21"/>
                <w:szCs w:val="21"/>
              </w:rPr>
              <w:t xml:space="preserve">or why there is no impact </w:t>
            </w:r>
            <w:r w:rsidRPr="00C87AF2">
              <w:rPr>
                <w:rFonts w:asciiTheme="majorHAnsi" w:hAnsiTheme="majorHAnsi" w:cstheme="majorHAnsi"/>
                <w:b/>
                <w:bCs/>
                <w:color w:val="3B3838" w:themeColor="background2" w:themeShade="40"/>
                <w:sz w:val="21"/>
                <w:szCs w:val="21"/>
              </w:rPr>
              <w:t>including details of any evidence/data used</w:t>
            </w:r>
          </w:p>
        </w:tc>
        <w:tc>
          <w:tcPr>
            <w:tcW w:w="4587" w:type="dxa"/>
            <w:vMerge w:val="restart"/>
            <w:shd w:val="clear" w:color="auto" w:fill="D1DEFD" w:themeFill="accent3" w:themeFillTint="33"/>
          </w:tcPr>
          <w:p w14:paraId="235ECEA5" w14:textId="742888B6" w:rsidR="0013632F" w:rsidRPr="00C87AF2" w:rsidRDefault="0013632F"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Detail actions taken/ that will be taken to increase positive or reduce negative impact (or why action is not possible).</w:t>
            </w:r>
            <w:r w:rsidR="00C744E0" w:rsidRPr="00C87AF2">
              <w:rPr>
                <w:rFonts w:asciiTheme="majorHAnsi" w:hAnsiTheme="majorHAnsi" w:cstheme="majorHAnsi"/>
                <w:b/>
                <w:bCs/>
                <w:color w:val="3B3838" w:themeColor="background2" w:themeShade="40"/>
                <w:sz w:val="21"/>
                <w:szCs w:val="21"/>
              </w:rPr>
              <w:t xml:space="preserve"> Detail how you plan to measure the relevant outcomes and outputs of your activity. </w:t>
            </w:r>
          </w:p>
        </w:tc>
      </w:tr>
      <w:tr w:rsidR="0013632F" w:rsidRPr="00C87AF2" w14:paraId="03425F02" w14:textId="77777777" w:rsidTr="46E99FCF">
        <w:trPr>
          <w:trHeight w:val="1073"/>
        </w:trPr>
        <w:tc>
          <w:tcPr>
            <w:tcW w:w="2508" w:type="dxa"/>
            <w:vMerge/>
          </w:tcPr>
          <w:p w14:paraId="7E828DD8"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p>
        </w:tc>
        <w:tc>
          <w:tcPr>
            <w:tcW w:w="2732" w:type="dxa"/>
            <w:gridSpan w:val="2"/>
            <w:shd w:val="clear" w:color="auto" w:fill="D1DEFD" w:themeFill="accent3" w:themeFillTint="33"/>
          </w:tcPr>
          <w:p w14:paraId="7188A4B5" w14:textId="77777777" w:rsidR="0013632F" w:rsidRPr="00C87AF2" w:rsidRDefault="0013632F"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Leave blank if there is no impact or unknown</w:t>
            </w:r>
          </w:p>
        </w:tc>
        <w:tc>
          <w:tcPr>
            <w:tcW w:w="4805" w:type="dxa"/>
            <w:vMerge/>
          </w:tcPr>
          <w:p w14:paraId="22239CBB"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p>
        </w:tc>
        <w:tc>
          <w:tcPr>
            <w:tcW w:w="4587" w:type="dxa"/>
            <w:vMerge/>
          </w:tcPr>
          <w:p w14:paraId="4B4077D7"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p>
        </w:tc>
      </w:tr>
      <w:tr w:rsidR="0013632F" w:rsidRPr="00C87AF2" w14:paraId="00983F82" w14:textId="77777777" w:rsidTr="46E99FCF">
        <w:trPr>
          <w:trHeight w:val="779"/>
        </w:trPr>
        <w:tc>
          <w:tcPr>
            <w:tcW w:w="2508" w:type="dxa"/>
            <w:shd w:val="clear" w:color="auto" w:fill="D1DEFD" w:themeFill="accent3" w:themeFillTint="33"/>
          </w:tcPr>
          <w:p w14:paraId="2443726C"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Age</w:t>
            </w:r>
          </w:p>
        </w:tc>
        <w:sdt>
          <w:sdtPr>
            <w:rPr>
              <w:rFonts w:asciiTheme="majorHAnsi" w:hAnsiTheme="majorHAnsi" w:cstheme="majorHAnsi"/>
              <w:color w:val="3B3838" w:themeColor="background2" w:themeShade="40"/>
              <w:sz w:val="21"/>
              <w:szCs w:val="21"/>
            </w:rPr>
            <w:id w:val="969411491"/>
            <w14:checkbox>
              <w14:checked w14:val="1"/>
              <w14:checkedState w14:val="2612" w14:font="MS Gothic"/>
              <w14:uncheckedState w14:val="2610" w14:font="MS Gothic"/>
            </w14:checkbox>
          </w:sdtPr>
          <w:sdtEndPr/>
          <w:sdtContent>
            <w:tc>
              <w:tcPr>
                <w:tcW w:w="1535" w:type="dxa"/>
              </w:tcPr>
              <w:p w14:paraId="4A895089" w14:textId="1A6A562A" w:rsidR="0013632F" w:rsidRPr="00C87AF2" w:rsidRDefault="00EE4FFD"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935748613"/>
            <w14:checkbox>
              <w14:checked w14:val="1"/>
              <w14:checkedState w14:val="2612" w14:font="MS Gothic"/>
              <w14:uncheckedState w14:val="2610" w14:font="MS Gothic"/>
            </w14:checkbox>
          </w:sdtPr>
          <w:sdtEndPr/>
          <w:sdtContent>
            <w:tc>
              <w:tcPr>
                <w:tcW w:w="1197" w:type="dxa"/>
              </w:tcPr>
              <w:p w14:paraId="10E36433" w14:textId="73209625" w:rsidR="0013632F" w:rsidRPr="00C87AF2" w:rsidRDefault="00EE4FFD"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tc>
          <w:tcPr>
            <w:tcW w:w="4805" w:type="dxa"/>
          </w:tcPr>
          <w:p w14:paraId="0D5D9B52" w14:textId="13D11A9B" w:rsidR="00E66FA2" w:rsidRDefault="00E66FA2" w:rsidP="00E55C1F">
            <w:pPr>
              <w:numPr>
                <w:ilvl w:val="0"/>
                <w:numId w:val="17"/>
              </w:numPr>
              <w:spacing w:line="276" w:lineRule="auto"/>
              <w:jc w:val="both"/>
              <w:rPr>
                <w:rFonts w:asciiTheme="majorHAnsi" w:eastAsia="Times New Roman" w:hAnsiTheme="majorHAnsi" w:cstheme="majorHAnsi"/>
                <w:color w:val="3B3838" w:themeColor="background2" w:themeShade="40"/>
                <w:sz w:val="21"/>
                <w:szCs w:val="21"/>
                <w:lang w:eastAsia="en-GB"/>
              </w:rPr>
            </w:pPr>
            <w:r w:rsidRPr="00E66FA2">
              <w:rPr>
                <w:rFonts w:asciiTheme="majorHAnsi" w:eastAsia="Times New Roman" w:hAnsiTheme="majorHAnsi" w:cstheme="majorHAnsi"/>
                <w:color w:val="3B3838" w:themeColor="background2" w:themeShade="40"/>
                <w:sz w:val="21"/>
                <w:szCs w:val="21"/>
                <w:lang w:eastAsia="en-GB"/>
              </w:rPr>
              <w:t xml:space="preserve">Unconscious bias may associate “expert” status with older or more senior individuals, potentially disadvantaging early-career researchers (noting that early-career status does not always correlate with age). </w:t>
            </w:r>
          </w:p>
          <w:p w14:paraId="0BBE2B70" w14:textId="77777777" w:rsidR="00E66FA2" w:rsidRDefault="00E66FA2" w:rsidP="00E55C1F">
            <w:pPr>
              <w:numPr>
                <w:ilvl w:val="0"/>
                <w:numId w:val="17"/>
              </w:numPr>
              <w:spacing w:line="276" w:lineRule="auto"/>
              <w:jc w:val="both"/>
              <w:rPr>
                <w:rFonts w:asciiTheme="majorHAnsi" w:eastAsia="Times New Roman" w:hAnsiTheme="majorHAnsi" w:cstheme="majorHAnsi"/>
                <w:color w:val="3B3838" w:themeColor="background2" w:themeShade="40"/>
                <w:sz w:val="21"/>
                <w:szCs w:val="21"/>
                <w:lang w:eastAsia="en-GB"/>
              </w:rPr>
            </w:pPr>
            <w:r w:rsidRPr="00E66FA2">
              <w:rPr>
                <w:rFonts w:asciiTheme="majorHAnsi" w:eastAsia="Times New Roman" w:hAnsiTheme="majorHAnsi" w:cstheme="majorHAnsi"/>
                <w:color w:val="3B3838" w:themeColor="background2" w:themeShade="40"/>
                <w:sz w:val="21"/>
                <w:szCs w:val="21"/>
                <w:lang w:eastAsia="en-GB"/>
              </w:rPr>
              <w:t>Younger panel or peer review members may be less inclined to contribute actively when working alongside more experienced or senior colleagues.</w:t>
            </w:r>
          </w:p>
          <w:p w14:paraId="6EF240B3" w14:textId="77777777" w:rsidR="00234C6E" w:rsidRDefault="00234C6E" w:rsidP="00E55C1F">
            <w:pPr>
              <w:numPr>
                <w:ilvl w:val="0"/>
                <w:numId w:val="17"/>
              </w:numPr>
              <w:spacing w:line="276" w:lineRule="auto"/>
              <w:jc w:val="both"/>
              <w:rPr>
                <w:rFonts w:asciiTheme="majorHAnsi" w:eastAsia="Times New Roman" w:hAnsiTheme="majorHAnsi" w:cstheme="majorHAnsi"/>
                <w:color w:val="3B3838" w:themeColor="background2" w:themeShade="40"/>
                <w:sz w:val="21"/>
                <w:szCs w:val="21"/>
                <w:lang w:eastAsia="en-GB"/>
              </w:rPr>
            </w:pPr>
            <w:r w:rsidRPr="00234C6E">
              <w:rPr>
                <w:rFonts w:asciiTheme="majorHAnsi" w:eastAsia="Times New Roman" w:hAnsiTheme="majorHAnsi" w:cstheme="majorHAnsi"/>
                <w:color w:val="3B3838" w:themeColor="background2" w:themeShade="40"/>
                <w:sz w:val="21"/>
                <w:szCs w:val="21"/>
                <w:lang w:eastAsia="en-GB"/>
              </w:rPr>
              <w:t xml:space="preserve">Older researchers may be unfairly perceived as less adept with new technologies or </w:t>
            </w:r>
            <w:r w:rsidRPr="00234C6E">
              <w:rPr>
                <w:rFonts w:asciiTheme="majorHAnsi" w:eastAsia="Times New Roman" w:hAnsiTheme="majorHAnsi" w:cstheme="majorHAnsi"/>
                <w:color w:val="3B3838" w:themeColor="background2" w:themeShade="40"/>
                <w:sz w:val="21"/>
                <w:szCs w:val="21"/>
                <w:lang w:eastAsia="en-GB"/>
              </w:rPr>
              <w:lastRenderedPageBreak/>
              <w:t>methodologies, affecting assessment of capability.</w:t>
            </w:r>
          </w:p>
          <w:p w14:paraId="5F10EAAD" w14:textId="77777777" w:rsidR="00234C6E" w:rsidRDefault="00234C6E" w:rsidP="00E55C1F">
            <w:pPr>
              <w:numPr>
                <w:ilvl w:val="0"/>
                <w:numId w:val="17"/>
              </w:numPr>
              <w:spacing w:line="276" w:lineRule="auto"/>
              <w:jc w:val="both"/>
              <w:rPr>
                <w:rFonts w:asciiTheme="majorHAnsi" w:eastAsia="Times New Roman" w:hAnsiTheme="majorHAnsi" w:cstheme="majorHAnsi"/>
                <w:color w:val="3B3838" w:themeColor="background2" w:themeShade="40"/>
                <w:sz w:val="21"/>
                <w:szCs w:val="21"/>
                <w:lang w:eastAsia="en-GB"/>
              </w:rPr>
            </w:pPr>
            <w:r w:rsidRPr="00234C6E">
              <w:rPr>
                <w:rFonts w:asciiTheme="majorHAnsi" w:eastAsia="Times New Roman" w:hAnsiTheme="majorHAnsi" w:cstheme="majorHAnsi"/>
                <w:color w:val="3B3838" w:themeColor="background2" w:themeShade="40"/>
                <w:sz w:val="21"/>
                <w:szCs w:val="21"/>
                <w:lang w:eastAsia="en-GB"/>
              </w:rPr>
              <w:t>Younger researchers may face stereotypes regarding reliability, commitment, or capability that do not reflect individual performance.</w:t>
            </w:r>
          </w:p>
          <w:p w14:paraId="47158F00" w14:textId="454006BD" w:rsidR="00824019" w:rsidRDefault="00824019" w:rsidP="00E55C1F">
            <w:pPr>
              <w:numPr>
                <w:ilvl w:val="0"/>
                <w:numId w:val="17"/>
              </w:numPr>
              <w:spacing w:line="276" w:lineRule="auto"/>
              <w:jc w:val="both"/>
              <w:rPr>
                <w:rFonts w:asciiTheme="majorHAnsi" w:eastAsia="Times New Roman" w:hAnsiTheme="majorHAnsi" w:cstheme="majorHAnsi"/>
                <w:color w:val="3B3838" w:themeColor="background2" w:themeShade="40"/>
                <w:sz w:val="21"/>
                <w:szCs w:val="21"/>
                <w:lang w:eastAsia="en-GB"/>
              </w:rPr>
            </w:pPr>
            <w:r w:rsidRPr="00824019">
              <w:rPr>
                <w:rFonts w:asciiTheme="majorHAnsi" w:eastAsia="Times New Roman" w:hAnsiTheme="majorHAnsi" w:cstheme="majorHAnsi"/>
                <w:color w:val="3B3838" w:themeColor="background2" w:themeShade="40"/>
                <w:sz w:val="21"/>
                <w:szCs w:val="21"/>
                <w:lang w:eastAsia="en-GB"/>
              </w:rPr>
              <w:t>Assumptions about work–life balance (for example, younger researchers being more flexible or older researchers having greater caring responsibilities) may bias perceptions of availability or commitment.</w:t>
            </w:r>
          </w:p>
          <w:p w14:paraId="4B4B4492" w14:textId="77777777" w:rsidR="00824019" w:rsidRPr="00824019" w:rsidRDefault="00824019" w:rsidP="00824019">
            <w:pPr>
              <w:pStyle w:val="ListParagraph"/>
              <w:numPr>
                <w:ilvl w:val="0"/>
                <w:numId w:val="17"/>
              </w:numPr>
              <w:spacing w:line="276" w:lineRule="auto"/>
              <w:jc w:val="both"/>
              <w:rPr>
                <w:rFonts w:asciiTheme="majorHAnsi" w:hAnsiTheme="majorHAnsi" w:cstheme="majorHAnsi"/>
                <w:color w:val="3B3838" w:themeColor="background2" w:themeShade="40"/>
                <w:sz w:val="21"/>
                <w:szCs w:val="21"/>
              </w:rPr>
            </w:pPr>
            <w:r w:rsidRPr="00824019">
              <w:rPr>
                <w:rFonts w:asciiTheme="majorHAnsi" w:eastAsia="Times New Roman" w:hAnsiTheme="majorHAnsi" w:cstheme="majorHAnsi"/>
                <w:color w:val="3B3838" w:themeColor="background2" w:themeShade="40"/>
                <w:sz w:val="21"/>
                <w:szCs w:val="21"/>
                <w:lang w:eastAsia="en-GB"/>
              </w:rPr>
              <w:t xml:space="preserve">Mid-career researchers may be overlooked, as attention often focuses on early- or late-career stages despite distinct challenges at this point. </w:t>
            </w:r>
          </w:p>
          <w:p w14:paraId="61FE3CB5" w14:textId="77777777" w:rsidR="0045309B" w:rsidRPr="0045309B" w:rsidRDefault="00824019" w:rsidP="00824019">
            <w:pPr>
              <w:pStyle w:val="ListParagraph"/>
              <w:numPr>
                <w:ilvl w:val="0"/>
                <w:numId w:val="17"/>
              </w:numPr>
              <w:spacing w:line="276" w:lineRule="auto"/>
              <w:jc w:val="both"/>
              <w:rPr>
                <w:rFonts w:asciiTheme="majorHAnsi" w:hAnsiTheme="majorHAnsi" w:cstheme="majorHAnsi"/>
                <w:color w:val="3B3838" w:themeColor="background2" w:themeShade="40"/>
                <w:sz w:val="21"/>
                <w:szCs w:val="21"/>
              </w:rPr>
            </w:pPr>
            <w:r w:rsidRPr="00824019">
              <w:rPr>
                <w:rFonts w:asciiTheme="majorHAnsi" w:eastAsia="Times New Roman" w:hAnsiTheme="majorHAnsi" w:cstheme="majorHAnsi"/>
                <w:color w:val="3B3838" w:themeColor="background2" w:themeShade="40"/>
                <w:sz w:val="21"/>
                <w:szCs w:val="21"/>
                <w:lang w:eastAsia="en-GB"/>
              </w:rPr>
              <w:t xml:space="preserve">Early-career researchers on fixed-term contracts may experience pressure to demonstrate rapid productivity, affecting fair competition. </w:t>
            </w:r>
          </w:p>
          <w:p w14:paraId="7E87B67D" w14:textId="5BD0529D" w:rsidR="00930251" w:rsidRPr="00824019" w:rsidRDefault="00824019" w:rsidP="00824019">
            <w:pPr>
              <w:pStyle w:val="ListParagraph"/>
              <w:numPr>
                <w:ilvl w:val="0"/>
                <w:numId w:val="17"/>
              </w:numPr>
              <w:spacing w:line="276" w:lineRule="auto"/>
              <w:jc w:val="both"/>
              <w:rPr>
                <w:rFonts w:asciiTheme="majorHAnsi" w:hAnsiTheme="majorHAnsi" w:cstheme="majorHAnsi"/>
                <w:color w:val="3B3838" w:themeColor="background2" w:themeShade="40"/>
                <w:sz w:val="21"/>
                <w:szCs w:val="21"/>
              </w:rPr>
            </w:pPr>
            <w:r w:rsidRPr="00824019">
              <w:rPr>
                <w:rFonts w:asciiTheme="majorHAnsi" w:eastAsia="Times New Roman" w:hAnsiTheme="majorHAnsi" w:cstheme="majorHAnsi"/>
                <w:color w:val="3B3838" w:themeColor="background2" w:themeShade="40"/>
                <w:sz w:val="21"/>
                <w:szCs w:val="21"/>
                <w:lang w:eastAsia="en-GB"/>
              </w:rPr>
              <w:t>Retirement-related policies or informal practices may limit participation or eligibility of older researchers, reducing inclusion.</w:t>
            </w:r>
          </w:p>
        </w:tc>
        <w:tc>
          <w:tcPr>
            <w:tcW w:w="4587" w:type="dxa"/>
          </w:tcPr>
          <w:p w14:paraId="3ADC144E" w14:textId="77777777" w:rsidR="0045309B" w:rsidRDefault="0045309B" w:rsidP="0045309B">
            <w:pPr>
              <w:pStyle w:val="NormalWeb"/>
              <w:numPr>
                <w:ilvl w:val="0"/>
                <w:numId w:val="17"/>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45309B">
              <w:rPr>
                <w:rFonts w:asciiTheme="majorHAnsi" w:hAnsiTheme="majorHAnsi" w:cstheme="majorHAnsi"/>
                <w:color w:val="3B3838" w:themeColor="background2" w:themeShade="40"/>
                <w:sz w:val="21"/>
                <w:szCs w:val="21"/>
              </w:rPr>
              <w:lastRenderedPageBreak/>
              <w:t>Ensure criteria for expertise in peer review and panel roles recognise diverse career stages and non-linear career paths.</w:t>
            </w:r>
          </w:p>
          <w:p w14:paraId="524D60C8" w14:textId="77777777" w:rsidR="0045309B" w:rsidRDefault="0045309B" w:rsidP="0045309B">
            <w:pPr>
              <w:pStyle w:val="NormalWeb"/>
              <w:numPr>
                <w:ilvl w:val="0"/>
                <w:numId w:val="17"/>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45309B">
              <w:rPr>
                <w:rFonts w:asciiTheme="majorHAnsi" w:hAnsiTheme="majorHAnsi" w:cstheme="majorHAnsi"/>
                <w:color w:val="3B3838" w:themeColor="background2" w:themeShade="40"/>
                <w:sz w:val="21"/>
                <w:szCs w:val="21"/>
              </w:rPr>
              <w:t xml:space="preserve">Promote diversity in peer review and panel membership by including early- and mid-career researchers wherever possible. </w:t>
            </w:r>
          </w:p>
          <w:p w14:paraId="14AC2B71" w14:textId="77777777" w:rsidR="0045309B" w:rsidRDefault="0045309B" w:rsidP="0045309B">
            <w:pPr>
              <w:pStyle w:val="NormalWeb"/>
              <w:numPr>
                <w:ilvl w:val="0"/>
                <w:numId w:val="17"/>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45309B">
              <w:rPr>
                <w:rFonts w:asciiTheme="majorHAnsi" w:hAnsiTheme="majorHAnsi" w:cstheme="majorHAnsi"/>
                <w:color w:val="3B3838" w:themeColor="background2" w:themeShade="40"/>
                <w:sz w:val="21"/>
                <w:szCs w:val="21"/>
              </w:rPr>
              <w:t>Apply objective, criteria-based assessment guidance to minimise the influence of age-related</w:t>
            </w:r>
            <w:r>
              <w:rPr>
                <w:rFonts w:asciiTheme="majorHAnsi" w:hAnsiTheme="majorHAnsi" w:cstheme="majorHAnsi"/>
                <w:color w:val="3B3838" w:themeColor="background2" w:themeShade="40"/>
                <w:sz w:val="21"/>
                <w:szCs w:val="21"/>
              </w:rPr>
              <w:t xml:space="preserve"> </w:t>
            </w:r>
            <w:r w:rsidRPr="0045309B">
              <w:rPr>
                <w:rFonts w:asciiTheme="majorHAnsi" w:hAnsiTheme="majorHAnsi" w:cstheme="majorHAnsi"/>
                <w:color w:val="3B3838" w:themeColor="background2" w:themeShade="40"/>
                <w:sz w:val="21"/>
                <w:szCs w:val="21"/>
              </w:rPr>
              <w:t xml:space="preserve">stereotypes. </w:t>
            </w:r>
          </w:p>
          <w:p w14:paraId="0A1AFC7E" w14:textId="77777777" w:rsidR="0045309B" w:rsidRDefault="0045309B" w:rsidP="0045309B">
            <w:pPr>
              <w:pStyle w:val="NormalWeb"/>
              <w:numPr>
                <w:ilvl w:val="0"/>
                <w:numId w:val="17"/>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45309B">
              <w:rPr>
                <w:rFonts w:asciiTheme="majorHAnsi" w:hAnsiTheme="majorHAnsi" w:cstheme="majorHAnsi"/>
                <w:color w:val="3B3838" w:themeColor="background2" w:themeShade="40"/>
                <w:sz w:val="21"/>
                <w:szCs w:val="21"/>
              </w:rPr>
              <w:t xml:space="preserve">Brief panel members on unconscious bias, including age and career-stage bias, and </w:t>
            </w:r>
            <w:r w:rsidRPr="0045309B">
              <w:rPr>
                <w:rFonts w:asciiTheme="majorHAnsi" w:hAnsiTheme="majorHAnsi" w:cstheme="majorHAnsi"/>
                <w:color w:val="3B3838" w:themeColor="background2" w:themeShade="40"/>
                <w:sz w:val="21"/>
                <w:szCs w:val="21"/>
              </w:rPr>
              <w:lastRenderedPageBreak/>
              <w:t xml:space="preserve">encourage constructive challenge where bias is observed. </w:t>
            </w:r>
          </w:p>
          <w:p w14:paraId="4CAA4DAE" w14:textId="77777777" w:rsidR="0045309B" w:rsidRDefault="0045309B" w:rsidP="0045309B">
            <w:pPr>
              <w:pStyle w:val="NormalWeb"/>
              <w:numPr>
                <w:ilvl w:val="0"/>
                <w:numId w:val="17"/>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45309B">
              <w:rPr>
                <w:rFonts w:asciiTheme="majorHAnsi" w:hAnsiTheme="majorHAnsi" w:cstheme="majorHAnsi"/>
                <w:color w:val="3B3838" w:themeColor="background2" w:themeShade="40"/>
                <w:sz w:val="21"/>
                <w:szCs w:val="21"/>
              </w:rPr>
              <w:t xml:space="preserve">Implement flexible processes, including adaptable deadlines and reasonable adjustments, to support participation across different life stages. </w:t>
            </w:r>
          </w:p>
          <w:p w14:paraId="040E9C5C" w14:textId="77777777" w:rsidR="0045309B" w:rsidRDefault="0045309B" w:rsidP="0045309B">
            <w:pPr>
              <w:pStyle w:val="NormalWeb"/>
              <w:numPr>
                <w:ilvl w:val="0"/>
                <w:numId w:val="17"/>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45309B">
              <w:rPr>
                <w:rFonts w:asciiTheme="majorHAnsi" w:hAnsiTheme="majorHAnsi" w:cstheme="majorHAnsi"/>
                <w:color w:val="3B3838" w:themeColor="background2" w:themeShade="40"/>
                <w:sz w:val="21"/>
                <w:szCs w:val="21"/>
              </w:rPr>
              <w:t xml:space="preserve">Review eligibility and funding criteria to prevent unintended disadvantages related to age or proximity to retirement. </w:t>
            </w:r>
          </w:p>
          <w:p w14:paraId="50AB0E56" w14:textId="77777777" w:rsidR="0045309B" w:rsidRDefault="0045309B" w:rsidP="0045309B">
            <w:pPr>
              <w:pStyle w:val="NormalWeb"/>
              <w:numPr>
                <w:ilvl w:val="0"/>
                <w:numId w:val="17"/>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45309B">
              <w:rPr>
                <w:rFonts w:asciiTheme="majorHAnsi" w:hAnsiTheme="majorHAnsi" w:cstheme="majorHAnsi"/>
                <w:color w:val="3B3838" w:themeColor="background2" w:themeShade="40"/>
                <w:sz w:val="21"/>
                <w:szCs w:val="21"/>
              </w:rPr>
              <w:t>Ensure the “Applicant and Capability to Deliver” section focuses on skills, experience, and quality of outputs rather than volume, using the R4RI framework</w:t>
            </w:r>
            <w:r>
              <w:rPr>
                <w:rFonts w:asciiTheme="majorHAnsi" w:hAnsiTheme="majorHAnsi" w:cstheme="majorHAnsi"/>
                <w:color w:val="3B3838" w:themeColor="background2" w:themeShade="40"/>
                <w:sz w:val="21"/>
                <w:szCs w:val="21"/>
              </w:rPr>
              <w:t>.</w:t>
            </w:r>
          </w:p>
          <w:p w14:paraId="3770E1EE" w14:textId="7BC1B0DD" w:rsidR="009A0C17" w:rsidRPr="0045309B" w:rsidRDefault="0045309B" w:rsidP="0045309B">
            <w:pPr>
              <w:pStyle w:val="NormalWeb"/>
              <w:numPr>
                <w:ilvl w:val="0"/>
                <w:numId w:val="17"/>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45309B">
              <w:rPr>
                <w:rFonts w:asciiTheme="majorHAnsi" w:hAnsiTheme="majorHAnsi" w:cstheme="majorHAnsi"/>
                <w:color w:val="3B3838" w:themeColor="background2" w:themeShade="40"/>
                <w:sz w:val="21"/>
                <w:szCs w:val="21"/>
              </w:rPr>
              <w:t>Require applicants to consider the diversity of the study team and submit an EDI plan as part of the funding application.</w:t>
            </w:r>
          </w:p>
        </w:tc>
      </w:tr>
      <w:tr w:rsidR="0013632F" w:rsidRPr="00C87AF2" w14:paraId="348B4F8B" w14:textId="77777777" w:rsidTr="46E99FCF">
        <w:trPr>
          <w:trHeight w:val="472"/>
        </w:trPr>
        <w:tc>
          <w:tcPr>
            <w:tcW w:w="2508" w:type="dxa"/>
            <w:shd w:val="clear" w:color="auto" w:fill="D1DEFD" w:themeFill="accent3" w:themeFillTint="33"/>
          </w:tcPr>
          <w:p w14:paraId="6BC8FBBF"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Disability</w:t>
            </w:r>
          </w:p>
          <w:p w14:paraId="186EBDF5"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p>
        </w:tc>
        <w:sdt>
          <w:sdtPr>
            <w:rPr>
              <w:rFonts w:asciiTheme="majorHAnsi" w:hAnsiTheme="majorHAnsi" w:cstheme="majorHAnsi"/>
              <w:color w:val="3B3838" w:themeColor="background2" w:themeShade="40"/>
              <w:sz w:val="21"/>
              <w:szCs w:val="21"/>
            </w:rPr>
            <w:id w:val="970944031"/>
            <w14:checkbox>
              <w14:checked w14:val="0"/>
              <w14:checkedState w14:val="2612" w14:font="MS Gothic"/>
              <w14:uncheckedState w14:val="2610" w14:font="MS Gothic"/>
            </w14:checkbox>
          </w:sdtPr>
          <w:sdtEndPr/>
          <w:sdtContent>
            <w:tc>
              <w:tcPr>
                <w:tcW w:w="1535" w:type="dxa"/>
              </w:tcPr>
              <w:p w14:paraId="6B7A30D9" w14:textId="547DEEC8" w:rsidR="0013632F" w:rsidRPr="00C87AF2" w:rsidRDefault="003C52CF"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244570926"/>
            <w14:checkbox>
              <w14:checked w14:val="1"/>
              <w14:checkedState w14:val="2612" w14:font="MS Gothic"/>
              <w14:uncheckedState w14:val="2610" w14:font="MS Gothic"/>
            </w14:checkbox>
          </w:sdtPr>
          <w:sdtEndPr/>
          <w:sdtContent>
            <w:tc>
              <w:tcPr>
                <w:tcW w:w="1197" w:type="dxa"/>
              </w:tcPr>
              <w:p w14:paraId="49B0F4A9" w14:textId="6DE684D9" w:rsidR="0013632F" w:rsidRPr="00C87AF2" w:rsidRDefault="004B400D" w:rsidP="00E55C1F">
                <w:pPr>
                  <w:spacing w:line="276" w:lineRule="auto"/>
                  <w:rPr>
                    <w:rFonts w:asciiTheme="majorHAnsi" w:hAnsiTheme="majorHAnsi" w:cstheme="majorHAnsi"/>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805" w:type="dxa"/>
          </w:tcPr>
          <w:p w14:paraId="4FA04F03" w14:textId="77777777" w:rsidR="000E781B" w:rsidRDefault="000E781B" w:rsidP="000E781B">
            <w:pPr>
              <w:pStyle w:val="NormalWeb"/>
              <w:numPr>
                <w:ilvl w:val="0"/>
                <w:numId w:val="33"/>
              </w:numPr>
              <w:spacing w:line="276" w:lineRule="auto"/>
              <w:jc w:val="both"/>
              <w:rPr>
                <w:rFonts w:asciiTheme="majorHAnsi" w:hAnsiTheme="majorHAnsi" w:cstheme="majorHAnsi"/>
                <w:color w:val="3B3838" w:themeColor="background2" w:themeShade="40"/>
                <w:sz w:val="21"/>
                <w:szCs w:val="21"/>
              </w:rPr>
            </w:pPr>
            <w:r w:rsidRPr="000E781B">
              <w:rPr>
                <w:rFonts w:asciiTheme="majorHAnsi" w:hAnsiTheme="majorHAnsi" w:cstheme="majorHAnsi"/>
                <w:color w:val="3B3838" w:themeColor="background2" w:themeShade="40"/>
                <w:sz w:val="21"/>
                <w:szCs w:val="21"/>
              </w:rPr>
              <w:t>Applicants may require additional organisational support to navigate the application process effectively.</w:t>
            </w:r>
          </w:p>
          <w:p w14:paraId="2B59EA68" w14:textId="77777777" w:rsidR="00AA5CFB" w:rsidRDefault="000E781B" w:rsidP="00AA5CFB">
            <w:pPr>
              <w:pStyle w:val="NormalWeb"/>
              <w:numPr>
                <w:ilvl w:val="0"/>
                <w:numId w:val="33"/>
              </w:numPr>
              <w:spacing w:line="276" w:lineRule="auto"/>
              <w:jc w:val="both"/>
              <w:rPr>
                <w:rFonts w:asciiTheme="majorHAnsi" w:hAnsiTheme="majorHAnsi" w:cstheme="majorHAnsi"/>
                <w:color w:val="3B3838" w:themeColor="background2" w:themeShade="40"/>
                <w:sz w:val="21"/>
                <w:szCs w:val="21"/>
              </w:rPr>
            </w:pPr>
            <w:r w:rsidRPr="000E781B">
              <w:rPr>
                <w:rFonts w:asciiTheme="majorHAnsi" w:hAnsiTheme="majorHAnsi" w:cstheme="majorHAnsi"/>
                <w:color w:val="3B3838" w:themeColor="background2" w:themeShade="40"/>
                <w:sz w:val="21"/>
                <w:szCs w:val="21"/>
              </w:rPr>
              <w:t>Panel members with disabilities or neurodiverse conditions may experience challenges related to concentration, focus, fatigue, or sustained engagement during lengthy assessment processes.</w:t>
            </w:r>
          </w:p>
          <w:p w14:paraId="77062A6C" w14:textId="77777777" w:rsidR="00AA5CFB" w:rsidRDefault="000E781B" w:rsidP="00AA5CFB">
            <w:pPr>
              <w:pStyle w:val="NormalWeb"/>
              <w:numPr>
                <w:ilvl w:val="0"/>
                <w:numId w:val="33"/>
              </w:numPr>
              <w:spacing w:line="276" w:lineRule="auto"/>
              <w:jc w:val="both"/>
              <w:rPr>
                <w:rFonts w:asciiTheme="majorHAnsi" w:hAnsiTheme="majorHAnsi" w:cstheme="majorHAnsi"/>
                <w:color w:val="3B3838" w:themeColor="background2" w:themeShade="40"/>
                <w:sz w:val="21"/>
                <w:szCs w:val="21"/>
              </w:rPr>
            </w:pPr>
            <w:r w:rsidRPr="00AA5CFB">
              <w:rPr>
                <w:rFonts w:asciiTheme="majorHAnsi" w:hAnsiTheme="majorHAnsi" w:cstheme="majorHAnsi"/>
                <w:color w:val="3B3838" w:themeColor="background2" w:themeShade="40"/>
                <w:sz w:val="21"/>
                <w:szCs w:val="21"/>
              </w:rPr>
              <w:t xml:space="preserve">Unconscious bias may influence panel discussions and decisions, potentially </w:t>
            </w:r>
            <w:r w:rsidRPr="00AA5CFB">
              <w:rPr>
                <w:rFonts w:asciiTheme="majorHAnsi" w:hAnsiTheme="majorHAnsi" w:cstheme="majorHAnsi"/>
                <w:color w:val="3B3838" w:themeColor="background2" w:themeShade="40"/>
                <w:sz w:val="21"/>
                <w:szCs w:val="21"/>
              </w:rPr>
              <w:lastRenderedPageBreak/>
              <w:t>disadvantaging disabled applicants or panel members if not actively addressed.</w:t>
            </w:r>
          </w:p>
          <w:p w14:paraId="6F1BD1AF" w14:textId="77777777" w:rsidR="00AA5CFB" w:rsidRDefault="000E781B" w:rsidP="00AA5CFB">
            <w:pPr>
              <w:pStyle w:val="NormalWeb"/>
              <w:numPr>
                <w:ilvl w:val="0"/>
                <w:numId w:val="33"/>
              </w:numPr>
              <w:spacing w:line="276" w:lineRule="auto"/>
              <w:jc w:val="both"/>
              <w:rPr>
                <w:rFonts w:asciiTheme="majorHAnsi" w:hAnsiTheme="majorHAnsi" w:cstheme="majorHAnsi"/>
                <w:color w:val="3B3838" w:themeColor="background2" w:themeShade="40"/>
                <w:sz w:val="21"/>
                <w:szCs w:val="21"/>
              </w:rPr>
            </w:pPr>
            <w:r w:rsidRPr="00AA5CFB">
              <w:rPr>
                <w:rFonts w:asciiTheme="majorHAnsi" w:hAnsiTheme="majorHAnsi" w:cstheme="majorHAnsi"/>
                <w:color w:val="3B3838" w:themeColor="background2" w:themeShade="40"/>
                <w:sz w:val="21"/>
                <w:szCs w:val="21"/>
              </w:rPr>
              <w:t>Accessibility barriers may prevent disabled individuals from fully engaging if application or review materials are not provided in accessible formats</w:t>
            </w:r>
            <w:r w:rsidR="00AA5CFB">
              <w:rPr>
                <w:rFonts w:asciiTheme="majorHAnsi" w:hAnsiTheme="majorHAnsi" w:cstheme="majorHAnsi"/>
                <w:color w:val="3B3838" w:themeColor="background2" w:themeShade="40"/>
                <w:sz w:val="21"/>
                <w:szCs w:val="21"/>
              </w:rPr>
              <w:t>.</w:t>
            </w:r>
          </w:p>
          <w:p w14:paraId="24A6CCBD" w14:textId="4B0F937D" w:rsidR="0013632F" w:rsidRPr="00AA5CFB" w:rsidRDefault="000E781B" w:rsidP="00AA5CFB">
            <w:pPr>
              <w:pStyle w:val="NormalWeb"/>
              <w:numPr>
                <w:ilvl w:val="0"/>
                <w:numId w:val="33"/>
              </w:numPr>
              <w:spacing w:line="276" w:lineRule="auto"/>
              <w:jc w:val="both"/>
              <w:rPr>
                <w:rFonts w:asciiTheme="majorHAnsi" w:hAnsiTheme="majorHAnsi" w:cstheme="majorHAnsi"/>
                <w:color w:val="3B3838" w:themeColor="background2" w:themeShade="40"/>
                <w:sz w:val="21"/>
                <w:szCs w:val="21"/>
              </w:rPr>
            </w:pPr>
            <w:r w:rsidRPr="00AA5CFB">
              <w:rPr>
                <w:rFonts w:asciiTheme="majorHAnsi" w:hAnsiTheme="majorHAnsi" w:cstheme="majorHAnsi"/>
                <w:color w:val="3B3838" w:themeColor="background2" w:themeShade="40"/>
                <w:sz w:val="21"/>
                <w:szCs w:val="21"/>
              </w:rPr>
              <w:t>Virtual or hybrid meetings may reduce the need for travel, benefiting individuals with mobility impairments or other health-related constraints.</w:t>
            </w:r>
          </w:p>
        </w:tc>
        <w:tc>
          <w:tcPr>
            <w:tcW w:w="4587" w:type="dxa"/>
          </w:tcPr>
          <w:p w14:paraId="0DB07A6C" w14:textId="3FA1E13C" w:rsidR="00D70DC0" w:rsidRP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lastRenderedPageBreak/>
              <w:t>Ensure all application and review materials are fully accessible, including screen-reader-compatible documents, large-print formats, and captioned or transcribed video content.</w:t>
            </w:r>
          </w:p>
          <w:p w14:paraId="4FEAA3BC" w14:textId="7E509619" w:rsidR="00D70DC0" w:rsidRP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t>Provide a clear, confidential mechanism for applicants and assessors to disclose accessibility requirements and request reasonable adjustments at the earliest possible stage.</w:t>
            </w:r>
          </w:p>
          <w:p w14:paraId="77983D6F" w14:textId="00AAE0CB" w:rsidR="00D70DC0" w:rsidRP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lastRenderedPageBreak/>
              <w:t>Offer deadline extensions or additional time for applicants and assessors where disability-related adjustments are required.</w:t>
            </w:r>
          </w:p>
          <w:p w14:paraId="26B60C12" w14:textId="2D7C040A" w:rsid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t>Make assistive technologies available during meetings, including live captioning and speech-to-text services.</w:t>
            </w:r>
          </w:p>
          <w:p w14:paraId="1B47C194" w14:textId="2ADA0789" w:rsidR="00AC1917" w:rsidRPr="00D70DC0" w:rsidRDefault="00AC1917"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AC1917">
              <w:rPr>
                <w:rFonts w:asciiTheme="majorHAnsi" w:hAnsiTheme="majorHAnsi" w:cstheme="majorHAnsi"/>
                <w:color w:val="3B3838"/>
                <w:sz w:val="21"/>
                <w:szCs w:val="21"/>
              </w:rPr>
              <w:t>Offer virtual or hybrid meeting options where possible to support safe and inclusive participation.</w:t>
            </w:r>
          </w:p>
          <w:p w14:paraId="79277E87" w14:textId="76A5A5D8" w:rsidR="00D70DC0" w:rsidRP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t>Schedule panel meetings flexibly, incorporating regular breaks to support panel members with disabilities or neurodiverse conditions.</w:t>
            </w:r>
          </w:p>
          <w:p w14:paraId="2C212005" w14:textId="292BC143" w:rsidR="00D70DC0" w:rsidRP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t>Include disability awareness and unconscious bias guidance in panel briefing materials to promote inclusive and respectful engagement.</w:t>
            </w:r>
          </w:p>
          <w:p w14:paraId="6E29B6CE" w14:textId="4187E193" w:rsidR="00D70DC0" w:rsidRP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t>Ensure the “Applicant and Capability to Deliver” section focuses on skills, experience, and quality of outputs rather than quantity, using the R4RI format.</w:t>
            </w:r>
          </w:p>
          <w:p w14:paraId="0EB81718" w14:textId="5C879708" w:rsidR="00D70DC0" w:rsidRP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t xml:space="preserve"> Require the applicant study team to consider the diversity of its membership and submit an EDI plan as part of the funding application.</w:t>
            </w:r>
          </w:p>
          <w:p w14:paraId="2E09443B" w14:textId="66DA8CAD" w:rsidR="00914A59" w:rsidRPr="00D70DC0" w:rsidRDefault="00D70DC0" w:rsidP="00D70DC0">
            <w:pPr>
              <w:pStyle w:val="NormalWeb"/>
              <w:numPr>
                <w:ilvl w:val="0"/>
                <w:numId w:val="20"/>
              </w:numPr>
              <w:spacing w:line="276" w:lineRule="auto"/>
              <w:jc w:val="both"/>
              <w:rPr>
                <w:rFonts w:asciiTheme="majorHAnsi" w:hAnsiTheme="majorHAnsi" w:cstheme="majorHAnsi"/>
                <w:color w:val="3B3838" w:themeColor="background2" w:themeShade="40"/>
                <w:sz w:val="21"/>
                <w:szCs w:val="21"/>
              </w:rPr>
            </w:pPr>
            <w:r w:rsidRPr="00D70DC0">
              <w:rPr>
                <w:rFonts w:asciiTheme="majorHAnsi" w:hAnsiTheme="majorHAnsi" w:cstheme="majorHAnsi"/>
                <w:color w:val="3B3838" w:themeColor="background2" w:themeShade="40"/>
                <w:sz w:val="21"/>
                <w:szCs w:val="21"/>
              </w:rPr>
              <w:t>Make clear that applicants are not required to disclose a disability at any stage but may choose to do so to access reasonable adjustments; any disclosed information will be handled confidentially and not shared with the panel.</w:t>
            </w:r>
          </w:p>
        </w:tc>
      </w:tr>
      <w:tr w:rsidR="0013632F" w:rsidRPr="00C87AF2" w14:paraId="0B0797AA" w14:textId="77777777" w:rsidTr="46E99FCF">
        <w:trPr>
          <w:trHeight w:val="205"/>
        </w:trPr>
        <w:tc>
          <w:tcPr>
            <w:tcW w:w="2508" w:type="dxa"/>
            <w:shd w:val="clear" w:color="auto" w:fill="D1DEFD" w:themeFill="accent3" w:themeFillTint="33"/>
          </w:tcPr>
          <w:p w14:paraId="5F77659B"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Gender reassignment (Trans identity)</w:t>
            </w:r>
          </w:p>
        </w:tc>
        <w:sdt>
          <w:sdtPr>
            <w:rPr>
              <w:rFonts w:asciiTheme="majorHAnsi" w:hAnsiTheme="majorHAnsi" w:cstheme="majorHAnsi"/>
              <w:color w:val="3B3838" w:themeColor="background2" w:themeShade="40"/>
              <w:sz w:val="21"/>
              <w:szCs w:val="21"/>
            </w:rPr>
            <w:id w:val="-737091614"/>
            <w14:checkbox>
              <w14:checked w14:val="0"/>
              <w14:checkedState w14:val="2612" w14:font="MS Gothic"/>
              <w14:uncheckedState w14:val="2610" w14:font="MS Gothic"/>
            </w14:checkbox>
          </w:sdtPr>
          <w:sdtEndPr/>
          <w:sdtContent>
            <w:tc>
              <w:tcPr>
                <w:tcW w:w="1535" w:type="dxa"/>
              </w:tcPr>
              <w:p w14:paraId="0281CA8C" w14:textId="353A0699" w:rsidR="0013632F" w:rsidRPr="00C87AF2" w:rsidRDefault="003C52CF"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997383883"/>
            <w14:checkbox>
              <w14:checked w14:val="1"/>
              <w14:checkedState w14:val="2612" w14:font="MS Gothic"/>
              <w14:uncheckedState w14:val="2610" w14:font="MS Gothic"/>
            </w14:checkbox>
          </w:sdtPr>
          <w:sdtEndPr/>
          <w:sdtContent>
            <w:tc>
              <w:tcPr>
                <w:tcW w:w="1197" w:type="dxa"/>
              </w:tcPr>
              <w:p w14:paraId="48440B2A" w14:textId="51121115" w:rsidR="0013632F" w:rsidRPr="00C87AF2" w:rsidRDefault="00773DF4"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tc>
          <w:tcPr>
            <w:tcW w:w="4805" w:type="dxa"/>
          </w:tcPr>
          <w:p w14:paraId="0AFA3DEF" w14:textId="75CEC8F3" w:rsidR="009D798F" w:rsidRPr="009D798F" w:rsidRDefault="009D798F" w:rsidP="009D798F">
            <w:pPr>
              <w:pStyle w:val="NormalWeb"/>
              <w:numPr>
                <w:ilvl w:val="0"/>
                <w:numId w:val="20"/>
              </w:numPr>
              <w:spacing w:line="276" w:lineRule="auto"/>
              <w:jc w:val="both"/>
              <w:rPr>
                <w:rFonts w:asciiTheme="majorHAnsi" w:hAnsiTheme="majorHAnsi" w:cstheme="majorHAnsi"/>
                <w:color w:val="3B3838"/>
                <w:sz w:val="21"/>
                <w:szCs w:val="21"/>
              </w:rPr>
            </w:pPr>
            <w:r w:rsidRPr="009D798F">
              <w:rPr>
                <w:rFonts w:asciiTheme="majorHAnsi" w:hAnsiTheme="majorHAnsi" w:cstheme="majorHAnsi"/>
                <w:color w:val="3B3838"/>
                <w:sz w:val="21"/>
                <w:szCs w:val="21"/>
              </w:rPr>
              <w:t>Trans people may require time away from work for medical appointments, procedures, or recovery related to gender transition, which may affect availability or be misinterpreted as a lack of continuity or commitment.</w:t>
            </w:r>
          </w:p>
          <w:p w14:paraId="3D26B146" w14:textId="33A3A0EA" w:rsidR="009D798F" w:rsidRPr="009D798F" w:rsidRDefault="009D798F" w:rsidP="009D798F">
            <w:pPr>
              <w:pStyle w:val="NormalWeb"/>
              <w:numPr>
                <w:ilvl w:val="0"/>
                <w:numId w:val="20"/>
              </w:numPr>
              <w:spacing w:line="276" w:lineRule="auto"/>
              <w:jc w:val="both"/>
              <w:rPr>
                <w:rFonts w:asciiTheme="majorHAnsi" w:hAnsiTheme="majorHAnsi" w:cstheme="majorHAnsi"/>
                <w:color w:val="3B3838"/>
                <w:sz w:val="21"/>
                <w:szCs w:val="21"/>
              </w:rPr>
            </w:pPr>
            <w:r w:rsidRPr="009D798F">
              <w:rPr>
                <w:rFonts w:asciiTheme="majorHAnsi" w:hAnsiTheme="majorHAnsi" w:cstheme="majorHAnsi"/>
                <w:color w:val="3B3838"/>
                <w:sz w:val="21"/>
                <w:szCs w:val="21"/>
              </w:rPr>
              <w:t>UKRI or institutional records may not reflect an individual’s correct name or gender, creating a risk of misgendering or deadnaming, which can cause distress and exclusion.</w:t>
            </w:r>
          </w:p>
          <w:p w14:paraId="092B638A" w14:textId="51C18ECE" w:rsidR="009D798F" w:rsidRPr="009D798F" w:rsidRDefault="009D798F" w:rsidP="009D798F">
            <w:pPr>
              <w:pStyle w:val="NormalWeb"/>
              <w:numPr>
                <w:ilvl w:val="0"/>
                <w:numId w:val="20"/>
              </w:numPr>
              <w:spacing w:line="276" w:lineRule="auto"/>
              <w:jc w:val="both"/>
              <w:rPr>
                <w:rFonts w:asciiTheme="majorHAnsi" w:hAnsiTheme="majorHAnsi" w:cstheme="majorHAnsi"/>
                <w:color w:val="3B3838"/>
                <w:sz w:val="21"/>
                <w:szCs w:val="21"/>
              </w:rPr>
            </w:pPr>
            <w:r w:rsidRPr="009D798F">
              <w:rPr>
                <w:rFonts w:asciiTheme="majorHAnsi" w:hAnsiTheme="majorHAnsi" w:cstheme="majorHAnsi"/>
                <w:color w:val="3B3838"/>
                <w:sz w:val="21"/>
                <w:szCs w:val="21"/>
              </w:rPr>
              <w:t>Trans applicants, reviewers, or panel members may experience microaggressions, exclusionary language, or unconscious bias at any stage of the commissioning process.</w:t>
            </w:r>
          </w:p>
          <w:p w14:paraId="040E5C1F" w14:textId="02E35307" w:rsidR="009D798F" w:rsidRPr="009D798F" w:rsidRDefault="009D798F" w:rsidP="009D798F">
            <w:pPr>
              <w:pStyle w:val="NormalWeb"/>
              <w:numPr>
                <w:ilvl w:val="0"/>
                <w:numId w:val="20"/>
              </w:numPr>
              <w:spacing w:line="276" w:lineRule="auto"/>
              <w:jc w:val="both"/>
              <w:rPr>
                <w:rFonts w:asciiTheme="majorHAnsi" w:hAnsiTheme="majorHAnsi" w:cstheme="majorHAnsi"/>
                <w:color w:val="3B3838"/>
                <w:sz w:val="21"/>
                <w:szCs w:val="21"/>
              </w:rPr>
            </w:pPr>
            <w:r w:rsidRPr="009D798F">
              <w:rPr>
                <w:rFonts w:asciiTheme="majorHAnsi" w:hAnsiTheme="majorHAnsi" w:cstheme="majorHAnsi"/>
                <w:color w:val="3B3838"/>
                <w:sz w:val="21"/>
                <w:szCs w:val="21"/>
              </w:rPr>
              <w:t>Concerns about psychological safety may discourage trans and gender-diverse individuals from attending meetings or participating fully in unfamiliar group settings.</w:t>
            </w:r>
          </w:p>
          <w:p w14:paraId="71B54CF3" w14:textId="1A92DA1E" w:rsidR="009D798F" w:rsidRPr="009D798F" w:rsidRDefault="009D798F" w:rsidP="009D798F">
            <w:pPr>
              <w:pStyle w:val="NormalWeb"/>
              <w:numPr>
                <w:ilvl w:val="0"/>
                <w:numId w:val="20"/>
              </w:numPr>
              <w:spacing w:line="276" w:lineRule="auto"/>
              <w:jc w:val="both"/>
              <w:rPr>
                <w:rFonts w:asciiTheme="majorHAnsi" w:hAnsiTheme="majorHAnsi" w:cstheme="majorHAnsi"/>
                <w:color w:val="3B3838"/>
                <w:sz w:val="21"/>
                <w:szCs w:val="21"/>
              </w:rPr>
            </w:pPr>
            <w:r w:rsidRPr="009D798F">
              <w:rPr>
                <w:rFonts w:asciiTheme="majorHAnsi" w:hAnsiTheme="majorHAnsi" w:cstheme="majorHAnsi"/>
                <w:color w:val="3B3838"/>
                <w:sz w:val="21"/>
                <w:szCs w:val="21"/>
              </w:rPr>
              <w:t>Forms, systems, or materials that rely on binary gender options may exclude or alienate non-binary and gender-diverse individuals.</w:t>
            </w:r>
          </w:p>
          <w:p w14:paraId="23974D36" w14:textId="11004823" w:rsidR="009D798F" w:rsidRPr="009D798F" w:rsidRDefault="009D798F" w:rsidP="009D798F">
            <w:pPr>
              <w:pStyle w:val="NormalWeb"/>
              <w:numPr>
                <w:ilvl w:val="0"/>
                <w:numId w:val="20"/>
              </w:numPr>
              <w:spacing w:line="276" w:lineRule="auto"/>
              <w:jc w:val="both"/>
              <w:rPr>
                <w:rFonts w:asciiTheme="majorHAnsi" w:hAnsiTheme="majorHAnsi" w:cstheme="majorHAnsi"/>
                <w:color w:val="3B3838"/>
                <w:sz w:val="21"/>
                <w:szCs w:val="21"/>
              </w:rPr>
            </w:pPr>
            <w:r w:rsidRPr="009D798F">
              <w:rPr>
                <w:rFonts w:asciiTheme="majorHAnsi" w:hAnsiTheme="majorHAnsi" w:cstheme="majorHAnsi"/>
                <w:color w:val="3B3838"/>
                <w:sz w:val="21"/>
                <w:szCs w:val="21"/>
              </w:rPr>
              <w:t xml:space="preserve">A lack of visible trans representation in </w:t>
            </w:r>
            <w:r w:rsidR="001F2CF0">
              <w:rPr>
                <w:rFonts w:asciiTheme="majorHAnsi" w:hAnsiTheme="majorHAnsi" w:cstheme="majorHAnsi"/>
                <w:color w:val="3B3838"/>
                <w:sz w:val="21"/>
                <w:szCs w:val="21"/>
              </w:rPr>
              <w:t>UKRI</w:t>
            </w:r>
            <w:r w:rsidRPr="009D798F">
              <w:rPr>
                <w:rFonts w:asciiTheme="majorHAnsi" w:hAnsiTheme="majorHAnsi" w:cstheme="majorHAnsi"/>
                <w:color w:val="3B3838"/>
                <w:sz w:val="21"/>
                <w:szCs w:val="21"/>
              </w:rPr>
              <w:t xml:space="preserve"> assessment processes may signal exclusion and reduce participation.</w:t>
            </w:r>
          </w:p>
          <w:p w14:paraId="34CF2C93" w14:textId="76D8AD7E" w:rsidR="009D798F" w:rsidRPr="009D798F" w:rsidRDefault="009D798F" w:rsidP="009D798F">
            <w:pPr>
              <w:pStyle w:val="NormalWeb"/>
              <w:numPr>
                <w:ilvl w:val="0"/>
                <w:numId w:val="20"/>
              </w:numPr>
              <w:spacing w:line="276" w:lineRule="auto"/>
              <w:jc w:val="both"/>
              <w:rPr>
                <w:rFonts w:asciiTheme="majorHAnsi" w:hAnsiTheme="majorHAnsi" w:cstheme="majorHAnsi"/>
                <w:color w:val="3B3838"/>
                <w:sz w:val="21"/>
                <w:szCs w:val="21"/>
              </w:rPr>
            </w:pPr>
            <w:r w:rsidRPr="009D798F">
              <w:rPr>
                <w:rFonts w:asciiTheme="majorHAnsi" w:hAnsiTheme="majorHAnsi" w:cstheme="majorHAnsi"/>
                <w:color w:val="3B3838"/>
                <w:sz w:val="21"/>
                <w:szCs w:val="21"/>
              </w:rPr>
              <w:t>Trans individuals may be reluctant to disclose identity-related barriers due to fear of discrimination or lack of trust in institutional processes</w:t>
            </w:r>
            <w:r>
              <w:rPr>
                <w:rFonts w:asciiTheme="majorHAnsi" w:hAnsiTheme="majorHAnsi" w:cstheme="majorHAnsi"/>
                <w:color w:val="3B3838"/>
                <w:sz w:val="21"/>
                <w:szCs w:val="21"/>
              </w:rPr>
              <w:t>.</w:t>
            </w:r>
          </w:p>
          <w:p w14:paraId="756D2DD6" w14:textId="092BBB6B" w:rsidR="00474437" w:rsidRPr="00C87AF2" w:rsidRDefault="009D798F" w:rsidP="009D798F">
            <w:pPr>
              <w:pStyle w:val="ListParagraph"/>
              <w:numPr>
                <w:ilvl w:val="0"/>
                <w:numId w:val="20"/>
              </w:numPr>
              <w:spacing w:line="276" w:lineRule="auto"/>
              <w:rPr>
                <w:rFonts w:asciiTheme="majorHAnsi" w:eastAsia="Times New Roman" w:hAnsiTheme="majorHAnsi" w:cstheme="majorHAnsi"/>
                <w:color w:val="3B3838"/>
                <w:sz w:val="21"/>
                <w:szCs w:val="21"/>
                <w:lang w:eastAsia="en-GB"/>
              </w:rPr>
            </w:pPr>
            <w:r w:rsidRPr="009D798F">
              <w:rPr>
                <w:rFonts w:asciiTheme="majorHAnsi" w:hAnsiTheme="majorHAnsi" w:cstheme="majorHAnsi"/>
                <w:color w:val="3B3838"/>
                <w:sz w:val="21"/>
                <w:szCs w:val="21"/>
              </w:rPr>
              <w:t>Virtual or hybrid meetings may increase safety, comfort, and participation for trans and gender-diverse individuals.</w:t>
            </w:r>
          </w:p>
        </w:tc>
        <w:tc>
          <w:tcPr>
            <w:tcW w:w="4587" w:type="dxa"/>
          </w:tcPr>
          <w:p w14:paraId="2B8CF0EC" w14:textId="2B740786" w:rsidR="00AC1917" w:rsidRPr="00AC1917" w:rsidRDefault="00AC1917" w:rsidP="00AC1917">
            <w:pPr>
              <w:pStyle w:val="NormalWeb"/>
              <w:numPr>
                <w:ilvl w:val="0"/>
                <w:numId w:val="20"/>
              </w:numPr>
              <w:spacing w:line="276" w:lineRule="auto"/>
              <w:jc w:val="both"/>
              <w:rPr>
                <w:rFonts w:asciiTheme="majorHAnsi" w:hAnsiTheme="majorHAnsi" w:cstheme="majorHAnsi"/>
                <w:color w:val="3B3838"/>
                <w:sz w:val="21"/>
                <w:szCs w:val="21"/>
              </w:rPr>
            </w:pPr>
            <w:r w:rsidRPr="00AC1917">
              <w:rPr>
                <w:rFonts w:asciiTheme="majorHAnsi" w:hAnsiTheme="majorHAnsi" w:cstheme="majorHAnsi"/>
                <w:color w:val="3B3838"/>
                <w:sz w:val="21"/>
                <w:szCs w:val="21"/>
              </w:rPr>
              <w:t>Enable applicants, reviewers, and panel members to self-identify their gender and preferred name in all relevant systems and forms.</w:t>
            </w:r>
          </w:p>
          <w:p w14:paraId="6F002E3B" w14:textId="54075213" w:rsidR="00AC1917" w:rsidRPr="00AC1917" w:rsidRDefault="00AC1917" w:rsidP="00AC1917">
            <w:pPr>
              <w:pStyle w:val="NormalWeb"/>
              <w:numPr>
                <w:ilvl w:val="0"/>
                <w:numId w:val="20"/>
              </w:numPr>
              <w:spacing w:line="276" w:lineRule="auto"/>
              <w:jc w:val="both"/>
              <w:rPr>
                <w:rFonts w:asciiTheme="majorHAnsi" w:hAnsiTheme="majorHAnsi" w:cstheme="majorHAnsi"/>
                <w:color w:val="3B3838"/>
                <w:sz w:val="21"/>
                <w:szCs w:val="21"/>
              </w:rPr>
            </w:pPr>
            <w:r w:rsidRPr="00AC1917">
              <w:rPr>
                <w:rFonts w:asciiTheme="majorHAnsi" w:hAnsiTheme="majorHAnsi" w:cstheme="majorHAnsi"/>
                <w:color w:val="3B3838"/>
                <w:sz w:val="21"/>
                <w:szCs w:val="21"/>
              </w:rPr>
              <w:t>Ensure that records and communications use correct names and pronouns, supported by clear and confidential processes for updating personal details.</w:t>
            </w:r>
          </w:p>
          <w:p w14:paraId="4B23F772" w14:textId="6955D7B1" w:rsidR="00AC1917" w:rsidRPr="00AC1917" w:rsidRDefault="00AC1917" w:rsidP="00AC1917">
            <w:pPr>
              <w:pStyle w:val="NormalWeb"/>
              <w:numPr>
                <w:ilvl w:val="0"/>
                <w:numId w:val="20"/>
              </w:numPr>
              <w:spacing w:line="276" w:lineRule="auto"/>
              <w:jc w:val="both"/>
              <w:rPr>
                <w:rFonts w:asciiTheme="majorHAnsi" w:hAnsiTheme="majorHAnsi" w:cstheme="majorHAnsi"/>
                <w:color w:val="3B3838"/>
                <w:sz w:val="21"/>
                <w:szCs w:val="21"/>
              </w:rPr>
            </w:pPr>
            <w:r w:rsidRPr="00AC1917">
              <w:rPr>
                <w:rFonts w:asciiTheme="majorHAnsi" w:hAnsiTheme="majorHAnsi" w:cstheme="majorHAnsi"/>
                <w:color w:val="3B3838"/>
                <w:sz w:val="21"/>
                <w:szCs w:val="21"/>
              </w:rPr>
              <w:t>Use gender-neutral and inclusive language across all documentation, application forms, grant systems, and guidance materials.</w:t>
            </w:r>
          </w:p>
          <w:p w14:paraId="3A8CE25B" w14:textId="27BE0490" w:rsidR="00AC1917" w:rsidRPr="00AC1917" w:rsidRDefault="00AC1917" w:rsidP="00AC1917">
            <w:pPr>
              <w:pStyle w:val="NormalWeb"/>
              <w:numPr>
                <w:ilvl w:val="0"/>
                <w:numId w:val="20"/>
              </w:numPr>
              <w:spacing w:line="276" w:lineRule="auto"/>
              <w:jc w:val="both"/>
              <w:rPr>
                <w:rFonts w:asciiTheme="majorHAnsi" w:hAnsiTheme="majorHAnsi" w:cstheme="majorHAnsi"/>
                <w:color w:val="3B3838"/>
                <w:sz w:val="21"/>
                <w:szCs w:val="21"/>
              </w:rPr>
            </w:pPr>
            <w:r w:rsidRPr="00AC1917">
              <w:rPr>
                <w:rFonts w:asciiTheme="majorHAnsi" w:hAnsiTheme="majorHAnsi" w:cstheme="majorHAnsi"/>
                <w:color w:val="3B3838"/>
                <w:sz w:val="21"/>
                <w:szCs w:val="21"/>
              </w:rPr>
              <w:t>Make clear that individuals are not required to disclose their gender identity at any stage; where disclosure is made to request adjustments or support, this will be handled confidentially and not shared with panels.</w:t>
            </w:r>
          </w:p>
          <w:p w14:paraId="7CA4FC1A" w14:textId="589A1C27" w:rsidR="00AC1917" w:rsidRPr="00AC1917" w:rsidRDefault="00AC1917" w:rsidP="00AC1917">
            <w:pPr>
              <w:pStyle w:val="NormalWeb"/>
              <w:numPr>
                <w:ilvl w:val="0"/>
                <w:numId w:val="20"/>
              </w:numPr>
              <w:spacing w:line="276" w:lineRule="auto"/>
              <w:jc w:val="both"/>
              <w:rPr>
                <w:rFonts w:asciiTheme="majorHAnsi" w:hAnsiTheme="majorHAnsi" w:cstheme="majorHAnsi"/>
                <w:color w:val="3B3838"/>
                <w:sz w:val="21"/>
                <w:szCs w:val="21"/>
              </w:rPr>
            </w:pPr>
            <w:r w:rsidRPr="00AC1917">
              <w:rPr>
                <w:rFonts w:asciiTheme="majorHAnsi" w:hAnsiTheme="majorHAnsi" w:cstheme="majorHAnsi"/>
                <w:color w:val="3B3838"/>
                <w:sz w:val="21"/>
                <w:szCs w:val="21"/>
              </w:rPr>
              <w:t>Provide guidance to applicants on describing career breaks, medical leave, or changes in working patterns without requiring disclosure of personal or sensitive details, in line with the R4RI format within the “Applicant and Capability to Deliver” section.</w:t>
            </w:r>
          </w:p>
          <w:p w14:paraId="6068680E" w14:textId="73E13988" w:rsidR="00AC1917" w:rsidRPr="00AC1917" w:rsidRDefault="00AC1917" w:rsidP="00AC1917">
            <w:pPr>
              <w:pStyle w:val="NormalWeb"/>
              <w:numPr>
                <w:ilvl w:val="0"/>
                <w:numId w:val="20"/>
              </w:numPr>
              <w:spacing w:line="276" w:lineRule="auto"/>
              <w:jc w:val="both"/>
              <w:rPr>
                <w:rFonts w:asciiTheme="majorHAnsi" w:hAnsiTheme="majorHAnsi" w:cstheme="majorHAnsi"/>
                <w:color w:val="3B3838"/>
                <w:sz w:val="21"/>
                <w:szCs w:val="21"/>
              </w:rPr>
            </w:pPr>
            <w:r w:rsidRPr="00AC1917">
              <w:rPr>
                <w:rFonts w:asciiTheme="majorHAnsi" w:hAnsiTheme="majorHAnsi" w:cstheme="majorHAnsi"/>
                <w:color w:val="3B3838"/>
                <w:sz w:val="21"/>
                <w:szCs w:val="21"/>
              </w:rPr>
              <w:t>Require the applicant study team to consider the diversity of its membership and to submit an EDI plan as part of the funding application.</w:t>
            </w:r>
          </w:p>
          <w:p w14:paraId="09654414" w14:textId="346172BF" w:rsidR="00AC1917" w:rsidRPr="00AC1917" w:rsidRDefault="00AC1917" w:rsidP="00AC1917">
            <w:pPr>
              <w:pStyle w:val="NormalWeb"/>
              <w:numPr>
                <w:ilvl w:val="0"/>
                <w:numId w:val="20"/>
              </w:numPr>
              <w:spacing w:line="276" w:lineRule="auto"/>
              <w:jc w:val="both"/>
              <w:rPr>
                <w:rFonts w:asciiTheme="majorHAnsi" w:hAnsiTheme="majorHAnsi" w:cstheme="majorHAnsi"/>
                <w:color w:val="3B3838"/>
                <w:sz w:val="21"/>
                <w:szCs w:val="21"/>
              </w:rPr>
            </w:pPr>
            <w:r w:rsidRPr="00AC1917">
              <w:rPr>
                <w:rFonts w:asciiTheme="majorHAnsi" w:hAnsiTheme="majorHAnsi" w:cstheme="majorHAnsi"/>
                <w:color w:val="3B3838"/>
                <w:sz w:val="21"/>
                <w:szCs w:val="21"/>
              </w:rPr>
              <w:t>Maintain confidential and, where appropriate, anonymous routes for raising concerns or requesting support related to gender identity or inclusion.</w:t>
            </w:r>
          </w:p>
          <w:p w14:paraId="78846AF1" w14:textId="34060D32" w:rsidR="00B46BA5" w:rsidRPr="00AC1917" w:rsidRDefault="00AC1917" w:rsidP="00AC1917">
            <w:pPr>
              <w:pStyle w:val="NormalWeb"/>
              <w:numPr>
                <w:ilvl w:val="0"/>
                <w:numId w:val="20"/>
              </w:numPr>
              <w:spacing w:line="276" w:lineRule="auto"/>
              <w:jc w:val="both"/>
              <w:rPr>
                <w:rFonts w:asciiTheme="majorHAnsi" w:hAnsiTheme="majorHAnsi" w:cstheme="majorHAnsi"/>
                <w:color w:val="3B3838"/>
                <w:sz w:val="21"/>
                <w:szCs w:val="21"/>
              </w:rPr>
            </w:pPr>
            <w:r w:rsidRPr="00AC1917">
              <w:rPr>
                <w:rFonts w:asciiTheme="majorHAnsi" w:hAnsiTheme="majorHAnsi" w:cstheme="majorHAnsi"/>
                <w:color w:val="3B3838"/>
                <w:sz w:val="21"/>
                <w:szCs w:val="21"/>
              </w:rPr>
              <w:lastRenderedPageBreak/>
              <w:t>Offer virtual or hybrid meeting options where possible to support safe and inclusive participation.</w:t>
            </w:r>
          </w:p>
        </w:tc>
      </w:tr>
      <w:tr w:rsidR="0013632F" w:rsidRPr="00C87AF2" w14:paraId="1848A452" w14:textId="77777777" w:rsidTr="00782D10">
        <w:trPr>
          <w:trHeight w:val="827"/>
        </w:trPr>
        <w:tc>
          <w:tcPr>
            <w:tcW w:w="2508" w:type="dxa"/>
            <w:shd w:val="clear" w:color="auto" w:fill="D1DEFD" w:themeFill="accent3" w:themeFillTint="33"/>
          </w:tcPr>
          <w:p w14:paraId="3D520ED4" w14:textId="5D6207F9"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Marriage or civil partnership</w:t>
            </w:r>
          </w:p>
        </w:tc>
        <w:sdt>
          <w:sdtPr>
            <w:rPr>
              <w:rFonts w:asciiTheme="majorHAnsi" w:hAnsiTheme="majorHAnsi" w:cstheme="majorHAnsi"/>
              <w:color w:val="3B3838" w:themeColor="background2" w:themeShade="40"/>
              <w:sz w:val="21"/>
              <w:szCs w:val="21"/>
            </w:rPr>
            <w:id w:val="2048176991"/>
            <w14:checkbox>
              <w14:checked w14:val="0"/>
              <w14:checkedState w14:val="2612" w14:font="MS Gothic"/>
              <w14:uncheckedState w14:val="2610" w14:font="MS Gothic"/>
            </w14:checkbox>
          </w:sdtPr>
          <w:sdtEndPr/>
          <w:sdtContent>
            <w:tc>
              <w:tcPr>
                <w:tcW w:w="1535" w:type="dxa"/>
              </w:tcPr>
              <w:p w14:paraId="100FAC17" w14:textId="547DAF98" w:rsidR="0013632F" w:rsidRPr="00C87AF2" w:rsidRDefault="003C52CF"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1339457021"/>
            <w14:checkbox>
              <w14:checked w14:val="0"/>
              <w14:checkedState w14:val="2612" w14:font="MS Gothic"/>
              <w14:uncheckedState w14:val="2610" w14:font="MS Gothic"/>
            </w14:checkbox>
          </w:sdtPr>
          <w:sdtEndPr/>
          <w:sdtContent>
            <w:tc>
              <w:tcPr>
                <w:tcW w:w="1197" w:type="dxa"/>
              </w:tcPr>
              <w:p w14:paraId="4449B65D" w14:textId="37FCA21B" w:rsidR="0013632F" w:rsidRPr="00C87AF2" w:rsidRDefault="003C52CF"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tc>
          <w:tcPr>
            <w:tcW w:w="4805" w:type="dxa"/>
          </w:tcPr>
          <w:p w14:paraId="4C73BE7B" w14:textId="77777777" w:rsidR="00C321C1" w:rsidRDefault="00C321C1"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321C1">
              <w:rPr>
                <w:rFonts w:asciiTheme="majorHAnsi" w:hAnsiTheme="majorHAnsi" w:cstheme="majorHAnsi"/>
                <w:color w:val="3B3838" w:themeColor="background2" w:themeShade="40"/>
                <w:sz w:val="21"/>
                <w:szCs w:val="21"/>
              </w:rPr>
              <w:t>Assumptions about marital status (for example, default use of titles such as “Mrs” or “Mr”) may cause discomfort or feelings of exclusion.</w:t>
            </w:r>
          </w:p>
          <w:p w14:paraId="20536244" w14:textId="77777777" w:rsidR="00C321C1" w:rsidRDefault="00C321C1" w:rsidP="00C321C1">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321C1">
              <w:rPr>
                <w:rFonts w:asciiTheme="majorHAnsi" w:hAnsiTheme="majorHAnsi" w:cstheme="majorHAnsi"/>
                <w:color w:val="3B3838" w:themeColor="background2" w:themeShade="40"/>
                <w:sz w:val="21"/>
                <w:szCs w:val="21"/>
              </w:rPr>
              <w:t>Inconsistent recognition or understanding of civil partnerships—particularly same-sex or non-traditional partnerships—may lead to unequal treatment or exclusion</w:t>
            </w:r>
            <w:r>
              <w:rPr>
                <w:rFonts w:asciiTheme="majorHAnsi" w:hAnsiTheme="majorHAnsi" w:cstheme="majorHAnsi"/>
                <w:color w:val="3B3838" w:themeColor="background2" w:themeShade="40"/>
                <w:sz w:val="21"/>
                <w:szCs w:val="21"/>
              </w:rPr>
              <w:t>.</w:t>
            </w:r>
          </w:p>
          <w:p w14:paraId="5AE5D69D" w14:textId="39ED9961" w:rsidR="0013632F" w:rsidRPr="00C321C1" w:rsidRDefault="00C321C1" w:rsidP="00C321C1">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321C1">
              <w:rPr>
                <w:rFonts w:asciiTheme="majorHAnsi" w:hAnsiTheme="majorHAnsi" w:cstheme="majorHAnsi"/>
                <w:color w:val="3B3838" w:themeColor="background2" w:themeShade="40"/>
                <w:sz w:val="21"/>
                <w:szCs w:val="21"/>
              </w:rPr>
              <w:t>Marital or partnership status may interact with visa, housing, or financial arrangements, affecting participation or eligibility, particularly for international applicants.</w:t>
            </w:r>
          </w:p>
        </w:tc>
        <w:tc>
          <w:tcPr>
            <w:tcW w:w="4587" w:type="dxa"/>
          </w:tcPr>
          <w:p w14:paraId="25FB5EA7" w14:textId="77777777" w:rsidR="00C321C1" w:rsidRDefault="00C321C1" w:rsidP="00C321C1">
            <w:pPr>
              <w:pStyle w:val="ListParagraph"/>
              <w:numPr>
                <w:ilvl w:val="0"/>
                <w:numId w:val="21"/>
              </w:numPr>
              <w:spacing w:line="276" w:lineRule="auto"/>
              <w:jc w:val="both"/>
              <w:rPr>
                <w:rFonts w:asciiTheme="majorHAnsi" w:eastAsia="Times New Roman" w:hAnsiTheme="majorHAnsi" w:cstheme="majorHAnsi"/>
                <w:color w:val="3B3838" w:themeColor="background2" w:themeShade="40"/>
                <w:sz w:val="21"/>
                <w:szCs w:val="21"/>
                <w:lang w:eastAsia="en-GB"/>
              </w:rPr>
            </w:pPr>
            <w:r w:rsidRPr="00C321C1">
              <w:rPr>
                <w:rFonts w:asciiTheme="majorHAnsi" w:eastAsia="Times New Roman" w:hAnsiTheme="majorHAnsi" w:cstheme="majorHAnsi"/>
                <w:color w:val="3B3838" w:themeColor="background2" w:themeShade="40"/>
                <w:sz w:val="21"/>
                <w:szCs w:val="21"/>
                <w:lang w:eastAsia="en-GB"/>
              </w:rPr>
              <w:t xml:space="preserve">Avoid assumptions about individuals’ marital or partnership status in all communications and documentation. </w:t>
            </w:r>
          </w:p>
          <w:p w14:paraId="2ADE246F" w14:textId="77777777" w:rsidR="00C321C1" w:rsidRDefault="00C321C1" w:rsidP="00C321C1">
            <w:pPr>
              <w:pStyle w:val="ListParagraph"/>
              <w:numPr>
                <w:ilvl w:val="0"/>
                <w:numId w:val="21"/>
              </w:numPr>
              <w:spacing w:line="276" w:lineRule="auto"/>
              <w:jc w:val="both"/>
              <w:rPr>
                <w:rFonts w:asciiTheme="majorHAnsi" w:eastAsia="Times New Roman" w:hAnsiTheme="majorHAnsi" w:cstheme="majorHAnsi"/>
                <w:color w:val="3B3838" w:themeColor="background2" w:themeShade="40"/>
                <w:sz w:val="21"/>
                <w:szCs w:val="21"/>
                <w:lang w:eastAsia="en-GB"/>
              </w:rPr>
            </w:pPr>
            <w:r w:rsidRPr="00C321C1">
              <w:rPr>
                <w:rFonts w:asciiTheme="majorHAnsi" w:eastAsia="Times New Roman" w:hAnsiTheme="majorHAnsi" w:cstheme="majorHAnsi"/>
                <w:color w:val="3B3838" w:themeColor="background2" w:themeShade="40"/>
                <w:sz w:val="21"/>
                <w:szCs w:val="21"/>
                <w:lang w:eastAsia="en-GB"/>
              </w:rPr>
              <w:t xml:space="preserve">Use inclusive and neutral language (for example, “partner” rather than “husband”, “wife”, or “spouse”) where reference is necessary. </w:t>
            </w:r>
          </w:p>
          <w:p w14:paraId="33970E5D" w14:textId="77777777" w:rsidR="00C321C1" w:rsidRDefault="00C321C1" w:rsidP="00C321C1">
            <w:pPr>
              <w:pStyle w:val="ListParagraph"/>
              <w:numPr>
                <w:ilvl w:val="0"/>
                <w:numId w:val="21"/>
              </w:numPr>
              <w:spacing w:line="276" w:lineRule="auto"/>
              <w:jc w:val="both"/>
              <w:rPr>
                <w:rFonts w:asciiTheme="majorHAnsi" w:eastAsia="Times New Roman" w:hAnsiTheme="majorHAnsi" w:cstheme="majorHAnsi"/>
                <w:color w:val="3B3838" w:themeColor="background2" w:themeShade="40"/>
                <w:sz w:val="21"/>
                <w:szCs w:val="21"/>
                <w:lang w:eastAsia="en-GB"/>
              </w:rPr>
            </w:pPr>
            <w:r w:rsidRPr="00C321C1">
              <w:rPr>
                <w:rFonts w:asciiTheme="majorHAnsi" w:eastAsia="Times New Roman" w:hAnsiTheme="majorHAnsi" w:cstheme="majorHAnsi"/>
                <w:color w:val="3B3838" w:themeColor="background2" w:themeShade="40"/>
                <w:sz w:val="21"/>
                <w:szCs w:val="21"/>
                <w:lang w:eastAsia="en-GB"/>
              </w:rPr>
              <w:t>Enable individuals to indicate constraints related to personal circumstances (such as location or family responsibilities) without requiring disclosure of personal or relationship</w:t>
            </w:r>
            <w:r>
              <w:rPr>
                <w:rFonts w:asciiTheme="majorHAnsi" w:eastAsia="Times New Roman" w:hAnsiTheme="majorHAnsi" w:cstheme="majorHAnsi"/>
                <w:color w:val="3B3838" w:themeColor="background2" w:themeShade="40"/>
                <w:sz w:val="21"/>
                <w:szCs w:val="21"/>
                <w:lang w:eastAsia="en-GB"/>
              </w:rPr>
              <w:t xml:space="preserve"> </w:t>
            </w:r>
            <w:r w:rsidRPr="00C321C1">
              <w:rPr>
                <w:rFonts w:asciiTheme="majorHAnsi" w:eastAsia="Times New Roman" w:hAnsiTheme="majorHAnsi" w:cstheme="majorHAnsi"/>
                <w:color w:val="3B3838" w:themeColor="background2" w:themeShade="40"/>
                <w:sz w:val="21"/>
                <w:szCs w:val="21"/>
                <w:lang w:eastAsia="en-GB"/>
              </w:rPr>
              <w:t xml:space="preserve">details. </w:t>
            </w:r>
          </w:p>
          <w:p w14:paraId="1C60816F" w14:textId="77777777" w:rsidR="00C321C1" w:rsidRDefault="00C321C1" w:rsidP="00C321C1">
            <w:pPr>
              <w:pStyle w:val="ListParagraph"/>
              <w:numPr>
                <w:ilvl w:val="0"/>
                <w:numId w:val="21"/>
              </w:numPr>
              <w:spacing w:line="276" w:lineRule="auto"/>
              <w:jc w:val="both"/>
              <w:rPr>
                <w:rFonts w:asciiTheme="majorHAnsi" w:eastAsia="Times New Roman" w:hAnsiTheme="majorHAnsi" w:cstheme="majorHAnsi"/>
                <w:color w:val="3B3838" w:themeColor="background2" w:themeShade="40"/>
                <w:sz w:val="21"/>
                <w:szCs w:val="21"/>
                <w:lang w:eastAsia="en-GB"/>
              </w:rPr>
            </w:pPr>
            <w:r w:rsidRPr="00C321C1">
              <w:rPr>
                <w:rFonts w:asciiTheme="majorHAnsi" w:eastAsia="Times New Roman" w:hAnsiTheme="majorHAnsi" w:cstheme="majorHAnsi"/>
                <w:color w:val="3B3838" w:themeColor="background2" w:themeShade="40"/>
                <w:sz w:val="21"/>
                <w:szCs w:val="21"/>
                <w:lang w:eastAsia="en-GB"/>
              </w:rPr>
              <w:t>Provide clear and confidential mechanisms for applicants, reviewers, and panel members to request reasonable adjustments related to family or partnership circumstances.</w:t>
            </w:r>
          </w:p>
          <w:p w14:paraId="3E673427" w14:textId="732D64BD" w:rsidR="00B46BA5" w:rsidRPr="00C87AF2" w:rsidRDefault="00C321C1" w:rsidP="00C321C1">
            <w:pPr>
              <w:pStyle w:val="ListParagraph"/>
              <w:numPr>
                <w:ilvl w:val="0"/>
                <w:numId w:val="21"/>
              </w:numPr>
              <w:spacing w:line="276" w:lineRule="auto"/>
              <w:jc w:val="both"/>
              <w:rPr>
                <w:rFonts w:asciiTheme="majorHAnsi" w:eastAsia="Times New Roman" w:hAnsiTheme="majorHAnsi" w:cstheme="majorHAnsi"/>
                <w:color w:val="3B3838" w:themeColor="background2" w:themeShade="40"/>
                <w:sz w:val="21"/>
                <w:szCs w:val="21"/>
                <w:lang w:eastAsia="en-GB"/>
              </w:rPr>
            </w:pPr>
            <w:r w:rsidRPr="00C321C1">
              <w:rPr>
                <w:rFonts w:asciiTheme="majorHAnsi" w:eastAsia="Times New Roman" w:hAnsiTheme="majorHAnsi" w:cstheme="majorHAnsi"/>
                <w:color w:val="3B3838" w:themeColor="background2" w:themeShade="40"/>
                <w:sz w:val="21"/>
                <w:szCs w:val="21"/>
                <w:lang w:eastAsia="en-GB"/>
              </w:rPr>
              <w:t>Equip assessors and panel members with guidance to recognise and address unconscious bias related to marital or partnership status.</w:t>
            </w:r>
          </w:p>
        </w:tc>
      </w:tr>
      <w:tr w:rsidR="0013632F" w:rsidRPr="00C87AF2" w14:paraId="6050ABF1" w14:textId="77777777" w:rsidTr="46E99FCF">
        <w:trPr>
          <w:trHeight w:val="205"/>
        </w:trPr>
        <w:tc>
          <w:tcPr>
            <w:tcW w:w="2508" w:type="dxa"/>
            <w:shd w:val="clear" w:color="auto" w:fill="D1DEFD" w:themeFill="accent3" w:themeFillTint="33"/>
          </w:tcPr>
          <w:p w14:paraId="35D4A3B3" w14:textId="5AB04B2E"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Pregnancy and maternity</w:t>
            </w:r>
          </w:p>
        </w:tc>
        <w:sdt>
          <w:sdtPr>
            <w:rPr>
              <w:rFonts w:asciiTheme="majorHAnsi" w:hAnsiTheme="majorHAnsi" w:cstheme="majorHAnsi"/>
              <w:color w:val="3B3838" w:themeColor="background2" w:themeShade="40"/>
              <w:sz w:val="21"/>
              <w:szCs w:val="21"/>
            </w:rPr>
            <w:id w:val="290176123"/>
            <w14:checkbox>
              <w14:checked w14:val="1"/>
              <w14:checkedState w14:val="2612" w14:font="MS Gothic"/>
              <w14:uncheckedState w14:val="2610" w14:font="MS Gothic"/>
            </w14:checkbox>
          </w:sdtPr>
          <w:sdtEndPr/>
          <w:sdtContent>
            <w:tc>
              <w:tcPr>
                <w:tcW w:w="1535" w:type="dxa"/>
              </w:tcPr>
              <w:p w14:paraId="3998CF90" w14:textId="6339D0D4" w:rsidR="0013632F" w:rsidRPr="00C87AF2" w:rsidRDefault="003C52CF"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718562130"/>
            <w14:checkbox>
              <w14:checked w14:val="1"/>
              <w14:checkedState w14:val="2612" w14:font="MS Gothic"/>
              <w14:uncheckedState w14:val="2610" w14:font="MS Gothic"/>
            </w14:checkbox>
          </w:sdtPr>
          <w:sdtEndPr/>
          <w:sdtContent>
            <w:tc>
              <w:tcPr>
                <w:tcW w:w="1197" w:type="dxa"/>
              </w:tcPr>
              <w:p w14:paraId="365F905E" w14:textId="707A0D32" w:rsidR="0013632F" w:rsidRPr="00C87AF2" w:rsidRDefault="001918C3" w:rsidP="00E55C1F">
                <w:pPr>
                  <w:spacing w:line="276" w:lineRule="auto"/>
                  <w:rPr>
                    <w:rFonts w:asciiTheme="majorHAnsi" w:hAnsiTheme="majorHAnsi" w:cstheme="majorHAnsi"/>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805" w:type="dxa"/>
          </w:tcPr>
          <w:p w14:paraId="3EFF93DE" w14:textId="033C95C1" w:rsidR="00A122C9"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t>Pregnant applicants or those on maternity leave may experience difficulties meeting standard deadlines or attending meetings due to health, recovery, or caring responsibilities.</w:t>
            </w:r>
          </w:p>
          <w:p w14:paraId="6DD8797F" w14:textId="13BC8E63" w:rsidR="00A122C9"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lastRenderedPageBreak/>
              <w:t>Childcare costs may create barriers to participation in meetings or assessment activities.</w:t>
            </w:r>
          </w:p>
          <w:p w14:paraId="0CA376AA" w14:textId="33BFDC69" w:rsidR="00A122C9"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t>Assessors who are pregnant or on maternity leave may require flexible scheduling or alternative modes of participation.</w:t>
            </w:r>
          </w:p>
          <w:p w14:paraId="49F4CD7E" w14:textId="28A34121" w:rsidR="00A122C9"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t>Pregnancy-related health conditions may affect the ability to engage in assessments or reviews.</w:t>
            </w:r>
          </w:p>
          <w:p w14:paraId="68AB1759" w14:textId="1B488ED6" w:rsidR="00A122C9"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t>Unconscious bias towards pregnant individuals or those on maternity leave may affect fair evaluation or inclusion.</w:t>
            </w:r>
          </w:p>
          <w:p w14:paraId="7EB360E5" w14:textId="3EEF20FE" w:rsidR="00A122C9"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t>Applicants returning from maternity leave may have shorter or non-continuous track records that could be unfairly assessed against standard expectations.</w:t>
            </w:r>
          </w:p>
          <w:p w14:paraId="07681FB4" w14:textId="63E866C9" w:rsidR="00A122C9"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t>Lack of suitable facilities for childcare, breastfeeding, or expressing and storing milk may negatively affect participation and comfort during meetings.</w:t>
            </w:r>
          </w:p>
          <w:p w14:paraId="2E863504" w14:textId="78BE23F4" w:rsidR="00A122C9"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t>Pregnancy can increase vulnerability to illness, which may reduce confidence or ability to participate in person.</w:t>
            </w:r>
          </w:p>
          <w:p w14:paraId="0B3243D0" w14:textId="31BD0341" w:rsidR="0024698C" w:rsidRPr="00A122C9" w:rsidRDefault="00A122C9" w:rsidP="00A122C9">
            <w:pPr>
              <w:pStyle w:val="ListParagraph"/>
              <w:numPr>
                <w:ilvl w:val="0"/>
                <w:numId w:val="21"/>
              </w:numPr>
              <w:spacing w:line="276" w:lineRule="auto"/>
              <w:jc w:val="both"/>
              <w:rPr>
                <w:rFonts w:asciiTheme="majorHAnsi" w:eastAsia="Times New Roman" w:hAnsiTheme="majorHAnsi" w:cstheme="majorHAnsi"/>
                <w:color w:val="3B3838"/>
                <w:sz w:val="21"/>
                <w:szCs w:val="21"/>
                <w:lang w:eastAsia="en-GB"/>
              </w:rPr>
            </w:pPr>
            <w:r w:rsidRPr="00A122C9">
              <w:rPr>
                <w:rFonts w:asciiTheme="majorHAnsi" w:eastAsia="Times New Roman" w:hAnsiTheme="majorHAnsi" w:cstheme="majorHAnsi"/>
                <w:color w:val="3B3838"/>
                <w:sz w:val="21"/>
                <w:szCs w:val="21"/>
                <w:lang w:eastAsia="en-GB"/>
              </w:rPr>
              <w:t>Virtual or hybrid meetings may reduce travel and ease participation for those with childcare responsibilities or pregnancy-related health needs.</w:t>
            </w:r>
            <w:r w:rsidR="00D131C2" w:rsidRPr="00A122C9">
              <w:rPr>
                <w:rFonts w:asciiTheme="majorHAnsi" w:eastAsia="Times New Roman" w:hAnsiTheme="majorHAnsi" w:cstheme="majorHAnsi"/>
                <w:color w:val="3B3838"/>
                <w:sz w:val="21"/>
                <w:szCs w:val="21"/>
                <w:lang w:eastAsia="en-GB"/>
              </w:rPr>
              <w:t xml:space="preserve"> </w:t>
            </w:r>
          </w:p>
        </w:tc>
        <w:tc>
          <w:tcPr>
            <w:tcW w:w="4587" w:type="dxa"/>
          </w:tcPr>
          <w:p w14:paraId="565CE226" w14:textId="4393BD38"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lastRenderedPageBreak/>
              <w:t xml:space="preserve">Provision for parental leave, including maternity, paternity, surrogacy, and adoption leave, is covered under UKRI Standard Grant </w:t>
            </w:r>
            <w:r w:rsidR="009677C4">
              <w:rPr>
                <w:rFonts w:asciiTheme="majorHAnsi" w:hAnsiTheme="majorHAnsi" w:cstheme="majorHAnsi"/>
                <w:color w:val="3B3838" w:themeColor="background2" w:themeShade="40"/>
                <w:sz w:val="21"/>
                <w:szCs w:val="21"/>
              </w:rPr>
              <w:t>T&amp;CS.</w:t>
            </w:r>
          </w:p>
          <w:p w14:paraId="445CB408" w14:textId="1BFC9A01"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t xml:space="preserve">Meeting dates, deadlines, and key milestones will be set and communicated </w:t>
            </w:r>
            <w:r w:rsidRPr="00AF6C81">
              <w:rPr>
                <w:rFonts w:asciiTheme="majorHAnsi" w:hAnsiTheme="majorHAnsi" w:cstheme="majorHAnsi"/>
                <w:color w:val="3B3838" w:themeColor="background2" w:themeShade="40"/>
                <w:sz w:val="21"/>
                <w:szCs w:val="21"/>
              </w:rPr>
              <w:lastRenderedPageBreak/>
              <w:t>well in advance to support planning and participation.</w:t>
            </w:r>
          </w:p>
          <w:p w14:paraId="6CC7D76E" w14:textId="55473D33"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t>Additional childcare costs directly related to participation (beyond normal contracted arrangements) may be claimed where institutional policy permits; routine childcare costs will not be reimbursed.</w:t>
            </w:r>
          </w:p>
          <w:p w14:paraId="2E5E7441" w14:textId="70245926"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t>Panel meetings will be scheduled with regular breaks to accommodate parental needs, including breastfeeding or expressing milk.</w:t>
            </w:r>
          </w:p>
          <w:p w14:paraId="79BE6303" w14:textId="2BBDBB45"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t>Where participation would otherwise be prevented, reasonable childcare costs may be reimbursed (for example, on-site childcare, extended childcare hours, or care provided by a relative for school-age children).</w:t>
            </w:r>
          </w:p>
          <w:p w14:paraId="6F1E6252" w14:textId="5D8A368C"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t>Sensitivity will be exercised in relation to pregnancy and maternity, including for individuals who have experienced pregnancy loss or who prefer not to disclose pregnancy status.</w:t>
            </w:r>
          </w:p>
          <w:p w14:paraId="7CEC55C8" w14:textId="6106F4E5"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t>Individuals are not required to disclose current or previous pregnancies at any stage; where disclosure is made to request adjustments, this information will be treated confidentially and not shared with panels.</w:t>
            </w:r>
          </w:p>
          <w:p w14:paraId="5599224A" w14:textId="6D21D1E8"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t>Reasonable adjustments, including virtual attendance or modified participation, will be offered to accommodate health, comfort, or caring needs during pregnancy or maternity.</w:t>
            </w:r>
          </w:p>
          <w:p w14:paraId="22D6011D" w14:textId="38373E70" w:rsidR="00AF6C81"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lastRenderedPageBreak/>
              <w:t>Appropriate facilities will be provided for nursing, expressing, and storing breast milk where in-person attendance is required.</w:t>
            </w:r>
          </w:p>
          <w:p w14:paraId="226037FD" w14:textId="02753DD3" w:rsidR="00B46BA5" w:rsidRPr="00AF6C81" w:rsidRDefault="00AF6C81" w:rsidP="00AF6C81">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AF6C81">
              <w:rPr>
                <w:rFonts w:asciiTheme="majorHAnsi" w:hAnsiTheme="majorHAnsi" w:cstheme="majorHAnsi"/>
                <w:color w:val="3B3838" w:themeColor="background2" w:themeShade="40"/>
                <w:sz w:val="21"/>
                <w:szCs w:val="21"/>
              </w:rPr>
              <w:t>The “Applicant and Capability to Deliver” section of the application will focus on skills, experience, and quality of outputs rather than quantity, using the R4RI format.</w:t>
            </w:r>
          </w:p>
        </w:tc>
      </w:tr>
      <w:tr w:rsidR="0013632F" w:rsidRPr="00C87AF2" w14:paraId="1B19424E" w14:textId="77777777" w:rsidTr="46E99FCF">
        <w:trPr>
          <w:trHeight w:val="205"/>
        </w:trPr>
        <w:tc>
          <w:tcPr>
            <w:tcW w:w="2508" w:type="dxa"/>
            <w:shd w:val="clear" w:color="auto" w:fill="D1DEFD" w:themeFill="accent3" w:themeFillTint="33"/>
          </w:tcPr>
          <w:p w14:paraId="11E11DE3"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Race</w:t>
            </w:r>
          </w:p>
        </w:tc>
        <w:sdt>
          <w:sdtPr>
            <w:rPr>
              <w:rFonts w:asciiTheme="majorHAnsi" w:hAnsiTheme="majorHAnsi" w:cstheme="majorHAnsi"/>
              <w:color w:val="3B3838" w:themeColor="background2" w:themeShade="40"/>
              <w:sz w:val="21"/>
              <w:szCs w:val="21"/>
            </w:rPr>
            <w:id w:val="-1532943979"/>
            <w14:checkbox>
              <w14:checked w14:val="0"/>
              <w14:checkedState w14:val="2612" w14:font="MS Gothic"/>
              <w14:uncheckedState w14:val="2610" w14:font="MS Gothic"/>
            </w14:checkbox>
          </w:sdtPr>
          <w:sdtEndPr/>
          <w:sdtContent>
            <w:tc>
              <w:tcPr>
                <w:tcW w:w="1535" w:type="dxa"/>
              </w:tcPr>
              <w:p w14:paraId="04443F12" w14:textId="189EE8CB" w:rsidR="0013632F" w:rsidRPr="00C87AF2" w:rsidRDefault="003C52CF"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1496948796"/>
            <w14:checkbox>
              <w14:checked w14:val="1"/>
              <w14:checkedState w14:val="2612" w14:font="MS Gothic"/>
              <w14:uncheckedState w14:val="2610" w14:font="MS Gothic"/>
            </w14:checkbox>
          </w:sdtPr>
          <w:sdtEndPr/>
          <w:sdtContent>
            <w:tc>
              <w:tcPr>
                <w:tcW w:w="1197" w:type="dxa"/>
              </w:tcPr>
              <w:p w14:paraId="49345275" w14:textId="72114E23" w:rsidR="0013632F" w:rsidRPr="00C87AF2" w:rsidRDefault="00A16173" w:rsidP="00E55C1F">
                <w:pPr>
                  <w:spacing w:line="276" w:lineRule="auto"/>
                  <w:rPr>
                    <w:rFonts w:asciiTheme="majorHAnsi" w:hAnsiTheme="majorHAnsi" w:cstheme="majorHAnsi"/>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805" w:type="dxa"/>
          </w:tcPr>
          <w:p w14:paraId="68FDC320" w14:textId="3C0D3858"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Applicants and panel members from racial or ethnic minority backgrounds may experience conscious or unconscious bias during assessment, scoring, or decision-making</w:t>
            </w:r>
            <w:r>
              <w:rPr>
                <w:rFonts w:asciiTheme="majorHAnsi" w:hAnsiTheme="majorHAnsi" w:cstheme="majorHAnsi"/>
                <w:color w:val="3B3838" w:themeColor="background2" w:themeShade="40"/>
                <w:sz w:val="21"/>
                <w:szCs w:val="21"/>
              </w:rPr>
              <w:t>.</w:t>
            </w:r>
          </w:p>
          <w:p w14:paraId="558823E6" w14:textId="7F25C9B7"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Structural inequalities within the research system may limit access to resources, networks, or mentoring, affecting competitiveness and visibility of applicants from minoritised ethnic backgrounds.</w:t>
            </w:r>
          </w:p>
          <w:p w14:paraId="4B14F972" w14:textId="5CB723CA"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Cultural differences or language barriers may affect clarity of application materials or confidence in panel discussions.</w:t>
            </w:r>
          </w:p>
          <w:p w14:paraId="774C1FD4" w14:textId="004E1F9D" w:rsidR="00B87ADA" w:rsidRPr="004006B1" w:rsidRDefault="00C82F62" w:rsidP="00C82F62">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Racial or ethnic minority individuals may experience microaggressions or exclusionary behaviours during peer review or panel meetings.</w:t>
            </w:r>
          </w:p>
        </w:tc>
        <w:tc>
          <w:tcPr>
            <w:tcW w:w="4587" w:type="dxa"/>
          </w:tcPr>
          <w:p w14:paraId="28410631" w14:textId="0ED399C0"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Apply objective, criteria-based assessment processes supported by written guidance to reduce the influence of bias.</w:t>
            </w:r>
          </w:p>
          <w:p w14:paraId="046888D8" w14:textId="6F53AD38"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Brief panel members on unconscious bias, including bias related to race and ethnicity, and encourage constructive challenge where bias is observed.</w:t>
            </w:r>
          </w:p>
          <w:p w14:paraId="45E746B5" w14:textId="1C1329C4"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Promote diversity in peer review and panel membership, seeking representation across a range of racial and ethnic backgrounds where possible.</w:t>
            </w:r>
          </w:p>
          <w:p w14:paraId="418A1369" w14:textId="1BE83148"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Ensure application guidance is written in clear, plain English and made available in accessible formats to support applicants for whom English may not be a first language.</w:t>
            </w:r>
          </w:p>
          <w:p w14:paraId="4470693D" w14:textId="3F13BFE4"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Use inclusive language and establish clear expectations for respectful and professional conduct during all meetings and discussions.</w:t>
            </w:r>
          </w:p>
          <w:p w14:paraId="44801FF3" w14:textId="342B06DB"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t>Support Panel Chairs and Secretaries to intervene where exclusionary behaviour or microaggressions are observed.</w:t>
            </w:r>
          </w:p>
          <w:p w14:paraId="4E67861A" w14:textId="58433033" w:rsidR="00C82F62" w:rsidRPr="00C82F62" w:rsidRDefault="00C82F62" w:rsidP="00C82F62">
            <w:pPr>
              <w:pStyle w:val="NormalWeb"/>
              <w:numPr>
                <w:ilvl w:val="0"/>
                <w:numId w:val="21"/>
              </w:numPr>
              <w:spacing w:line="276" w:lineRule="auto"/>
              <w:jc w:val="both"/>
              <w:rPr>
                <w:rFonts w:asciiTheme="majorHAnsi" w:hAnsiTheme="majorHAnsi" w:cstheme="majorHAnsi"/>
                <w:color w:val="3B3838" w:themeColor="background2" w:themeShade="40"/>
                <w:sz w:val="21"/>
                <w:szCs w:val="21"/>
              </w:rPr>
            </w:pPr>
            <w:r w:rsidRPr="00C82F62">
              <w:rPr>
                <w:rFonts w:asciiTheme="majorHAnsi" w:hAnsiTheme="majorHAnsi" w:cstheme="majorHAnsi"/>
                <w:color w:val="3B3838" w:themeColor="background2" w:themeShade="40"/>
                <w:sz w:val="21"/>
                <w:szCs w:val="21"/>
              </w:rPr>
              <w:lastRenderedPageBreak/>
              <w:t>Ensure the “Applicant and Capability to Deliver” section focuses on skills, experience, and quality of outputs rather than volume, using the R4RI format to contextualise achievements fairly.</w:t>
            </w:r>
          </w:p>
          <w:p w14:paraId="3E6DF33D" w14:textId="36E0F63F" w:rsidR="0013632F" w:rsidRPr="00C87AF2" w:rsidRDefault="00C82F62" w:rsidP="00C82F62">
            <w:pPr>
              <w:pStyle w:val="ListParagraph"/>
              <w:numPr>
                <w:ilvl w:val="0"/>
                <w:numId w:val="21"/>
              </w:numPr>
              <w:spacing w:line="276" w:lineRule="auto"/>
              <w:rPr>
                <w:rFonts w:asciiTheme="majorHAnsi" w:eastAsia="Times New Roman" w:hAnsiTheme="majorHAnsi" w:cstheme="majorHAnsi"/>
                <w:color w:val="3B3838" w:themeColor="background2" w:themeShade="40"/>
                <w:sz w:val="21"/>
                <w:szCs w:val="21"/>
                <w:lang w:eastAsia="en-GB"/>
              </w:rPr>
            </w:pPr>
            <w:r w:rsidRPr="00C82F62">
              <w:rPr>
                <w:rFonts w:asciiTheme="majorHAnsi" w:hAnsiTheme="majorHAnsi" w:cstheme="majorHAnsi"/>
                <w:color w:val="3B3838" w:themeColor="background2" w:themeShade="40"/>
                <w:sz w:val="21"/>
                <w:szCs w:val="21"/>
              </w:rPr>
              <w:t>Maintain clear and confidential routes for raising concerns or requesting support related to race or ethnicity.</w:t>
            </w:r>
          </w:p>
        </w:tc>
      </w:tr>
      <w:tr w:rsidR="0013632F" w:rsidRPr="00C87AF2" w14:paraId="636FBFAF" w14:textId="77777777" w:rsidTr="46E99FCF">
        <w:trPr>
          <w:trHeight w:val="205"/>
        </w:trPr>
        <w:tc>
          <w:tcPr>
            <w:tcW w:w="2508" w:type="dxa"/>
            <w:shd w:val="clear" w:color="auto" w:fill="D1DEFD" w:themeFill="accent3" w:themeFillTint="33"/>
          </w:tcPr>
          <w:p w14:paraId="33116754"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Religion or belief</w:t>
            </w:r>
          </w:p>
        </w:tc>
        <w:sdt>
          <w:sdtPr>
            <w:rPr>
              <w:rFonts w:asciiTheme="majorHAnsi" w:hAnsiTheme="majorHAnsi" w:cstheme="majorHAnsi"/>
              <w:color w:val="3B3838" w:themeColor="background2" w:themeShade="40"/>
              <w:sz w:val="21"/>
              <w:szCs w:val="21"/>
            </w:rPr>
            <w:id w:val="997228618"/>
            <w14:checkbox>
              <w14:checked w14:val="0"/>
              <w14:checkedState w14:val="2612" w14:font="MS Gothic"/>
              <w14:uncheckedState w14:val="2610" w14:font="MS Gothic"/>
            </w14:checkbox>
          </w:sdtPr>
          <w:sdtEndPr/>
          <w:sdtContent>
            <w:tc>
              <w:tcPr>
                <w:tcW w:w="1535" w:type="dxa"/>
              </w:tcPr>
              <w:p w14:paraId="3DB5D5CF" w14:textId="7D595A64" w:rsidR="0013632F" w:rsidRPr="00C87AF2" w:rsidRDefault="007650A8"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507444043"/>
            <w14:checkbox>
              <w14:checked w14:val="1"/>
              <w14:checkedState w14:val="2612" w14:font="MS Gothic"/>
              <w14:uncheckedState w14:val="2610" w14:font="MS Gothic"/>
            </w14:checkbox>
          </w:sdtPr>
          <w:sdtEndPr/>
          <w:sdtContent>
            <w:tc>
              <w:tcPr>
                <w:tcW w:w="1197" w:type="dxa"/>
              </w:tcPr>
              <w:p w14:paraId="03D84D4E" w14:textId="16906FFA" w:rsidR="0013632F" w:rsidRPr="00C87AF2" w:rsidRDefault="00A16173" w:rsidP="00E55C1F">
                <w:pPr>
                  <w:spacing w:line="276" w:lineRule="auto"/>
                  <w:rPr>
                    <w:rFonts w:asciiTheme="majorHAnsi" w:hAnsiTheme="majorHAnsi" w:cstheme="majorHAnsi"/>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805" w:type="dxa"/>
          </w:tcPr>
          <w:p w14:paraId="55E060E5" w14:textId="2FDE3D32" w:rsidR="00D915E4" w:rsidRPr="00C87AF2" w:rsidRDefault="00D915E4"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Scheduling of meetings, deadlines, and events may conflict with religious holidays or observances, affecting participation.</w:t>
            </w:r>
          </w:p>
          <w:p w14:paraId="2E61E8CF" w14:textId="21A93714" w:rsidR="00D915E4" w:rsidRPr="00C87AF2" w:rsidRDefault="00D915E4"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Applicants or panel members may require time off or flexible arrangements to accommodate religious practices, such as prayer times or fasting.</w:t>
            </w:r>
          </w:p>
          <w:p w14:paraId="45C438E3" w14:textId="5AED089E" w:rsidR="00D915E4" w:rsidRPr="00C87AF2" w:rsidRDefault="000C6BFD"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Religious practices</w:t>
            </w:r>
            <w:r w:rsidR="00D915E4" w:rsidRPr="00C87AF2">
              <w:rPr>
                <w:rFonts w:asciiTheme="majorHAnsi" w:hAnsiTheme="majorHAnsi" w:cstheme="majorHAnsi"/>
                <w:color w:val="3B3838" w:themeColor="background2" w:themeShade="40"/>
                <w:sz w:val="21"/>
                <w:szCs w:val="21"/>
              </w:rPr>
              <w:t xml:space="preserve"> may lead to unconscious bias or microaggressions during panel interactions or assessments.</w:t>
            </w:r>
          </w:p>
          <w:p w14:paraId="5AEE71DA" w14:textId="60C094CC" w:rsidR="00D915E4" w:rsidRPr="00C87AF2" w:rsidRDefault="00D915E4"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Limited awareness or understanding of diverse religious needs within the commissioning process can create barriers to participation.</w:t>
            </w:r>
          </w:p>
          <w:p w14:paraId="696692F5" w14:textId="77777777" w:rsidR="0013632F" w:rsidRDefault="000C6BFD" w:rsidP="00E55C1F">
            <w:pPr>
              <w:numPr>
                <w:ilvl w:val="0"/>
                <w:numId w:val="21"/>
              </w:numPr>
              <w:spacing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Religious observances may</w:t>
            </w:r>
            <w:r w:rsidR="00D915E4" w:rsidRPr="00C87AF2">
              <w:rPr>
                <w:rFonts w:asciiTheme="majorHAnsi" w:hAnsiTheme="majorHAnsi" w:cstheme="majorHAnsi"/>
                <w:color w:val="3B3838" w:themeColor="background2" w:themeShade="40"/>
                <w:sz w:val="21"/>
                <w:szCs w:val="21"/>
              </w:rPr>
              <w:t xml:space="preserve"> influence applicants’ availability or preferences for travel and participation in specific activities.</w:t>
            </w:r>
          </w:p>
          <w:p w14:paraId="1C1A5A6B" w14:textId="0FB34690" w:rsidR="00B87ADA" w:rsidRPr="00C87AF2" w:rsidRDefault="002D36F1" w:rsidP="00E55C1F">
            <w:pPr>
              <w:numPr>
                <w:ilvl w:val="0"/>
                <w:numId w:val="21"/>
              </w:numPr>
              <w:spacing w:line="276" w:lineRule="auto"/>
              <w:jc w:val="both"/>
              <w:rPr>
                <w:rFonts w:asciiTheme="majorHAnsi" w:hAnsiTheme="majorHAnsi" w:cstheme="majorHAnsi"/>
                <w:color w:val="3B3838" w:themeColor="background2" w:themeShade="40"/>
                <w:sz w:val="21"/>
                <w:szCs w:val="21"/>
              </w:rPr>
            </w:pPr>
            <w:r w:rsidRPr="002D36F1">
              <w:rPr>
                <w:rFonts w:asciiTheme="majorHAnsi" w:hAnsiTheme="majorHAnsi" w:cstheme="majorHAnsi"/>
                <w:color w:val="3B3838" w:themeColor="background2" w:themeShade="40"/>
                <w:sz w:val="21"/>
                <w:szCs w:val="21"/>
              </w:rPr>
              <w:t>Virtual meetings may facilitate participation for individuals observing religious practices by reducing travel and accommodating scheduling needs.</w:t>
            </w:r>
            <w:r w:rsidR="00B87ADA">
              <w:rPr>
                <w:rFonts w:asciiTheme="majorHAnsi" w:hAnsiTheme="majorHAnsi" w:cstheme="majorHAnsi"/>
                <w:color w:val="3B3838" w:themeColor="background2" w:themeShade="40"/>
                <w:sz w:val="21"/>
                <w:szCs w:val="21"/>
              </w:rPr>
              <w:t xml:space="preserve"> </w:t>
            </w:r>
          </w:p>
        </w:tc>
        <w:tc>
          <w:tcPr>
            <w:tcW w:w="4587" w:type="dxa"/>
          </w:tcPr>
          <w:p w14:paraId="1709352E" w14:textId="56194CC2" w:rsidR="00D915E4" w:rsidRPr="00C87AF2" w:rsidRDefault="00D915E4"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Schedule key dates and meetings to avoid major religious holidays and observances where possible.</w:t>
            </w:r>
          </w:p>
          <w:p w14:paraId="4AE96C66" w14:textId="732F0AF6" w:rsidR="00D915E4" w:rsidRPr="00C87AF2" w:rsidRDefault="00D915E4"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Provide flexible deadlines and options for meeting participation, including remote attendance</w:t>
            </w:r>
            <w:r w:rsidR="6F6D79FE" w:rsidRPr="00C87AF2">
              <w:rPr>
                <w:rFonts w:asciiTheme="majorHAnsi" w:hAnsiTheme="majorHAnsi" w:cstheme="majorHAnsi"/>
                <w:color w:val="3B3838" w:themeColor="background2" w:themeShade="40"/>
                <w:sz w:val="21"/>
                <w:szCs w:val="21"/>
              </w:rPr>
              <w:t xml:space="preserve"> where possible</w:t>
            </w:r>
            <w:r w:rsidRPr="00C87AF2">
              <w:rPr>
                <w:rFonts w:asciiTheme="majorHAnsi" w:hAnsiTheme="majorHAnsi" w:cstheme="majorHAnsi"/>
                <w:color w:val="3B3838" w:themeColor="background2" w:themeShade="40"/>
                <w:sz w:val="21"/>
                <w:szCs w:val="21"/>
              </w:rPr>
              <w:t>, to accommodate religious practices.</w:t>
            </w:r>
          </w:p>
          <w:p w14:paraId="599DDE12" w14:textId="46BFF76E" w:rsidR="00D915E4" w:rsidRPr="00C87AF2" w:rsidRDefault="6B20030C"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P</w:t>
            </w:r>
            <w:r w:rsidR="00D915E4" w:rsidRPr="00C87AF2">
              <w:rPr>
                <w:rFonts w:asciiTheme="majorHAnsi" w:hAnsiTheme="majorHAnsi" w:cstheme="majorHAnsi"/>
                <w:color w:val="3B3838" w:themeColor="background2" w:themeShade="40"/>
                <w:sz w:val="21"/>
                <w:szCs w:val="21"/>
              </w:rPr>
              <w:t xml:space="preserve">anel members and reviewers to </w:t>
            </w:r>
            <w:r w:rsidR="0636AE84" w:rsidRPr="00C87AF2">
              <w:rPr>
                <w:rFonts w:asciiTheme="majorHAnsi" w:hAnsiTheme="majorHAnsi" w:cstheme="majorHAnsi"/>
                <w:color w:val="3B3838" w:themeColor="background2" w:themeShade="40"/>
                <w:sz w:val="21"/>
                <w:szCs w:val="21"/>
              </w:rPr>
              <w:t>be provided with information</w:t>
            </w:r>
            <w:r w:rsidR="00D915E4" w:rsidRPr="00C87AF2">
              <w:rPr>
                <w:rFonts w:asciiTheme="majorHAnsi" w:hAnsiTheme="majorHAnsi" w:cstheme="majorHAnsi"/>
                <w:color w:val="3B3838" w:themeColor="background2" w:themeShade="40"/>
                <w:sz w:val="21"/>
                <w:szCs w:val="21"/>
              </w:rPr>
              <w:t xml:space="preserve"> </w:t>
            </w:r>
            <w:r w:rsidR="000C6BFD" w:rsidRPr="00C87AF2">
              <w:rPr>
                <w:rFonts w:asciiTheme="majorHAnsi" w:hAnsiTheme="majorHAnsi" w:cstheme="majorHAnsi"/>
                <w:color w:val="3B3838" w:themeColor="background2" w:themeShade="40"/>
                <w:sz w:val="21"/>
                <w:szCs w:val="21"/>
              </w:rPr>
              <w:t>on unconscious</w:t>
            </w:r>
            <w:r w:rsidR="00D915E4" w:rsidRPr="00C87AF2">
              <w:rPr>
                <w:rFonts w:asciiTheme="majorHAnsi" w:hAnsiTheme="majorHAnsi" w:cstheme="majorHAnsi"/>
                <w:color w:val="3B3838" w:themeColor="background2" w:themeShade="40"/>
                <w:sz w:val="21"/>
                <w:szCs w:val="21"/>
              </w:rPr>
              <w:t xml:space="preserve"> bias related to religion and cultural practices.</w:t>
            </w:r>
          </w:p>
          <w:p w14:paraId="4DE35C8F" w14:textId="445896F9" w:rsidR="00D915E4" w:rsidRPr="00C87AF2" w:rsidRDefault="00D915E4"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Use inclusive and respectful language in all communications to reflect religious diversity.</w:t>
            </w:r>
          </w:p>
          <w:p w14:paraId="4264F90D" w14:textId="1E196691" w:rsidR="0C2F180F" w:rsidRPr="00C87AF2" w:rsidRDefault="0C2F180F" w:rsidP="00E55C1F">
            <w:pPr>
              <w:pStyle w:val="NormalWeb"/>
              <w:numPr>
                <w:ilvl w:val="0"/>
                <w:numId w:val="21"/>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 xml:space="preserve">Provide prayer breaks if requested. </w:t>
            </w:r>
          </w:p>
          <w:p w14:paraId="31FB0A3E" w14:textId="4D1608F7" w:rsidR="00B80482" w:rsidRPr="00B80482" w:rsidRDefault="00171D44" w:rsidP="00E55C1F">
            <w:pPr>
              <w:numPr>
                <w:ilvl w:val="0"/>
                <w:numId w:val="21"/>
              </w:numPr>
              <w:spacing w:line="276" w:lineRule="auto"/>
              <w:jc w:val="both"/>
              <w:rPr>
                <w:rFonts w:asciiTheme="majorHAnsi" w:hAnsiTheme="majorHAnsi" w:cstheme="majorHAnsi"/>
                <w:color w:val="3B3838" w:themeColor="background2" w:themeShade="40"/>
                <w:sz w:val="21"/>
                <w:szCs w:val="21"/>
              </w:rPr>
            </w:pPr>
            <w:r>
              <w:rPr>
                <w:rFonts w:asciiTheme="majorHAnsi" w:eastAsia="Times New Roman" w:hAnsiTheme="majorHAnsi" w:cstheme="majorHAnsi"/>
                <w:color w:val="3B3838" w:themeColor="background2" w:themeShade="40"/>
                <w:sz w:val="21"/>
                <w:szCs w:val="21"/>
                <w:lang w:eastAsia="en-GB"/>
              </w:rPr>
              <w:t>Individuals</w:t>
            </w:r>
            <w:r w:rsidR="00B80482" w:rsidRPr="00B80482">
              <w:rPr>
                <w:rFonts w:asciiTheme="majorHAnsi" w:eastAsia="Times New Roman" w:hAnsiTheme="majorHAnsi" w:cstheme="majorHAnsi"/>
                <w:color w:val="3B3838" w:themeColor="background2" w:themeShade="40"/>
                <w:sz w:val="21"/>
                <w:szCs w:val="21"/>
                <w:lang w:eastAsia="en-GB"/>
              </w:rPr>
              <w:t xml:space="preserve"> are not required to disclose their religion at any stage of the process. However, applicants and panel members may confidentially share any religious needs or request reasonable adjustments, which will be treated in strict confidence and addressed as appropriate.</w:t>
            </w:r>
          </w:p>
          <w:p w14:paraId="72E8257F" w14:textId="77777777" w:rsidR="0013632F" w:rsidRDefault="00D915E4" w:rsidP="00E55C1F">
            <w:pPr>
              <w:numPr>
                <w:ilvl w:val="0"/>
                <w:numId w:val="21"/>
              </w:numPr>
              <w:spacing w:line="276" w:lineRule="auto"/>
              <w:jc w:val="both"/>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Consider dietary requirements and cultural sensitivities when organising catering and events.</w:t>
            </w:r>
          </w:p>
          <w:p w14:paraId="3A0B6D60" w14:textId="5CEC956B" w:rsidR="0002417B" w:rsidRPr="00C87AF2" w:rsidRDefault="0002417B" w:rsidP="00E55C1F">
            <w:pPr>
              <w:numPr>
                <w:ilvl w:val="0"/>
                <w:numId w:val="21"/>
              </w:numPr>
              <w:spacing w:line="276" w:lineRule="auto"/>
              <w:jc w:val="both"/>
              <w:rPr>
                <w:rFonts w:asciiTheme="majorHAnsi" w:hAnsiTheme="majorHAnsi" w:cstheme="majorHAnsi"/>
                <w:color w:val="3B3838" w:themeColor="background2" w:themeShade="40"/>
                <w:sz w:val="21"/>
                <w:szCs w:val="21"/>
              </w:rPr>
            </w:pPr>
            <w:r w:rsidRPr="0002417B">
              <w:rPr>
                <w:rFonts w:asciiTheme="majorHAnsi" w:hAnsiTheme="majorHAnsi" w:cstheme="majorHAnsi"/>
                <w:color w:val="3B3838" w:themeColor="background2" w:themeShade="40"/>
                <w:sz w:val="21"/>
                <w:szCs w:val="21"/>
              </w:rPr>
              <w:t>The study team will be required to consider the diversity of its members and to produce an EDI plan as part of the funding application.</w:t>
            </w:r>
          </w:p>
        </w:tc>
      </w:tr>
      <w:tr w:rsidR="0013632F" w:rsidRPr="00C87AF2" w14:paraId="41A1E9B5" w14:textId="77777777" w:rsidTr="46E99FCF">
        <w:trPr>
          <w:trHeight w:val="205"/>
        </w:trPr>
        <w:tc>
          <w:tcPr>
            <w:tcW w:w="2508" w:type="dxa"/>
            <w:shd w:val="clear" w:color="auto" w:fill="D1DEFD" w:themeFill="accent3" w:themeFillTint="33"/>
          </w:tcPr>
          <w:p w14:paraId="5119852C" w14:textId="77777777"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Sexual orientation</w:t>
            </w:r>
          </w:p>
        </w:tc>
        <w:sdt>
          <w:sdtPr>
            <w:rPr>
              <w:rFonts w:asciiTheme="majorHAnsi" w:hAnsiTheme="majorHAnsi" w:cstheme="majorHAnsi"/>
              <w:color w:val="3B3838" w:themeColor="background2" w:themeShade="40"/>
              <w:sz w:val="21"/>
              <w:szCs w:val="21"/>
            </w:rPr>
            <w:id w:val="1553354637"/>
            <w14:checkbox>
              <w14:checked w14:val="0"/>
              <w14:checkedState w14:val="2612" w14:font="MS Gothic"/>
              <w14:uncheckedState w14:val="2610" w14:font="MS Gothic"/>
            </w14:checkbox>
          </w:sdtPr>
          <w:sdtEndPr/>
          <w:sdtContent>
            <w:tc>
              <w:tcPr>
                <w:tcW w:w="1535" w:type="dxa"/>
              </w:tcPr>
              <w:p w14:paraId="5B16D8B3" w14:textId="130E4C7E" w:rsidR="0013632F" w:rsidRPr="00C87AF2" w:rsidRDefault="007650A8"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500931155"/>
            <w14:checkbox>
              <w14:checked w14:val="1"/>
              <w14:checkedState w14:val="2612" w14:font="MS Gothic"/>
              <w14:uncheckedState w14:val="2610" w14:font="MS Gothic"/>
            </w14:checkbox>
          </w:sdtPr>
          <w:sdtEndPr/>
          <w:sdtContent>
            <w:tc>
              <w:tcPr>
                <w:tcW w:w="1197" w:type="dxa"/>
              </w:tcPr>
              <w:p w14:paraId="16844490" w14:textId="069A91B7" w:rsidR="0013632F" w:rsidRPr="00C87AF2" w:rsidRDefault="0062044C" w:rsidP="00E55C1F">
                <w:pPr>
                  <w:spacing w:line="276" w:lineRule="auto"/>
                  <w:rPr>
                    <w:rFonts w:asciiTheme="majorHAnsi" w:hAnsiTheme="majorHAnsi" w:cstheme="majorHAnsi"/>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805" w:type="dxa"/>
          </w:tcPr>
          <w:p w14:paraId="641949A7" w14:textId="2F4E372C" w:rsidR="00833ABD" w:rsidRPr="00833ABD" w:rsidRDefault="00833ABD" w:rsidP="00833ABD">
            <w:pPr>
              <w:pStyle w:val="NormalWeb"/>
              <w:numPr>
                <w:ilvl w:val="0"/>
                <w:numId w:val="23"/>
              </w:numPr>
              <w:spacing w:line="276" w:lineRule="auto"/>
              <w:jc w:val="both"/>
              <w:rPr>
                <w:rFonts w:asciiTheme="majorHAnsi" w:hAnsiTheme="majorHAnsi" w:cstheme="majorHAnsi"/>
                <w:color w:val="3B3838" w:themeColor="background2" w:themeShade="40"/>
                <w:sz w:val="21"/>
                <w:szCs w:val="21"/>
              </w:rPr>
            </w:pPr>
            <w:r w:rsidRPr="00833ABD">
              <w:rPr>
                <w:rFonts w:asciiTheme="majorHAnsi" w:hAnsiTheme="majorHAnsi" w:cstheme="majorHAnsi"/>
                <w:color w:val="3B3838" w:themeColor="background2" w:themeShade="40"/>
                <w:sz w:val="21"/>
                <w:szCs w:val="21"/>
              </w:rPr>
              <w:t>Applicants and panel members who identify as LGBTQ+ may experience conscious or unconscious bias during assessment, scoring, or decision-making.</w:t>
            </w:r>
          </w:p>
          <w:p w14:paraId="53A51E15" w14:textId="0E7AB32A" w:rsidR="00833ABD" w:rsidRPr="00833ABD" w:rsidRDefault="00833ABD" w:rsidP="00833ABD">
            <w:pPr>
              <w:pStyle w:val="NormalWeb"/>
              <w:numPr>
                <w:ilvl w:val="0"/>
                <w:numId w:val="23"/>
              </w:numPr>
              <w:spacing w:line="276" w:lineRule="auto"/>
              <w:jc w:val="both"/>
              <w:rPr>
                <w:rFonts w:asciiTheme="majorHAnsi" w:hAnsiTheme="majorHAnsi" w:cstheme="majorHAnsi"/>
                <w:color w:val="3B3838" w:themeColor="background2" w:themeShade="40"/>
                <w:sz w:val="21"/>
                <w:szCs w:val="21"/>
              </w:rPr>
            </w:pPr>
            <w:r w:rsidRPr="00833ABD">
              <w:rPr>
                <w:rFonts w:asciiTheme="majorHAnsi" w:hAnsiTheme="majorHAnsi" w:cstheme="majorHAnsi"/>
                <w:color w:val="3B3838" w:themeColor="background2" w:themeShade="40"/>
                <w:sz w:val="21"/>
                <w:szCs w:val="21"/>
              </w:rPr>
              <w:t>Concerns about confidentiality or disclosure of sexual orientation may affect willingness to participate fully or to raise support needs.</w:t>
            </w:r>
          </w:p>
          <w:p w14:paraId="007FFB0D" w14:textId="477CA9B9" w:rsidR="00833ABD" w:rsidRPr="00833ABD" w:rsidRDefault="00833ABD" w:rsidP="00833ABD">
            <w:pPr>
              <w:pStyle w:val="NormalWeb"/>
              <w:numPr>
                <w:ilvl w:val="0"/>
                <w:numId w:val="23"/>
              </w:numPr>
              <w:spacing w:line="276" w:lineRule="auto"/>
              <w:jc w:val="both"/>
              <w:rPr>
                <w:rFonts w:asciiTheme="majorHAnsi" w:hAnsiTheme="majorHAnsi" w:cstheme="majorHAnsi"/>
                <w:color w:val="3B3838" w:themeColor="background2" w:themeShade="40"/>
                <w:sz w:val="21"/>
                <w:szCs w:val="21"/>
              </w:rPr>
            </w:pPr>
            <w:r w:rsidRPr="00833ABD">
              <w:rPr>
                <w:rFonts w:asciiTheme="majorHAnsi" w:hAnsiTheme="majorHAnsi" w:cstheme="majorHAnsi"/>
                <w:color w:val="3B3838" w:themeColor="background2" w:themeShade="40"/>
                <w:sz w:val="21"/>
                <w:szCs w:val="21"/>
              </w:rPr>
              <w:t>Limited representation of LGBTQ+ individuals in peer review or panel membership may reduce inclusivity and perceived fairness.</w:t>
            </w:r>
          </w:p>
          <w:p w14:paraId="6B47139D" w14:textId="3F8E72AB" w:rsidR="0013632F" w:rsidRPr="00833ABD" w:rsidRDefault="00833ABD" w:rsidP="00833ABD">
            <w:pPr>
              <w:pStyle w:val="NormalWeb"/>
              <w:numPr>
                <w:ilvl w:val="0"/>
                <w:numId w:val="23"/>
              </w:numPr>
              <w:spacing w:line="276" w:lineRule="auto"/>
              <w:jc w:val="both"/>
              <w:rPr>
                <w:rFonts w:asciiTheme="majorHAnsi" w:hAnsiTheme="majorHAnsi" w:cstheme="majorHAnsi"/>
                <w:color w:val="3B3838" w:themeColor="background2" w:themeShade="40"/>
                <w:sz w:val="21"/>
                <w:szCs w:val="21"/>
              </w:rPr>
            </w:pPr>
            <w:r w:rsidRPr="00833ABD">
              <w:rPr>
                <w:rFonts w:asciiTheme="majorHAnsi" w:hAnsiTheme="majorHAnsi" w:cstheme="majorHAnsi"/>
                <w:color w:val="3B3838" w:themeColor="background2" w:themeShade="40"/>
                <w:sz w:val="21"/>
                <w:szCs w:val="21"/>
              </w:rPr>
              <w:t>Stereotypes, microaggressions, or exclusionary behaviours related to sexual orientation may negatively affect the experience and participation of LGBTQ+ applicants or reviewers.</w:t>
            </w:r>
          </w:p>
        </w:tc>
        <w:tc>
          <w:tcPr>
            <w:tcW w:w="4587" w:type="dxa"/>
          </w:tcPr>
          <w:p w14:paraId="11EA6CC1" w14:textId="4C7C8C16" w:rsidR="002558A6" w:rsidRPr="002558A6" w:rsidRDefault="002558A6" w:rsidP="002558A6">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2558A6">
              <w:rPr>
                <w:rFonts w:asciiTheme="majorHAnsi" w:hAnsiTheme="majorHAnsi" w:cstheme="majorHAnsi"/>
                <w:color w:val="3B3838" w:themeColor="background2" w:themeShade="40"/>
                <w:sz w:val="21"/>
                <w:szCs w:val="21"/>
              </w:rPr>
              <w:t>Provide unconscious bias guidance for assessors that explicitly addresses sexual orientation and related considerations.</w:t>
            </w:r>
          </w:p>
          <w:p w14:paraId="695AE567" w14:textId="7D7B26BB" w:rsidR="002558A6" w:rsidRPr="002558A6" w:rsidRDefault="002558A6" w:rsidP="002558A6">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2558A6">
              <w:rPr>
                <w:rFonts w:asciiTheme="majorHAnsi" w:hAnsiTheme="majorHAnsi" w:cstheme="majorHAnsi"/>
                <w:color w:val="3B3838" w:themeColor="background2" w:themeShade="40"/>
                <w:sz w:val="21"/>
                <w:szCs w:val="21"/>
              </w:rPr>
              <w:t>Use inclusive, neutral, and non-assumptive language across all application materials, systems, and communications.</w:t>
            </w:r>
          </w:p>
          <w:p w14:paraId="2203881D" w14:textId="239CAB3C" w:rsidR="002558A6" w:rsidRPr="004A60D6" w:rsidRDefault="002558A6" w:rsidP="004A60D6">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9B28B4">
              <w:rPr>
                <w:rFonts w:asciiTheme="majorHAnsi" w:hAnsiTheme="majorHAnsi" w:cstheme="majorHAnsi"/>
                <w:color w:val="3B3838" w:themeColor="background2" w:themeShade="40"/>
                <w:sz w:val="21"/>
                <w:szCs w:val="21"/>
              </w:rPr>
              <w:t>Seek to build diverse and representative panels, actively widening recruitment and advertising opportunities broadly to encourage participation from LGBTQ+ individuals, in line with guidance on recruiting diverse panel members and advisory groups.</w:t>
            </w:r>
          </w:p>
          <w:p w14:paraId="7C898B4F" w14:textId="5FD33B59" w:rsidR="002558A6" w:rsidRPr="002558A6" w:rsidRDefault="002558A6" w:rsidP="002558A6">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2558A6">
              <w:rPr>
                <w:rFonts w:asciiTheme="majorHAnsi" w:hAnsiTheme="majorHAnsi" w:cstheme="majorHAnsi"/>
                <w:color w:val="3B3838" w:themeColor="background2" w:themeShade="40"/>
                <w:sz w:val="21"/>
                <w:szCs w:val="21"/>
              </w:rPr>
              <w:t>Make clear that individuals are not required to disclose their sexual orientation at any stage; where disclosure is made to request support or adjustments, this will be handled confidentially and not shared with panels.</w:t>
            </w:r>
          </w:p>
          <w:p w14:paraId="6BB02696" w14:textId="6D1394F4" w:rsidR="002558A6" w:rsidRPr="004A60D6" w:rsidRDefault="002558A6" w:rsidP="004A60D6">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4A60D6">
              <w:rPr>
                <w:rFonts w:asciiTheme="majorHAnsi" w:hAnsiTheme="majorHAnsi" w:cstheme="majorHAnsi"/>
                <w:color w:val="3B3838" w:themeColor="background2" w:themeShade="40"/>
                <w:sz w:val="21"/>
                <w:szCs w:val="21"/>
              </w:rPr>
              <w:t>Maintain confidential and, where appropriate, anonymous routes for raising concerns or requesting support related to discrimination or bias.</w:t>
            </w:r>
          </w:p>
          <w:p w14:paraId="20C85CEE" w14:textId="07A3D6B4" w:rsidR="0013632F" w:rsidRPr="004A60D6" w:rsidRDefault="002558A6" w:rsidP="004A60D6">
            <w:pPr>
              <w:pStyle w:val="ListParagraph"/>
              <w:numPr>
                <w:ilvl w:val="0"/>
                <w:numId w:val="22"/>
              </w:numPr>
              <w:spacing w:line="276" w:lineRule="auto"/>
              <w:rPr>
                <w:rFonts w:asciiTheme="majorHAnsi" w:eastAsia="Times New Roman" w:hAnsiTheme="majorHAnsi" w:cstheme="majorHAnsi"/>
                <w:color w:val="3B3838" w:themeColor="background2" w:themeShade="40"/>
                <w:sz w:val="21"/>
                <w:szCs w:val="21"/>
                <w:lang w:eastAsia="en-GB"/>
              </w:rPr>
            </w:pPr>
            <w:r w:rsidRPr="002558A6">
              <w:rPr>
                <w:rFonts w:asciiTheme="majorHAnsi" w:hAnsiTheme="majorHAnsi" w:cstheme="majorHAnsi"/>
                <w:color w:val="3B3838" w:themeColor="background2" w:themeShade="40"/>
                <w:sz w:val="21"/>
                <w:szCs w:val="21"/>
              </w:rPr>
              <w:t xml:space="preserve">Promote a respectful, inclusive, and professional culture throughout the commissioning and assessment process, </w:t>
            </w:r>
            <w:r w:rsidRPr="002558A6">
              <w:rPr>
                <w:rFonts w:asciiTheme="majorHAnsi" w:hAnsiTheme="majorHAnsi" w:cstheme="majorHAnsi"/>
                <w:color w:val="3B3838" w:themeColor="background2" w:themeShade="40"/>
                <w:sz w:val="21"/>
                <w:szCs w:val="21"/>
              </w:rPr>
              <w:lastRenderedPageBreak/>
              <w:t>with clear expectations for behaviour and conduct.</w:t>
            </w:r>
          </w:p>
        </w:tc>
      </w:tr>
      <w:tr w:rsidR="0013632F" w:rsidRPr="00C87AF2" w14:paraId="100D5274" w14:textId="77777777" w:rsidTr="00384CA0">
        <w:trPr>
          <w:trHeight w:val="2670"/>
        </w:trPr>
        <w:tc>
          <w:tcPr>
            <w:tcW w:w="2508" w:type="dxa"/>
            <w:shd w:val="clear" w:color="auto" w:fill="D1DEFD" w:themeFill="accent3" w:themeFillTint="33"/>
          </w:tcPr>
          <w:p w14:paraId="7B8F9706" w14:textId="74F9955A" w:rsidR="0013632F" w:rsidRPr="00C87AF2" w:rsidRDefault="0013632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 xml:space="preserve">Sex </w:t>
            </w:r>
          </w:p>
        </w:tc>
        <w:sdt>
          <w:sdtPr>
            <w:rPr>
              <w:rFonts w:asciiTheme="majorHAnsi" w:hAnsiTheme="majorHAnsi" w:cstheme="majorHAnsi"/>
              <w:color w:val="3B3838" w:themeColor="background2" w:themeShade="40"/>
              <w:sz w:val="21"/>
              <w:szCs w:val="21"/>
            </w:rPr>
            <w:id w:val="-241098890"/>
            <w14:checkbox>
              <w14:checked w14:val="1"/>
              <w14:checkedState w14:val="2612" w14:font="MS Gothic"/>
              <w14:uncheckedState w14:val="2610" w14:font="MS Gothic"/>
            </w14:checkbox>
          </w:sdtPr>
          <w:sdtEndPr/>
          <w:sdtContent>
            <w:tc>
              <w:tcPr>
                <w:tcW w:w="1535" w:type="dxa"/>
              </w:tcPr>
              <w:p w14:paraId="4EA1ABF4" w14:textId="31876416" w:rsidR="0013632F" w:rsidRPr="00C87AF2" w:rsidRDefault="001833F8" w:rsidP="00E55C1F">
                <w:pPr>
                  <w:spacing w:line="276" w:lineRule="auto"/>
                  <w:rPr>
                    <w:rFonts w:asciiTheme="majorHAnsi" w:hAnsiTheme="majorHAnsi" w:cstheme="majorHAnsi"/>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2065984897"/>
            <w14:checkbox>
              <w14:checked w14:val="1"/>
              <w14:checkedState w14:val="2612" w14:font="MS Gothic"/>
              <w14:uncheckedState w14:val="2610" w14:font="MS Gothic"/>
            </w14:checkbox>
          </w:sdtPr>
          <w:sdtEndPr/>
          <w:sdtContent>
            <w:tc>
              <w:tcPr>
                <w:tcW w:w="1197" w:type="dxa"/>
              </w:tcPr>
              <w:p w14:paraId="2B4E8356" w14:textId="6B65DF8B" w:rsidR="0013632F" w:rsidRPr="00C87AF2" w:rsidRDefault="00964B39" w:rsidP="00E55C1F">
                <w:pPr>
                  <w:spacing w:line="276" w:lineRule="auto"/>
                  <w:rPr>
                    <w:rFonts w:asciiTheme="majorHAnsi" w:hAnsiTheme="majorHAnsi" w:cstheme="majorHAnsi"/>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805" w:type="dxa"/>
          </w:tcPr>
          <w:p w14:paraId="1391B1C5" w14:textId="756B64D8" w:rsidR="00830C92" w:rsidRPr="00830C92" w:rsidRDefault="00830C92" w:rsidP="00830C92">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830C92">
              <w:rPr>
                <w:rFonts w:asciiTheme="majorHAnsi" w:hAnsiTheme="majorHAnsi" w:cstheme="majorHAnsi"/>
                <w:color w:val="3B3838" w:themeColor="background2" w:themeShade="40"/>
                <w:sz w:val="21"/>
                <w:szCs w:val="21"/>
              </w:rPr>
              <w:t>Unconscious bias related to sex may affect fair assessment, participation, or decision-making, including perceptions that individuals with caring responsibilities are disadvantaged.</w:t>
            </w:r>
          </w:p>
          <w:p w14:paraId="3CD7840B" w14:textId="7278E741" w:rsidR="00830C92" w:rsidRPr="00F533E3" w:rsidRDefault="00830C92" w:rsidP="00F533E3">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830C92">
              <w:rPr>
                <w:rFonts w:asciiTheme="majorHAnsi" w:hAnsiTheme="majorHAnsi" w:cstheme="majorHAnsi"/>
                <w:color w:val="3B3838" w:themeColor="background2" w:themeShade="40"/>
                <w:sz w:val="21"/>
                <w:szCs w:val="21"/>
              </w:rPr>
              <w:t>Sex-based stereotypes (for example, assumptions about capability, leadership, or commitment) may influence assessment outcomes.</w:t>
            </w:r>
          </w:p>
          <w:p w14:paraId="32F17616" w14:textId="236980E7" w:rsidR="00830C92" w:rsidRPr="00830C92" w:rsidRDefault="00B31B00" w:rsidP="00830C92">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Pr>
                <w:rFonts w:asciiTheme="majorHAnsi" w:hAnsiTheme="majorHAnsi" w:cstheme="majorHAnsi"/>
                <w:color w:val="3B3838" w:themeColor="background2" w:themeShade="40"/>
                <w:sz w:val="21"/>
                <w:szCs w:val="21"/>
              </w:rPr>
              <w:t>I</w:t>
            </w:r>
            <w:r w:rsidR="00830C92" w:rsidRPr="00830C92">
              <w:rPr>
                <w:rFonts w:asciiTheme="majorHAnsi" w:hAnsiTheme="majorHAnsi" w:cstheme="majorHAnsi"/>
                <w:color w:val="3B3838" w:themeColor="background2" w:themeShade="40"/>
                <w:sz w:val="21"/>
                <w:szCs w:val="21"/>
              </w:rPr>
              <w:t>mbalance within peer review or panel membership may reduce diversity of perspectives and undermine fairness.</w:t>
            </w:r>
          </w:p>
          <w:p w14:paraId="1ED7E69F" w14:textId="357A9105" w:rsidR="00830C92" w:rsidRPr="00F533E3" w:rsidRDefault="00830C92" w:rsidP="00F533E3">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F533E3">
              <w:rPr>
                <w:rFonts w:asciiTheme="majorHAnsi" w:hAnsiTheme="majorHAnsi" w:cstheme="majorHAnsi"/>
                <w:color w:val="3B3838" w:themeColor="background2" w:themeShade="40"/>
                <w:sz w:val="21"/>
                <w:szCs w:val="21"/>
              </w:rPr>
              <w:t>Applicants or assessors who are pregnant, on maternity leave, or experiencing sex-specific health conditions (such as menopause or hormone-related treatments) may face challenges in meeting deadlines or participating fully.</w:t>
            </w:r>
          </w:p>
          <w:p w14:paraId="19AB175A" w14:textId="39FA612F" w:rsidR="00830C92" w:rsidRPr="00F533E3" w:rsidRDefault="00830C92" w:rsidP="00F533E3">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F533E3">
              <w:rPr>
                <w:rFonts w:asciiTheme="majorHAnsi" w:hAnsiTheme="majorHAnsi" w:cstheme="majorHAnsi"/>
                <w:color w:val="3B3838" w:themeColor="background2" w:themeShade="40"/>
                <w:sz w:val="21"/>
                <w:szCs w:val="21"/>
              </w:rPr>
              <w:t>Caring responsibilities, which can disproportionately affect women, may limit availability for meetings or assessment activities.</w:t>
            </w:r>
          </w:p>
          <w:p w14:paraId="796E0CFA" w14:textId="7952DB79" w:rsidR="00830C92" w:rsidRPr="00F533E3" w:rsidRDefault="00830C92" w:rsidP="001652D2">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F533E3">
              <w:rPr>
                <w:rFonts w:asciiTheme="majorHAnsi" w:hAnsiTheme="majorHAnsi" w:cstheme="majorHAnsi"/>
                <w:color w:val="3B3838" w:themeColor="background2" w:themeShade="40"/>
                <w:sz w:val="21"/>
                <w:szCs w:val="21"/>
              </w:rPr>
              <w:t>Track records or publication histories may be unfairly critiqued if contextual factors such as career breaks related to sex-specific health conditions or caregiving are not taken into account.</w:t>
            </w:r>
          </w:p>
          <w:p w14:paraId="7E114FF5" w14:textId="64B0004C" w:rsidR="002D36F1" w:rsidRPr="00F533E3" w:rsidRDefault="00830C92" w:rsidP="00F533E3">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F533E3">
              <w:rPr>
                <w:rFonts w:asciiTheme="majorHAnsi" w:hAnsiTheme="majorHAnsi" w:cstheme="majorHAnsi"/>
                <w:color w:val="3B3838" w:themeColor="background2" w:themeShade="40"/>
                <w:sz w:val="21"/>
                <w:szCs w:val="21"/>
              </w:rPr>
              <w:t>Virtual or hybrid meetings may support participation for individuals managing sex-specific health issues by increasing comfort and reducing travel requirements.</w:t>
            </w:r>
          </w:p>
        </w:tc>
        <w:tc>
          <w:tcPr>
            <w:tcW w:w="4587" w:type="dxa"/>
          </w:tcPr>
          <w:p w14:paraId="049DE266" w14:textId="1AA93821" w:rsidR="008817DA" w:rsidRPr="008817DA" w:rsidRDefault="008817DA" w:rsidP="008817DA">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8817DA">
              <w:rPr>
                <w:rFonts w:asciiTheme="majorHAnsi" w:hAnsiTheme="majorHAnsi" w:cstheme="majorHAnsi"/>
                <w:color w:val="3B3838" w:themeColor="background2" w:themeShade="40"/>
                <w:sz w:val="21"/>
                <w:szCs w:val="21"/>
              </w:rPr>
              <w:t>Provide unconscious bias guidance for assessors that explicitly addresses sex- and gender-based stereotypes.</w:t>
            </w:r>
          </w:p>
          <w:p w14:paraId="42DFBE22" w14:textId="1FCE01A8" w:rsidR="008817DA" w:rsidRPr="008817DA" w:rsidRDefault="008817DA" w:rsidP="008817DA">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8817DA">
              <w:rPr>
                <w:rFonts w:asciiTheme="majorHAnsi" w:hAnsiTheme="majorHAnsi" w:cstheme="majorHAnsi"/>
                <w:color w:val="3B3838" w:themeColor="background2" w:themeShade="40"/>
                <w:sz w:val="21"/>
                <w:szCs w:val="21"/>
              </w:rPr>
              <w:t>Offer flexible deadlines, extensions, and reasonable adjustments where required to accommodate pregnancy, maternity, sex-specific health conditions, or related circumstances.</w:t>
            </w:r>
          </w:p>
          <w:p w14:paraId="0DBC3E5F" w14:textId="7B0789FA" w:rsidR="008817DA" w:rsidRPr="008817DA" w:rsidRDefault="008817DA" w:rsidP="008817DA">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8817DA">
              <w:rPr>
                <w:rFonts w:asciiTheme="majorHAnsi" w:hAnsiTheme="majorHAnsi" w:cstheme="majorHAnsi"/>
                <w:color w:val="3B3838" w:themeColor="background2" w:themeShade="40"/>
                <w:sz w:val="21"/>
                <w:szCs w:val="21"/>
              </w:rPr>
              <w:t>Use inclusive and non-assumptive language across all application materials, guidance, and communications.</w:t>
            </w:r>
          </w:p>
          <w:p w14:paraId="7A63E16C" w14:textId="5745860D" w:rsidR="008817DA" w:rsidRPr="008817DA" w:rsidRDefault="008817DA" w:rsidP="008817DA">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8817DA">
              <w:rPr>
                <w:rFonts w:asciiTheme="majorHAnsi" w:hAnsiTheme="majorHAnsi" w:cstheme="majorHAnsi"/>
                <w:color w:val="3B3838" w:themeColor="background2" w:themeShade="40"/>
                <w:sz w:val="21"/>
                <w:szCs w:val="21"/>
              </w:rPr>
              <w:t>Provide clear and confidential mechanisms for applicants and panel members to request support or adjustments related to sex-specific health issues.</w:t>
            </w:r>
          </w:p>
          <w:p w14:paraId="56C1F89B" w14:textId="663E9DA5" w:rsidR="008817DA" w:rsidRPr="008817DA" w:rsidRDefault="008817DA" w:rsidP="008817DA">
            <w:pPr>
              <w:pStyle w:val="NormalWeb"/>
              <w:numPr>
                <w:ilvl w:val="0"/>
                <w:numId w:val="22"/>
              </w:numPr>
              <w:spacing w:line="276" w:lineRule="auto"/>
              <w:jc w:val="both"/>
              <w:rPr>
                <w:rFonts w:asciiTheme="majorHAnsi" w:hAnsiTheme="majorHAnsi" w:cstheme="majorHAnsi"/>
                <w:color w:val="3B3838" w:themeColor="background2" w:themeShade="40"/>
                <w:sz w:val="21"/>
                <w:szCs w:val="21"/>
              </w:rPr>
            </w:pPr>
            <w:r w:rsidRPr="008817DA">
              <w:rPr>
                <w:rFonts w:asciiTheme="majorHAnsi" w:hAnsiTheme="majorHAnsi" w:cstheme="majorHAnsi"/>
                <w:color w:val="3B3838" w:themeColor="background2" w:themeShade="40"/>
                <w:sz w:val="21"/>
                <w:szCs w:val="21"/>
              </w:rPr>
              <w:t>Ensure the “Applicant and Capability to Deliver” section of the application focuses on skills, experience, and quality of outputs rather than volume, using the R4RI format.</w:t>
            </w:r>
          </w:p>
          <w:p w14:paraId="79356269" w14:textId="356C9481" w:rsidR="005E53EF" w:rsidRPr="00ED558B" w:rsidRDefault="008817DA" w:rsidP="008817DA">
            <w:pPr>
              <w:pStyle w:val="NormalWeb"/>
              <w:numPr>
                <w:ilvl w:val="0"/>
                <w:numId w:val="22"/>
              </w:numPr>
              <w:spacing w:before="0" w:beforeAutospacing="0" w:after="0" w:afterAutospacing="0" w:line="276" w:lineRule="auto"/>
              <w:jc w:val="both"/>
              <w:rPr>
                <w:rFonts w:asciiTheme="majorHAnsi" w:hAnsiTheme="majorHAnsi" w:cstheme="majorHAnsi"/>
                <w:color w:val="3B3838" w:themeColor="background2" w:themeShade="40"/>
                <w:sz w:val="21"/>
                <w:szCs w:val="21"/>
              </w:rPr>
            </w:pPr>
            <w:r w:rsidRPr="008817DA">
              <w:rPr>
                <w:rFonts w:asciiTheme="majorHAnsi" w:hAnsiTheme="majorHAnsi" w:cstheme="majorHAnsi"/>
                <w:color w:val="3B3838" w:themeColor="background2" w:themeShade="40"/>
                <w:sz w:val="21"/>
                <w:szCs w:val="21"/>
              </w:rPr>
              <w:t>Schedule regular breaks during longer meetings to support participants managing sex-specific health needs.</w:t>
            </w:r>
          </w:p>
        </w:tc>
      </w:tr>
    </w:tbl>
    <w:p w14:paraId="6C149C1A" w14:textId="770843D1" w:rsidR="32DE02D3" w:rsidRPr="00C87AF2" w:rsidRDefault="32DE02D3" w:rsidP="00E55C1F">
      <w:pPr>
        <w:spacing w:line="276" w:lineRule="auto"/>
        <w:rPr>
          <w:rFonts w:asciiTheme="majorHAnsi" w:hAnsiTheme="majorHAnsi" w:cstheme="majorHAnsi"/>
          <w:color w:val="auto"/>
          <w:sz w:val="21"/>
          <w:szCs w:val="21"/>
        </w:rPr>
      </w:pPr>
    </w:p>
    <w:p w14:paraId="1E647E8D" w14:textId="64A253E5" w:rsidR="1AE060CD" w:rsidRPr="00C87AF2" w:rsidRDefault="1AE060CD" w:rsidP="00E55C1F">
      <w:pPr>
        <w:pStyle w:val="Heading2"/>
        <w:spacing w:before="0" w:line="276" w:lineRule="auto"/>
        <w:rPr>
          <w:rFonts w:asciiTheme="majorHAnsi" w:hAnsiTheme="majorHAnsi" w:cstheme="majorHAnsi"/>
          <w:color w:val="auto"/>
          <w:sz w:val="21"/>
          <w:szCs w:val="21"/>
        </w:rPr>
      </w:pPr>
      <w:r w:rsidRPr="00C87AF2">
        <w:rPr>
          <w:rFonts w:asciiTheme="majorHAnsi" w:hAnsiTheme="majorHAnsi" w:cstheme="majorHAnsi"/>
          <w:sz w:val="21"/>
          <w:szCs w:val="21"/>
        </w:rPr>
        <w:t>Additional characteristics</w:t>
      </w:r>
    </w:p>
    <w:p w14:paraId="69326EA0" w14:textId="7E49B190" w:rsidR="32DE02D3" w:rsidRPr="00C87AF2" w:rsidRDefault="32DE02D3" w:rsidP="00E55C1F">
      <w:pPr>
        <w:spacing w:line="276" w:lineRule="auto"/>
        <w:rPr>
          <w:rFonts w:asciiTheme="majorHAnsi" w:hAnsiTheme="majorHAnsi" w:cstheme="majorHAnsi"/>
          <w:color w:val="auto"/>
          <w:sz w:val="21"/>
          <w:szCs w:val="21"/>
        </w:rPr>
      </w:pPr>
    </w:p>
    <w:p w14:paraId="5D0AAC91" w14:textId="19DD5F94" w:rsidR="32DE02D3" w:rsidRPr="00C87AF2" w:rsidRDefault="32DE02D3" w:rsidP="00E55C1F">
      <w:pPr>
        <w:spacing w:line="276" w:lineRule="auto"/>
        <w:rPr>
          <w:rFonts w:asciiTheme="majorHAnsi" w:hAnsiTheme="majorHAnsi" w:cstheme="majorHAnsi"/>
          <w:sz w:val="21"/>
          <w:szCs w:val="21"/>
        </w:rPr>
      </w:pPr>
    </w:p>
    <w:tbl>
      <w:tblPr>
        <w:tblStyle w:val="TableGrid"/>
        <w:tblW w:w="14879" w:type="dxa"/>
        <w:tblLayout w:type="fixed"/>
        <w:tblLook w:val="04A0" w:firstRow="1" w:lastRow="0" w:firstColumn="1" w:lastColumn="0" w:noHBand="0" w:noVBand="1"/>
      </w:tblPr>
      <w:tblGrid>
        <w:gridCol w:w="2557"/>
        <w:gridCol w:w="1565"/>
        <w:gridCol w:w="1138"/>
        <w:gridCol w:w="4981"/>
        <w:gridCol w:w="4638"/>
      </w:tblGrid>
      <w:tr w:rsidR="007E184D" w:rsidRPr="00C87AF2" w14:paraId="37501411" w14:textId="77777777" w:rsidTr="00287384">
        <w:trPr>
          <w:trHeight w:val="868"/>
        </w:trPr>
        <w:tc>
          <w:tcPr>
            <w:tcW w:w="2557" w:type="dxa"/>
            <w:vMerge w:val="restart"/>
            <w:shd w:val="clear" w:color="auto" w:fill="D1DEFD" w:themeFill="accent3" w:themeFillTint="33"/>
          </w:tcPr>
          <w:p w14:paraId="5AA50261" w14:textId="77777777" w:rsidR="007C4B67" w:rsidRPr="00C87AF2" w:rsidRDefault="007C4B67"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 xml:space="preserve">Additional characteristics  </w:t>
            </w:r>
          </w:p>
        </w:tc>
        <w:tc>
          <w:tcPr>
            <w:tcW w:w="1565" w:type="dxa"/>
            <w:shd w:val="clear" w:color="auto" w:fill="D1DEFD" w:themeFill="accent3" w:themeFillTint="33"/>
          </w:tcPr>
          <w:p w14:paraId="075917D6" w14:textId="77777777" w:rsidR="007C4B67" w:rsidRPr="00C87AF2" w:rsidRDefault="007C4B67"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Positive impact or opportunity to benefit</w:t>
            </w:r>
          </w:p>
        </w:tc>
        <w:tc>
          <w:tcPr>
            <w:tcW w:w="1138" w:type="dxa"/>
            <w:shd w:val="clear" w:color="auto" w:fill="D1DEFD" w:themeFill="accent3" w:themeFillTint="33"/>
          </w:tcPr>
          <w:p w14:paraId="7FF422FD" w14:textId="77777777" w:rsidR="007C4B67" w:rsidRPr="00C87AF2" w:rsidRDefault="007C4B67"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 xml:space="preserve">Negative impact </w:t>
            </w:r>
          </w:p>
        </w:tc>
        <w:tc>
          <w:tcPr>
            <w:tcW w:w="4981" w:type="dxa"/>
            <w:vMerge w:val="restart"/>
            <w:shd w:val="clear" w:color="auto" w:fill="D1DEFD" w:themeFill="accent3" w:themeFillTint="33"/>
          </w:tcPr>
          <w:p w14:paraId="53EF313B" w14:textId="77777777" w:rsidR="007C4B67" w:rsidRPr="00C87AF2" w:rsidRDefault="007C4B67"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Please explain the impact including details of any evidence/data used</w:t>
            </w:r>
          </w:p>
        </w:tc>
        <w:tc>
          <w:tcPr>
            <w:tcW w:w="4638" w:type="dxa"/>
            <w:vMerge w:val="restart"/>
            <w:shd w:val="clear" w:color="auto" w:fill="D1DEFD" w:themeFill="accent3" w:themeFillTint="33"/>
          </w:tcPr>
          <w:p w14:paraId="1A407EE0" w14:textId="77777777" w:rsidR="007C4B67" w:rsidRPr="00C87AF2" w:rsidRDefault="007C4B67"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Detail actions taken/ that will be taken to increase positive or reduce negative impact (or why action is not possible).</w:t>
            </w:r>
          </w:p>
        </w:tc>
      </w:tr>
      <w:tr w:rsidR="007E184D" w:rsidRPr="00C87AF2" w14:paraId="5DBC3E51" w14:textId="77777777" w:rsidTr="3D8DCB4D">
        <w:trPr>
          <w:trHeight w:val="868"/>
        </w:trPr>
        <w:tc>
          <w:tcPr>
            <w:tcW w:w="2557" w:type="dxa"/>
            <w:vMerge/>
          </w:tcPr>
          <w:p w14:paraId="161EAEF7" w14:textId="77777777" w:rsidR="007C4B67" w:rsidRPr="00C87AF2" w:rsidRDefault="007C4B67" w:rsidP="00E55C1F">
            <w:pPr>
              <w:spacing w:line="276" w:lineRule="auto"/>
              <w:rPr>
                <w:rFonts w:asciiTheme="majorHAnsi" w:hAnsiTheme="majorHAnsi" w:cstheme="majorHAnsi"/>
                <w:color w:val="3B3838" w:themeColor="background2" w:themeShade="40"/>
                <w:sz w:val="21"/>
                <w:szCs w:val="21"/>
              </w:rPr>
            </w:pPr>
          </w:p>
        </w:tc>
        <w:tc>
          <w:tcPr>
            <w:tcW w:w="2703" w:type="dxa"/>
            <w:gridSpan w:val="2"/>
            <w:shd w:val="clear" w:color="auto" w:fill="D1DEFD" w:themeFill="accent3" w:themeFillTint="33"/>
          </w:tcPr>
          <w:p w14:paraId="322AE497" w14:textId="77777777" w:rsidR="007C4B67" w:rsidRPr="00C87AF2" w:rsidRDefault="007C4B67" w:rsidP="00E55C1F">
            <w:pPr>
              <w:spacing w:line="276" w:lineRule="auto"/>
              <w:rPr>
                <w:rFonts w:asciiTheme="majorHAnsi" w:hAnsiTheme="majorHAnsi" w:cstheme="majorHAnsi"/>
                <w:b/>
                <w:bCs/>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Leave blank if there is no impact or unknown</w:t>
            </w:r>
          </w:p>
        </w:tc>
        <w:tc>
          <w:tcPr>
            <w:tcW w:w="4981" w:type="dxa"/>
            <w:vMerge/>
          </w:tcPr>
          <w:p w14:paraId="32904ACD" w14:textId="77777777" w:rsidR="007C4B67" w:rsidRPr="00C87AF2" w:rsidRDefault="007C4B67" w:rsidP="00E55C1F">
            <w:pPr>
              <w:spacing w:line="276" w:lineRule="auto"/>
              <w:rPr>
                <w:rFonts w:asciiTheme="majorHAnsi" w:hAnsiTheme="majorHAnsi" w:cstheme="majorHAnsi"/>
                <w:b/>
                <w:bCs/>
                <w:color w:val="3B3838" w:themeColor="background2" w:themeShade="40"/>
                <w:sz w:val="21"/>
                <w:szCs w:val="21"/>
              </w:rPr>
            </w:pPr>
          </w:p>
        </w:tc>
        <w:tc>
          <w:tcPr>
            <w:tcW w:w="4638" w:type="dxa"/>
            <w:vMerge/>
          </w:tcPr>
          <w:p w14:paraId="64925B0F" w14:textId="77777777" w:rsidR="007C4B67" w:rsidRPr="00C87AF2" w:rsidRDefault="007C4B67" w:rsidP="00E55C1F">
            <w:pPr>
              <w:spacing w:line="276" w:lineRule="auto"/>
              <w:rPr>
                <w:rFonts w:asciiTheme="majorHAnsi" w:hAnsiTheme="majorHAnsi" w:cstheme="majorHAnsi"/>
                <w:b/>
                <w:bCs/>
                <w:color w:val="3B3838" w:themeColor="background2" w:themeShade="40"/>
                <w:sz w:val="21"/>
                <w:szCs w:val="21"/>
              </w:rPr>
            </w:pPr>
          </w:p>
        </w:tc>
      </w:tr>
      <w:tr w:rsidR="007E184D" w:rsidRPr="00C87AF2" w14:paraId="50C298AA" w14:textId="77777777" w:rsidTr="00287384">
        <w:trPr>
          <w:trHeight w:val="630"/>
        </w:trPr>
        <w:tc>
          <w:tcPr>
            <w:tcW w:w="2557" w:type="dxa"/>
            <w:shd w:val="clear" w:color="auto" w:fill="D1DEFD" w:themeFill="accent3" w:themeFillTint="33"/>
          </w:tcPr>
          <w:p w14:paraId="19AF8A89" w14:textId="20D40683" w:rsidR="00E904DF" w:rsidRPr="00C87AF2" w:rsidRDefault="00E904D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 xml:space="preserve">Geographical location </w:t>
            </w:r>
            <w:r w:rsidR="00512F2D" w:rsidRPr="00C87AF2">
              <w:rPr>
                <w:rFonts w:asciiTheme="majorHAnsi" w:hAnsiTheme="majorHAnsi" w:cstheme="majorHAnsi"/>
                <w:color w:val="3B3838" w:themeColor="background2" w:themeShade="40"/>
                <w:sz w:val="21"/>
                <w:szCs w:val="21"/>
              </w:rPr>
              <w:t xml:space="preserve">and place </w:t>
            </w:r>
            <w:r w:rsidRPr="00C87AF2">
              <w:rPr>
                <w:rFonts w:asciiTheme="majorHAnsi" w:hAnsiTheme="majorHAnsi" w:cstheme="majorHAnsi"/>
                <w:color w:val="3B3838" w:themeColor="background2" w:themeShade="40"/>
                <w:sz w:val="21"/>
                <w:szCs w:val="21"/>
              </w:rPr>
              <w:t>(consider UK and international offices)</w:t>
            </w:r>
          </w:p>
        </w:tc>
        <w:sdt>
          <w:sdtPr>
            <w:rPr>
              <w:rFonts w:asciiTheme="majorHAnsi" w:hAnsiTheme="majorHAnsi" w:cstheme="majorHAnsi"/>
              <w:color w:val="3B3838" w:themeColor="background2" w:themeShade="40"/>
              <w:sz w:val="21"/>
              <w:szCs w:val="21"/>
            </w:rPr>
            <w:id w:val="-765302296"/>
            <w14:checkbox>
              <w14:checked w14:val="1"/>
              <w14:checkedState w14:val="2612" w14:font="MS Gothic"/>
              <w14:uncheckedState w14:val="2610" w14:font="MS Gothic"/>
            </w14:checkbox>
          </w:sdtPr>
          <w:sdtEndPr/>
          <w:sdtContent>
            <w:tc>
              <w:tcPr>
                <w:tcW w:w="1565" w:type="dxa"/>
              </w:tcPr>
              <w:p w14:paraId="7E626CD4" w14:textId="4201A8D9" w:rsidR="00E904DF" w:rsidRPr="00C87AF2" w:rsidRDefault="006143C2" w:rsidP="00E55C1F">
                <w:pPr>
                  <w:spacing w:line="276" w:lineRule="auto"/>
                  <w:rPr>
                    <w:rFonts w:asciiTheme="majorHAnsi" w:eastAsia="MS UI Gothic" w:hAnsiTheme="majorHAnsi" w:cstheme="majorHAnsi"/>
                    <w:bCs/>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1072852359"/>
            <w14:checkbox>
              <w14:checked w14:val="1"/>
              <w14:checkedState w14:val="2612" w14:font="MS Gothic"/>
              <w14:uncheckedState w14:val="2610" w14:font="MS Gothic"/>
            </w14:checkbox>
          </w:sdtPr>
          <w:sdtEndPr/>
          <w:sdtContent>
            <w:tc>
              <w:tcPr>
                <w:tcW w:w="1138" w:type="dxa"/>
              </w:tcPr>
              <w:p w14:paraId="20F5F0A9" w14:textId="40B41B36" w:rsidR="00E904DF" w:rsidRPr="00C87AF2" w:rsidRDefault="00CD5863" w:rsidP="00E55C1F">
                <w:pPr>
                  <w:spacing w:line="276" w:lineRule="auto"/>
                  <w:rPr>
                    <w:rFonts w:asciiTheme="majorHAnsi" w:eastAsia="MS UI Gothic" w:hAnsiTheme="majorHAnsi" w:cstheme="majorHAnsi"/>
                    <w:bCs/>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981" w:type="dxa"/>
          </w:tcPr>
          <w:p w14:paraId="3A813044" w14:textId="40D900DE" w:rsidR="001A0B9A" w:rsidRPr="001A0B9A" w:rsidRDefault="001A0B9A" w:rsidP="001A0B9A">
            <w:pPr>
              <w:pStyle w:val="ListParagraph"/>
              <w:numPr>
                <w:ilvl w:val="0"/>
                <w:numId w:val="24"/>
              </w:numPr>
              <w:spacing w:line="276" w:lineRule="auto"/>
              <w:rPr>
                <w:rFonts w:asciiTheme="majorHAnsi" w:hAnsiTheme="majorHAnsi" w:cstheme="majorHAnsi"/>
                <w:bCs/>
                <w:color w:val="3B3838" w:themeColor="background2" w:themeShade="40"/>
                <w:sz w:val="21"/>
                <w:szCs w:val="21"/>
              </w:rPr>
            </w:pPr>
            <w:r w:rsidRPr="001A0B9A">
              <w:rPr>
                <w:rFonts w:asciiTheme="majorHAnsi" w:hAnsiTheme="majorHAnsi" w:cstheme="majorHAnsi"/>
                <w:bCs/>
                <w:color w:val="3B3838" w:themeColor="background2" w:themeShade="40"/>
                <w:sz w:val="21"/>
                <w:szCs w:val="21"/>
              </w:rPr>
              <w:t>Access to institutional support, professional networks, or administrative resources may vary by location, with applicants based in remote, rural, or international offices potentially disadvantaged.</w:t>
            </w:r>
          </w:p>
          <w:p w14:paraId="7C9EC664" w14:textId="4573F9DA" w:rsidR="001A0B9A" w:rsidRPr="001A0B9A" w:rsidRDefault="001A0B9A" w:rsidP="001A0B9A">
            <w:pPr>
              <w:pStyle w:val="ListParagraph"/>
              <w:numPr>
                <w:ilvl w:val="0"/>
                <w:numId w:val="24"/>
              </w:numPr>
              <w:spacing w:line="276" w:lineRule="auto"/>
              <w:rPr>
                <w:rFonts w:asciiTheme="majorHAnsi" w:hAnsiTheme="majorHAnsi" w:cstheme="majorHAnsi"/>
                <w:bCs/>
                <w:color w:val="3B3838" w:themeColor="background2" w:themeShade="40"/>
                <w:sz w:val="21"/>
                <w:szCs w:val="21"/>
              </w:rPr>
            </w:pPr>
            <w:r w:rsidRPr="001A0B9A">
              <w:rPr>
                <w:rFonts w:asciiTheme="majorHAnsi" w:hAnsiTheme="majorHAnsi" w:cstheme="majorHAnsi"/>
                <w:bCs/>
                <w:color w:val="3B3838" w:themeColor="background2" w:themeShade="40"/>
                <w:sz w:val="21"/>
                <w:szCs w:val="21"/>
              </w:rPr>
              <w:t>Travel or relocation requirements associated with funding decisions may disproportionately affect applicants who are geographically distant from the host organisation.</w:t>
            </w:r>
          </w:p>
          <w:p w14:paraId="656BC215" w14:textId="078A39A5" w:rsidR="001A0B9A" w:rsidRPr="001A0B9A" w:rsidRDefault="001A0B9A" w:rsidP="001A0B9A">
            <w:pPr>
              <w:pStyle w:val="ListParagraph"/>
              <w:numPr>
                <w:ilvl w:val="0"/>
                <w:numId w:val="24"/>
              </w:numPr>
              <w:spacing w:line="276" w:lineRule="auto"/>
              <w:rPr>
                <w:rFonts w:asciiTheme="majorHAnsi" w:hAnsiTheme="majorHAnsi" w:cstheme="majorHAnsi"/>
                <w:bCs/>
                <w:color w:val="3B3838" w:themeColor="background2" w:themeShade="40"/>
                <w:sz w:val="21"/>
                <w:szCs w:val="21"/>
              </w:rPr>
            </w:pPr>
            <w:r w:rsidRPr="001A0B9A">
              <w:rPr>
                <w:rFonts w:asciiTheme="majorHAnsi" w:hAnsiTheme="majorHAnsi" w:cstheme="majorHAnsi"/>
                <w:bCs/>
                <w:color w:val="3B3838" w:themeColor="background2" w:themeShade="40"/>
                <w:sz w:val="21"/>
                <w:szCs w:val="21"/>
              </w:rPr>
              <w:t>Time zone differences and meeting schedules may create barriers for non-local or international team members, limiting participation in assessment or governance meetings.</w:t>
            </w:r>
          </w:p>
          <w:p w14:paraId="42DF05BE" w14:textId="5AEB7FB7" w:rsidR="001A0B9A" w:rsidRPr="001A0B9A" w:rsidRDefault="001A0B9A" w:rsidP="001A0B9A">
            <w:pPr>
              <w:pStyle w:val="ListParagraph"/>
              <w:numPr>
                <w:ilvl w:val="0"/>
                <w:numId w:val="24"/>
              </w:numPr>
              <w:spacing w:line="276" w:lineRule="auto"/>
              <w:rPr>
                <w:rFonts w:asciiTheme="majorHAnsi" w:hAnsiTheme="majorHAnsi" w:cstheme="majorHAnsi"/>
                <w:bCs/>
                <w:color w:val="3B3838" w:themeColor="background2" w:themeShade="40"/>
                <w:sz w:val="21"/>
                <w:szCs w:val="21"/>
              </w:rPr>
            </w:pPr>
            <w:r w:rsidRPr="001A0B9A">
              <w:rPr>
                <w:rFonts w:asciiTheme="majorHAnsi" w:hAnsiTheme="majorHAnsi" w:cstheme="majorHAnsi"/>
                <w:bCs/>
                <w:color w:val="3B3838" w:themeColor="background2" w:themeShade="40"/>
                <w:sz w:val="21"/>
                <w:szCs w:val="21"/>
              </w:rPr>
              <w:t>Regional or institutional infrastructure disparities (for example, access to research facilities, high-speed internet, or administrative support) may affect the ability to engage fully in the funding process.</w:t>
            </w:r>
          </w:p>
          <w:p w14:paraId="7C8AB994" w14:textId="280BA224" w:rsidR="001A0B9A" w:rsidRPr="001A0B9A" w:rsidRDefault="001A0B9A" w:rsidP="001A0B9A">
            <w:pPr>
              <w:pStyle w:val="ListParagraph"/>
              <w:numPr>
                <w:ilvl w:val="0"/>
                <w:numId w:val="24"/>
              </w:numPr>
              <w:spacing w:line="276" w:lineRule="auto"/>
              <w:rPr>
                <w:rFonts w:asciiTheme="majorHAnsi" w:hAnsiTheme="majorHAnsi" w:cstheme="majorHAnsi"/>
                <w:bCs/>
                <w:color w:val="3B3838" w:themeColor="background2" w:themeShade="40"/>
                <w:sz w:val="21"/>
                <w:szCs w:val="21"/>
              </w:rPr>
            </w:pPr>
            <w:r w:rsidRPr="001A0B9A">
              <w:rPr>
                <w:rFonts w:asciiTheme="majorHAnsi" w:hAnsiTheme="majorHAnsi" w:cstheme="majorHAnsi"/>
                <w:bCs/>
                <w:color w:val="3B3838" w:themeColor="background2" w:themeShade="40"/>
                <w:sz w:val="21"/>
                <w:szCs w:val="21"/>
              </w:rPr>
              <w:lastRenderedPageBreak/>
              <w:t>Costs associated with participation, including travel, accommodation, or visa arrangements, may disproportionately affect applicants or collaborators based in certain regions.</w:t>
            </w:r>
          </w:p>
          <w:p w14:paraId="67088554" w14:textId="52FF2D81" w:rsidR="001A0B9A" w:rsidRPr="001A0B9A" w:rsidRDefault="001A0B9A" w:rsidP="001A0B9A">
            <w:pPr>
              <w:pStyle w:val="ListParagraph"/>
              <w:numPr>
                <w:ilvl w:val="0"/>
                <w:numId w:val="24"/>
              </w:numPr>
              <w:spacing w:line="276" w:lineRule="auto"/>
              <w:rPr>
                <w:rFonts w:asciiTheme="majorHAnsi" w:hAnsiTheme="majorHAnsi" w:cstheme="majorHAnsi"/>
                <w:bCs/>
                <w:color w:val="3B3838" w:themeColor="background2" w:themeShade="40"/>
                <w:sz w:val="21"/>
                <w:szCs w:val="21"/>
              </w:rPr>
            </w:pPr>
            <w:r w:rsidRPr="001A0B9A">
              <w:rPr>
                <w:rFonts w:asciiTheme="majorHAnsi" w:hAnsiTheme="majorHAnsi" w:cstheme="majorHAnsi"/>
                <w:bCs/>
                <w:color w:val="3B3838" w:themeColor="background2" w:themeShade="40"/>
                <w:sz w:val="21"/>
                <w:szCs w:val="21"/>
              </w:rPr>
              <w:t>Local regulations or institutional policies (including visa, taxation, or employment requirements) may create additional administrative or legal barriers for international participants.</w:t>
            </w:r>
          </w:p>
          <w:p w14:paraId="2AA4CF00" w14:textId="0539CB77" w:rsidR="001A0B9A" w:rsidRPr="001A0B9A" w:rsidRDefault="001A0B9A" w:rsidP="001A0B9A">
            <w:pPr>
              <w:pStyle w:val="ListParagraph"/>
              <w:numPr>
                <w:ilvl w:val="0"/>
                <w:numId w:val="24"/>
              </w:numPr>
              <w:spacing w:line="276" w:lineRule="auto"/>
              <w:rPr>
                <w:rFonts w:asciiTheme="majorHAnsi" w:hAnsiTheme="majorHAnsi" w:cstheme="majorHAnsi"/>
                <w:bCs/>
                <w:color w:val="3B3838" w:themeColor="background2" w:themeShade="40"/>
                <w:sz w:val="21"/>
                <w:szCs w:val="21"/>
              </w:rPr>
            </w:pPr>
            <w:r w:rsidRPr="001A0B9A">
              <w:rPr>
                <w:rFonts w:asciiTheme="majorHAnsi" w:hAnsiTheme="majorHAnsi" w:cstheme="majorHAnsi"/>
                <w:bCs/>
                <w:color w:val="3B3838" w:themeColor="background2" w:themeShade="40"/>
                <w:sz w:val="21"/>
                <w:szCs w:val="21"/>
              </w:rPr>
              <w:t>Limited geographical representation within peer review or panel membership may reduce diversity of perspectives and contribute to unconscious bias against geographically distant applicants.</w:t>
            </w:r>
          </w:p>
          <w:p w14:paraId="161E4FC0" w14:textId="3193B91B" w:rsidR="00E314F3" w:rsidRPr="00C87AF2" w:rsidRDefault="001A0B9A" w:rsidP="001A0B9A">
            <w:pPr>
              <w:pStyle w:val="ListParagraph"/>
              <w:numPr>
                <w:ilvl w:val="0"/>
                <w:numId w:val="24"/>
              </w:numPr>
              <w:spacing w:line="276" w:lineRule="auto"/>
              <w:rPr>
                <w:rFonts w:asciiTheme="majorHAnsi" w:hAnsiTheme="majorHAnsi" w:cstheme="majorHAnsi"/>
                <w:bCs/>
                <w:color w:val="3B3838" w:themeColor="background2" w:themeShade="40"/>
                <w:sz w:val="21"/>
                <w:szCs w:val="21"/>
              </w:rPr>
            </w:pPr>
            <w:r w:rsidRPr="001A0B9A">
              <w:rPr>
                <w:rFonts w:asciiTheme="majorHAnsi" w:hAnsiTheme="majorHAnsi" w:cstheme="majorHAnsi"/>
                <w:bCs/>
                <w:color w:val="3B3838" w:themeColor="background2" w:themeShade="40"/>
                <w:sz w:val="21"/>
                <w:szCs w:val="21"/>
              </w:rPr>
              <w:t>Virtual or hybrid meetings may facilitate participation for individuals who are not based locally.</w:t>
            </w:r>
          </w:p>
        </w:tc>
        <w:tc>
          <w:tcPr>
            <w:tcW w:w="4638" w:type="dxa"/>
          </w:tcPr>
          <w:p w14:paraId="4A6FD893" w14:textId="2409A0CA" w:rsidR="00C036D7" w:rsidRPr="00C036D7" w:rsidRDefault="00C036D7" w:rsidP="00C036D7">
            <w:pPr>
              <w:pStyle w:val="ListParagraph"/>
              <w:numPr>
                <w:ilvl w:val="0"/>
                <w:numId w:val="25"/>
              </w:numPr>
              <w:spacing w:line="276" w:lineRule="auto"/>
              <w:rPr>
                <w:rFonts w:asciiTheme="majorHAnsi" w:hAnsiTheme="majorHAnsi" w:cstheme="majorHAnsi"/>
                <w:bCs/>
                <w:color w:val="3B3838" w:themeColor="background2" w:themeShade="40"/>
                <w:sz w:val="21"/>
                <w:szCs w:val="21"/>
              </w:rPr>
            </w:pPr>
            <w:r w:rsidRPr="00C036D7">
              <w:rPr>
                <w:rFonts w:asciiTheme="majorHAnsi" w:hAnsiTheme="majorHAnsi" w:cstheme="majorHAnsi"/>
                <w:bCs/>
                <w:color w:val="3B3838" w:themeColor="background2" w:themeShade="40"/>
                <w:sz w:val="21"/>
                <w:szCs w:val="21"/>
              </w:rPr>
              <w:lastRenderedPageBreak/>
              <w:t>Encourage the applicant team to actively consider geographical diversity when assigning roles, responsibilities, and contributions within the project.</w:t>
            </w:r>
          </w:p>
          <w:p w14:paraId="53560FD4" w14:textId="04B0E94D" w:rsidR="00C036D7" w:rsidRPr="00C036D7" w:rsidRDefault="00C036D7" w:rsidP="00C036D7">
            <w:pPr>
              <w:pStyle w:val="ListParagraph"/>
              <w:numPr>
                <w:ilvl w:val="0"/>
                <w:numId w:val="25"/>
              </w:numPr>
              <w:spacing w:line="276" w:lineRule="auto"/>
              <w:rPr>
                <w:rFonts w:asciiTheme="majorHAnsi" w:hAnsiTheme="majorHAnsi" w:cstheme="majorHAnsi"/>
                <w:bCs/>
                <w:color w:val="3B3838" w:themeColor="background2" w:themeShade="40"/>
                <w:sz w:val="21"/>
                <w:szCs w:val="21"/>
              </w:rPr>
            </w:pPr>
            <w:r w:rsidRPr="00C036D7">
              <w:rPr>
                <w:rFonts w:asciiTheme="majorHAnsi" w:hAnsiTheme="majorHAnsi" w:cstheme="majorHAnsi"/>
                <w:bCs/>
                <w:color w:val="3B3838" w:themeColor="background2" w:themeShade="40"/>
                <w:sz w:val="21"/>
                <w:szCs w:val="21"/>
              </w:rPr>
              <w:t>Provide flexible participation options, including remote attendance for meetings and panels, to accommodate different locations and time zones.</w:t>
            </w:r>
          </w:p>
          <w:p w14:paraId="440E3E20" w14:textId="77A472B7" w:rsidR="00C036D7" w:rsidRPr="00C036D7" w:rsidRDefault="00C036D7" w:rsidP="00C036D7">
            <w:pPr>
              <w:pStyle w:val="ListParagraph"/>
              <w:numPr>
                <w:ilvl w:val="0"/>
                <w:numId w:val="25"/>
              </w:numPr>
              <w:spacing w:line="276" w:lineRule="auto"/>
              <w:rPr>
                <w:rFonts w:asciiTheme="majorHAnsi" w:hAnsiTheme="majorHAnsi" w:cstheme="majorHAnsi"/>
                <w:bCs/>
                <w:color w:val="3B3838" w:themeColor="background2" w:themeShade="40"/>
                <w:sz w:val="21"/>
                <w:szCs w:val="21"/>
              </w:rPr>
            </w:pPr>
            <w:r w:rsidRPr="00C036D7">
              <w:rPr>
                <w:rFonts w:asciiTheme="majorHAnsi" w:hAnsiTheme="majorHAnsi" w:cstheme="majorHAnsi"/>
                <w:bCs/>
                <w:color w:val="3B3838" w:themeColor="background2" w:themeShade="40"/>
                <w:sz w:val="21"/>
                <w:szCs w:val="21"/>
              </w:rPr>
              <w:t>Where permitted, support or fund reasonable costs directly associated with participation for geographically distant team members, including travel or accommodation where in-person attendance is required.</w:t>
            </w:r>
          </w:p>
          <w:p w14:paraId="23E62FC0" w14:textId="5BF56E0C" w:rsidR="00F351C8" w:rsidRPr="00720ED9" w:rsidRDefault="00C036D7" w:rsidP="00C036D7">
            <w:pPr>
              <w:pStyle w:val="ListParagraph"/>
              <w:numPr>
                <w:ilvl w:val="0"/>
                <w:numId w:val="25"/>
              </w:numPr>
              <w:spacing w:line="276" w:lineRule="auto"/>
              <w:rPr>
                <w:rFonts w:asciiTheme="majorHAnsi" w:hAnsiTheme="majorHAnsi" w:cstheme="majorHAnsi"/>
                <w:bCs/>
                <w:color w:val="3B3838" w:themeColor="background2" w:themeShade="40"/>
                <w:sz w:val="21"/>
                <w:szCs w:val="21"/>
              </w:rPr>
            </w:pPr>
            <w:r w:rsidRPr="00C036D7">
              <w:rPr>
                <w:rFonts w:asciiTheme="majorHAnsi" w:hAnsiTheme="majorHAnsi" w:cstheme="majorHAnsi"/>
                <w:bCs/>
                <w:color w:val="3B3838" w:themeColor="background2" w:themeShade="40"/>
                <w:sz w:val="21"/>
                <w:szCs w:val="21"/>
              </w:rPr>
              <w:t>Seek to constitute panels with a spread of geographical representation, where possible, to ensure regional expertise and perspectives are reflected in assessment and decision-making.</w:t>
            </w:r>
          </w:p>
        </w:tc>
      </w:tr>
      <w:tr w:rsidR="007E184D" w:rsidRPr="00C87AF2" w14:paraId="0258738E" w14:textId="77777777" w:rsidTr="00287384">
        <w:trPr>
          <w:trHeight w:val="382"/>
        </w:trPr>
        <w:tc>
          <w:tcPr>
            <w:tcW w:w="2557" w:type="dxa"/>
            <w:shd w:val="clear" w:color="auto" w:fill="D1DEFD" w:themeFill="accent3" w:themeFillTint="33"/>
          </w:tcPr>
          <w:p w14:paraId="54678946" w14:textId="77777777" w:rsidR="00E904DF" w:rsidRPr="00C87AF2" w:rsidRDefault="00E904D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Socio-economic status</w:t>
            </w:r>
          </w:p>
        </w:tc>
        <w:sdt>
          <w:sdtPr>
            <w:rPr>
              <w:rFonts w:asciiTheme="majorHAnsi" w:hAnsiTheme="majorHAnsi" w:cstheme="majorHAnsi"/>
              <w:color w:val="3B3838" w:themeColor="background2" w:themeShade="40"/>
              <w:sz w:val="21"/>
              <w:szCs w:val="21"/>
            </w:rPr>
            <w:id w:val="708148370"/>
            <w14:checkbox>
              <w14:checked w14:val="0"/>
              <w14:checkedState w14:val="2612" w14:font="MS Gothic"/>
              <w14:uncheckedState w14:val="2610" w14:font="MS Gothic"/>
            </w14:checkbox>
          </w:sdtPr>
          <w:sdtEndPr/>
          <w:sdtContent>
            <w:tc>
              <w:tcPr>
                <w:tcW w:w="1565" w:type="dxa"/>
              </w:tcPr>
              <w:p w14:paraId="230A2244" w14:textId="389FDF7D" w:rsidR="00E904DF" w:rsidRPr="00C87AF2" w:rsidRDefault="001833F8" w:rsidP="00E55C1F">
                <w:pPr>
                  <w:spacing w:line="276" w:lineRule="auto"/>
                  <w:rPr>
                    <w:rFonts w:asciiTheme="majorHAnsi" w:eastAsia="MS UI Gothic" w:hAnsiTheme="majorHAnsi" w:cstheme="majorHAnsi"/>
                    <w:bCs/>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1324245034"/>
            <w14:checkbox>
              <w14:checked w14:val="1"/>
              <w14:checkedState w14:val="2612" w14:font="MS Gothic"/>
              <w14:uncheckedState w14:val="2610" w14:font="MS Gothic"/>
            </w14:checkbox>
          </w:sdtPr>
          <w:sdtEndPr/>
          <w:sdtContent>
            <w:tc>
              <w:tcPr>
                <w:tcW w:w="1138" w:type="dxa"/>
              </w:tcPr>
              <w:p w14:paraId="56D14A64" w14:textId="77962666" w:rsidR="00E904DF" w:rsidRPr="00C87AF2" w:rsidRDefault="00896C34" w:rsidP="00E55C1F">
                <w:pPr>
                  <w:spacing w:line="276" w:lineRule="auto"/>
                  <w:rPr>
                    <w:rFonts w:asciiTheme="majorHAnsi" w:eastAsia="MS UI Gothic" w:hAnsiTheme="majorHAnsi" w:cstheme="majorHAnsi"/>
                    <w:bCs/>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981" w:type="dxa"/>
          </w:tcPr>
          <w:p w14:paraId="3E1D7194" w14:textId="1B6DCB90" w:rsidR="00D82F14" w:rsidRPr="00D82F14" w:rsidRDefault="00D82F14" w:rsidP="00D82F14">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D82F14">
              <w:rPr>
                <w:rFonts w:asciiTheme="majorHAnsi" w:hAnsiTheme="majorHAnsi" w:cstheme="majorHAnsi"/>
                <w:bCs/>
                <w:color w:val="3B3838" w:themeColor="background2" w:themeShade="40"/>
                <w:sz w:val="21"/>
                <w:szCs w:val="21"/>
              </w:rPr>
              <w:t>Applicants from lower socio-economic backgrounds may have reduced access to mentoring, institutional support, or professional networks, which can affect competitiveness.</w:t>
            </w:r>
          </w:p>
          <w:p w14:paraId="76EEA3EC" w14:textId="467BDF34" w:rsidR="00D82F14" w:rsidRPr="00D82F14" w:rsidRDefault="00D82F14" w:rsidP="00D82F14">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D82F14">
              <w:rPr>
                <w:rFonts w:asciiTheme="majorHAnsi" w:hAnsiTheme="majorHAnsi" w:cstheme="majorHAnsi"/>
                <w:bCs/>
                <w:color w:val="3B3838" w:themeColor="background2" w:themeShade="40"/>
                <w:sz w:val="21"/>
                <w:szCs w:val="21"/>
              </w:rPr>
              <w:t>Costs associated with participation—such as travel, accommodation, childcare, or access to research infrastructure—may disproportionately burden applicants from lower-income households</w:t>
            </w:r>
            <w:r>
              <w:rPr>
                <w:rFonts w:asciiTheme="majorHAnsi" w:hAnsiTheme="majorHAnsi" w:cstheme="majorHAnsi"/>
                <w:bCs/>
                <w:color w:val="3B3838" w:themeColor="background2" w:themeShade="40"/>
                <w:sz w:val="21"/>
                <w:szCs w:val="21"/>
              </w:rPr>
              <w:t>.</w:t>
            </w:r>
          </w:p>
          <w:p w14:paraId="3C137E02" w14:textId="2BBABB91" w:rsidR="00D82F14" w:rsidRPr="00D82F14" w:rsidRDefault="00D82F14" w:rsidP="00D82F14">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D82F14">
              <w:rPr>
                <w:rFonts w:asciiTheme="majorHAnsi" w:hAnsiTheme="majorHAnsi" w:cstheme="majorHAnsi"/>
                <w:bCs/>
                <w:color w:val="3B3838" w:themeColor="background2" w:themeShade="40"/>
                <w:sz w:val="21"/>
                <w:szCs w:val="21"/>
              </w:rPr>
              <w:t>Individuals from lower socio-economic backgrounds may have less flexible working arrangements, making it harder to attend meetings, panels, or interviews during standard working hours.</w:t>
            </w:r>
          </w:p>
          <w:p w14:paraId="7511FAA3" w14:textId="76DF4559" w:rsidR="00D82F14" w:rsidRPr="00D82F14" w:rsidRDefault="00D82F14" w:rsidP="00D82F14">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D82F14">
              <w:rPr>
                <w:rFonts w:asciiTheme="majorHAnsi" w:hAnsiTheme="majorHAnsi" w:cstheme="majorHAnsi"/>
                <w:bCs/>
                <w:color w:val="3B3838" w:themeColor="background2" w:themeShade="40"/>
                <w:sz w:val="21"/>
                <w:szCs w:val="21"/>
              </w:rPr>
              <w:lastRenderedPageBreak/>
              <w:t>Application and assessment processes that assume prior experience or familiarity with funding systems may disadvantage applicants who have not previously had access to such opportunities.</w:t>
            </w:r>
          </w:p>
          <w:p w14:paraId="3A485800" w14:textId="0008A34D" w:rsidR="00D82F14" w:rsidRPr="00D82F14" w:rsidRDefault="00D82F14" w:rsidP="00D82F14">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D82F14">
              <w:rPr>
                <w:rFonts w:asciiTheme="majorHAnsi" w:hAnsiTheme="majorHAnsi" w:cstheme="majorHAnsi"/>
                <w:bCs/>
                <w:color w:val="3B3838" w:themeColor="background2" w:themeShade="40"/>
                <w:sz w:val="21"/>
                <w:szCs w:val="21"/>
              </w:rPr>
              <w:t>Limited representation of individuals from lower socio-economic backgrounds on panels or advisory groups may reduce diversity of perspectives and reinforce structural inequalities.</w:t>
            </w:r>
          </w:p>
          <w:p w14:paraId="361FC74E" w14:textId="73B5FE27" w:rsidR="0015353F" w:rsidRPr="00D82F14" w:rsidRDefault="00D82F14" w:rsidP="00D82F14">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D82F14">
              <w:rPr>
                <w:rFonts w:asciiTheme="majorHAnsi" w:hAnsiTheme="majorHAnsi" w:cstheme="majorHAnsi"/>
                <w:bCs/>
                <w:color w:val="3B3838" w:themeColor="background2" w:themeShade="40"/>
                <w:sz w:val="21"/>
                <w:szCs w:val="21"/>
              </w:rPr>
              <w:t>International applicants or those based in less well-resourced institutions may experience compounded barriers related to both geography and socio-economic status.</w:t>
            </w:r>
          </w:p>
        </w:tc>
        <w:tc>
          <w:tcPr>
            <w:tcW w:w="4638" w:type="dxa"/>
          </w:tcPr>
          <w:p w14:paraId="12331F5C" w14:textId="1714C462" w:rsidR="00643667" w:rsidRPr="00643667" w:rsidRDefault="00643667" w:rsidP="0064366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643667">
              <w:rPr>
                <w:rFonts w:asciiTheme="majorHAnsi" w:hAnsiTheme="majorHAnsi" w:cstheme="majorHAnsi"/>
                <w:bCs/>
                <w:color w:val="3B3838" w:themeColor="background2" w:themeShade="40"/>
                <w:sz w:val="21"/>
                <w:szCs w:val="21"/>
              </w:rPr>
              <w:lastRenderedPageBreak/>
              <w:t>Provide clear, accessible guidance and signposting to support applicants in navigating the funding process.</w:t>
            </w:r>
          </w:p>
          <w:p w14:paraId="4E46B628" w14:textId="386E2122" w:rsidR="00643667" w:rsidRPr="00643667" w:rsidRDefault="00643667" w:rsidP="0064366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643667">
              <w:rPr>
                <w:rFonts w:asciiTheme="majorHAnsi" w:hAnsiTheme="majorHAnsi" w:cstheme="majorHAnsi"/>
                <w:bCs/>
                <w:color w:val="3B3838" w:themeColor="background2" w:themeShade="40"/>
                <w:sz w:val="21"/>
                <w:szCs w:val="21"/>
              </w:rPr>
              <w:t>Where permitted, provide or reimburse reasonable costs associated with participation, including travel or accommodation, to reduce financial barriers.</w:t>
            </w:r>
          </w:p>
          <w:p w14:paraId="31E640AD" w14:textId="5315821B" w:rsidR="00643667" w:rsidRPr="00643667" w:rsidRDefault="00643667" w:rsidP="0064366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643667">
              <w:rPr>
                <w:rFonts w:asciiTheme="majorHAnsi" w:hAnsiTheme="majorHAnsi" w:cstheme="majorHAnsi"/>
                <w:bCs/>
                <w:color w:val="3B3838" w:themeColor="background2" w:themeShade="40"/>
                <w:sz w:val="21"/>
                <w:szCs w:val="21"/>
              </w:rPr>
              <w:t>Offer flexible deadlines and enable remote or asynchronous engagement where possible to accommodate work commitments and financial constraints.</w:t>
            </w:r>
          </w:p>
          <w:p w14:paraId="215F2581" w14:textId="0AA31C29" w:rsidR="00643667" w:rsidRPr="00643667" w:rsidRDefault="00643667" w:rsidP="0064366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643667">
              <w:rPr>
                <w:rFonts w:asciiTheme="majorHAnsi" w:hAnsiTheme="majorHAnsi" w:cstheme="majorHAnsi"/>
                <w:bCs/>
                <w:color w:val="3B3838" w:themeColor="background2" w:themeShade="40"/>
                <w:sz w:val="21"/>
                <w:szCs w:val="21"/>
              </w:rPr>
              <w:t xml:space="preserve">Seek diverse representation on panels and advisory groups, explicitly considering </w:t>
            </w:r>
            <w:r w:rsidRPr="00643667">
              <w:rPr>
                <w:rFonts w:asciiTheme="majorHAnsi" w:hAnsiTheme="majorHAnsi" w:cstheme="majorHAnsi"/>
                <w:bCs/>
                <w:color w:val="3B3838" w:themeColor="background2" w:themeShade="40"/>
                <w:sz w:val="21"/>
                <w:szCs w:val="21"/>
              </w:rPr>
              <w:lastRenderedPageBreak/>
              <w:t>socio-economic background alongside other dimensions of diversity.</w:t>
            </w:r>
          </w:p>
          <w:p w14:paraId="469B11A1" w14:textId="0862D0B2" w:rsidR="00643667" w:rsidRPr="00643667" w:rsidRDefault="00643667" w:rsidP="0064366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643667">
              <w:rPr>
                <w:rFonts w:asciiTheme="majorHAnsi" w:hAnsiTheme="majorHAnsi" w:cstheme="majorHAnsi"/>
                <w:bCs/>
                <w:color w:val="3B3838" w:themeColor="background2" w:themeShade="40"/>
                <w:sz w:val="21"/>
                <w:szCs w:val="21"/>
              </w:rPr>
              <w:t>Ensure the “Applicant and Capability to Deliver” section of the application focuses on skills, experience, and quality of outputs rather than quantity, using the R4RI format to contextualise achievement.</w:t>
            </w:r>
          </w:p>
          <w:p w14:paraId="5116449B" w14:textId="3C47CE86" w:rsidR="00C35633" w:rsidRPr="00643667" w:rsidRDefault="00643667" w:rsidP="0064366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643667">
              <w:rPr>
                <w:rFonts w:asciiTheme="majorHAnsi" w:hAnsiTheme="majorHAnsi" w:cstheme="majorHAnsi"/>
                <w:bCs/>
                <w:color w:val="3B3838" w:themeColor="background2" w:themeShade="40"/>
                <w:sz w:val="21"/>
                <w:szCs w:val="21"/>
              </w:rPr>
              <w:t>Require the applicant study team to consider the diversity of its membership and submit an EDI plan as part of the funding application.</w:t>
            </w:r>
          </w:p>
          <w:p w14:paraId="7C2DC12A" w14:textId="34EDB5FF" w:rsidR="006072F9" w:rsidRPr="00C87AF2" w:rsidRDefault="00AC4A22" w:rsidP="00E55C1F">
            <w:pPr>
              <w:pStyle w:val="ListParagraph"/>
              <w:spacing w:line="276" w:lineRule="auto"/>
              <w:ind w:left="785"/>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w:t>
            </w:r>
          </w:p>
        </w:tc>
      </w:tr>
      <w:tr w:rsidR="007E184D" w:rsidRPr="00C87AF2" w14:paraId="6D8F83A7" w14:textId="77777777" w:rsidTr="00287384">
        <w:trPr>
          <w:trHeight w:val="166"/>
        </w:trPr>
        <w:tc>
          <w:tcPr>
            <w:tcW w:w="2557" w:type="dxa"/>
            <w:shd w:val="clear" w:color="auto" w:fill="D1DEFD" w:themeFill="accent3" w:themeFillTint="33"/>
          </w:tcPr>
          <w:p w14:paraId="1655B57A" w14:textId="77777777" w:rsidR="00E904DF" w:rsidRPr="00C87AF2" w:rsidRDefault="00E904D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Education background</w:t>
            </w:r>
          </w:p>
        </w:tc>
        <w:sdt>
          <w:sdtPr>
            <w:rPr>
              <w:rFonts w:asciiTheme="majorHAnsi" w:hAnsiTheme="majorHAnsi" w:cstheme="majorHAnsi"/>
              <w:color w:val="3B3838" w:themeColor="background2" w:themeShade="40"/>
              <w:sz w:val="21"/>
              <w:szCs w:val="21"/>
            </w:rPr>
            <w:id w:val="-1891564080"/>
            <w14:checkbox>
              <w14:checked w14:val="0"/>
              <w14:checkedState w14:val="2612" w14:font="MS Gothic"/>
              <w14:uncheckedState w14:val="2610" w14:font="MS Gothic"/>
            </w14:checkbox>
          </w:sdtPr>
          <w:sdtEndPr/>
          <w:sdtContent>
            <w:tc>
              <w:tcPr>
                <w:tcW w:w="1565" w:type="dxa"/>
              </w:tcPr>
              <w:p w14:paraId="711FC736" w14:textId="61C9F0FE" w:rsidR="00E904DF" w:rsidRPr="00C87AF2" w:rsidRDefault="001735F5" w:rsidP="00E55C1F">
                <w:pPr>
                  <w:spacing w:line="276" w:lineRule="auto"/>
                  <w:rPr>
                    <w:rFonts w:asciiTheme="majorHAnsi" w:eastAsia="MS UI Gothic" w:hAnsiTheme="majorHAnsi" w:cstheme="majorHAnsi"/>
                    <w:bCs/>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1401943329"/>
            <w14:checkbox>
              <w14:checked w14:val="1"/>
              <w14:checkedState w14:val="2612" w14:font="MS Gothic"/>
              <w14:uncheckedState w14:val="2610" w14:font="MS Gothic"/>
            </w14:checkbox>
          </w:sdtPr>
          <w:sdtEndPr/>
          <w:sdtContent>
            <w:tc>
              <w:tcPr>
                <w:tcW w:w="1138" w:type="dxa"/>
              </w:tcPr>
              <w:p w14:paraId="6B2A54CE" w14:textId="4F2CCCF5" w:rsidR="00E904DF" w:rsidRPr="00C87AF2" w:rsidRDefault="00896C34" w:rsidP="00E55C1F">
                <w:pPr>
                  <w:spacing w:line="276" w:lineRule="auto"/>
                  <w:rPr>
                    <w:rFonts w:asciiTheme="majorHAnsi" w:eastAsia="MS UI Gothic" w:hAnsiTheme="majorHAnsi" w:cstheme="majorHAnsi"/>
                    <w:bCs/>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4981" w:type="dxa"/>
          </w:tcPr>
          <w:p w14:paraId="32D59D29" w14:textId="72AB0207" w:rsidR="00471BF7" w:rsidRPr="00471BF7" w:rsidRDefault="00471BF7" w:rsidP="00471BF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471BF7">
              <w:rPr>
                <w:rFonts w:asciiTheme="majorHAnsi" w:hAnsiTheme="majorHAnsi" w:cstheme="majorHAnsi"/>
                <w:bCs/>
                <w:color w:val="3B3838" w:themeColor="background2" w:themeShade="40"/>
                <w:sz w:val="21"/>
                <w:szCs w:val="21"/>
              </w:rPr>
              <w:t>Applicants from non-Russell Group or smaller institutions may be subject to assumptions that their research or delivery capability is less competitive, despite equivalent evidence of quality.</w:t>
            </w:r>
          </w:p>
          <w:p w14:paraId="47FAEFC2" w14:textId="4AF5A8B4" w:rsidR="00471BF7" w:rsidRPr="00471BF7" w:rsidRDefault="00471BF7" w:rsidP="00471BF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471BF7">
              <w:rPr>
                <w:rFonts w:asciiTheme="majorHAnsi" w:hAnsiTheme="majorHAnsi" w:cstheme="majorHAnsi"/>
                <w:bCs/>
                <w:color w:val="3B3838" w:themeColor="background2" w:themeShade="40"/>
                <w:sz w:val="21"/>
                <w:szCs w:val="21"/>
              </w:rPr>
              <w:t>Limited access to research training, grant-writing support, or mentoring in some institutions may disadvantage applicants in navigating funding processes.</w:t>
            </w:r>
          </w:p>
          <w:p w14:paraId="00CCB25B" w14:textId="77777777" w:rsidR="00471BF7" w:rsidRPr="00471BF7" w:rsidRDefault="00471BF7" w:rsidP="00471BF7">
            <w:pPr>
              <w:spacing w:line="276" w:lineRule="auto"/>
              <w:rPr>
                <w:rFonts w:asciiTheme="majorHAnsi" w:hAnsiTheme="majorHAnsi" w:cstheme="majorHAnsi"/>
                <w:bCs/>
                <w:color w:val="3B3838" w:themeColor="background2" w:themeShade="40"/>
                <w:sz w:val="21"/>
                <w:szCs w:val="21"/>
              </w:rPr>
            </w:pPr>
          </w:p>
          <w:p w14:paraId="6CAF0163" w14:textId="5B801D49" w:rsidR="00471BF7" w:rsidRPr="00471BF7" w:rsidRDefault="00471BF7" w:rsidP="00471BF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471BF7">
              <w:rPr>
                <w:rFonts w:asciiTheme="majorHAnsi" w:hAnsiTheme="majorHAnsi" w:cstheme="majorHAnsi"/>
                <w:bCs/>
                <w:color w:val="3B3838" w:themeColor="background2" w:themeShade="40"/>
                <w:sz w:val="21"/>
                <w:szCs w:val="21"/>
              </w:rPr>
              <w:t>Differences in institutional reputation may introduce unconscious bias during assessment, influencing perceptions of credibility, capability, or track record.</w:t>
            </w:r>
          </w:p>
          <w:p w14:paraId="5A1C5834" w14:textId="770C1082" w:rsidR="00471BF7" w:rsidRPr="00471BF7" w:rsidRDefault="00471BF7" w:rsidP="00471BF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471BF7">
              <w:rPr>
                <w:rFonts w:asciiTheme="majorHAnsi" w:hAnsiTheme="majorHAnsi" w:cstheme="majorHAnsi"/>
                <w:bCs/>
                <w:color w:val="3B3838" w:themeColor="background2" w:themeShade="40"/>
                <w:sz w:val="21"/>
                <w:szCs w:val="21"/>
              </w:rPr>
              <w:t xml:space="preserve">Applicants from institutions with fewer resources may face challenges accessing research infrastructure, collaborative networks, </w:t>
            </w:r>
            <w:r w:rsidRPr="00471BF7">
              <w:rPr>
                <w:rFonts w:asciiTheme="majorHAnsi" w:hAnsiTheme="majorHAnsi" w:cstheme="majorHAnsi"/>
                <w:bCs/>
                <w:color w:val="3B3838" w:themeColor="background2" w:themeShade="40"/>
                <w:sz w:val="21"/>
                <w:szCs w:val="21"/>
              </w:rPr>
              <w:lastRenderedPageBreak/>
              <w:t>or administrative support required to submit competitive applications.</w:t>
            </w:r>
          </w:p>
          <w:p w14:paraId="52045C25" w14:textId="14EDF552" w:rsidR="00E904DF" w:rsidRPr="00C87AF2" w:rsidRDefault="00471BF7" w:rsidP="00471BF7">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471BF7">
              <w:rPr>
                <w:rFonts w:asciiTheme="majorHAnsi" w:hAnsiTheme="majorHAnsi" w:cstheme="majorHAnsi"/>
                <w:bCs/>
                <w:color w:val="3B3838" w:themeColor="background2" w:themeShade="40"/>
                <w:sz w:val="21"/>
                <w:szCs w:val="21"/>
              </w:rPr>
              <w:t>Limited representation from a range of educational and institutional backgrounds within peer review or advisory groups may reduce diversity of perspectives and reinforce structural inequalities.</w:t>
            </w:r>
          </w:p>
        </w:tc>
        <w:tc>
          <w:tcPr>
            <w:tcW w:w="4638" w:type="dxa"/>
          </w:tcPr>
          <w:p w14:paraId="3B6FA886" w14:textId="27B07231" w:rsidR="00471BF7" w:rsidRPr="00471BF7" w:rsidRDefault="00471BF7" w:rsidP="00471BF7">
            <w:pPr>
              <w:pStyle w:val="ListParagraph"/>
              <w:numPr>
                <w:ilvl w:val="0"/>
                <w:numId w:val="26"/>
              </w:numPr>
              <w:spacing w:line="276" w:lineRule="auto"/>
              <w:rPr>
                <w:rFonts w:asciiTheme="majorHAnsi" w:hAnsiTheme="majorHAnsi" w:cstheme="majorHAnsi"/>
                <w:color w:val="3B3838" w:themeColor="background2" w:themeShade="40"/>
                <w:sz w:val="21"/>
                <w:szCs w:val="21"/>
              </w:rPr>
            </w:pPr>
            <w:r w:rsidRPr="00471BF7">
              <w:rPr>
                <w:rFonts w:asciiTheme="majorHAnsi" w:hAnsiTheme="majorHAnsi" w:cstheme="majorHAnsi"/>
                <w:color w:val="3B3838" w:themeColor="background2" w:themeShade="40"/>
                <w:sz w:val="21"/>
                <w:szCs w:val="21"/>
              </w:rPr>
              <w:lastRenderedPageBreak/>
              <w:t>Ensure assessment criteria and panel guidance explicitly address and seek to mitigate bias related to educational background or institutional prestige.</w:t>
            </w:r>
          </w:p>
          <w:p w14:paraId="47EAF9D9" w14:textId="28E1C7DC" w:rsidR="00471BF7" w:rsidRPr="00471BF7" w:rsidRDefault="00471BF7" w:rsidP="00471BF7">
            <w:pPr>
              <w:pStyle w:val="ListParagraph"/>
              <w:numPr>
                <w:ilvl w:val="0"/>
                <w:numId w:val="26"/>
              </w:numPr>
              <w:spacing w:line="276" w:lineRule="auto"/>
              <w:rPr>
                <w:rFonts w:asciiTheme="majorHAnsi" w:hAnsiTheme="majorHAnsi" w:cstheme="majorHAnsi"/>
                <w:color w:val="3B3838" w:themeColor="background2" w:themeShade="40"/>
                <w:sz w:val="21"/>
                <w:szCs w:val="21"/>
              </w:rPr>
            </w:pPr>
            <w:r w:rsidRPr="00471BF7">
              <w:rPr>
                <w:rFonts w:asciiTheme="majorHAnsi" w:hAnsiTheme="majorHAnsi" w:cstheme="majorHAnsi"/>
                <w:color w:val="3B3838" w:themeColor="background2" w:themeShade="40"/>
                <w:sz w:val="21"/>
                <w:szCs w:val="21"/>
              </w:rPr>
              <w:t>Encourage diverse representation on panels and advisory groups, including members from a broad range of institutional contexts and education backgrounds.</w:t>
            </w:r>
          </w:p>
          <w:p w14:paraId="7104A6D7" w14:textId="31216051" w:rsidR="00471BF7" w:rsidRPr="00471BF7" w:rsidRDefault="00471BF7" w:rsidP="00471BF7">
            <w:pPr>
              <w:pStyle w:val="ListParagraph"/>
              <w:numPr>
                <w:ilvl w:val="0"/>
                <w:numId w:val="26"/>
              </w:numPr>
              <w:spacing w:line="276" w:lineRule="auto"/>
              <w:rPr>
                <w:rFonts w:asciiTheme="majorHAnsi" w:hAnsiTheme="majorHAnsi" w:cstheme="majorHAnsi"/>
                <w:color w:val="3B3838" w:themeColor="background2" w:themeShade="40"/>
                <w:sz w:val="21"/>
                <w:szCs w:val="21"/>
              </w:rPr>
            </w:pPr>
            <w:r w:rsidRPr="00471BF7">
              <w:rPr>
                <w:rFonts w:asciiTheme="majorHAnsi" w:hAnsiTheme="majorHAnsi" w:cstheme="majorHAnsi"/>
                <w:color w:val="3B3838" w:themeColor="background2" w:themeShade="40"/>
                <w:sz w:val="21"/>
                <w:szCs w:val="21"/>
              </w:rPr>
              <w:t>Ensure the “Applicant and Capability to Deliver” section of the application focuses on skills, experience, and quality of outputs rather than volume or institutional affiliation, using the R4RI format.</w:t>
            </w:r>
          </w:p>
          <w:p w14:paraId="0C4FD448" w14:textId="00F193A9" w:rsidR="00161527" w:rsidRPr="00B34205" w:rsidRDefault="00471BF7" w:rsidP="00471BF7">
            <w:pPr>
              <w:numPr>
                <w:ilvl w:val="0"/>
                <w:numId w:val="26"/>
              </w:numPr>
              <w:spacing w:line="276" w:lineRule="auto"/>
              <w:rPr>
                <w:rFonts w:asciiTheme="majorHAnsi" w:hAnsiTheme="majorHAnsi" w:cstheme="majorHAnsi"/>
                <w:color w:val="3B3838" w:themeColor="background2" w:themeShade="40"/>
                <w:sz w:val="21"/>
                <w:szCs w:val="21"/>
              </w:rPr>
            </w:pPr>
            <w:r w:rsidRPr="00471BF7">
              <w:rPr>
                <w:rFonts w:asciiTheme="majorHAnsi" w:hAnsiTheme="majorHAnsi" w:cstheme="majorHAnsi"/>
                <w:color w:val="3B3838" w:themeColor="background2" w:themeShade="40"/>
                <w:sz w:val="21"/>
                <w:szCs w:val="21"/>
              </w:rPr>
              <w:t>Require the applicant study team to consider the diversity of its membership and submit an EDI plan as part of the funding application.</w:t>
            </w:r>
          </w:p>
        </w:tc>
      </w:tr>
      <w:tr w:rsidR="007E184D" w:rsidRPr="00C87AF2" w14:paraId="68CEEA75" w14:textId="77777777" w:rsidTr="00287384">
        <w:trPr>
          <w:trHeight w:val="166"/>
        </w:trPr>
        <w:tc>
          <w:tcPr>
            <w:tcW w:w="2557" w:type="dxa"/>
            <w:shd w:val="clear" w:color="auto" w:fill="D1DEFD" w:themeFill="accent3" w:themeFillTint="33"/>
          </w:tcPr>
          <w:p w14:paraId="15C44D87" w14:textId="77777777" w:rsidR="00E904DF" w:rsidRPr="00C87AF2" w:rsidRDefault="00E904D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Carer/parent carer responsibilities</w:t>
            </w:r>
          </w:p>
        </w:tc>
        <w:sdt>
          <w:sdtPr>
            <w:rPr>
              <w:rFonts w:asciiTheme="majorHAnsi" w:hAnsiTheme="majorHAnsi" w:cstheme="majorHAnsi"/>
              <w:color w:val="3B3838" w:themeColor="background2" w:themeShade="40"/>
              <w:sz w:val="21"/>
              <w:szCs w:val="21"/>
            </w:rPr>
            <w:id w:val="-98652079"/>
            <w14:checkbox>
              <w14:checked w14:val="0"/>
              <w14:checkedState w14:val="2612" w14:font="MS Gothic"/>
              <w14:uncheckedState w14:val="2610" w14:font="MS Gothic"/>
            </w14:checkbox>
          </w:sdtPr>
          <w:sdtEndPr/>
          <w:sdtContent>
            <w:tc>
              <w:tcPr>
                <w:tcW w:w="1565" w:type="dxa"/>
              </w:tcPr>
              <w:p w14:paraId="26DEF801" w14:textId="7F431924" w:rsidR="00E904DF" w:rsidRPr="00C87AF2" w:rsidRDefault="001833F8" w:rsidP="00E55C1F">
                <w:pPr>
                  <w:spacing w:line="276" w:lineRule="auto"/>
                  <w:rPr>
                    <w:rFonts w:asciiTheme="majorHAnsi" w:eastAsia="MS UI Gothic" w:hAnsiTheme="majorHAnsi" w:cstheme="majorHAnsi"/>
                    <w:bCs/>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1755695671"/>
            <w14:checkbox>
              <w14:checked w14:val="1"/>
              <w14:checkedState w14:val="2612" w14:font="MS Gothic"/>
              <w14:uncheckedState w14:val="2610" w14:font="MS Gothic"/>
            </w14:checkbox>
          </w:sdtPr>
          <w:sdtEndPr/>
          <w:sdtContent>
            <w:tc>
              <w:tcPr>
                <w:tcW w:w="1138" w:type="dxa"/>
              </w:tcPr>
              <w:p w14:paraId="52DD0E89" w14:textId="61754F4F" w:rsidR="00E904DF" w:rsidRPr="00C87AF2" w:rsidRDefault="001833F8" w:rsidP="00E55C1F">
                <w:pPr>
                  <w:spacing w:line="276" w:lineRule="auto"/>
                  <w:rPr>
                    <w:rFonts w:asciiTheme="majorHAnsi" w:eastAsia="MS UI Gothic" w:hAnsiTheme="majorHAnsi" w:cstheme="majorHAnsi"/>
                    <w:bCs/>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tc>
          <w:tcPr>
            <w:tcW w:w="4981" w:type="dxa"/>
          </w:tcPr>
          <w:p w14:paraId="46625F01" w14:textId="35EEA28A" w:rsidR="00E7318B" w:rsidRPr="00E7318B" w:rsidRDefault="00E7318B" w:rsidP="00E7318B">
            <w:pPr>
              <w:pStyle w:val="ListParagraph"/>
              <w:numPr>
                <w:ilvl w:val="0"/>
                <w:numId w:val="27"/>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Applicants or panel members with caring responsibilities for children or dependants may face challenges meeting deadlines, attending meetings, or participating in panels due to time constraints.</w:t>
            </w:r>
          </w:p>
          <w:p w14:paraId="20ABD962" w14:textId="1D81E411" w:rsidR="00E7318B" w:rsidRPr="00E7318B" w:rsidRDefault="00E7318B" w:rsidP="00E7318B">
            <w:pPr>
              <w:pStyle w:val="ListParagraph"/>
              <w:numPr>
                <w:ilvl w:val="0"/>
                <w:numId w:val="27"/>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Travel, relocation, or requirements for in-person attendance may disproportionately impact individuals with caregiving responsibilities, creating barriers to participation.</w:t>
            </w:r>
          </w:p>
          <w:p w14:paraId="7691527D" w14:textId="0CC53C50" w:rsidR="00E7318B" w:rsidRPr="00E7318B" w:rsidRDefault="00E7318B" w:rsidP="00E7318B">
            <w:pPr>
              <w:pStyle w:val="ListParagraph"/>
              <w:numPr>
                <w:ilvl w:val="0"/>
                <w:numId w:val="27"/>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Caring responsibilities may affect availability for investment activity or collaborative work and could be unfairly interpreted as a lack of commitment or capability.</w:t>
            </w:r>
          </w:p>
          <w:p w14:paraId="39B7B94D" w14:textId="100D61CD" w:rsidR="00E7318B" w:rsidRPr="00E7318B" w:rsidRDefault="00E7318B" w:rsidP="00E7318B">
            <w:pPr>
              <w:pStyle w:val="ListParagraph"/>
              <w:numPr>
                <w:ilvl w:val="0"/>
                <w:numId w:val="27"/>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Limited support for childcare or dependent care during meetings, site visits, or panel activity may restrict participation or create additional financial burdens.</w:t>
            </w:r>
          </w:p>
          <w:p w14:paraId="584C9B22" w14:textId="476CF323" w:rsidR="00E7318B" w:rsidRPr="00E7318B" w:rsidRDefault="00E7318B" w:rsidP="00E7318B">
            <w:pPr>
              <w:pStyle w:val="ListParagraph"/>
              <w:numPr>
                <w:ilvl w:val="0"/>
                <w:numId w:val="27"/>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Parents or guardians may experience unconscious bias, including assumptions about flexibility, availability, or willingness to travel, which may influence assessment outcomes.</w:t>
            </w:r>
          </w:p>
          <w:p w14:paraId="073E1C1D" w14:textId="77777777" w:rsidR="00473DCC" w:rsidRDefault="00E7318B" w:rsidP="00E7318B">
            <w:pPr>
              <w:pStyle w:val="ListParagraph"/>
              <w:numPr>
                <w:ilvl w:val="0"/>
                <w:numId w:val="27"/>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 xml:space="preserve">Individuals returning from parental leave may have shorter or non-continuous track records </w:t>
            </w:r>
            <w:r w:rsidRPr="00E7318B">
              <w:rPr>
                <w:rFonts w:asciiTheme="majorHAnsi" w:hAnsiTheme="majorHAnsi" w:cstheme="majorHAnsi"/>
                <w:bCs/>
                <w:color w:val="3B3838" w:themeColor="background2" w:themeShade="40"/>
                <w:sz w:val="21"/>
                <w:szCs w:val="21"/>
              </w:rPr>
              <w:lastRenderedPageBreak/>
              <w:t>that could be unfairly judged if context is not considered.</w:t>
            </w:r>
          </w:p>
          <w:p w14:paraId="05838540" w14:textId="376A7F10" w:rsidR="00E7318B" w:rsidRPr="00E7318B" w:rsidRDefault="00E7318B" w:rsidP="00E7318B">
            <w:pPr>
              <w:pStyle w:val="ListParagraph"/>
              <w:numPr>
                <w:ilvl w:val="0"/>
                <w:numId w:val="27"/>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Virtual and hybrid meetings can have a positive impact by reducing travel requirements and enabling participation alongside caring responsibilities.</w:t>
            </w:r>
          </w:p>
        </w:tc>
        <w:tc>
          <w:tcPr>
            <w:tcW w:w="4638" w:type="dxa"/>
          </w:tcPr>
          <w:p w14:paraId="3B82FFA1" w14:textId="639CD82D" w:rsidR="00E7318B" w:rsidRPr="00E7318B" w:rsidRDefault="00E7318B" w:rsidP="00E7318B">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lastRenderedPageBreak/>
              <w:t>Offer flexible deadlines and enable remote or asynchronous engagement to reduce barriers associated with caring responsibilities.</w:t>
            </w:r>
          </w:p>
          <w:p w14:paraId="266549D1" w14:textId="6C14D768" w:rsidR="00E7318B" w:rsidRPr="00E7318B" w:rsidRDefault="00E7318B" w:rsidP="00E7318B">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Where permitted, provide or reimburse reasonable childcare or dependent care costs to enable participation.</w:t>
            </w:r>
          </w:p>
          <w:p w14:paraId="6B3CC9CC" w14:textId="1F40A50F" w:rsidR="00E7318B" w:rsidRPr="00E7318B" w:rsidRDefault="00E7318B" w:rsidP="00E7318B">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Provide guidance to applicants on explaining career breaks, reduced outputs, or changes in working patterns due to caregiving without requiring disclosure of sensitive personal information.</w:t>
            </w:r>
          </w:p>
          <w:p w14:paraId="7845316F" w14:textId="7EA6E384" w:rsidR="00E7318B" w:rsidRPr="00E7318B" w:rsidRDefault="00E7318B" w:rsidP="00E7318B">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Schedule meetings with regular breaks and, where possible, consider timing to accommodate school hours or caregiving commitments.</w:t>
            </w:r>
          </w:p>
          <w:p w14:paraId="6D408210" w14:textId="1979D6CA" w:rsidR="00E7318B" w:rsidRPr="00E7318B" w:rsidRDefault="00E7318B" w:rsidP="00E7318B">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Ensure panel members and reviewers receive guidance on recognising and mitigating unconscious bias related to caring responsibilities.</w:t>
            </w:r>
          </w:p>
          <w:p w14:paraId="19AF61B9" w14:textId="01B90DF2" w:rsidR="00E7318B" w:rsidRPr="00E7318B" w:rsidRDefault="00E7318B" w:rsidP="00E7318B">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t>Ensure the “Applicant and Capability to Deliver” section of the application focuses on skills, experience, and quality of outputs rather than quantity, using the R4RI format.</w:t>
            </w:r>
          </w:p>
          <w:p w14:paraId="219B95CF" w14:textId="1DA7F812" w:rsidR="00E904DF" w:rsidRPr="00E7318B" w:rsidRDefault="00E7318B" w:rsidP="00E7318B">
            <w:pPr>
              <w:pStyle w:val="ListParagraph"/>
              <w:numPr>
                <w:ilvl w:val="0"/>
                <w:numId w:val="26"/>
              </w:numPr>
              <w:spacing w:line="276" w:lineRule="auto"/>
              <w:rPr>
                <w:rFonts w:asciiTheme="majorHAnsi" w:hAnsiTheme="majorHAnsi" w:cstheme="majorHAnsi"/>
                <w:bCs/>
                <w:color w:val="3B3838" w:themeColor="background2" w:themeShade="40"/>
                <w:sz w:val="21"/>
                <w:szCs w:val="21"/>
              </w:rPr>
            </w:pPr>
            <w:r w:rsidRPr="00E7318B">
              <w:rPr>
                <w:rFonts w:asciiTheme="majorHAnsi" w:hAnsiTheme="majorHAnsi" w:cstheme="majorHAnsi"/>
                <w:bCs/>
                <w:color w:val="3B3838" w:themeColor="background2" w:themeShade="40"/>
                <w:sz w:val="21"/>
                <w:szCs w:val="21"/>
              </w:rPr>
              <w:lastRenderedPageBreak/>
              <w:t>Require the applicant study team to consider the diversity of its membership and submit an EDI plan as part of the funding application.</w:t>
            </w:r>
          </w:p>
        </w:tc>
      </w:tr>
      <w:tr w:rsidR="007E184D" w:rsidRPr="00C87AF2" w14:paraId="1DEBFCE4" w14:textId="77777777" w:rsidTr="00287384">
        <w:trPr>
          <w:trHeight w:val="166"/>
        </w:trPr>
        <w:tc>
          <w:tcPr>
            <w:tcW w:w="2557" w:type="dxa"/>
            <w:shd w:val="clear" w:color="auto" w:fill="D1DEFD" w:themeFill="accent3" w:themeFillTint="33"/>
          </w:tcPr>
          <w:p w14:paraId="6505768C" w14:textId="2C6FC6AA" w:rsidR="00E904DF" w:rsidRPr="00C87AF2" w:rsidRDefault="00E904DF"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Political opinion (Northern Ireland</w:t>
            </w:r>
            <w:r w:rsidR="00C97B79" w:rsidRPr="00C87AF2">
              <w:rPr>
                <w:rFonts w:asciiTheme="majorHAnsi" w:hAnsiTheme="majorHAnsi" w:cstheme="majorHAnsi"/>
                <w:color w:val="3B3838" w:themeColor="background2" w:themeShade="40"/>
                <w:sz w:val="21"/>
                <w:szCs w:val="21"/>
              </w:rPr>
              <w:t xml:space="preserve"> only</w:t>
            </w:r>
            <w:r w:rsidRPr="00C87AF2">
              <w:rPr>
                <w:rFonts w:asciiTheme="majorHAnsi" w:hAnsiTheme="majorHAnsi" w:cstheme="majorHAnsi"/>
                <w:color w:val="3B3838" w:themeColor="background2" w:themeShade="40"/>
                <w:sz w:val="21"/>
                <w:szCs w:val="21"/>
              </w:rPr>
              <w:t>)</w:t>
            </w:r>
          </w:p>
        </w:tc>
        <w:sdt>
          <w:sdtPr>
            <w:rPr>
              <w:rFonts w:asciiTheme="majorHAnsi" w:hAnsiTheme="majorHAnsi" w:cstheme="majorHAnsi"/>
              <w:color w:val="3B3838" w:themeColor="background2" w:themeShade="40"/>
              <w:sz w:val="21"/>
              <w:szCs w:val="21"/>
            </w:rPr>
            <w:id w:val="345370163"/>
            <w14:checkbox>
              <w14:checked w14:val="0"/>
              <w14:checkedState w14:val="2612" w14:font="MS Gothic"/>
              <w14:uncheckedState w14:val="2610" w14:font="MS Gothic"/>
            </w14:checkbox>
          </w:sdtPr>
          <w:sdtEndPr/>
          <w:sdtContent>
            <w:tc>
              <w:tcPr>
                <w:tcW w:w="1565" w:type="dxa"/>
              </w:tcPr>
              <w:p w14:paraId="1DA1D638" w14:textId="4EFF2F1B" w:rsidR="00E904DF" w:rsidRPr="00C87AF2" w:rsidRDefault="001F0A90" w:rsidP="00E55C1F">
                <w:pPr>
                  <w:spacing w:line="276" w:lineRule="auto"/>
                  <w:rPr>
                    <w:rFonts w:asciiTheme="majorHAnsi" w:eastAsia="MS UI Gothic" w:hAnsiTheme="majorHAnsi" w:cstheme="majorHAnsi"/>
                    <w:bCs/>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sdt>
          <w:sdtPr>
            <w:rPr>
              <w:rFonts w:asciiTheme="majorHAnsi" w:hAnsiTheme="majorHAnsi" w:cstheme="majorHAnsi"/>
              <w:color w:val="3B3838" w:themeColor="background2" w:themeShade="40"/>
              <w:sz w:val="21"/>
              <w:szCs w:val="21"/>
            </w:rPr>
            <w:id w:val="-1743720606"/>
            <w14:checkbox>
              <w14:checked w14:val="0"/>
              <w14:checkedState w14:val="2612" w14:font="MS Gothic"/>
              <w14:uncheckedState w14:val="2610" w14:font="MS Gothic"/>
            </w14:checkbox>
          </w:sdtPr>
          <w:sdtEndPr/>
          <w:sdtContent>
            <w:tc>
              <w:tcPr>
                <w:tcW w:w="1138" w:type="dxa"/>
              </w:tcPr>
              <w:p w14:paraId="64A3D166" w14:textId="705FE9D0" w:rsidR="00E904DF" w:rsidRPr="00C87AF2" w:rsidRDefault="001F0A90" w:rsidP="00E55C1F">
                <w:pPr>
                  <w:spacing w:line="276" w:lineRule="auto"/>
                  <w:rPr>
                    <w:rFonts w:asciiTheme="majorHAnsi" w:eastAsia="MS UI Gothic" w:hAnsiTheme="majorHAnsi" w:cstheme="majorHAnsi"/>
                    <w:bCs/>
                    <w:color w:val="3B3838" w:themeColor="background2" w:themeShade="40"/>
                    <w:sz w:val="21"/>
                    <w:szCs w:val="21"/>
                  </w:rPr>
                </w:pPr>
                <w:r>
                  <w:rPr>
                    <w:rFonts w:ascii="MS Gothic" w:eastAsia="MS Gothic" w:hAnsi="MS Gothic" w:cstheme="majorHAnsi" w:hint="eastAsia"/>
                    <w:color w:val="3B3838" w:themeColor="background2" w:themeShade="40"/>
                    <w:sz w:val="21"/>
                    <w:szCs w:val="21"/>
                  </w:rPr>
                  <w:t>☐</w:t>
                </w:r>
              </w:p>
            </w:tc>
          </w:sdtContent>
        </w:sdt>
        <w:tc>
          <w:tcPr>
            <w:tcW w:w="4981" w:type="dxa"/>
          </w:tcPr>
          <w:p w14:paraId="78DA2F3C" w14:textId="46BB0009" w:rsidR="00901D5D" w:rsidRPr="00901D5D" w:rsidRDefault="00901D5D" w:rsidP="00901D5D">
            <w:pPr>
              <w:pStyle w:val="ListParagraph"/>
              <w:numPr>
                <w:ilvl w:val="0"/>
                <w:numId w:val="28"/>
              </w:numPr>
              <w:spacing w:line="276" w:lineRule="auto"/>
              <w:rPr>
                <w:rFonts w:asciiTheme="majorHAnsi" w:hAnsiTheme="majorHAnsi" w:cstheme="majorHAnsi"/>
                <w:bCs/>
                <w:color w:val="3B3838"/>
                <w:sz w:val="21"/>
                <w:szCs w:val="21"/>
              </w:rPr>
            </w:pPr>
            <w:r w:rsidRPr="00901D5D">
              <w:rPr>
                <w:rFonts w:asciiTheme="majorHAnsi" w:hAnsiTheme="majorHAnsi" w:cstheme="majorHAnsi"/>
                <w:bCs/>
                <w:color w:val="3B3838"/>
                <w:sz w:val="21"/>
                <w:szCs w:val="21"/>
              </w:rPr>
              <w:t>Applicants or assessors may hold political opinions that could give rise to conscious or unconscious bias during assessment or decision-making.</w:t>
            </w:r>
          </w:p>
          <w:p w14:paraId="3C085E0B" w14:textId="0AEDA519" w:rsidR="00901D5D" w:rsidRPr="00901D5D" w:rsidRDefault="00901D5D" w:rsidP="00901D5D">
            <w:pPr>
              <w:pStyle w:val="ListParagraph"/>
              <w:numPr>
                <w:ilvl w:val="0"/>
                <w:numId w:val="28"/>
              </w:numPr>
              <w:spacing w:line="276" w:lineRule="auto"/>
              <w:rPr>
                <w:rFonts w:asciiTheme="majorHAnsi" w:hAnsiTheme="majorHAnsi" w:cstheme="majorHAnsi"/>
                <w:bCs/>
                <w:color w:val="3B3838"/>
                <w:sz w:val="21"/>
                <w:szCs w:val="21"/>
              </w:rPr>
            </w:pPr>
            <w:r w:rsidRPr="00901D5D">
              <w:rPr>
                <w:rFonts w:asciiTheme="majorHAnsi" w:hAnsiTheme="majorHAnsi" w:cstheme="majorHAnsi"/>
                <w:bCs/>
                <w:color w:val="3B3838"/>
                <w:sz w:val="21"/>
                <w:szCs w:val="21"/>
              </w:rPr>
              <w:t>Concerns about confidentiality or fear of discrimination related to political opinion may affect willingness to participate fully or to raise support needs</w:t>
            </w:r>
            <w:r>
              <w:rPr>
                <w:rFonts w:asciiTheme="majorHAnsi" w:hAnsiTheme="majorHAnsi" w:cstheme="majorHAnsi"/>
                <w:bCs/>
                <w:color w:val="3B3838"/>
                <w:sz w:val="21"/>
                <w:szCs w:val="21"/>
              </w:rPr>
              <w:t>.</w:t>
            </w:r>
          </w:p>
          <w:p w14:paraId="7BA51296" w14:textId="0691328B" w:rsidR="00A2231C" w:rsidRPr="00306CCD" w:rsidRDefault="00901D5D" w:rsidP="00901D5D">
            <w:pPr>
              <w:pStyle w:val="ListParagraph"/>
              <w:numPr>
                <w:ilvl w:val="0"/>
                <w:numId w:val="28"/>
              </w:numPr>
              <w:spacing w:line="276" w:lineRule="auto"/>
              <w:rPr>
                <w:rFonts w:asciiTheme="majorHAnsi" w:hAnsiTheme="majorHAnsi" w:cstheme="majorHAnsi"/>
                <w:bCs/>
                <w:color w:val="3B3838"/>
                <w:sz w:val="21"/>
                <w:szCs w:val="21"/>
              </w:rPr>
            </w:pPr>
            <w:r w:rsidRPr="00901D5D">
              <w:rPr>
                <w:rFonts w:asciiTheme="majorHAnsi" w:hAnsiTheme="majorHAnsi" w:cstheme="majorHAnsi"/>
                <w:bCs/>
                <w:color w:val="3B3838"/>
                <w:sz w:val="21"/>
                <w:szCs w:val="21"/>
              </w:rPr>
              <w:t>Political opinion may intersect with other protected characteristics (for example religion or belief, or geographical location), potentially compounding disadvantage.</w:t>
            </w:r>
          </w:p>
        </w:tc>
        <w:tc>
          <w:tcPr>
            <w:tcW w:w="4638" w:type="dxa"/>
          </w:tcPr>
          <w:p w14:paraId="4B104E5E" w14:textId="130266D6" w:rsidR="00901D5D" w:rsidRPr="00901D5D" w:rsidRDefault="00901D5D" w:rsidP="00901D5D">
            <w:pPr>
              <w:pStyle w:val="ListParagraph"/>
              <w:numPr>
                <w:ilvl w:val="0"/>
                <w:numId w:val="26"/>
              </w:numPr>
              <w:spacing w:line="276" w:lineRule="auto"/>
              <w:rPr>
                <w:rFonts w:asciiTheme="majorHAnsi" w:hAnsiTheme="majorHAnsi" w:cstheme="majorHAnsi"/>
                <w:color w:val="3B3838"/>
                <w:sz w:val="21"/>
                <w:szCs w:val="21"/>
              </w:rPr>
            </w:pPr>
            <w:r w:rsidRPr="00901D5D">
              <w:rPr>
                <w:rFonts w:asciiTheme="majorHAnsi" w:hAnsiTheme="majorHAnsi" w:cstheme="majorHAnsi"/>
                <w:color w:val="3B3838"/>
                <w:sz w:val="21"/>
                <w:szCs w:val="21"/>
              </w:rPr>
              <w:t>Ensure panel and reviewer guidance explicitly addresses unconscious bias, including bias related to political opinion where relevant in the Northern Ireland context.</w:t>
            </w:r>
          </w:p>
          <w:p w14:paraId="1D745C9F" w14:textId="76716A00" w:rsidR="00901D5D" w:rsidRPr="00901D5D" w:rsidRDefault="00901D5D" w:rsidP="00901D5D">
            <w:pPr>
              <w:pStyle w:val="ListParagraph"/>
              <w:numPr>
                <w:ilvl w:val="0"/>
                <w:numId w:val="26"/>
              </w:numPr>
              <w:spacing w:line="276" w:lineRule="auto"/>
              <w:rPr>
                <w:rFonts w:asciiTheme="majorHAnsi" w:hAnsiTheme="majorHAnsi" w:cstheme="majorHAnsi"/>
                <w:color w:val="3B3838"/>
                <w:sz w:val="21"/>
                <w:szCs w:val="21"/>
              </w:rPr>
            </w:pPr>
            <w:r w:rsidRPr="00901D5D">
              <w:rPr>
                <w:rFonts w:asciiTheme="majorHAnsi" w:hAnsiTheme="majorHAnsi" w:cstheme="majorHAnsi"/>
                <w:color w:val="3B3838"/>
                <w:sz w:val="21"/>
                <w:szCs w:val="21"/>
              </w:rPr>
              <w:t xml:space="preserve">Use clear statements in application, assessment, and panel materials that reaffirm </w:t>
            </w:r>
            <w:r w:rsidR="001F2CF0">
              <w:rPr>
                <w:rFonts w:asciiTheme="majorHAnsi" w:hAnsiTheme="majorHAnsi" w:cstheme="majorHAnsi"/>
                <w:color w:val="3B3838"/>
                <w:sz w:val="21"/>
                <w:szCs w:val="21"/>
              </w:rPr>
              <w:t>UKRI’s</w:t>
            </w:r>
            <w:r w:rsidRPr="00901D5D">
              <w:rPr>
                <w:rFonts w:asciiTheme="majorHAnsi" w:hAnsiTheme="majorHAnsi" w:cstheme="majorHAnsi"/>
                <w:color w:val="3B3838"/>
                <w:sz w:val="21"/>
                <w:szCs w:val="21"/>
              </w:rPr>
              <w:t xml:space="preserve"> commitment to respect, impartiality, and inclusion.</w:t>
            </w:r>
          </w:p>
          <w:p w14:paraId="06C71136" w14:textId="4B6EC019" w:rsidR="00E904DF" w:rsidRPr="0059233B" w:rsidRDefault="00901D5D" w:rsidP="00901D5D">
            <w:pPr>
              <w:numPr>
                <w:ilvl w:val="0"/>
                <w:numId w:val="26"/>
              </w:numPr>
              <w:spacing w:line="276" w:lineRule="auto"/>
              <w:rPr>
                <w:rFonts w:asciiTheme="majorHAnsi" w:hAnsiTheme="majorHAnsi" w:cstheme="majorHAnsi"/>
                <w:bCs/>
                <w:color w:val="3B3838"/>
                <w:sz w:val="21"/>
                <w:szCs w:val="21"/>
              </w:rPr>
            </w:pPr>
            <w:r w:rsidRPr="00901D5D">
              <w:rPr>
                <w:rFonts w:asciiTheme="majorHAnsi" w:hAnsiTheme="majorHAnsi" w:cstheme="majorHAnsi"/>
                <w:color w:val="3B3838"/>
                <w:sz w:val="21"/>
                <w:szCs w:val="21"/>
              </w:rPr>
              <w:t>Make clear that individuals are not required to disclose political opinions at any stage of the process; any concerns raised will be handled confidentially and appropriately.</w:t>
            </w:r>
          </w:p>
        </w:tc>
      </w:tr>
    </w:tbl>
    <w:p w14:paraId="3F2ED839" w14:textId="0F43CDAC" w:rsidR="00E904DF" w:rsidRPr="00C87AF2" w:rsidRDefault="00E904DF" w:rsidP="00E55C1F">
      <w:pPr>
        <w:spacing w:line="276" w:lineRule="auto"/>
        <w:rPr>
          <w:rFonts w:asciiTheme="majorHAnsi" w:hAnsiTheme="majorHAnsi" w:cstheme="majorHAnsi"/>
          <w:color w:val="3B3838" w:themeColor="background2" w:themeShade="40"/>
          <w:sz w:val="21"/>
          <w:szCs w:val="21"/>
        </w:rPr>
      </w:pPr>
    </w:p>
    <w:tbl>
      <w:tblPr>
        <w:tblStyle w:val="TableGrid1"/>
        <w:tblW w:w="0" w:type="auto"/>
        <w:tblLook w:val="04A0" w:firstRow="1" w:lastRow="0" w:firstColumn="1" w:lastColumn="0" w:noHBand="0" w:noVBand="1"/>
      </w:tblPr>
      <w:tblGrid>
        <w:gridCol w:w="5382"/>
        <w:gridCol w:w="7976"/>
      </w:tblGrid>
      <w:tr w:rsidR="007E184D" w:rsidRPr="00C87AF2" w14:paraId="2020FF6B" w14:textId="77777777" w:rsidTr="00E502D1">
        <w:trPr>
          <w:trHeight w:val="1110"/>
        </w:trPr>
        <w:tc>
          <w:tcPr>
            <w:tcW w:w="5382" w:type="dxa"/>
            <w:shd w:val="clear" w:color="auto" w:fill="D1DEFD" w:themeFill="accent3" w:themeFillTint="33"/>
          </w:tcPr>
          <w:p w14:paraId="560A9F21" w14:textId="1C81E5E1" w:rsidR="32DE02D3" w:rsidRPr="00C87AF2" w:rsidRDefault="32DE02D3"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 xml:space="preserve">Are there </w:t>
            </w:r>
            <w:r w:rsidRPr="00C87AF2">
              <w:rPr>
                <w:rFonts w:asciiTheme="majorHAnsi" w:hAnsiTheme="majorHAnsi" w:cstheme="majorHAnsi"/>
                <w:b/>
                <w:bCs/>
                <w:color w:val="3B3838" w:themeColor="background2" w:themeShade="40"/>
                <w:sz w:val="21"/>
                <w:szCs w:val="21"/>
              </w:rPr>
              <w:t>general or overarching impacts on multiple groups</w:t>
            </w:r>
            <w:r w:rsidRPr="00C87AF2">
              <w:rPr>
                <w:rFonts w:asciiTheme="majorHAnsi" w:hAnsiTheme="majorHAnsi" w:cstheme="majorHAnsi"/>
                <w:color w:val="3B3838" w:themeColor="background2" w:themeShade="40"/>
                <w:sz w:val="21"/>
                <w:szCs w:val="21"/>
              </w:rPr>
              <w:t>? What actions will you take to increase positive impact, or reduce/mitigate negative impact?</w:t>
            </w:r>
          </w:p>
          <w:p w14:paraId="72CCD33D" w14:textId="77777777" w:rsidR="32DE02D3" w:rsidRPr="00C87AF2" w:rsidRDefault="32DE02D3" w:rsidP="00E55C1F">
            <w:pPr>
              <w:spacing w:line="276" w:lineRule="auto"/>
              <w:rPr>
                <w:rFonts w:asciiTheme="majorHAnsi" w:hAnsiTheme="majorHAnsi" w:cstheme="majorHAnsi"/>
                <w:color w:val="3B3838" w:themeColor="background2" w:themeShade="40"/>
                <w:sz w:val="21"/>
                <w:szCs w:val="21"/>
              </w:rPr>
            </w:pPr>
          </w:p>
          <w:p w14:paraId="42A62364" w14:textId="77777777" w:rsidR="32DE02D3" w:rsidRPr="00C87AF2" w:rsidRDefault="32DE02D3" w:rsidP="00E55C1F">
            <w:pPr>
              <w:spacing w:line="276" w:lineRule="auto"/>
              <w:rPr>
                <w:rFonts w:asciiTheme="majorHAnsi" w:hAnsiTheme="majorHAnsi" w:cstheme="majorHAnsi"/>
                <w:b/>
                <w:bCs/>
                <w:color w:val="3B3838" w:themeColor="background2" w:themeShade="40"/>
                <w:sz w:val="21"/>
                <w:szCs w:val="21"/>
              </w:rPr>
            </w:pPr>
          </w:p>
          <w:p w14:paraId="20203413" w14:textId="77777777" w:rsidR="32DE02D3" w:rsidRPr="00C87AF2" w:rsidRDefault="32DE02D3" w:rsidP="00E55C1F">
            <w:pPr>
              <w:spacing w:line="276" w:lineRule="auto"/>
              <w:rPr>
                <w:rFonts w:asciiTheme="majorHAnsi" w:hAnsiTheme="majorHAnsi" w:cstheme="majorHAnsi"/>
                <w:b/>
                <w:bCs/>
                <w:color w:val="3B3838" w:themeColor="background2" w:themeShade="40"/>
                <w:sz w:val="21"/>
                <w:szCs w:val="21"/>
              </w:rPr>
            </w:pPr>
          </w:p>
          <w:p w14:paraId="6D9684ED" w14:textId="77777777" w:rsidR="32DE02D3" w:rsidRPr="00C87AF2" w:rsidRDefault="32DE02D3" w:rsidP="00E55C1F">
            <w:pPr>
              <w:spacing w:line="276" w:lineRule="auto"/>
              <w:rPr>
                <w:rFonts w:asciiTheme="majorHAnsi" w:hAnsiTheme="majorHAnsi" w:cstheme="majorHAnsi"/>
                <w:b/>
                <w:bCs/>
                <w:color w:val="3B3838" w:themeColor="background2" w:themeShade="40"/>
                <w:sz w:val="21"/>
                <w:szCs w:val="21"/>
              </w:rPr>
            </w:pPr>
          </w:p>
        </w:tc>
        <w:tc>
          <w:tcPr>
            <w:tcW w:w="7976" w:type="dxa"/>
          </w:tcPr>
          <w:p w14:paraId="472E04AC" w14:textId="69F81969" w:rsidR="00983AD9" w:rsidRPr="00983AD9" w:rsidRDefault="00983AD9" w:rsidP="00983AD9">
            <w:pPr>
              <w:spacing w:line="276" w:lineRule="auto"/>
              <w:rPr>
                <w:rFonts w:asciiTheme="majorHAnsi" w:hAnsiTheme="majorHAnsi" w:cstheme="majorHAnsi"/>
                <w:color w:val="3B3838" w:themeColor="background2" w:themeShade="40"/>
                <w:sz w:val="21"/>
                <w:szCs w:val="21"/>
              </w:rPr>
            </w:pPr>
            <w:r w:rsidRPr="00983AD9">
              <w:rPr>
                <w:rFonts w:asciiTheme="majorHAnsi" w:hAnsiTheme="majorHAnsi" w:cstheme="majorHAnsi"/>
                <w:color w:val="3B3838" w:themeColor="background2" w:themeShade="40"/>
                <w:sz w:val="21"/>
                <w:szCs w:val="21"/>
              </w:rPr>
              <w:t>The activity may give rise to a number of cross-cutting impacts that affect multiple groups, including those defined by protected characteristics, career stage, institutional context, geography, and socio-economic background</w:t>
            </w:r>
            <w:r w:rsidR="007F1A63">
              <w:rPr>
                <w:rFonts w:asciiTheme="majorHAnsi" w:hAnsiTheme="majorHAnsi" w:cstheme="majorHAnsi"/>
                <w:color w:val="3B3838" w:themeColor="background2" w:themeShade="40"/>
                <w:sz w:val="21"/>
                <w:szCs w:val="21"/>
              </w:rPr>
              <w:t>:</w:t>
            </w:r>
          </w:p>
          <w:p w14:paraId="4E27FAD8" w14:textId="7537CCB2" w:rsidR="00983AD9" w:rsidRPr="00983AD9" w:rsidRDefault="00983AD9" w:rsidP="00983AD9">
            <w:pPr>
              <w:spacing w:line="276" w:lineRule="auto"/>
              <w:rPr>
                <w:rFonts w:asciiTheme="majorHAnsi" w:hAnsiTheme="majorHAnsi" w:cstheme="majorHAnsi"/>
                <w:color w:val="3B3838" w:themeColor="background2" w:themeShade="40"/>
                <w:sz w:val="21"/>
                <w:szCs w:val="21"/>
              </w:rPr>
            </w:pPr>
          </w:p>
          <w:p w14:paraId="5ACDAC11" w14:textId="56CCBD73" w:rsidR="007F1A63" w:rsidRPr="007F1A63" w:rsidRDefault="007F1A63" w:rsidP="007F1A63">
            <w:pPr>
              <w:pStyle w:val="ListParagraph"/>
              <w:numPr>
                <w:ilvl w:val="0"/>
                <w:numId w:val="26"/>
              </w:numPr>
              <w:spacing w:line="276" w:lineRule="auto"/>
              <w:rPr>
                <w:rFonts w:asciiTheme="majorHAnsi" w:hAnsiTheme="majorHAnsi" w:cstheme="majorHAnsi"/>
                <w:color w:val="3B3838" w:themeColor="background2" w:themeShade="40"/>
                <w:sz w:val="21"/>
                <w:szCs w:val="21"/>
              </w:rPr>
            </w:pPr>
            <w:r w:rsidRPr="007F1A63">
              <w:rPr>
                <w:rFonts w:asciiTheme="majorHAnsi" w:hAnsiTheme="majorHAnsi" w:cstheme="majorHAnsi"/>
                <w:b/>
                <w:bCs/>
                <w:color w:val="3B3838" w:themeColor="background2" w:themeShade="40"/>
                <w:sz w:val="21"/>
                <w:szCs w:val="21"/>
              </w:rPr>
              <w:t>Limiting eligibility to a single organisation may reduce the diversity of perspectives and approaches</w:t>
            </w:r>
            <w:r w:rsidRPr="007F1A63">
              <w:rPr>
                <w:rFonts w:asciiTheme="majorHAnsi" w:hAnsiTheme="majorHAnsi" w:cstheme="majorHAnsi"/>
                <w:color w:val="3B3838" w:themeColor="background2" w:themeShade="40"/>
                <w:sz w:val="21"/>
                <w:szCs w:val="21"/>
              </w:rPr>
              <w:t xml:space="preserve"> considered through the commissioning process, given the absence of open competition.</w:t>
            </w:r>
            <w:r w:rsidRPr="007F1A63">
              <w:rPr>
                <w:rFonts w:asciiTheme="majorHAnsi" w:hAnsiTheme="majorHAnsi" w:cstheme="majorHAnsi"/>
                <w:color w:val="3B3838" w:themeColor="background2" w:themeShade="40"/>
                <w:sz w:val="21"/>
                <w:szCs w:val="21"/>
              </w:rPr>
              <w:br/>
            </w:r>
            <w:r w:rsidRPr="007F1A63">
              <w:rPr>
                <w:rFonts w:asciiTheme="majorHAnsi" w:hAnsiTheme="majorHAnsi" w:cstheme="majorHAnsi"/>
                <w:i/>
                <w:iCs/>
                <w:color w:val="3B3838" w:themeColor="background2" w:themeShade="40"/>
                <w:sz w:val="21"/>
                <w:szCs w:val="21"/>
              </w:rPr>
              <w:t>Mitigation:</w:t>
            </w:r>
            <w:r w:rsidRPr="007F1A63">
              <w:rPr>
                <w:rFonts w:asciiTheme="majorHAnsi" w:hAnsiTheme="majorHAnsi" w:cstheme="majorHAnsi"/>
                <w:color w:val="3B3838" w:themeColor="background2" w:themeShade="40"/>
                <w:sz w:val="21"/>
                <w:szCs w:val="21"/>
              </w:rPr>
              <w:t xml:space="preserve"> This risk will be addressed by ensuring diversity within the existing delivery team and by constituting commissioning panels that reflect a broad mix of career stages, disciplinary expertise, geographical locations, and institutional contexts wherever possible.</w:t>
            </w:r>
          </w:p>
          <w:p w14:paraId="0D6E2543" w14:textId="3115E96B" w:rsidR="007F1A63" w:rsidRPr="007F1A63" w:rsidRDefault="007F1A63" w:rsidP="007F1A63">
            <w:pPr>
              <w:pStyle w:val="ListParagraph"/>
              <w:numPr>
                <w:ilvl w:val="0"/>
                <w:numId w:val="26"/>
              </w:numPr>
              <w:spacing w:line="276" w:lineRule="auto"/>
              <w:rPr>
                <w:rFonts w:asciiTheme="majorHAnsi" w:hAnsiTheme="majorHAnsi" w:cstheme="majorHAnsi"/>
                <w:color w:val="3B3838" w:themeColor="background2" w:themeShade="40"/>
                <w:sz w:val="21"/>
                <w:szCs w:val="21"/>
              </w:rPr>
            </w:pPr>
            <w:r w:rsidRPr="007F1A63">
              <w:rPr>
                <w:rFonts w:asciiTheme="majorHAnsi" w:hAnsiTheme="majorHAnsi" w:cstheme="majorHAnsi"/>
                <w:b/>
                <w:bCs/>
                <w:color w:val="3B3838" w:themeColor="background2" w:themeShade="40"/>
                <w:sz w:val="21"/>
                <w:szCs w:val="21"/>
              </w:rPr>
              <w:lastRenderedPageBreak/>
              <w:t>A closed recommissioning approach may reinforce existing organisational hierarchies or established ways of working</w:t>
            </w:r>
            <w:r w:rsidRPr="007F1A63">
              <w:rPr>
                <w:rFonts w:asciiTheme="majorHAnsi" w:hAnsiTheme="majorHAnsi" w:cstheme="majorHAnsi"/>
                <w:color w:val="3B3838" w:themeColor="background2" w:themeShade="40"/>
                <w:sz w:val="21"/>
                <w:szCs w:val="21"/>
              </w:rPr>
              <w:t>, potentially limiting opportunities for new voices or alternative approaches to be heard.</w:t>
            </w:r>
            <w:r w:rsidRPr="007F1A63">
              <w:rPr>
                <w:rFonts w:asciiTheme="majorHAnsi" w:hAnsiTheme="majorHAnsi" w:cstheme="majorHAnsi"/>
                <w:color w:val="3B3838" w:themeColor="background2" w:themeShade="40"/>
                <w:sz w:val="21"/>
                <w:szCs w:val="21"/>
              </w:rPr>
              <w:br/>
            </w:r>
            <w:r w:rsidRPr="007F1A63">
              <w:rPr>
                <w:rFonts w:asciiTheme="majorHAnsi" w:hAnsiTheme="majorHAnsi" w:cstheme="majorHAnsi"/>
                <w:i/>
                <w:iCs/>
                <w:color w:val="3B3838" w:themeColor="background2" w:themeShade="40"/>
                <w:sz w:val="21"/>
                <w:szCs w:val="21"/>
              </w:rPr>
              <w:t>Mitigation:</w:t>
            </w:r>
            <w:r w:rsidRPr="007F1A63">
              <w:rPr>
                <w:rFonts w:asciiTheme="majorHAnsi" w:hAnsiTheme="majorHAnsi" w:cstheme="majorHAnsi"/>
                <w:color w:val="3B3838" w:themeColor="background2" w:themeShade="40"/>
                <w:sz w:val="21"/>
                <w:szCs w:val="21"/>
              </w:rPr>
              <w:t xml:space="preserve"> </w:t>
            </w:r>
            <w:r w:rsidR="00F4559B">
              <w:rPr>
                <w:rFonts w:asciiTheme="majorHAnsi" w:hAnsiTheme="majorHAnsi" w:cstheme="majorHAnsi"/>
                <w:color w:val="3B3838" w:themeColor="background2" w:themeShade="40"/>
                <w:sz w:val="21"/>
                <w:szCs w:val="21"/>
              </w:rPr>
              <w:t>EDI principles</w:t>
            </w:r>
            <w:r w:rsidRPr="007F1A63">
              <w:rPr>
                <w:rFonts w:asciiTheme="majorHAnsi" w:hAnsiTheme="majorHAnsi" w:cstheme="majorHAnsi"/>
                <w:color w:val="3B3838" w:themeColor="background2" w:themeShade="40"/>
                <w:sz w:val="21"/>
                <w:szCs w:val="21"/>
              </w:rPr>
              <w:t xml:space="preserve"> will be embedded throughout the commissioning lifecycle, including in application guidance, assessment criteria, panel briefings, and review processes. Structured mechanisms—such as diverse panel membership, inclusive chairing practices, and objective assessment frameworks—will be used to ensure a range of perspectives are actively considered.</w:t>
            </w:r>
          </w:p>
          <w:p w14:paraId="5598333D" w14:textId="6E711FD3" w:rsidR="007F1A63" w:rsidRPr="007F1A63" w:rsidRDefault="007F1A63" w:rsidP="007F1A63">
            <w:pPr>
              <w:pStyle w:val="ListParagraph"/>
              <w:numPr>
                <w:ilvl w:val="0"/>
                <w:numId w:val="26"/>
              </w:numPr>
              <w:spacing w:line="276" w:lineRule="auto"/>
              <w:rPr>
                <w:rFonts w:asciiTheme="majorHAnsi" w:hAnsiTheme="majorHAnsi" w:cstheme="majorHAnsi"/>
                <w:color w:val="3B3838" w:themeColor="background2" w:themeShade="40"/>
                <w:sz w:val="21"/>
                <w:szCs w:val="21"/>
              </w:rPr>
            </w:pPr>
            <w:r w:rsidRPr="007F1A63">
              <w:rPr>
                <w:rFonts w:asciiTheme="majorHAnsi" w:hAnsiTheme="majorHAnsi" w:cstheme="majorHAnsi"/>
                <w:b/>
                <w:bCs/>
                <w:color w:val="3B3838" w:themeColor="background2" w:themeShade="40"/>
                <w:sz w:val="21"/>
                <w:szCs w:val="21"/>
              </w:rPr>
              <w:t>Perceptions of exclusivity or lack of transparency may affect confidence and trust in the commissioning process</w:t>
            </w:r>
            <w:r w:rsidRPr="007F1A63">
              <w:rPr>
                <w:rFonts w:asciiTheme="majorHAnsi" w:hAnsiTheme="majorHAnsi" w:cstheme="majorHAnsi"/>
                <w:color w:val="3B3838" w:themeColor="background2" w:themeShade="40"/>
                <w:sz w:val="21"/>
                <w:szCs w:val="21"/>
              </w:rPr>
              <w:t>, both within the research community and among wider stakeholders.</w:t>
            </w:r>
            <w:r w:rsidRPr="007F1A63">
              <w:rPr>
                <w:rFonts w:asciiTheme="majorHAnsi" w:hAnsiTheme="majorHAnsi" w:cstheme="majorHAnsi"/>
                <w:color w:val="3B3838" w:themeColor="background2" w:themeShade="40"/>
                <w:sz w:val="21"/>
                <w:szCs w:val="21"/>
              </w:rPr>
              <w:br/>
            </w:r>
            <w:r w:rsidRPr="007F1A63">
              <w:rPr>
                <w:rFonts w:asciiTheme="majorHAnsi" w:hAnsiTheme="majorHAnsi" w:cstheme="majorHAnsi"/>
                <w:i/>
                <w:iCs/>
                <w:color w:val="3B3838" w:themeColor="background2" w:themeShade="40"/>
                <w:sz w:val="21"/>
                <w:szCs w:val="21"/>
              </w:rPr>
              <w:t>Mitigation:</w:t>
            </w:r>
            <w:r w:rsidRPr="007F1A63">
              <w:rPr>
                <w:rFonts w:asciiTheme="majorHAnsi" w:hAnsiTheme="majorHAnsi" w:cstheme="majorHAnsi"/>
                <w:color w:val="3B3838" w:themeColor="background2" w:themeShade="40"/>
                <w:sz w:val="21"/>
                <w:szCs w:val="21"/>
              </w:rPr>
              <w:t xml:space="preserve"> The rationale for limiting eligibility, the objectives of the recommissioning exercise, and the published assessment criteria will be clearly and consistently communicated to relevant stakeholders. The process will be designed and documented to demonstrate proportionality, fairness, and alignment with UKRI policy and governance requirements.</w:t>
            </w:r>
          </w:p>
          <w:p w14:paraId="4CAF1008" w14:textId="2BA69DAD" w:rsidR="00A81031" w:rsidRPr="007F1A63" w:rsidRDefault="007F1A63" w:rsidP="007F1A63">
            <w:pPr>
              <w:pStyle w:val="ListParagraph"/>
              <w:numPr>
                <w:ilvl w:val="0"/>
                <w:numId w:val="26"/>
              </w:numPr>
              <w:spacing w:line="276" w:lineRule="auto"/>
              <w:rPr>
                <w:rFonts w:asciiTheme="majorHAnsi" w:hAnsiTheme="majorHAnsi" w:cstheme="majorHAnsi"/>
                <w:color w:val="3B3838" w:themeColor="background2" w:themeShade="40"/>
                <w:sz w:val="21"/>
                <w:szCs w:val="21"/>
              </w:rPr>
            </w:pPr>
            <w:r w:rsidRPr="007F1A63">
              <w:rPr>
                <w:rFonts w:asciiTheme="majorHAnsi" w:hAnsiTheme="majorHAnsi" w:cstheme="majorHAnsi"/>
                <w:b/>
                <w:bCs/>
                <w:color w:val="3B3838" w:themeColor="background2" w:themeShade="40"/>
                <w:sz w:val="21"/>
                <w:szCs w:val="21"/>
              </w:rPr>
              <w:t>The process may inadvertently reinforce existing systemic patterns of advantage or disadvantage</w:t>
            </w:r>
            <w:r w:rsidRPr="007F1A63">
              <w:rPr>
                <w:rFonts w:asciiTheme="majorHAnsi" w:hAnsiTheme="majorHAnsi" w:cstheme="majorHAnsi"/>
                <w:color w:val="3B3838" w:themeColor="background2" w:themeShade="40"/>
                <w:sz w:val="21"/>
                <w:szCs w:val="21"/>
              </w:rPr>
              <w:t xml:space="preserve"> across multiple dimensions, including career stage, institutional prestige, geography, or access to resources.</w:t>
            </w:r>
            <w:r w:rsidRPr="007F1A63">
              <w:rPr>
                <w:rFonts w:asciiTheme="majorHAnsi" w:hAnsiTheme="majorHAnsi" w:cstheme="majorHAnsi"/>
                <w:color w:val="3B3838" w:themeColor="background2" w:themeShade="40"/>
                <w:sz w:val="21"/>
                <w:szCs w:val="21"/>
              </w:rPr>
              <w:br/>
            </w:r>
            <w:r w:rsidRPr="007F1A63">
              <w:rPr>
                <w:rFonts w:asciiTheme="majorHAnsi" w:hAnsiTheme="majorHAnsi" w:cstheme="majorHAnsi"/>
                <w:i/>
                <w:iCs/>
                <w:color w:val="3B3838" w:themeColor="background2" w:themeShade="40"/>
                <w:sz w:val="21"/>
                <w:szCs w:val="21"/>
              </w:rPr>
              <w:t>Mitigation:</w:t>
            </w:r>
            <w:r w:rsidRPr="007F1A63">
              <w:rPr>
                <w:rFonts w:asciiTheme="majorHAnsi" w:hAnsiTheme="majorHAnsi" w:cstheme="majorHAnsi"/>
                <w:color w:val="3B3838" w:themeColor="background2" w:themeShade="40"/>
                <w:sz w:val="21"/>
                <w:szCs w:val="21"/>
              </w:rPr>
              <w:t xml:space="preserve"> Participation, engagement, and outcomes will be monitored across relevant characteristics and contextual factors where possible. This monitoring will be used to identify potential gaps or unintended impacts and to inform proportionate mitigations or adjustments within the bounds of the closed process.</w:t>
            </w:r>
          </w:p>
        </w:tc>
      </w:tr>
    </w:tbl>
    <w:p w14:paraId="7020FBAD" w14:textId="77777777" w:rsidR="00BA38F9" w:rsidRPr="00C87AF2" w:rsidRDefault="00BA38F9" w:rsidP="00E55C1F">
      <w:pPr>
        <w:spacing w:line="276" w:lineRule="auto"/>
        <w:rPr>
          <w:rFonts w:asciiTheme="majorHAnsi" w:hAnsiTheme="majorHAnsi" w:cstheme="majorHAnsi"/>
          <w:sz w:val="21"/>
          <w:szCs w:val="21"/>
        </w:rPr>
      </w:pPr>
    </w:p>
    <w:p w14:paraId="586D362D" w14:textId="3ACA9526" w:rsidR="004E69F3" w:rsidRPr="00C87AF2" w:rsidRDefault="004E69F3" w:rsidP="00E55C1F">
      <w:pPr>
        <w:pStyle w:val="Heading2"/>
        <w:spacing w:before="0" w:line="276" w:lineRule="auto"/>
        <w:rPr>
          <w:rFonts w:asciiTheme="majorHAnsi" w:hAnsiTheme="majorHAnsi" w:cstheme="majorHAnsi"/>
          <w:sz w:val="21"/>
          <w:szCs w:val="21"/>
        </w:rPr>
      </w:pPr>
      <w:bookmarkStart w:id="7" w:name="_Toc126841210"/>
      <w:r w:rsidRPr="00C87AF2">
        <w:rPr>
          <w:rFonts w:asciiTheme="majorHAnsi" w:hAnsiTheme="majorHAnsi" w:cstheme="majorHAnsi"/>
          <w:sz w:val="21"/>
          <w:szCs w:val="21"/>
        </w:rPr>
        <w:t>Evaluation</w:t>
      </w:r>
      <w:bookmarkEnd w:id="7"/>
    </w:p>
    <w:p w14:paraId="13831F6A" w14:textId="77777777" w:rsidR="004E69F3" w:rsidRPr="00C87AF2" w:rsidRDefault="004E69F3" w:rsidP="00E55C1F">
      <w:pPr>
        <w:spacing w:line="276" w:lineRule="auto"/>
        <w:rPr>
          <w:rFonts w:asciiTheme="majorHAnsi" w:hAnsiTheme="majorHAnsi" w:cstheme="majorHAnsi"/>
          <w:sz w:val="21"/>
          <w:szCs w:val="21"/>
        </w:rPr>
      </w:pPr>
    </w:p>
    <w:tbl>
      <w:tblPr>
        <w:tblStyle w:val="TableGrid"/>
        <w:tblW w:w="14737" w:type="dxa"/>
        <w:tblLayout w:type="fixed"/>
        <w:tblLook w:val="04A0" w:firstRow="1" w:lastRow="0" w:firstColumn="1" w:lastColumn="0" w:noHBand="0" w:noVBand="1"/>
      </w:tblPr>
      <w:tblGrid>
        <w:gridCol w:w="6581"/>
        <w:gridCol w:w="1352"/>
        <w:gridCol w:w="6804"/>
      </w:tblGrid>
      <w:tr w:rsidR="009A5E6A" w:rsidRPr="00C87AF2" w14:paraId="1ABB136C" w14:textId="77777777" w:rsidTr="008E3B5B">
        <w:trPr>
          <w:trHeight w:val="1026"/>
        </w:trPr>
        <w:tc>
          <w:tcPr>
            <w:tcW w:w="6581" w:type="dxa"/>
            <w:shd w:val="clear" w:color="auto" w:fill="D1DEFD" w:themeFill="accent3" w:themeFillTint="33"/>
          </w:tcPr>
          <w:p w14:paraId="033245EA" w14:textId="77777777" w:rsidR="009A5E6A" w:rsidRPr="00C87AF2" w:rsidRDefault="009A5E6A" w:rsidP="00E55C1F">
            <w:pPr>
              <w:spacing w:line="276" w:lineRule="auto"/>
              <w:rPr>
                <w:rFonts w:asciiTheme="majorHAnsi" w:hAnsiTheme="majorHAnsi" w:cstheme="majorHAnsi"/>
                <w:b/>
                <w:color w:val="3B3838" w:themeColor="background2" w:themeShade="40"/>
                <w:sz w:val="21"/>
                <w:szCs w:val="21"/>
              </w:rPr>
            </w:pPr>
            <w:r w:rsidRPr="00C87AF2">
              <w:rPr>
                <w:rFonts w:asciiTheme="majorHAnsi" w:hAnsiTheme="majorHAnsi" w:cstheme="majorHAnsi"/>
                <w:b/>
                <w:color w:val="3B3838" w:themeColor="background2" w:themeShade="40"/>
                <w:sz w:val="21"/>
                <w:szCs w:val="21"/>
              </w:rPr>
              <w:t>Final Decision:</w:t>
            </w:r>
          </w:p>
          <w:p w14:paraId="3AB0CE97" w14:textId="77777777" w:rsidR="009A5E6A" w:rsidRPr="00C87AF2" w:rsidRDefault="009A5E6A" w:rsidP="00E55C1F">
            <w:pPr>
              <w:spacing w:line="276" w:lineRule="auto"/>
              <w:rPr>
                <w:rFonts w:asciiTheme="majorHAnsi" w:hAnsiTheme="majorHAnsi" w:cstheme="majorHAnsi"/>
                <w:b/>
                <w:color w:val="3B3838" w:themeColor="background2" w:themeShade="40"/>
                <w:sz w:val="21"/>
                <w:szCs w:val="21"/>
              </w:rPr>
            </w:pPr>
          </w:p>
        </w:tc>
        <w:tc>
          <w:tcPr>
            <w:tcW w:w="1352" w:type="dxa"/>
            <w:shd w:val="clear" w:color="auto" w:fill="D1DEFD" w:themeFill="accent3" w:themeFillTint="33"/>
          </w:tcPr>
          <w:p w14:paraId="2BF2539F" w14:textId="2A9FBFFD" w:rsidR="009A5E6A" w:rsidRPr="00C87AF2" w:rsidRDefault="00BB4B26" w:rsidP="00E55C1F">
            <w:pPr>
              <w:spacing w:line="276" w:lineRule="auto"/>
              <w:rPr>
                <w:rFonts w:asciiTheme="majorHAnsi" w:hAnsiTheme="majorHAnsi" w:cstheme="majorHAnsi"/>
                <w:b/>
                <w:color w:val="3B3838" w:themeColor="background2" w:themeShade="40"/>
                <w:sz w:val="21"/>
                <w:szCs w:val="21"/>
              </w:rPr>
            </w:pPr>
            <w:r w:rsidRPr="00C87AF2">
              <w:rPr>
                <w:rFonts w:asciiTheme="majorHAnsi" w:hAnsiTheme="majorHAnsi" w:cstheme="majorHAnsi"/>
                <w:b/>
                <w:color w:val="3B3838" w:themeColor="background2" w:themeShade="40"/>
                <w:sz w:val="21"/>
                <w:szCs w:val="21"/>
              </w:rPr>
              <w:t xml:space="preserve">Select </w:t>
            </w:r>
            <w:r w:rsidR="009A5E6A" w:rsidRPr="00C87AF2">
              <w:rPr>
                <w:rFonts w:asciiTheme="majorHAnsi" w:hAnsiTheme="majorHAnsi" w:cstheme="majorHAnsi"/>
                <w:b/>
                <w:color w:val="3B3838" w:themeColor="background2" w:themeShade="40"/>
                <w:sz w:val="21"/>
                <w:szCs w:val="21"/>
              </w:rPr>
              <w:t>the relevant box</w:t>
            </w:r>
          </w:p>
        </w:tc>
        <w:tc>
          <w:tcPr>
            <w:tcW w:w="6804" w:type="dxa"/>
            <w:shd w:val="clear" w:color="auto" w:fill="D1DEFD" w:themeFill="accent3" w:themeFillTint="33"/>
          </w:tcPr>
          <w:p w14:paraId="0A7EC04C" w14:textId="77777777" w:rsidR="009A5E6A" w:rsidRPr="00C87AF2" w:rsidRDefault="009A5E6A" w:rsidP="00E55C1F">
            <w:pPr>
              <w:spacing w:line="276" w:lineRule="auto"/>
              <w:rPr>
                <w:rFonts w:asciiTheme="majorHAnsi" w:hAnsiTheme="majorHAnsi" w:cstheme="majorHAnsi"/>
                <w:b/>
                <w:color w:val="3B3838" w:themeColor="background2" w:themeShade="40"/>
                <w:sz w:val="21"/>
                <w:szCs w:val="21"/>
              </w:rPr>
            </w:pPr>
            <w:r w:rsidRPr="00C87AF2">
              <w:rPr>
                <w:rFonts w:asciiTheme="majorHAnsi" w:hAnsiTheme="majorHAnsi" w:cstheme="majorHAnsi"/>
                <w:b/>
                <w:color w:val="3B3838" w:themeColor="background2" w:themeShade="40"/>
                <w:sz w:val="21"/>
                <w:szCs w:val="21"/>
              </w:rPr>
              <w:t>Include any explanation / justification required</w:t>
            </w:r>
          </w:p>
          <w:p w14:paraId="3BA3ECAA" w14:textId="65CC8A96" w:rsidR="009A5E6A" w:rsidRPr="00C87AF2" w:rsidRDefault="009A5E6A" w:rsidP="00E55C1F">
            <w:pPr>
              <w:spacing w:line="276" w:lineRule="auto"/>
              <w:rPr>
                <w:rFonts w:asciiTheme="majorHAnsi" w:hAnsiTheme="majorHAnsi" w:cstheme="majorHAnsi"/>
                <w:b/>
                <w:color w:val="3B3838" w:themeColor="background2" w:themeShade="40"/>
                <w:sz w:val="21"/>
                <w:szCs w:val="21"/>
              </w:rPr>
            </w:pPr>
          </w:p>
        </w:tc>
      </w:tr>
      <w:tr w:rsidR="009A5E6A" w:rsidRPr="00C87AF2" w14:paraId="1FFD816E" w14:textId="77777777" w:rsidTr="008E3B5B">
        <w:trPr>
          <w:trHeight w:val="505"/>
        </w:trPr>
        <w:tc>
          <w:tcPr>
            <w:tcW w:w="6581" w:type="dxa"/>
          </w:tcPr>
          <w:p w14:paraId="397DD0BD" w14:textId="77777777" w:rsidR="00E904DF" w:rsidRPr="00C87AF2" w:rsidRDefault="00E904DF" w:rsidP="00E55C1F">
            <w:pPr>
              <w:numPr>
                <w:ilvl w:val="0"/>
                <w:numId w:val="1"/>
              </w:num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lastRenderedPageBreak/>
              <w:t xml:space="preserve">No negative or positive impact identified; therefore, activity will </w:t>
            </w:r>
            <w:r w:rsidRPr="00C87AF2">
              <w:rPr>
                <w:rFonts w:asciiTheme="majorHAnsi" w:hAnsiTheme="majorHAnsi" w:cstheme="majorHAnsi"/>
                <w:b/>
                <w:color w:val="3B3838" w:themeColor="background2" w:themeShade="40"/>
                <w:sz w:val="21"/>
                <w:szCs w:val="21"/>
              </w:rPr>
              <w:t>proceed</w:t>
            </w:r>
            <w:r w:rsidRPr="00C87AF2">
              <w:rPr>
                <w:rFonts w:asciiTheme="majorHAnsi" w:hAnsiTheme="majorHAnsi" w:cstheme="majorHAnsi"/>
                <w:color w:val="3B3838" w:themeColor="background2" w:themeShade="40"/>
                <w:sz w:val="21"/>
                <w:szCs w:val="21"/>
              </w:rPr>
              <w:t>.</w:t>
            </w:r>
          </w:p>
          <w:p w14:paraId="15E4CBA9" w14:textId="2B496DDF" w:rsidR="009A5E6A" w:rsidRPr="00C87AF2" w:rsidRDefault="009A5E6A" w:rsidP="00E55C1F">
            <w:pPr>
              <w:spacing w:line="276" w:lineRule="auto"/>
              <w:ind w:left="360"/>
              <w:rPr>
                <w:rFonts w:asciiTheme="majorHAnsi" w:hAnsiTheme="majorHAnsi" w:cstheme="majorHAnsi"/>
                <w:color w:val="3B3838" w:themeColor="background2" w:themeShade="40"/>
                <w:sz w:val="21"/>
                <w:szCs w:val="21"/>
              </w:rPr>
            </w:pPr>
          </w:p>
        </w:tc>
        <w:sdt>
          <w:sdtPr>
            <w:rPr>
              <w:rFonts w:asciiTheme="majorHAnsi" w:hAnsiTheme="majorHAnsi" w:cstheme="majorHAnsi"/>
              <w:color w:val="3B3838" w:themeColor="background2" w:themeShade="40"/>
              <w:sz w:val="21"/>
              <w:szCs w:val="21"/>
            </w:rPr>
            <w:id w:val="1395398361"/>
            <w14:checkbox>
              <w14:checked w14:val="0"/>
              <w14:checkedState w14:val="2612" w14:font="MS Gothic"/>
              <w14:uncheckedState w14:val="2610" w14:font="MS Gothic"/>
            </w14:checkbox>
          </w:sdtPr>
          <w:sdtEndPr/>
          <w:sdtContent>
            <w:tc>
              <w:tcPr>
                <w:tcW w:w="1352" w:type="dxa"/>
              </w:tcPr>
              <w:p w14:paraId="0565D96E" w14:textId="4BA02FED" w:rsidR="009A5E6A" w:rsidRPr="00C87AF2" w:rsidRDefault="00BB4B26" w:rsidP="00E55C1F">
                <w:pPr>
                  <w:spacing w:line="276" w:lineRule="auto"/>
                  <w:rPr>
                    <w:rFonts w:asciiTheme="majorHAnsi" w:hAnsiTheme="majorHAnsi" w:cstheme="majorHAnsi"/>
                    <w:b/>
                    <w:bCs/>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6804" w:type="dxa"/>
          </w:tcPr>
          <w:p w14:paraId="2F530BEE" w14:textId="77777777" w:rsidR="009A5E6A" w:rsidRPr="00C87AF2" w:rsidRDefault="009A5E6A" w:rsidP="00E55C1F">
            <w:pPr>
              <w:spacing w:line="276" w:lineRule="auto"/>
              <w:rPr>
                <w:rFonts w:asciiTheme="majorHAnsi" w:hAnsiTheme="majorHAnsi" w:cstheme="majorHAnsi"/>
                <w:bCs/>
                <w:color w:val="3B3838" w:themeColor="background2" w:themeShade="40"/>
                <w:sz w:val="21"/>
                <w:szCs w:val="21"/>
              </w:rPr>
            </w:pPr>
          </w:p>
        </w:tc>
      </w:tr>
      <w:tr w:rsidR="009A5E6A" w:rsidRPr="00C87AF2" w14:paraId="608B7356" w14:textId="77777777" w:rsidTr="008E3B5B">
        <w:trPr>
          <w:trHeight w:val="1026"/>
        </w:trPr>
        <w:tc>
          <w:tcPr>
            <w:tcW w:w="6581" w:type="dxa"/>
          </w:tcPr>
          <w:p w14:paraId="5B5B15E0" w14:textId="45C043BE" w:rsidR="009A5E6A" w:rsidRPr="00C87AF2" w:rsidRDefault="00E904DF" w:rsidP="00E55C1F">
            <w:pPr>
              <w:numPr>
                <w:ilvl w:val="0"/>
                <w:numId w:val="1"/>
              </w:num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 xml:space="preserve">Adapt or change </w:t>
            </w:r>
            <w:r w:rsidRPr="00C87AF2">
              <w:rPr>
                <w:rFonts w:asciiTheme="majorHAnsi" w:hAnsiTheme="majorHAnsi" w:cstheme="majorHAnsi"/>
                <w:color w:val="3B3838" w:themeColor="background2" w:themeShade="40"/>
                <w:sz w:val="21"/>
                <w:szCs w:val="21"/>
              </w:rPr>
              <w:t>the activity in a way which you think will eliminate negative impact or promote equality.</w:t>
            </w:r>
          </w:p>
        </w:tc>
        <w:sdt>
          <w:sdtPr>
            <w:rPr>
              <w:rFonts w:asciiTheme="majorHAnsi" w:hAnsiTheme="majorHAnsi" w:cstheme="majorHAnsi"/>
              <w:color w:val="3B3838" w:themeColor="background2" w:themeShade="40"/>
              <w:sz w:val="21"/>
              <w:szCs w:val="21"/>
            </w:rPr>
            <w:id w:val="-1520928764"/>
            <w14:checkbox>
              <w14:checked w14:val="0"/>
              <w14:checkedState w14:val="2612" w14:font="MS Gothic"/>
              <w14:uncheckedState w14:val="2610" w14:font="MS Gothic"/>
            </w14:checkbox>
          </w:sdtPr>
          <w:sdtEndPr/>
          <w:sdtContent>
            <w:tc>
              <w:tcPr>
                <w:tcW w:w="1352" w:type="dxa"/>
              </w:tcPr>
              <w:p w14:paraId="50632610" w14:textId="47C39103" w:rsidR="009A5E6A" w:rsidRPr="00C87AF2" w:rsidRDefault="00BB4B26" w:rsidP="00E55C1F">
                <w:pPr>
                  <w:spacing w:line="276" w:lineRule="auto"/>
                  <w:rPr>
                    <w:rFonts w:asciiTheme="majorHAnsi" w:hAnsiTheme="majorHAnsi" w:cstheme="majorHAnsi"/>
                    <w:b/>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6804" w:type="dxa"/>
          </w:tcPr>
          <w:p w14:paraId="06B81F0A" w14:textId="1A760ABF" w:rsidR="009A5E6A" w:rsidRPr="00C87AF2" w:rsidRDefault="009A5E6A" w:rsidP="00E55C1F">
            <w:pPr>
              <w:spacing w:line="276" w:lineRule="auto"/>
              <w:rPr>
                <w:rFonts w:asciiTheme="majorHAnsi" w:hAnsiTheme="majorHAnsi" w:cstheme="majorHAnsi"/>
                <w:bCs/>
                <w:color w:val="3B3838" w:themeColor="background2" w:themeShade="40"/>
                <w:sz w:val="21"/>
                <w:szCs w:val="21"/>
              </w:rPr>
            </w:pPr>
          </w:p>
        </w:tc>
      </w:tr>
      <w:tr w:rsidR="009A5E6A" w:rsidRPr="00C87AF2" w14:paraId="0AF5DEE8" w14:textId="77777777" w:rsidTr="008E3B5B">
        <w:trPr>
          <w:trHeight w:val="766"/>
        </w:trPr>
        <w:tc>
          <w:tcPr>
            <w:tcW w:w="6581" w:type="dxa"/>
          </w:tcPr>
          <w:p w14:paraId="3201A062" w14:textId="2BE5FF14" w:rsidR="00E904DF" w:rsidRPr="00C87AF2" w:rsidRDefault="00E904DF" w:rsidP="00E55C1F">
            <w:pPr>
              <w:numPr>
                <w:ilvl w:val="0"/>
                <w:numId w:val="1"/>
              </w:num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b/>
                <w:bCs/>
                <w:color w:val="3B3838" w:themeColor="background2" w:themeShade="40"/>
                <w:sz w:val="21"/>
                <w:szCs w:val="21"/>
              </w:rPr>
              <w:t>Stop</w:t>
            </w:r>
            <w:r w:rsidRPr="00C87AF2">
              <w:rPr>
                <w:rFonts w:asciiTheme="majorHAnsi" w:hAnsiTheme="majorHAnsi" w:cstheme="majorHAnsi"/>
                <w:color w:val="3B3838" w:themeColor="background2" w:themeShade="40"/>
                <w:sz w:val="21"/>
                <w:szCs w:val="21"/>
              </w:rPr>
              <w:t xml:space="preserve"> the activity because the evidence shows bias or negative impact towards one or more groups.</w:t>
            </w:r>
          </w:p>
          <w:p w14:paraId="60D486A1" w14:textId="05EEB77B" w:rsidR="009A5E6A" w:rsidRPr="00C87AF2" w:rsidRDefault="009A5E6A" w:rsidP="00E55C1F">
            <w:pPr>
              <w:spacing w:line="276" w:lineRule="auto"/>
              <w:ind w:left="360"/>
              <w:rPr>
                <w:rFonts w:asciiTheme="majorHAnsi" w:hAnsiTheme="majorHAnsi" w:cstheme="majorHAnsi"/>
                <w:color w:val="3B3838" w:themeColor="background2" w:themeShade="40"/>
                <w:sz w:val="21"/>
                <w:szCs w:val="21"/>
              </w:rPr>
            </w:pPr>
          </w:p>
        </w:tc>
        <w:sdt>
          <w:sdtPr>
            <w:rPr>
              <w:rFonts w:asciiTheme="majorHAnsi" w:hAnsiTheme="majorHAnsi" w:cstheme="majorHAnsi"/>
              <w:color w:val="3B3838" w:themeColor="background2" w:themeShade="40"/>
              <w:sz w:val="21"/>
              <w:szCs w:val="21"/>
            </w:rPr>
            <w:id w:val="1765646659"/>
            <w14:checkbox>
              <w14:checked w14:val="0"/>
              <w14:checkedState w14:val="2612" w14:font="MS Gothic"/>
              <w14:uncheckedState w14:val="2610" w14:font="MS Gothic"/>
            </w14:checkbox>
          </w:sdtPr>
          <w:sdtEndPr/>
          <w:sdtContent>
            <w:tc>
              <w:tcPr>
                <w:tcW w:w="1352" w:type="dxa"/>
              </w:tcPr>
              <w:p w14:paraId="543DA6E7" w14:textId="76A8C118" w:rsidR="009A5E6A" w:rsidRPr="00C87AF2" w:rsidRDefault="00BB4B26" w:rsidP="00E55C1F">
                <w:pPr>
                  <w:spacing w:line="276" w:lineRule="auto"/>
                  <w:rPr>
                    <w:rFonts w:asciiTheme="majorHAnsi" w:hAnsiTheme="majorHAnsi" w:cstheme="majorHAnsi"/>
                    <w:b/>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6804" w:type="dxa"/>
          </w:tcPr>
          <w:p w14:paraId="5C38D2A5" w14:textId="77777777" w:rsidR="009A5E6A" w:rsidRPr="00C87AF2" w:rsidRDefault="009A5E6A" w:rsidP="00E55C1F">
            <w:pPr>
              <w:spacing w:line="276" w:lineRule="auto"/>
              <w:rPr>
                <w:rFonts w:asciiTheme="majorHAnsi" w:hAnsiTheme="majorHAnsi" w:cstheme="majorHAnsi"/>
                <w:bCs/>
                <w:color w:val="3B3838" w:themeColor="background2" w:themeShade="40"/>
                <w:sz w:val="21"/>
                <w:szCs w:val="21"/>
              </w:rPr>
            </w:pPr>
          </w:p>
        </w:tc>
      </w:tr>
      <w:tr w:rsidR="009A5E6A" w:rsidRPr="00C87AF2" w14:paraId="3FB67584" w14:textId="77777777" w:rsidTr="00A25F03">
        <w:trPr>
          <w:trHeight w:val="60"/>
        </w:trPr>
        <w:tc>
          <w:tcPr>
            <w:tcW w:w="6581" w:type="dxa"/>
          </w:tcPr>
          <w:p w14:paraId="48854909" w14:textId="52BD3C0D" w:rsidR="00E904DF" w:rsidRPr="00C87AF2" w:rsidRDefault="00E904DF" w:rsidP="00E55C1F">
            <w:pPr>
              <w:numPr>
                <w:ilvl w:val="0"/>
                <w:numId w:val="1"/>
              </w:num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color w:val="3B3838" w:themeColor="background2" w:themeShade="40"/>
                <w:sz w:val="21"/>
                <w:szCs w:val="21"/>
              </w:rPr>
              <w:t xml:space="preserve">Barriers and impact identified, however having considered all available options carefully, there appear to be no other proportionate ways to achieve the </w:t>
            </w:r>
            <w:r w:rsidR="00417581" w:rsidRPr="00C87AF2">
              <w:rPr>
                <w:rFonts w:asciiTheme="majorHAnsi" w:hAnsiTheme="majorHAnsi" w:cstheme="majorHAnsi"/>
                <w:color w:val="3B3838" w:themeColor="background2" w:themeShade="40"/>
                <w:sz w:val="21"/>
                <w:szCs w:val="21"/>
              </w:rPr>
              <w:t xml:space="preserve">activity </w:t>
            </w:r>
            <w:r w:rsidRPr="00C87AF2">
              <w:rPr>
                <w:rFonts w:asciiTheme="majorHAnsi" w:hAnsiTheme="majorHAnsi" w:cstheme="majorHAnsi"/>
                <w:color w:val="3B3838" w:themeColor="background2" w:themeShade="40"/>
                <w:sz w:val="21"/>
                <w:szCs w:val="21"/>
              </w:rPr>
              <w:t xml:space="preserve">(e.g. in </w:t>
            </w:r>
            <w:r w:rsidRPr="00C87AF2">
              <w:rPr>
                <w:rFonts w:asciiTheme="majorHAnsi" w:hAnsiTheme="majorHAnsi" w:cstheme="majorHAnsi"/>
                <w:b/>
                <w:color w:val="3B3838" w:themeColor="background2" w:themeShade="40"/>
                <w:sz w:val="21"/>
                <w:szCs w:val="21"/>
              </w:rPr>
              <w:t>extreme cases</w:t>
            </w:r>
            <w:r w:rsidRPr="00C87AF2">
              <w:rPr>
                <w:rFonts w:asciiTheme="majorHAnsi" w:hAnsiTheme="majorHAnsi" w:cstheme="majorHAnsi"/>
                <w:color w:val="3B3838" w:themeColor="background2" w:themeShade="40"/>
                <w:sz w:val="21"/>
                <w:szCs w:val="21"/>
              </w:rPr>
              <w:t xml:space="preserve"> or where </w:t>
            </w:r>
            <w:r w:rsidRPr="00C87AF2">
              <w:rPr>
                <w:rFonts w:asciiTheme="majorHAnsi" w:hAnsiTheme="majorHAnsi" w:cstheme="majorHAnsi"/>
                <w:b/>
                <w:color w:val="3B3838" w:themeColor="background2" w:themeShade="40"/>
                <w:sz w:val="21"/>
                <w:szCs w:val="21"/>
              </w:rPr>
              <w:t>positive action</w:t>
            </w:r>
            <w:r w:rsidRPr="00C87AF2">
              <w:rPr>
                <w:rFonts w:asciiTheme="majorHAnsi" w:hAnsiTheme="majorHAnsi" w:cstheme="majorHAnsi"/>
                <w:color w:val="3B3838" w:themeColor="background2" w:themeShade="40"/>
                <w:sz w:val="21"/>
                <w:szCs w:val="21"/>
              </w:rPr>
              <w:t xml:space="preserve"> is taken). Therefore, you are going to </w:t>
            </w:r>
            <w:r w:rsidRPr="00C87AF2">
              <w:rPr>
                <w:rFonts w:asciiTheme="majorHAnsi" w:hAnsiTheme="majorHAnsi" w:cstheme="majorHAnsi"/>
                <w:b/>
                <w:color w:val="3B3838" w:themeColor="background2" w:themeShade="40"/>
                <w:sz w:val="21"/>
                <w:szCs w:val="21"/>
              </w:rPr>
              <w:t>proceed with caution</w:t>
            </w:r>
            <w:r w:rsidRPr="00C87AF2">
              <w:rPr>
                <w:rFonts w:asciiTheme="majorHAnsi" w:hAnsiTheme="majorHAnsi" w:cstheme="majorHAnsi"/>
                <w:color w:val="3B3838" w:themeColor="background2" w:themeShade="40"/>
                <w:sz w:val="21"/>
                <w:szCs w:val="21"/>
              </w:rPr>
              <w:t xml:space="preserve"> with this activity knowing that it may favour some people less than others, providing justification for this decision. </w:t>
            </w:r>
          </w:p>
          <w:p w14:paraId="15753164" w14:textId="1599CE1F" w:rsidR="009A5E6A" w:rsidRPr="00C87AF2" w:rsidRDefault="009A5E6A" w:rsidP="00E55C1F">
            <w:pPr>
              <w:spacing w:line="276" w:lineRule="auto"/>
              <w:ind w:left="360"/>
              <w:rPr>
                <w:rFonts w:asciiTheme="majorHAnsi" w:hAnsiTheme="majorHAnsi" w:cstheme="majorHAnsi"/>
                <w:color w:val="3B3838" w:themeColor="background2" w:themeShade="40"/>
                <w:sz w:val="21"/>
                <w:szCs w:val="21"/>
              </w:rPr>
            </w:pPr>
          </w:p>
        </w:tc>
        <w:sdt>
          <w:sdtPr>
            <w:rPr>
              <w:rFonts w:asciiTheme="majorHAnsi" w:hAnsiTheme="majorHAnsi" w:cstheme="majorHAnsi"/>
              <w:color w:val="3B3838" w:themeColor="background2" w:themeShade="40"/>
              <w:sz w:val="21"/>
              <w:szCs w:val="21"/>
            </w:rPr>
            <w:id w:val="-2046277413"/>
            <w14:checkbox>
              <w14:checked w14:val="1"/>
              <w14:checkedState w14:val="2612" w14:font="MS Gothic"/>
              <w14:uncheckedState w14:val="2610" w14:font="MS Gothic"/>
            </w14:checkbox>
          </w:sdtPr>
          <w:sdtEndPr/>
          <w:sdtContent>
            <w:tc>
              <w:tcPr>
                <w:tcW w:w="1352" w:type="dxa"/>
              </w:tcPr>
              <w:p w14:paraId="4BF48B44" w14:textId="108B1A1E" w:rsidR="009A5E6A" w:rsidRPr="00C87AF2" w:rsidRDefault="00211DBC" w:rsidP="00E55C1F">
                <w:pPr>
                  <w:spacing w:line="276" w:lineRule="auto"/>
                  <w:rPr>
                    <w:rFonts w:asciiTheme="majorHAnsi" w:hAnsiTheme="majorHAnsi" w:cstheme="majorHAnsi"/>
                    <w:b/>
                    <w:color w:val="3B3838" w:themeColor="background2" w:themeShade="40"/>
                    <w:sz w:val="21"/>
                    <w:szCs w:val="21"/>
                  </w:rPr>
                </w:pPr>
                <w:r w:rsidRPr="00C87AF2">
                  <w:rPr>
                    <w:rFonts w:ascii="Segoe UI Symbol" w:eastAsia="MS Gothic" w:hAnsi="Segoe UI Symbol" w:cs="Segoe UI Symbol"/>
                    <w:color w:val="3B3838" w:themeColor="background2" w:themeShade="40"/>
                    <w:sz w:val="21"/>
                    <w:szCs w:val="21"/>
                  </w:rPr>
                  <w:t>☒</w:t>
                </w:r>
              </w:p>
            </w:tc>
          </w:sdtContent>
        </w:sdt>
        <w:tc>
          <w:tcPr>
            <w:tcW w:w="6804" w:type="dxa"/>
          </w:tcPr>
          <w:p w14:paraId="1D16AF06" w14:textId="53B4D31E" w:rsidR="00F47FD5" w:rsidRPr="00F47FD5" w:rsidRDefault="00F47FD5" w:rsidP="00F47FD5">
            <w:pPr>
              <w:spacing w:line="276" w:lineRule="auto"/>
              <w:rPr>
                <w:rFonts w:asciiTheme="majorHAnsi" w:hAnsiTheme="majorHAnsi" w:cstheme="majorHAnsi"/>
                <w:bCs/>
                <w:color w:val="3B3838" w:themeColor="background2" w:themeShade="40"/>
                <w:sz w:val="21"/>
                <w:szCs w:val="21"/>
              </w:rPr>
            </w:pPr>
            <w:r w:rsidRPr="00F47FD5">
              <w:rPr>
                <w:rFonts w:asciiTheme="majorHAnsi" w:hAnsiTheme="majorHAnsi" w:cstheme="majorHAnsi"/>
                <w:bCs/>
                <w:color w:val="3B3838" w:themeColor="background2" w:themeShade="40"/>
                <w:sz w:val="21"/>
                <w:szCs w:val="21"/>
              </w:rPr>
              <w:t xml:space="preserve">Barriers and potential impacts have been identified through this </w:t>
            </w:r>
            <w:r>
              <w:rPr>
                <w:rFonts w:asciiTheme="majorHAnsi" w:hAnsiTheme="majorHAnsi" w:cstheme="majorHAnsi"/>
                <w:bCs/>
                <w:color w:val="3B3838" w:themeColor="background2" w:themeShade="40"/>
                <w:sz w:val="21"/>
                <w:szCs w:val="21"/>
              </w:rPr>
              <w:t>EIA</w:t>
            </w:r>
            <w:r w:rsidRPr="00F47FD5">
              <w:rPr>
                <w:rFonts w:asciiTheme="majorHAnsi" w:hAnsiTheme="majorHAnsi" w:cstheme="majorHAnsi"/>
                <w:bCs/>
                <w:color w:val="3B3838" w:themeColor="background2" w:themeShade="40"/>
                <w:sz w:val="21"/>
                <w:szCs w:val="21"/>
              </w:rPr>
              <w:t>, including the risk that a closed funding opportunity may limit wider participation and diversity of perspectives. However, no alternative approach would achieve the activity’s objectives in a proportionate or effective manner.</w:t>
            </w:r>
          </w:p>
          <w:p w14:paraId="0A453DBF" w14:textId="77777777" w:rsidR="00F47FD5" w:rsidRPr="00F47FD5" w:rsidRDefault="00F47FD5" w:rsidP="00F47FD5">
            <w:pPr>
              <w:spacing w:line="276" w:lineRule="auto"/>
              <w:rPr>
                <w:rFonts w:asciiTheme="majorHAnsi" w:hAnsiTheme="majorHAnsi" w:cstheme="majorHAnsi"/>
                <w:bCs/>
                <w:color w:val="3B3838" w:themeColor="background2" w:themeShade="40"/>
                <w:sz w:val="21"/>
                <w:szCs w:val="21"/>
              </w:rPr>
            </w:pPr>
          </w:p>
          <w:p w14:paraId="1D5E7439" w14:textId="0AAFC50C" w:rsidR="00F47FD5" w:rsidRPr="00F47FD5" w:rsidRDefault="00F47FD5" w:rsidP="00F47FD5">
            <w:pPr>
              <w:spacing w:line="276" w:lineRule="auto"/>
              <w:rPr>
                <w:rFonts w:asciiTheme="majorHAnsi" w:hAnsiTheme="majorHAnsi" w:cstheme="majorHAnsi"/>
                <w:bCs/>
                <w:color w:val="3B3838" w:themeColor="background2" w:themeShade="40"/>
                <w:sz w:val="21"/>
                <w:szCs w:val="21"/>
              </w:rPr>
            </w:pPr>
            <w:r w:rsidRPr="00F47FD5">
              <w:rPr>
                <w:rFonts w:asciiTheme="majorHAnsi" w:hAnsiTheme="majorHAnsi" w:cstheme="majorHAnsi"/>
                <w:bCs/>
                <w:color w:val="3B3838" w:themeColor="background2" w:themeShade="40"/>
                <w:sz w:val="21"/>
                <w:szCs w:val="21"/>
              </w:rPr>
              <w:t xml:space="preserve">The activity relates to the recommissioning of an existing, long-running national investment. A closed approach enables a focused and proportionate assessment of </w:t>
            </w:r>
            <w:r>
              <w:rPr>
                <w:rFonts w:asciiTheme="majorHAnsi" w:hAnsiTheme="majorHAnsi" w:cstheme="majorHAnsi"/>
                <w:bCs/>
                <w:color w:val="3B3838" w:themeColor="background2" w:themeShade="40"/>
                <w:sz w:val="21"/>
                <w:szCs w:val="21"/>
              </w:rPr>
              <w:t xml:space="preserve">CLS’s </w:t>
            </w:r>
            <w:r w:rsidRPr="00F47FD5">
              <w:rPr>
                <w:rFonts w:asciiTheme="majorHAnsi" w:hAnsiTheme="majorHAnsi" w:cstheme="majorHAnsi"/>
                <w:bCs/>
                <w:color w:val="3B3838" w:themeColor="background2" w:themeShade="40"/>
                <w:sz w:val="21"/>
                <w:szCs w:val="21"/>
              </w:rPr>
              <w:t>capability to continue managing and delivering the national cohort studies, while minimising risks to continuity, data integrity, and established infrastructure.</w:t>
            </w:r>
          </w:p>
          <w:p w14:paraId="4B9D6C26" w14:textId="77777777" w:rsidR="00F47FD5" w:rsidRPr="00F47FD5" w:rsidRDefault="00F47FD5" w:rsidP="00F47FD5">
            <w:pPr>
              <w:spacing w:line="276" w:lineRule="auto"/>
              <w:rPr>
                <w:rFonts w:asciiTheme="majorHAnsi" w:hAnsiTheme="majorHAnsi" w:cstheme="majorHAnsi"/>
                <w:bCs/>
                <w:color w:val="3B3838" w:themeColor="background2" w:themeShade="40"/>
                <w:sz w:val="21"/>
                <w:szCs w:val="21"/>
              </w:rPr>
            </w:pPr>
          </w:p>
          <w:p w14:paraId="714AC58B" w14:textId="77777777" w:rsidR="00F47FD5" w:rsidRPr="00F47FD5" w:rsidRDefault="00F47FD5" w:rsidP="00F47FD5">
            <w:pPr>
              <w:spacing w:line="276" w:lineRule="auto"/>
              <w:rPr>
                <w:rFonts w:asciiTheme="majorHAnsi" w:hAnsiTheme="majorHAnsi" w:cstheme="majorHAnsi"/>
                <w:bCs/>
                <w:color w:val="3B3838" w:themeColor="background2" w:themeShade="40"/>
                <w:sz w:val="21"/>
                <w:szCs w:val="21"/>
              </w:rPr>
            </w:pPr>
            <w:r w:rsidRPr="00F47FD5">
              <w:rPr>
                <w:rFonts w:asciiTheme="majorHAnsi" w:hAnsiTheme="majorHAnsi" w:cstheme="majorHAnsi"/>
                <w:bCs/>
                <w:color w:val="3B3838" w:themeColor="background2" w:themeShade="40"/>
                <w:sz w:val="21"/>
                <w:szCs w:val="21"/>
              </w:rPr>
              <w:t>Proceeding via an open competition would introduce significant operational and delivery risks, including disruption to the stewardship of these complex resources, which would not be commensurate with the aims of the activity. The decision to proceed with a closed approach is therefore justified on the grounds of proportionality, continuity, and value for money.</w:t>
            </w:r>
          </w:p>
          <w:p w14:paraId="5C895A3C" w14:textId="77777777" w:rsidR="00F47FD5" w:rsidRPr="00F47FD5" w:rsidRDefault="00F47FD5" w:rsidP="00F47FD5">
            <w:pPr>
              <w:spacing w:line="276" w:lineRule="auto"/>
              <w:rPr>
                <w:rFonts w:asciiTheme="majorHAnsi" w:hAnsiTheme="majorHAnsi" w:cstheme="majorHAnsi"/>
                <w:bCs/>
                <w:color w:val="3B3838" w:themeColor="background2" w:themeShade="40"/>
                <w:sz w:val="21"/>
                <w:szCs w:val="21"/>
              </w:rPr>
            </w:pPr>
          </w:p>
          <w:p w14:paraId="7F8F838B" w14:textId="1C5789A3" w:rsidR="009A5E6A" w:rsidRPr="00C87AF2" w:rsidRDefault="00F47FD5" w:rsidP="00F47FD5">
            <w:pPr>
              <w:spacing w:line="276" w:lineRule="auto"/>
              <w:rPr>
                <w:rFonts w:asciiTheme="majorHAnsi" w:hAnsiTheme="majorHAnsi" w:cstheme="majorHAnsi"/>
                <w:bCs/>
                <w:color w:val="3B3838" w:themeColor="background2" w:themeShade="40"/>
                <w:sz w:val="21"/>
                <w:szCs w:val="21"/>
              </w:rPr>
            </w:pPr>
            <w:r w:rsidRPr="00F47FD5">
              <w:rPr>
                <w:rFonts w:asciiTheme="majorHAnsi" w:hAnsiTheme="majorHAnsi" w:cstheme="majorHAnsi"/>
                <w:bCs/>
                <w:color w:val="3B3838" w:themeColor="background2" w:themeShade="40"/>
                <w:sz w:val="21"/>
                <w:szCs w:val="21"/>
              </w:rPr>
              <w:t xml:space="preserve">The activity will proceed with appropriate safeguards in place. Equality, diversity and inclusion considerations will continue to be embedded throughout the commissioning and assessment process, with </w:t>
            </w:r>
            <w:r w:rsidRPr="00F47FD5">
              <w:rPr>
                <w:rFonts w:asciiTheme="majorHAnsi" w:hAnsiTheme="majorHAnsi" w:cstheme="majorHAnsi"/>
                <w:bCs/>
                <w:color w:val="3B3838" w:themeColor="background2" w:themeShade="40"/>
                <w:sz w:val="21"/>
                <w:szCs w:val="21"/>
              </w:rPr>
              <w:lastRenderedPageBreak/>
              <w:t>mitigations applied and monitored to minimise adverse impacts and promote fairness wherever possible.</w:t>
            </w:r>
          </w:p>
        </w:tc>
      </w:tr>
    </w:tbl>
    <w:p w14:paraId="58CC04F9" w14:textId="77777777" w:rsidR="00735EA4" w:rsidRPr="00C87AF2" w:rsidRDefault="00735EA4" w:rsidP="00E55C1F">
      <w:pPr>
        <w:spacing w:line="276" w:lineRule="auto"/>
        <w:rPr>
          <w:rFonts w:asciiTheme="majorHAnsi" w:hAnsiTheme="majorHAnsi" w:cstheme="majorHAnsi"/>
          <w:sz w:val="21"/>
          <w:szCs w:val="21"/>
        </w:rPr>
      </w:pPr>
    </w:p>
    <w:p w14:paraId="7D6B97B3" w14:textId="77777777" w:rsidR="00BB4B26" w:rsidRPr="00C87AF2" w:rsidRDefault="00BB4B26" w:rsidP="00E55C1F">
      <w:pPr>
        <w:spacing w:line="276" w:lineRule="auto"/>
        <w:rPr>
          <w:rFonts w:asciiTheme="majorHAnsi" w:hAnsiTheme="majorHAnsi" w:cstheme="majorHAnsi"/>
          <w:sz w:val="21"/>
          <w:szCs w:val="21"/>
        </w:rPr>
      </w:pPr>
      <w:bookmarkStart w:id="8" w:name="_Toc126841211"/>
    </w:p>
    <w:p w14:paraId="0DF60513" w14:textId="4BF47CFB" w:rsidR="004E69F3" w:rsidRPr="00C87AF2" w:rsidRDefault="004E69F3" w:rsidP="00E55C1F">
      <w:pPr>
        <w:pStyle w:val="Heading2"/>
        <w:spacing w:before="0" w:line="276" w:lineRule="auto"/>
        <w:rPr>
          <w:rFonts w:asciiTheme="majorHAnsi" w:hAnsiTheme="majorHAnsi" w:cstheme="majorHAnsi"/>
          <w:sz w:val="21"/>
          <w:szCs w:val="21"/>
        </w:rPr>
      </w:pPr>
      <w:r w:rsidRPr="00C87AF2">
        <w:rPr>
          <w:rFonts w:asciiTheme="majorHAnsi" w:hAnsiTheme="majorHAnsi" w:cstheme="majorHAnsi"/>
          <w:sz w:val="21"/>
          <w:szCs w:val="21"/>
        </w:rPr>
        <w:t>Review and sign off</w:t>
      </w:r>
      <w:bookmarkEnd w:id="8"/>
    </w:p>
    <w:p w14:paraId="1260C80A" w14:textId="77777777" w:rsidR="004E69F3" w:rsidRPr="00C87AF2" w:rsidRDefault="004E69F3" w:rsidP="00E55C1F">
      <w:pPr>
        <w:spacing w:line="276" w:lineRule="auto"/>
        <w:rPr>
          <w:rFonts w:asciiTheme="majorHAnsi" w:hAnsiTheme="majorHAnsi" w:cstheme="majorHAnsi"/>
          <w:sz w:val="21"/>
          <w:szCs w:val="21"/>
        </w:rPr>
      </w:pPr>
    </w:p>
    <w:tbl>
      <w:tblPr>
        <w:tblStyle w:val="TableGrid"/>
        <w:tblW w:w="14879" w:type="dxa"/>
        <w:tblLook w:val="04A0" w:firstRow="1" w:lastRow="0" w:firstColumn="1" w:lastColumn="0" w:noHBand="0" w:noVBand="1"/>
      </w:tblPr>
      <w:tblGrid>
        <w:gridCol w:w="5442"/>
        <w:gridCol w:w="9437"/>
      </w:tblGrid>
      <w:tr w:rsidR="007E184D" w:rsidRPr="00C87AF2" w14:paraId="4C072E63" w14:textId="77777777" w:rsidTr="004E69F3">
        <w:trPr>
          <w:trHeight w:val="582"/>
        </w:trPr>
        <w:tc>
          <w:tcPr>
            <w:tcW w:w="5442" w:type="dxa"/>
            <w:shd w:val="clear" w:color="auto" w:fill="D1DEFD" w:themeFill="accent3" w:themeFillTint="33"/>
          </w:tcPr>
          <w:p w14:paraId="314F5053" w14:textId="77777777" w:rsidR="00CD32EF" w:rsidRPr="00C87AF2" w:rsidRDefault="00CD32EF" w:rsidP="00E55C1F">
            <w:pPr>
              <w:spacing w:line="276" w:lineRule="auto"/>
              <w:rPr>
                <w:rFonts w:asciiTheme="majorHAnsi" w:hAnsiTheme="majorHAnsi" w:cstheme="majorHAnsi"/>
                <w:b/>
                <w:color w:val="3B3838" w:themeColor="background2" w:themeShade="40"/>
                <w:sz w:val="21"/>
                <w:szCs w:val="21"/>
              </w:rPr>
            </w:pPr>
            <w:r w:rsidRPr="00C87AF2">
              <w:rPr>
                <w:rFonts w:asciiTheme="majorHAnsi" w:hAnsiTheme="majorHAnsi" w:cstheme="majorHAnsi"/>
                <w:b/>
                <w:color w:val="3B3838" w:themeColor="background2" w:themeShade="40"/>
                <w:sz w:val="21"/>
                <w:szCs w:val="21"/>
              </w:rPr>
              <w:t>What are the arrangements for monitoring and reviewing the impact of your activity?</w:t>
            </w:r>
          </w:p>
        </w:tc>
        <w:tc>
          <w:tcPr>
            <w:tcW w:w="9437" w:type="dxa"/>
          </w:tcPr>
          <w:p w14:paraId="49481E50" w14:textId="0550D233" w:rsidR="009E20CC" w:rsidRPr="009E20CC" w:rsidRDefault="009E20CC" w:rsidP="009E20CC">
            <w:pPr>
              <w:spacing w:line="276" w:lineRule="auto"/>
              <w:rPr>
                <w:rFonts w:asciiTheme="majorHAnsi" w:hAnsiTheme="majorHAnsi" w:cstheme="majorHAnsi"/>
                <w:bCs/>
                <w:color w:val="3B3838" w:themeColor="background2" w:themeShade="40"/>
                <w:sz w:val="21"/>
                <w:szCs w:val="21"/>
              </w:rPr>
            </w:pPr>
            <w:r w:rsidRPr="009E20CC">
              <w:rPr>
                <w:rFonts w:asciiTheme="majorHAnsi" w:hAnsiTheme="majorHAnsi" w:cstheme="majorHAnsi"/>
                <w:bCs/>
                <w:color w:val="3B3838" w:themeColor="background2" w:themeShade="40"/>
                <w:sz w:val="21"/>
                <w:szCs w:val="21"/>
              </w:rPr>
              <w:t xml:space="preserve">The </w:t>
            </w:r>
            <w:r>
              <w:rPr>
                <w:rFonts w:asciiTheme="majorHAnsi" w:hAnsiTheme="majorHAnsi" w:cstheme="majorHAnsi"/>
                <w:bCs/>
                <w:color w:val="3B3838" w:themeColor="background2" w:themeShade="40"/>
                <w:sz w:val="21"/>
                <w:szCs w:val="21"/>
              </w:rPr>
              <w:t>EIA</w:t>
            </w:r>
            <w:r w:rsidRPr="009E20CC">
              <w:rPr>
                <w:rFonts w:asciiTheme="majorHAnsi" w:hAnsiTheme="majorHAnsi" w:cstheme="majorHAnsi"/>
                <w:bCs/>
                <w:color w:val="3B3838" w:themeColor="background2" w:themeShade="40"/>
                <w:sz w:val="21"/>
                <w:szCs w:val="21"/>
              </w:rPr>
              <w:t xml:space="preserve"> will be treated as a living document and reviewed at key stages throughout the lifecycle of the activity, in line with the accompanying action plan. Reviews will take place at appropriate points during the design, commissioning, assessment, and decision-making phases to ensure that </w:t>
            </w:r>
            <w:r>
              <w:rPr>
                <w:rFonts w:asciiTheme="majorHAnsi" w:hAnsiTheme="majorHAnsi" w:cstheme="majorHAnsi"/>
                <w:bCs/>
                <w:color w:val="3B3838" w:themeColor="background2" w:themeShade="40"/>
                <w:sz w:val="21"/>
                <w:szCs w:val="21"/>
              </w:rPr>
              <w:t>EDI</w:t>
            </w:r>
            <w:r w:rsidRPr="009E20CC">
              <w:rPr>
                <w:rFonts w:asciiTheme="majorHAnsi" w:hAnsiTheme="majorHAnsi" w:cstheme="majorHAnsi"/>
                <w:bCs/>
                <w:color w:val="3B3838" w:themeColor="background2" w:themeShade="40"/>
                <w:sz w:val="21"/>
                <w:szCs w:val="21"/>
              </w:rPr>
              <w:t xml:space="preserve"> considerations remain embedded and that mitigations remain effective.</w:t>
            </w:r>
          </w:p>
          <w:p w14:paraId="6EBFD0FB" w14:textId="77777777" w:rsidR="009E20CC" w:rsidRPr="009E20CC" w:rsidRDefault="009E20CC" w:rsidP="009E20CC">
            <w:pPr>
              <w:spacing w:line="276" w:lineRule="auto"/>
              <w:rPr>
                <w:rFonts w:asciiTheme="majorHAnsi" w:hAnsiTheme="majorHAnsi" w:cstheme="majorHAnsi"/>
                <w:bCs/>
                <w:color w:val="3B3838" w:themeColor="background2" w:themeShade="40"/>
                <w:sz w:val="21"/>
                <w:szCs w:val="21"/>
              </w:rPr>
            </w:pPr>
          </w:p>
          <w:p w14:paraId="4FC118EE" w14:textId="77777777" w:rsidR="009E20CC" w:rsidRPr="009E20CC" w:rsidRDefault="009E20CC" w:rsidP="009E20CC">
            <w:pPr>
              <w:spacing w:line="276" w:lineRule="auto"/>
              <w:rPr>
                <w:rFonts w:asciiTheme="majorHAnsi" w:hAnsiTheme="majorHAnsi" w:cstheme="majorHAnsi"/>
                <w:bCs/>
                <w:color w:val="3B3838" w:themeColor="background2" w:themeShade="40"/>
                <w:sz w:val="21"/>
                <w:szCs w:val="21"/>
              </w:rPr>
            </w:pPr>
            <w:r w:rsidRPr="009E20CC">
              <w:rPr>
                <w:rFonts w:asciiTheme="majorHAnsi" w:hAnsiTheme="majorHAnsi" w:cstheme="majorHAnsi"/>
                <w:bCs/>
                <w:color w:val="3B3838" w:themeColor="background2" w:themeShade="40"/>
                <w:sz w:val="21"/>
                <w:szCs w:val="21"/>
              </w:rPr>
              <w:t>Monitoring will include consideration of participation, engagement, and outcomes across relevant characteristics and contextual factors, where appropriate and proportionate. Any emerging risks, unintended impacts, or areas for improvement identified through this monitoring will be addressed through timely and proportionate adjustments to the process.</w:t>
            </w:r>
          </w:p>
          <w:p w14:paraId="3DE64418" w14:textId="77777777" w:rsidR="009E20CC" w:rsidRPr="009E20CC" w:rsidRDefault="009E20CC" w:rsidP="009E20CC">
            <w:pPr>
              <w:spacing w:line="276" w:lineRule="auto"/>
              <w:rPr>
                <w:rFonts w:asciiTheme="majorHAnsi" w:hAnsiTheme="majorHAnsi" w:cstheme="majorHAnsi"/>
                <w:bCs/>
                <w:color w:val="3B3838" w:themeColor="background2" w:themeShade="40"/>
                <w:sz w:val="21"/>
                <w:szCs w:val="21"/>
              </w:rPr>
            </w:pPr>
          </w:p>
          <w:p w14:paraId="224F01DD" w14:textId="45CF1A32" w:rsidR="009D4F42" w:rsidRPr="009D4F42" w:rsidRDefault="009E20CC" w:rsidP="009E20CC">
            <w:pPr>
              <w:spacing w:line="276" w:lineRule="auto"/>
              <w:rPr>
                <w:rFonts w:asciiTheme="majorHAnsi" w:hAnsiTheme="majorHAnsi" w:cstheme="majorHAnsi"/>
                <w:bCs/>
                <w:color w:val="3B3838" w:themeColor="background2" w:themeShade="40"/>
                <w:sz w:val="21"/>
                <w:szCs w:val="21"/>
              </w:rPr>
            </w:pPr>
            <w:r w:rsidRPr="009E20CC">
              <w:rPr>
                <w:rFonts w:asciiTheme="majorHAnsi" w:hAnsiTheme="majorHAnsi" w:cstheme="majorHAnsi"/>
                <w:bCs/>
                <w:color w:val="3B3838" w:themeColor="background2" w:themeShade="40"/>
                <w:sz w:val="21"/>
                <w:szCs w:val="21"/>
              </w:rPr>
              <w:t>The EIA will also be revisited during closure and lessons-learned activities to capture insights, assess the effectiveness of mitigations, and inform future commissioning practice and policy development.</w:t>
            </w:r>
          </w:p>
        </w:tc>
      </w:tr>
      <w:tr w:rsidR="007E184D" w:rsidRPr="00C87AF2" w14:paraId="0D14EC66" w14:textId="77777777" w:rsidTr="004E69F3">
        <w:trPr>
          <w:trHeight w:val="582"/>
        </w:trPr>
        <w:tc>
          <w:tcPr>
            <w:tcW w:w="5442" w:type="dxa"/>
            <w:shd w:val="clear" w:color="auto" w:fill="D1DEFD" w:themeFill="accent3" w:themeFillTint="33"/>
          </w:tcPr>
          <w:p w14:paraId="4A8B6128" w14:textId="29733EDF" w:rsidR="00CD32EF" w:rsidRPr="00C87AF2" w:rsidRDefault="00CD32EF" w:rsidP="00E55C1F">
            <w:pPr>
              <w:spacing w:line="276" w:lineRule="auto"/>
              <w:rPr>
                <w:rFonts w:asciiTheme="majorHAnsi" w:hAnsiTheme="majorHAnsi" w:cstheme="majorHAnsi"/>
                <w:b/>
                <w:color w:val="3B3838" w:themeColor="background2" w:themeShade="40"/>
                <w:sz w:val="21"/>
                <w:szCs w:val="21"/>
              </w:rPr>
            </w:pPr>
            <w:r w:rsidRPr="00C87AF2">
              <w:rPr>
                <w:rFonts w:asciiTheme="majorHAnsi" w:hAnsiTheme="majorHAnsi" w:cstheme="majorHAnsi"/>
                <w:b/>
                <w:color w:val="3B3838" w:themeColor="background2" w:themeShade="40"/>
                <w:sz w:val="21"/>
                <w:szCs w:val="21"/>
              </w:rPr>
              <w:t xml:space="preserve">Next </w:t>
            </w:r>
            <w:r w:rsidR="001B69FB" w:rsidRPr="00C87AF2">
              <w:rPr>
                <w:rFonts w:asciiTheme="majorHAnsi" w:hAnsiTheme="majorHAnsi" w:cstheme="majorHAnsi"/>
                <w:b/>
                <w:color w:val="3B3838" w:themeColor="background2" w:themeShade="40"/>
                <w:sz w:val="21"/>
                <w:szCs w:val="21"/>
              </w:rPr>
              <w:t>r</w:t>
            </w:r>
            <w:r w:rsidRPr="00C87AF2">
              <w:rPr>
                <w:rFonts w:asciiTheme="majorHAnsi" w:hAnsiTheme="majorHAnsi" w:cstheme="majorHAnsi"/>
                <w:b/>
                <w:color w:val="3B3838" w:themeColor="background2" w:themeShade="40"/>
                <w:sz w:val="21"/>
                <w:szCs w:val="21"/>
              </w:rPr>
              <w:t>eview date:</w:t>
            </w:r>
          </w:p>
        </w:tc>
        <w:tc>
          <w:tcPr>
            <w:tcW w:w="9437" w:type="dxa"/>
          </w:tcPr>
          <w:p w14:paraId="601B2986" w14:textId="62471935" w:rsidR="00CD32EF" w:rsidRPr="00C87AF2" w:rsidRDefault="007E184D"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01/06/2026</w:t>
            </w:r>
          </w:p>
        </w:tc>
      </w:tr>
    </w:tbl>
    <w:p w14:paraId="43CE72B6" w14:textId="77777777" w:rsidR="007C366B" w:rsidRPr="00C87AF2" w:rsidRDefault="007C366B" w:rsidP="00E55C1F">
      <w:pPr>
        <w:spacing w:line="276" w:lineRule="auto"/>
        <w:rPr>
          <w:rFonts w:asciiTheme="majorHAnsi" w:hAnsiTheme="majorHAnsi" w:cstheme="majorHAnsi"/>
          <w:color w:val="3B3838" w:themeColor="background2" w:themeShade="40"/>
          <w:sz w:val="21"/>
          <w:szCs w:val="21"/>
        </w:rPr>
      </w:pPr>
    </w:p>
    <w:tbl>
      <w:tblPr>
        <w:tblStyle w:val="TableGrid"/>
        <w:tblW w:w="14879" w:type="dxa"/>
        <w:tblLook w:val="04A0" w:firstRow="1" w:lastRow="0" w:firstColumn="1" w:lastColumn="0" w:noHBand="0" w:noVBand="1"/>
      </w:tblPr>
      <w:tblGrid>
        <w:gridCol w:w="5382"/>
        <w:gridCol w:w="9497"/>
      </w:tblGrid>
      <w:tr w:rsidR="007E184D" w:rsidRPr="00C87AF2" w14:paraId="3903D10F" w14:textId="77777777" w:rsidTr="00733717">
        <w:trPr>
          <w:trHeight w:val="413"/>
        </w:trPr>
        <w:tc>
          <w:tcPr>
            <w:tcW w:w="5382" w:type="dxa"/>
            <w:shd w:val="clear" w:color="auto" w:fill="D1DEFD" w:themeFill="accent3" w:themeFillTint="33"/>
          </w:tcPr>
          <w:p w14:paraId="353F9B1C" w14:textId="77777777" w:rsidR="008A1D09" w:rsidRPr="00C87AF2" w:rsidRDefault="008A1D09" w:rsidP="00E55C1F">
            <w:pPr>
              <w:spacing w:line="276" w:lineRule="auto"/>
              <w:rPr>
                <w:rFonts w:asciiTheme="majorHAnsi" w:hAnsiTheme="majorHAnsi" w:cstheme="majorHAnsi"/>
                <w:b/>
                <w:color w:val="3B3838" w:themeColor="background2" w:themeShade="40"/>
                <w:sz w:val="21"/>
                <w:szCs w:val="21"/>
              </w:rPr>
            </w:pPr>
            <w:r w:rsidRPr="00C87AF2">
              <w:rPr>
                <w:rFonts w:asciiTheme="majorHAnsi" w:hAnsiTheme="majorHAnsi" w:cstheme="majorHAnsi"/>
                <w:b/>
                <w:color w:val="3B3838" w:themeColor="background2" w:themeShade="40"/>
                <w:sz w:val="21"/>
                <w:szCs w:val="21"/>
              </w:rPr>
              <w:t>Will this EIA be published? * Yes/Not required</w:t>
            </w:r>
          </w:p>
          <w:p w14:paraId="642E42F5" w14:textId="77777777" w:rsidR="008A1D09" w:rsidRPr="00C87AF2" w:rsidRDefault="008A1D09" w:rsidP="00E55C1F">
            <w:pPr>
              <w:spacing w:line="276" w:lineRule="auto"/>
              <w:rPr>
                <w:rFonts w:asciiTheme="majorHAnsi" w:hAnsiTheme="majorHAnsi" w:cstheme="majorHAnsi"/>
                <w:b/>
                <w:color w:val="3B3838" w:themeColor="background2" w:themeShade="40"/>
                <w:sz w:val="21"/>
                <w:szCs w:val="21"/>
              </w:rPr>
            </w:pPr>
          </w:p>
        </w:tc>
        <w:tc>
          <w:tcPr>
            <w:tcW w:w="9497" w:type="dxa"/>
          </w:tcPr>
          <w:p w14:paraId="5C620FC5" w14:textId="7565D698" w:rsidR="008A1D09" w:rsidRPr="00C87AF2" w:rsidRDefault="000466BB" w:rsidP="00E55C1F">
            <w:pPr>
              <w:spacing w:line="276" w:lineRule="auto"/>
              <w:rPr>
                <w:rFonts w:asciiTheme="majorHAnsi" w:hAnsiTheme="majorHAnsi" w:cstheme="majorHAnsi"/>
                <w:color w:val="3B3838" w:themeColor="background2" w:themeShade="40"/>
                <w:sz w:val="21"/>
                <w:szCs w:val="21"/>
              </w:rPr>
            </w:pPr>
            <w:r w:rsidRPr="00C87AF2">
              <w:rPr>
                <w:rFonts w:asciiTheme="majorHAnsi" w:hAnsiTheme="majorHAnsi" w:cstheme="majorHAnsi"/>
                <w:bCs/>
                <w:color w:val="3B3838" w:themeColor="background2" w:themeShade="40"/>
                <w:sz w:val="21"/>
                <w:szCs w:val="21"/>
              </w:rPr>
              <w:t>Y</w:t>
            </w:r>
            <w:r w:rsidR="00C602B4" w:rsidRPr="00C87AF2">
              <w:rPr>
                <w:rFonts w:asciiTheme="majorHAnsi" w:hAnsiTheme="majorHAnsi" w:cstheme="majorHAnsi"/>
                <w:bCs/>
                <w:color w:val="3B3838" w:themeColor="background2" w:themeShade="40"/>
                <w:sz w:val="21"/>
                <w:szCs w:val="21"/>
              </w:rPr>
              <w:t>es</w:t>
            </w:r>
          </w:p>
        </w:tc>
      </w:tr>
      <w:tr w:rsidR="007E184D" w:rsidRPr="00C87AF2" w14:paraId="7FFBF3FA" w14:textId="77777777" w:rsidTr="00733717">
        <w:trPr>
          <w:trHeight w:val="407"/>
        </w:trPr>
        <w:tc>
          <w:tcPr>
            <w:tcW w:w="5382" w:type="dxa"/>
            <w:shd w:val="clear" w:color="auto" w:fill="D1DEFD" w:themeFill="accent3" w:themeFillTint="33"/>
          </w:tcPr>
          <w:p w14:paraId="6277F3C7" w14:textId="106D8625" w:rsidR="008A1D09" w:rsidRPr="00C87AF2" w:rsidRDefault="008A1D09" w:rsidP="00E55C1F">
            <w:pPr>
              <w:spacing w:line="276" w:lineRule="auto"/>
              <w:rPr>
                <w:rFonts w:asciiTheme="majorHAnsi" w:hAnsiTheme="majorHAnsi" w:cstheme="majorHAnsi"/>
                <w:b/>
                <w:color w:val="3B3838" w:themeColor="background2" w:themeShade="40"/>
                <w:sz w:val="21"/>
                <w:szCs w:val="21"/>
              </w:rPr>
            </w:pPr>
            <w:r w:rsidRPr="00C87AF2">
              <w:rPr>
                <w:rFonts w:asciiTheme="majorHAnsi" w:hAnsiTheme="majorHAnsi" w:cstheme="majorHAnsi"/>
                <w:b/>
                <w:color w:val="3B3838" w:themeColor="background2" w:themeShade="40"/>
                <w:sz w:val="21"/>
                <w:szCs w:val="21"/>
              </w:rPr>
              <w:t>Point of contact</w:t>
            </w:r>
            <w:r w:rsidR="0002469E" w:rsidRPr="00C87AF2">
              <w:rPr>
                <w:rFonts w:asciiTheme="majorHAnsi" w:hAnsiTheme="majorHAnsi" w:cstheme="majorHAnsi"/>
                <w:b/>
                <w:color w:val="3B3838" w:themeColor="background2" w:themeShade="40"/>
                <w:sz w:val="21"/>
                <w:szCs w:val="21"/>
              </w:rPr>
              <w:t xml:space="preserve"> </w:t>
            </w:r>
          </w:p>
        </w:tc>
        <w:tc>
          <w:tcPr>
            <w:tcW w:w="9497" w:type="dxa"/>
          </w:tcPr>
          <w:p w14:paraId="2ED01680" w14:textId="0342348C" w:rsidR="008A1D09" w:rsidRPr="00C87AF2" w:rsidRDefault="0007307B"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datainfrastructure@esrc.ukri.org</w:t>
            </w:r>
          </w:p>
        </w:tc>
      </w:tr>
      <w:tr w:rsidR="007E184D" w:rsidRPr="00C87AF2" w14:paraId="40BBFF79" w14:textId="77777777" w:rsidTr="00733717">
        <w:trPr>
          <w:trHeight w:val="444"/>
        </w:trPr>
        <w:tc>
          <w:tcPr>
            <w:tcW w:w="5382" w:type="dxa"/>
            <w:shd w:val="clear" w:color="auto" w:fill="D1DEFD" w:themeFill="accent3" w:themeFillTint="33"/>
          </w:tcPr>
          <w:p w14:paraId="6CB9D0F2" w14:textId="2741FF1B" w:rsidR="00A93B94" w:rsidRPr="00C87AF2" w:rsidRDefault="00A93B94" w:rsidP="00E55C1F">
            <w:pPr>
              <w:spacing w:line="276" w:lineRule="auto"/>
              <w:rPr>
                <w:rFonts w:asciiTheme="majorHAnsi" w:hAnsiTheme="majorHAnsi" w:cstheme="majorHAnsi"/>
                <w:b/>
                <w:color w:val="3B3838" w:themeColor="background2" w:themeShade="40"/>
                <w:sz w:val="21"/>
                <w:szCs w:val="21"/>
              </w:rPr>
            </w:pPr>
            <w:r w:rsidRPr="00C87AF2">
              <w:rPr>
                <w:rFonts w:asciiTheme="majorHAnsi" w:hAnsiTheme="majorHAnsi" w:cstheme="majorHAnsi"/>
                <w:b/>
                <w:color w:val="3B3838" w:themeColor="background2" w:themeShade="40"/>
                <w:sz w:val="21"/>
                <w:szCs w:val="21"/>
              </w:rPr>
              <w:t>Signed off by (name and date):</w:t>
            </w:r>
          </w:p>
          <w:p w14:paraId="4EDA9879" w14:textId="4C8D297D" w:rsidR="008A1D09" w:rsidRPr="00C87AF2" w:rsidDel="00520126" w:rsidRDefault="008A1D09" w:rsidP="00E55C1F">
            <w:pPr>
              <w:spacing w:line="276" w:lineRule="auto"/>
              <w:rPr>
                <w:rFonts w:asciiTheme="majorHAnsi" w:hAnsiTheme="majorHAnsi" w:cstheme="majorHAnsi"/>
                <w:b/>
                <w:color w:val="3B3838" w:themeColor="background2" w:themeShade="40"/>
                <w:sz w:val="21"/>
                <w:szCs w:val="21"/>
              </w:rPr>
            </w:pPr>
          </w:p>
        </w:tc>
        <w:tc>
          <w:tcPr>
            <w:tcW w:w="9497" w:type="dxa"/>
          </w:tcPr>
          <w:p w14:paraId="331827CF" w14:textId="2C1630BB" w:rsidR="008A1D09" w:rsidRPr="00C87AF2" w:rsidRDefault="007E184D"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Emilia Sando, Senior Investment Manager</w:t>
            </w:r>
          </w:p>
        </w:tc>
      </w:tr>
    </w:tbl>
    <w:p w14:paraId="77F818F1" w14:textId="77777777" w:rsidR="00CD32EF" w:rsidRDefault="00CD32EF" w:rsidP="00E55C1F">
      <w:pPr>
        <w:spacing w:line="276" w:lineRule="auto"/>
        <w:rPr>
          <w:rFonts w:asciiTheme="majorHAnsi" w:hAnsiTheme="majorHAnsi" w:cstheme="majorHAnsi"/>
          <w:sz w:val="21"/>
          <w:szCs w:val="21"/>
        </w:rPr>
      </w:pPr>
    </w:p>
    <w:p w14:paraId="6DDAA54E" w14:textId="77777777" w:rsidR="00475903" w:rsidRPr="00C87AF2" w:rsidRDefault="00475903" w:rsidP="00E55C1F">
      <w:pPr>
        <w:spacing w:line="276" w:lineRule="auto"/>
        <w:rPr>
          <w:rFonts w:asciiTheme="majorHAnsi" w:hAnsiTheme="majorHAnsi" w:cstheme="majorHAnsi"/>
          <w:sz w:val="21"/>
          <w:szCs w:val="21"/>
        </w:rPr>
      </w:pPr>
    </w:p>
    <w:p w14:paraId="370B1F03" w14:textId="21F8A875" w:rsidR="008A1D09" w:rsidRPr="00C87AF2" w:rsidRDefault="00A327BC" w:rsidP="00E55C1F">
      <w:pPr>
        <w:pStyle w:val="Heading2"/>
        <w:spacing w:before="0" w:line="276" w:lineRule="auto"/>
        <w:rPr>
          <w:rFonts w:asciiTheme="majorHAnsi" w:hAnsiTheme="majorHAnsi" w:cstheme="majorHAnsi"/>
          <w:sz w:val="21"/>
          <w:szCs w:val="21"/>
        </w:rPr>
      </w:pPr>
      <w:bookmarkStart w:id="9" w:name="_Toc126841212"/>
      <w:r w:rsidRPr="00C87AF2">
        <w:rPr>
          <w:rFonts w:asciiTheme="majorHAnsi" w:hAnsiTheme="majorHAnsi" w:cstheme="majorHAnsi"/>
          <w:sz w:val="21"/>
          <w:szCs w:val="21"/>
        </w:rPr>
        <w:t>Change log</w:t>
      </w:r>
      <w:bookmarkEnd w:id="9"/>
    </w:p>
    <w:p w14:paraId="244574C9" w14:textId="77777777" w:rsidR="004E69F3" w:rsidRPr="00C87AF2" w:rsidRDefault="004E69F3" w:rsidP="00E55C1F">
      <w:pPr>
        <w:spacing w:line="276" w:lineRule="auto"/>
        <w:rPr>
          <w:rFonts w:asciiTheme="majorHAnsi" w:hAnsiTheme="majorHAnsi" w:cstheme="majorHAnsi"/>
          <w:sz w:val="21"/>
          <w:szCs w:val="21"/>
        </w:rPr>
      </w:pPr>
    </w:p>
    <w:tbl>
      <w:tblPr>
        <w:tblW w:w="55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20"/>
        <w:gridCol w:w="1756"/>
        <w:gridCol w:w="1098"/>
        <w:gridCol w:w="9409"/>
      </w:tblGrid>
      <w:tr w:rsidR="00D5218F" w:rsidRPr="00C87AF2" w14:paraId="396A1F06" w14:textId="77777777" w:rsidTr="008E3B5B">
        <w:trPr>
          <w:cantSplit/>
          <w:tblHeader/>
        </w:trPr>
        <w:tc>
          <w:tcPr>
            <w:tcW w:w="880" w:type="pct"/>
            <w:shd w:val="clear" w:color="auto" w:fill="D1DEFD" w:themeFill="accent3" w:themeFillTint="33"/>
          </w:tcPr>
          <w:p w14:paraId="60E02A63" w14:textId="77777777" w:rsidR="00A327BC" w:rsidRPr="005569D5" w:rsidRDefault="00A327BC" w:rsidP="00E55C1F">
            <w:pPr>
              <w:spacing w:line="276" w:lineRule="auto"/>
              <w:rPr>
                <w:rFonts w:asciiTheme="majorHAnsi" w:hAnsiTheme="majorHAnsi" w:cstheme="majorHAnsi"/>
                <w:b/>
                <w:color w:val="3B3838"/>
                <w:sz w:val="21"/>
                <w:szCs w:val="21"/>
              </w:rPr>
            </w:pPr>
            <w:r w:rsidRPr="005569D5">
              <w:rPr>
                <w:rFonts w:asciiTheme="majorHAnsi" w:hAnsiTheme="majorHAnsi" w:cstheme="majorHAnsi"/>
                <w:b/>
                <w:color w:val="3B3838"/>
                <w:sz w:val="21"/>
                <w:szCs w:val="21"/>
              </w:rPr>
              <w:lastRenderedPageBreak/>
              <w:t>Name</w:t>
            </w:r>
          </w:p>
        </w:tc>
        <w:tc>
          <w:tcPr>
            <w:tcW w:w="590" w:type="pct"/>
            <w:shd w:val="clear" w:color="auto" w:fill="D1DEFD" w:themeFill="accent3" w:themeFillTint="33"/>
          </w:tcPr>
          <w:p w14:paraId="12C6EFB5" w14:textId="77777777" w:rsidR="00A327BC" w:rsidRPr="005569D5" w:rsidRDefault="00A327BC" w:rsidP="00E55C1F">
            <w:pPr>
              <w:spacing w:line="276" w:lineRule="auto"/>
              <w:rPr>
                <w:rFonts w:asciiTheme="majorHAnsi" w:hAnsiTheme="majorHAnsi" w:cstheme="majorHAnsi"/>
                <w:b/>
                <w:color w:val="3B3838"/>
                <w:sz w:val="21"/>
                <w:szCs w:val="21"/>
              </w:rPr>
            </w:pPr>
            <w:r w:rsidRPr="005569D5">
              <w:rPr>
                <w:rFonts w:asciiTheme="majorHAnsi" w:hAnsiTheme="majorHAnsi" w:cstheme="majorHAnsi"/>
                <w:b/>
                <w:color w:val="3B3838"/>
                <w:sz w:val="21"/>
                <w:szCs w:val="21"/>
              </w:rPr>
              <w:t>Date</w:t>
            </w:r>
          </w:p>
        </w:tc>
        <w:tc>
          <w:tcPr>
            <w:tcW w:w="369" w:type="pct"/>
            <w:shd w:val="clear" w:color="auto" w:fill="D1DEFD" w:themeFill="accent3" w:themeFillTint="33"/>
          </w:tcPr>
          <w:p w14:paraId="74E6C120" w14:textId="77777777" w:rsidR="00A327BC" w:rsidRPr="005569D5" w:rsidRDefault="00A327BC" w:rsidP="00E55C1F">
            <w:pPr>
              <w:spacing w:line="276" w:lineRule="auto"/>
              <w:rPr>
                <w:rFonts w:asciiTheme="majorHAnsi" w:hAnsiTheme="majorHAnsi" w:cstheme="majorHAnsi"/>
                <w:b/>
                <w:color w:val="3B3838"/>
                <w:sz w:val="21"/>
                <w:szCs w:val="21"/>
              </w:rPr>
            </w:pPr>
            <w:r w:rsidRPr="005569D5">
              <w:rPr>
                <w:rFonts w:asciiTheme="majorHAnsi" w:hAnsiTheme="majorHAnsi" w:cstheme="majorHAnsi"/>
                <w:b/>
                <w:color w:val="3B3838"/>
                <w:sz w:val="21"/>
                <w:szCs w:val="21"/>
              </w:rPr>
              <w:t>Version</w:t>
            </w:r>
          </w:p>
        </w:tc>
        <w:tc>
          <w:tcPr>
            <w:tcW w:w="3161" w:type="pct"/>
            <w:shd w:val="clear" w:color="auto" w:fill="D1DEFD" w:themeFill="accent3" w:themeFillTint="33"/>
          </w:tcPr>
          <w:p w14:paraId="538BE8AD" w14:textId="77777777" w:rsidR="00A327BC" w:rsidRPr="005569D5" w:rsidRDefault="00A327BC" w:rsidP="00E55C1F">
            <w:pPr>
              <w:spacing w:line="276" w:lineRule="auto"/>
              <w:rPr>
                <w:rFonts w:asciiTheme="majorHAnsi" w:hAnsiTheme="majorHAnsi" w:cstheme="majorHAnsi"/>
                <w:b/>
                <w:color w:val="3B3838"/>
                <w:sz w:val="21"/>
                <w:szCs w:val="21"/>
              </w:rPr>
            </w:pPr>
            <w:r w:rsidRPr="005569D5">
              <w:rPr>
                <w:rFonts w:asciiTheme="majorHAnsi" w:hAnsiTheme="majorHAnsi" w:cstheme="majorHAnsi"/>
                <w:b/>
                <w:color w:val="3B3838"/>
                <w:sz w:val="21"/>
                <w:szCs w:val="21"/>
              </w:rPr>
              <w:t>Change</w:t>
            </w:r>
          </w:p>
        </w:tc>
      </w:tr>
      <w:tr w:rsidR="00A327BC" w:rsidRPr="00C87AF2" w14:paraId="3A09C79F" w14:textId="77777777" w:rsidTr="008E3B5B">
        <w:trPr>
          <w:cantSplit/>
        </w:trPr>
        <w:tc>
          <w:tcPr>
            <w:tcW w:w="880" w:type="pct"/>
          </w:tcPr>
          <w:p w14:paraId="3734EB6B" w14:textId="7F0E3188" w:rsidR="00A327BC" w:rsidRPr="005569D5" w:rsidRDefault="005569D5" w:rsidP="00E55C1F">
            <w:pPr>
              <w:spacing w:line="276" w:lineRule="auto"/>
              <w:rPr>
                <w:rFonts w:asciiTheme="majorHAnsi" w:hAnsiTheme="majorHAnsi" w:cstheme="majorHAnsi"/>
                <w:color w:val="3B3838"/>
                <w:sz w:val="21"/>
                <w:szCs w:val="21"/>
              </w:rPr>
            </w:pPr>
            <w:r w:rsidRPr="005569D5">
              <w:rPr>
                <w:rFonts w:asciiTheme="majorHAnsi" w:hAnsiTheme="majorHAnsi" w:cstheme="majorHAnsi"/>
                <w:color w:val="3B3838"/>
                <w:sz w:val="21"/>
                <w:szCs w:val="21"/>
              </w:rPr>
              <w:t>Emilia Sando</w:t>
            </w:r>
          </w:p>
        </w:tc>
        <w:tc>
          <w:tcPr>
            <w:tcW w:w="590" w:type="pct"/>
          </w:tcPr>
          <w:p w14:paraId="0438313B" w14:textId="7D7507B6" w:rsidR="00BE7BA4" w:rsidRPr="005569D5" w:rsidRDefault="00BE7BA4" w:rsidP="00E55C1F">
            <w:pPr>
              <w:spacing w:line="276" w:lineRule="auto"/>
              <w:rPr>
                <w:rFonts w:asciiTheme="majorHAnsi" w:hAnsiTheme="majorHAnsi" w:cstheme="majorHAnsi"/>
                <w:color w:val="3B3838"/>
                <w:sz w:val="21"/>
                <w:szCs w:val="21"/>
              </w:rPr>
            </w:pPr>
            <w:r>
              <w:rPr>
                <w:rFonts w:asciiTheme="majorHAnsi" w:hAnsiTheme="majorHAnsi" w:cstheme="majorHAnsi"/>
                <w:color w:val="3B3838"/>
                <w:sz w:val="21"/>
                <w:szCs w:val="21"/>
              </w:rPr>
              <w:t>02/01/2026</w:t>
            </w:r>
          </w:p>
        </w:tc>
        <w:tc>
          <w:tcPr>
            <w:tcW w:w="369" w:type="pct"/>
          </w:tcPr>
          <w:p w14:paraId="7AC5513D" w14:textId="77777777" w:rsidR="00A327BC" w:rsidRPr="005569D5" w:rsidRDefault="00A327BC" w:rsidP="00E55C1F">
            <w:pPr>
              <w:spacing w:line="276" w:lineRule="auto"/>
              <w:rPr>
                <w:rFonts w:asciiTheme="majorHAnsi" w:hAnsiTheme="majorHAnsi" w:cstheme="majorHAnsi"/>
                <w:color w:val="3B3838"/>
                <w:sz w:val="21"/>
                <w:szCs w:val="21"/>
              </w:rPr>
            </w:pPr>
            <w:r w:rsidRPr="005569D5">
              <w:rPr>
                <w:rFonts w:asciiTheme="majorHAnsi" w:hAnsiTheme="majorHAnsi" w:cstheme="majorHAnsi"/>
                <w:color w:val="3B3838"/>
                <w:sz w:val="21"/>
                <w:szCs w:val="21"/>
              </w:rPr>
              <w:t>1</w:t>
            </w:r>
          </w:p>
        </w:tc>
        <w:tc>
          <w:tcPr>
            <w:tcW w:w="3161" w:type="pct"/>
          </w:tcPr>
          <w:p w14:paraId="7ECA82D3" w14:textId="36EFA6EE" w:rsidR="00A327BC" w:rsidRPr="005569D5" w:rsidRDefault="006A15CF" w:rsidP="00E55C1F">
            <w:pPr>
              <w:spacing w:line="276" w:lineRule="auto"/>
              <w:rPr>
                <w:rFonts w:asciiTheme="majorHAnsi" w:hAnsiTheme="majorHAnsi" w:cstheme="majorHAnsi"/>
                <w:color w:val="3B3838"/>
                <w:sz w:val="21"/>
                <w:szCs w:val="21"/>
              </w:rPr>
            </w:pPr>
            <w:r w:rsidRPr="005569D5">
              <w:rPr>
                <w:rFonts w:asciiTheme="majorHAnsi" w:hAnsiTheme="majorHAnsi" w:cstheme="majorHAnsi"/>
                <w:color w:val="3B3838"/>
                <w:sz w:val="21"/>
                <w:szCs w:val="21"/>
              </w:rPr>
              <w:t xml:space="preserve"> </w:t>
            </w:r>
            <w:r w:rsidR="005569D5" w:rsidRPr="005569D5">
              <w:rPr>
                <w:rFonts w:asciiTheme="majorHAnsi" w:hAnsiTheme="majorHAnsi" w:cstheme="majorHAnsi"/>
                <w:color w:val="3B3838"/>
                <w:sz w:val="21"/>
                <w:szCs w:val="21"/>
              </w:rPr>
              <w:t>First version of the document.</w:t>
            </w:r>
          </w:p>
        </w:tc>
      </w:tr>
      <w:tr w:rsidR="00A92AF3" w:rsidRPr="00C87AF2" w14:paraId="4F670B1D" w14:textId="77777777" w:rsidTr="008E3B5B">
        <w:trPr>
          <w:cantSplit/>
        </w:trPr>
        <w:tc>
          <w:tcPr>
            <w:tcW w:w="880" w:type="pct"/>
          </w:tcPr>
          <w:p w14:paraId="380E78D4" w14:textId="77777777" w:rsidR="00A92AF3" w:rsidRPr="005569D5" w:rsidRDefault="00A92AF3" w:rsidP="00E55C1F">
            <w:pPr>
              <w:spacing w:line="276" w:lineRule="auto"/>
              <w:rPr>
                <w:rFonts w:asciiTheme="majorHAnsi" w:hAnsiTheme="majorHAnsi" w:cstheme="majorHAnsi"/>
                <w:color w:val="3B3838"/>
                <w:sz w:val="21"/>
                <w:szCs w:val="21"/>
              </w:rPr>
            </w:pPr>
          </w:p>
        </w:tc>
        <w:tc>
          <w:tcPr>
            <w:tcW w:w="590" w:type="pct"/>
          </w:tcPr>
          <w:p w14:paraId="1E3E2CF7" w14:textId="77777777" w:rsidR="00A92AF3" w:rsidRPr="005569D5" w:rsidRDefault="00A92AF3" w:rsidP="00E55C1F">
            <w:pPr>
              <w:spacing w:line="276" w:lineRule="auto"/>
              <w:rPr>
                <w:rFonts w:asciiTheme="majorHAnsi" w:hAnsiTheme="majorHAnsi" w:cstheme="majorHAnsi"/>
                <w:color w:val="3B3838"/>
                <w:sz w:val="21"/>
                <w:szCs w:val="21"/>
              </w:rPr>
            </w:pPr>
          </w:p>
        </w:tc>
        <w:tc>
          <w:tcPr>
            <w:tcW w:w="369" w:type="pct"/>
          </w:tcPr>
          <w:p w14:paraId="524FD24D" w14:textId="5E8D1865" w:rsidR="00A92AF3" w:rsidRPr="005569D5" w:rsidRDefault="005D011D" w:rsidP="00E55C1F">
            <w:pPr>
              <w:spacing w:line="276" w:lineRule="auto"/>
              <w:rPr>
                <w:rFonts w:asciiTheme="majorHAnsi" w:hAnsiTheme="majorHAnsi" w:cstheme="majorHAnsi"/>
                <w:color w:val="3B3838"/>
                <w:sz w:val="21"/>
                <w:szCs w:val="21"/>
              </w:rPr>
            </w:pPr>
            <w:r w:rsidRPr="005569D5">
              <w:rPr>
                <w:rFonts w:asciiTheme="majorHAnsi" w:hAnsiTheme="majorHAnsi" w:cstheme="majorHAnsi"/>
                <w:color w:val="3B3838"/>
                <w:sz w:val="21"/>
                <w:szCs w:val="21"/>
              </w:rPr>
              <w:t>2</w:t>
            </w:r>
          </w:p>
        </w:tc>
        <w:tc>
          <w:tcPr>
            <w:tcW w:w="3161" w:type="pct"/>
          </w:tcPr>
          <w:p w14:paraId="5B43B441" w14:textId="2F4019FF" w:rsidR="00A92AF3" w:rsidRPr="005569D5" w:rsidRDefault="00A92AF3" w:rsidP="00E55C1F">
            <w:pPr>
              <w:spacing w:line="276" w:lineRule="auto"/>
              <w:rPr>
                <w:rFonts w:asciiTheme="majorHAnsi" w:hAnsiTheme="majorHAnsi" w:cstheme="majorHAnsi"/>
                <w:color w:val="3B3838"/>
                <w:sz w:val="21"/>
                <w:szCs w:val="21"/>
              </w:rPr>
            </w:pPr>
          </w:p>
        </w:tc>
      </w:tr>
      <w:tr w:rsidR="00CE3404" w:rsidRPr="00C87AF2" w14:paraId="391AC9F8" w14:textId="77777777" w:rsidTr="008E3B5B">
        <w:trPr>
          <w:cantSplit/>
        </w:trPr>
        <w:tc>
          <w:tcPr>
            <w:tcW w:w="880" w:type="pct"/>
          </w:tcPr>
          <w:p w14:paraId="7BC8F701" w14:textId="77777777" w:rsidR="00CE3404" w:rsidRPr="005569D5" w:rsidRDefault="00CE3404" w:rsidP="00E55C1F">
            <w:pPr>
              <w:spacing w:line="276" w:lineRule="auto"/>
              <w:rPr>
                <w:rFonts w:asciiTheme="majorHAnsi" w:hAnsiTheme="majorHAnsi" w:cstheme="majorHAnsi"/>
                <w:color w:val="3B3838"/>
                <w:sz w:val="21"/>
                <w:szCs w:val="21"/>
              </w:rPr>
            </w:pPr>
          </w:p>
        </w:tc>
        <w:tc>
          <w:tcPr>
            <w:tcW w:w="590" w:type="pct"/>
          </w:tcPr>
          <w:p w14:paraId="67B8DD5E" w14:textId="77777777" w:rsidR="00CE3404" w:rsidRPr="005569D5" w:rsidRDefault="00CE3404" w:rsidP="00E55C1F">
            <w:pPr>
              <w:spacing w:line="276" w:lineRule="auto"/>
              <w:rPr>
                <w:rFonts w:asciiTheme="majorHAnsi" w:hAnsiTheme="majorHAnsi" w:cstheme="majorHAnsi"/>
                <w:color w:val="3B3838"/>
                <w:sz w:val="21"/>
                <w:szCs w:val="21"/>
              </w:rPr>
            </w:pPr>
          </w:p>
        </w:tc>
        <w:tc>
          <w:tcPr>
            <w:tcW w:w="369" w:type="pct"/>
          </w:tcPr>
          <w:p w14:paraId="3A1150AA" w14:textId="56D78F5C" w:rsidR="00CE3404" w:rsidRPr="005569D5" w:rsidRDefault="00611994" w:rsidP="00E55C1F">
            <w:pPr>
              <w:spacing w:line="276" w:lineRule="auto"/>
              <w:rPr>
                <w:rFonts w:asciiTheme="majorHAnsi" w:hAnsiTheme="majorHAnsi" w:cstheme="majorHAnsi"/>
                <w:color w:val="3B3838"/>
                <w:sz w:val="21"/>
                <w:szCs w:val="21"/>
              </w:rPr>
            </w:pPr>
            <w:r w:rsidRPr="005569D5">
              <w:rPr>
                <w:rFonts w:asciiTheme="majorHAnsi" w:hAnsiTheme="majorHAnsi" w:cstheme="majorHAnsi"/>
                <w:color w:val="3B3838"/>
                <w:sz w:val="21"/>
                <w:szCs w:val="21"/>
              </w:rPr>
              <w:t>3</w:t>
            </w:r>
          </w:p>
        </w:tc>
        <w:tc>
          <w:tcPr>
            <w:tcW w:w="3161" w:type="pct"/>
          </w:tcPr>
          <w:p w14:paraId="45506AB7" w14:textId="3369A61C" w:rsidR="00CE3404" w:rsidRPr="005569D5" w:rsidRDefault="00CE3404" w:rsidP="00E55C1F">
            <w:pPr>
              <w:spacing w:line="276" w:lineRule="auto"/>
              <w:rPr>
                <w:rFonts w:asciiTheme="majorHAnsi" w:hAnsiTheme="majorHAnsi" w:cstheme="majorHAnsi"/>
                <w:color w:val="3B3838"/>
                <w:sz w:val="21"/>
                <w:szCs w:val="21"/>
              </w:rPr>
            </w:pPr>
          </w:p>
        </w:tc>
      </w:tr>
    </w:tbl>
    <w:p w14:paraId="24C6EE52" w14:textId="77777777" w:rsidR="00A327BC" w:rsidRPr="00C87AF2" w:rsidRDefault="00A327BC" w:rsidP="00E55C1F">
      <w:pPr>
        <w:spacing w:line="276" w:lineRule="auto"/>
        <w:rPr>
          <w:rFonts w:asciiTheme="majorHAnsi" w:hAnsiTheme="majorHAnsi" w:cstheme="majorHAnsi"/>
          <w:sz w:val="21"/>
          <w:szCs w:val="21"/>
        </w:rPr>
      </w:pPr>
    </w:p>
    <w:p w14:paraId="18727E8B" w14:textId="7CA74439" w:rsidR="004E69F3" w:rsidRPr="00C87AF2" w:rsidRDefault="00A327BC" w:rsidP="00E55C1F">
      <w:pPr>
        <w:pStyle w:val="Heading2"/>
        <w:spacing w:before="0" w:line="276" w:lineRule="auto"/>
        <w:rPr>
          <w:rFonts w:asciiTheme="majorHAnsi" w:hAnsiTheme="majorHAnsi" w:cstheme="majorHAnsi"/>
          <w:sz w:val="21"/>
          <w:szCs w:val="21"/>
        </w:rPr>
      </w:pPr>
      <w:bookmarkStart w:id="10" w:name="_Toc126841213"/>
      <w:r w:rsidRPr="00C87AF2">
        <w:rPr>
          <w:rFonts w:asciiTheme="majorHAnsi" w:hAnsiTheme="majorHAnsi" w:cstheme="majorHAnsi"/>
          <w:sz w:val="21"/>
          <w:szCs w:val="21"/>
        </w:rPr>
        <w:t>Action plan</w:t>
      </w:r>
      <w:bookmarkEnd w:id="10"/>
    </w:p>
    <w:p w14:paraId="0393B77B" w14:textId="77777777" w:rsidR="004E69F3" w:rsidRPr="00C87AF2" w:rsidRDefault="004E69F3" w:rsidP="00E55C1F">
      <w:pPr>
        <w:spacing w:line="276" w:lineRule="auto"/>
        <w:rPr>
          <w:rFonts w:asciiTheme="majorHAnsi" w:hAnsiTheme="majorHAnsi" w:cstheme="majorHAnsi"/>
          <w:bCs/>
          <w:color w:val="3B3838" w:themeColor="background2" w:themeShade="40"/>
          <w:sz w:val="21"/>
          <w:szCs w:val="21"/>
        </w:rPr>
      </w:pPr>
      <w:r w:rsidRPr="00C87AF2">
        <w:rPr>
          <w:rFonts w:asciiTheme="majorHAnsi" w:hAnsiTheme="majorHAnsi" w:cstheme="majorHAnsi"/>
          <w:bCs/>
          <w:color w:val="3B3838" w:themeColor="background2" w:themeShade="40"/>
          <w:sz w:val="21"/>
          <w:szCs w:val="21"/>
        </w:rPr>
        <w:t>Use the table below to define the actions you intend to take (or have taken) to address the indications of negative impact you have identified or to promote equality. Actions should be SMART (Specific, Measurable, Achievable, Realistic, Time-bound).</w:t>
      </w:r>
    </w:p>
    <w:p w14:paraId="3EDBCD63" w14:textId="77777777" w:rsidR="004E69F3" w:rsidRPr="00C87AF2" w:rsidRDefault="004E69F3" w:rsidP="00E55C1F">
      <w:pPr>
        <w:spacing w:line="276" w:lineRule="auto"/>
        <w:rPr>
          <w:rFonts w:asciiTheme="majorHAnsi" w:hAnsiTheme="majorHAnsi" w:cstheme="majorHAnsi"/>
          <w:bCs/>
          <w:sz w:val="21"/>
          <w:szCs w:val="21"/>
        </w:rPr>
      </w:pPr>
    </w:p>
    <w:tbl>
      <w:tblPr>
        <w:tblStyle w:val="TableGrid"/>
        <w:tblW w:w="14673" w:type="dxa"/>
        <w:tblLook w:val="04A0" w:firstRow="1" w:lastRow="0" w:firstColumn="1" w:lastColumn="0" w:noHBand="0" w:noVBand="1"/>
      </w:tblPr>
      <w:tblGrid>
        <w:gridCol w:w="2934"/>
        <w:gridCol w:w="2934"/>
        <w:gridCol w:w="2935"/>
        <w:gridCol w:w="2935"/>
        <w:gridCol w:w="2935"/>
      </w:tblGrid>
      <w:tr w:rsidR="004E69F3" w:rsidRPr="00C87AF2" w14:paraId="5383860E" w14:textId="77777777" w:rsidTr="004E69F3">
        <w:trPr>
          <w:trHeight w:val="586"/>
        </w:trPr>
        <w:tc>
          <w:tcPr>
            <w:tcW w:w="2934" w:type="dxa"/>
            <w:shd w:val="clear" w:color="auto" w:fill="D1DEFD" w:themeFill="accent3" w:themeFillTint="33"/>
          </w:tcPr>
          <w:p w14:paraId="54F2AA6C" w14:textId="77777777" w:rsidR="004E69F3" w:rsidRPr="00C87AF2" w:rsidRDefault="004E69F3" w:rsidP="00E55C1F">
            <w:pPr>
              <w:spacing w:line="276" w:lineRule="auto"/>
              <w:rPr>
                <w:rFonts w:asciiTheme="majorHAnsi" w:hAnsiTheme="majorHAnsi" w:cstheme="majorHAnsi"/>
                <w:b/>
                <w:bCs/>
                <w:sz w:val="21"/>
                <w:szCs w:val="21"/>
              </w:rPr>
            </w:pPr>
            <w:r w:rsidRPr="00C87AF2">
              <w:rPr>
                <w:rFonts w:asciiTheme="majorHAnsi" w:hAnsiTheme="majorHAnsi" w:cstheme="majorHAnsi"/>
                <w:b/>
                <w:bCs/>
                <w:sz w:val="21"/>
                <w:szCs w:val="21"/>
              </w:rPr>
              <w:t>Action</w:t>
            </w:r>
          </w:p>
        </w:tc>
        <w:tc>
          <w:tcPr>
            <w:tcW w:w="2934" w:type="dxa"/>
            <w:shd w:val="clear" w:color="auto" w:fill="D1DEFD" w:themeFill="accent3" w:themeFillTint="33"/>
          </w:tcPr>
          <w:p w14:paraId="7C80C8AC" w14:textId="77777777" w:rsidR="004E69F3" w:rsidRPr="00C87AF2" w:rsidRDefault="004E69F3" w:rsidP="00E55C1F">
            <w:pPr>
              <w:spacing w:line="276" w:lineRule="auto"/>
              <w:rPr>
                <w:rFonts w:asciiTheme="majorHAnsi" w:hAnsiTheme="majorHAnsi" w:cstheme="majorHAnsi"/>
                <w:b/>
                <w:bCs/>
                <w:sz w:val="21"/>
                <w:szCs w:val="21"/>
              </w:rPr>
            </w:pPr>
            <w:r w:rsidRPr="00C87AF2">
              <w:rPr>
                <w:rFonts w:asciiTheme="majorHAnsi" w:hAnsiTheme="majorHAnsi" w:cstheme="majorHAnsi"/>
                <w:b/>
                <w:bCs/>
                <w:sz w:val="21"/>
                <w:szCs w:val="21"/>
              </w:rPr>
              <w:t>Deadline</w:t>
            </w:r>
          </w:p>
        </w:tc>
        <w:tc>
          <w:tcPr>
            <w:tcW w:w="2935" w:type="dxa"/>
            <w:shd w:val="clear" w:color="auto" w:fill="D1DEFD" w:themeFill="accent3" w:themeFillTint="33"/>
          </w:tcPr>
          <w:p w14:paraId="739F6DB6" w14:textId="77777777" w:rsidR="004E69F3" w:rsidRPr="00C87AF2" w:rsidRDefault="004E69F3" w:rsidP="00E55C1F">
            <w:pPr>
              <w:spacing w:line="276" w:lineRule="auto"/>
              <w:rPr>
                <w:rFonts w:asciiTheme="majorHAnsi" w:hAnsiTheme="majorHAnsi" w:cstheme="majorHAnsi"/>
                <w:b/>
                <w:bCs/>
                <w:sz w:val="21"/>
                <w:szCs w:val="21"/>
              </w:rPr>
            </w:pPr>
            <w:r w:rsidRPr="00C87AF2">
              <w:rPr>
                <w:rFonts w:asciiTheme="majorHAnsi" w:hAnsiTheme="majorHAnsi" w:cstheme="majorHAnsi"/>
                <w:b/>
                <w:bCs/>
                <w:sz w:val="21"/>
                <w:szCs w:val="21"/>
              </w:rPr>
              <w:t>Owner</w:t>
            </w:r>
          </w:p>
        </w:tc>
        <w:tc>
          <w:tcPr>
            <w:tcW w:w="2935" w:type="dxa"/>
            <w:shd w:val="clear" w:color="auto" w:fill="D1DEFD" w:themeFill="accent3" w:themeFillTint="33"/>
          </w:tcPr>
          <w:p w14:paraId="4640C971" w14:textId="77777777" w:rsidR="004E69F3" w:rsidRPr="00C87AF2" w:rsidRDefault="004E69F3" w:rsidP="00E55C1F">
            <w:pPr>
              <w:spacing w:line="276" w:lineRule="auto"/>
              <w:rPr>
                <w:rFonts w:asciiTheme="majorHAnsi" w:hAnsiTheme="majorHAnsi" w:cstheme="majorHAnsi"/>
                <w:b/>
                <w:bCs/>
                <w:sz w:val="21"/>
                <w:szCs w:val="21"/>
              </w:rPr>
            </w:pPr>
            <w:r w:rsidRPr="00C87AF2">
              <w:rPr>
                <w:rFonts w:asciiTheme="majorHAnsi" w:hAnsiTheme="majorHAnsi" w:cstheme="majorHAnsi"/>
                <w:b/>
                <w:bCs/>
                <w:sz w:val="21"/>
                <w:szCs w:val="21"/>
              </w:rPr>
              <w:t>How will it be monitored?</w:t>
            </w:r>
          </w:p>
        </w:tc>
        <w:tc>
          <w:tcPr>
            <w:tcW w:w="2935" w:type="dxa"/>
            <w:shd w:val="clear" w:color="auto" w:fill="D1DEFD" w:themeFill="accent3" w:themeFillTint="33"/>
          </w:tcPr>
          <w:p w14:paraId="3E7CC44D" w14:textId="77777777" w:rsidR="004E69F3" w:rsidRPr="00C87AF2" w:rsidRDefault="004E69F3" w:rsidP="00E55C1F">
            <w:pPr>
              <w:spacing w:line="276" w:lineRule="auto"/>
              <w:rPr>
                <w:rFonts w:asciiTheme="majorHAnsi" w:hAnsiTheme="majorHAnsi" w:cstheme="majorHAnsi"/>
                <w:b/>
                <w:bCs/>
                <w:sz w:val="21"/>
                <w:szCs w:val="21"/>
              </w:rPr>
            </w:pPr>
            <w:r w:rsidRPr="00C87AF2">
              <w:rPr>
                <w:rFonts w:asciiTheme="majorHAnsi" w:hAnsiTheme="majorHAnsi" w:cstheme="majorHAnsi"/>
                <w:b/>
                <w:bCs/>
                <w:sz w:val="21"/>
                <w:szCs w:val="21"/>
              </w:rPr>
              <w:t>What is/will be the impact/outcome?</w:t>
            </w:r>
          </w:p>
        </w:tc>
      </w:tr>
      <w:tr w:rsidR="0029318E" w:rsidRPr="0029318E" w14:paraId="6BDFF706" w14:textId="77777777" w:rsidTr="004E69F3">
        <w:trPr>
          <w:trHeight w:val="428"/>
        </w:trPr>
        <w:tc>
          <w:tcPr>
            <w:tcW w:w="2934" w:type="dxa"/>
          </w:tcPr>
          <w:p w14:paraId="77BA96E2" w14:textId="1355C161"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Review and update diversity criteria in the funding opportunity</w:t>
            </w:r>
          </w:p>
        </w:tc>
        <w:tc>
          <w:tcPr>
            <w:tcW w:w="2934" w:type="dxa"/>
          </w:tcPr>
          <w:p w14:paraId="4C3B4719" w14:textId="4F9CBCE1" w:rsidR="0029318E" w:rsidRPr="0029318E" w:rsidRDefault="0029318E" w:rsidP="0029318E">
            <w:pPr>
              <w:spacing w:line="276" w:lineRule="auto"/>
              <w:rPr>
                <w:rFonts w:asciiTheme="majorHAnsi" w:hAnsiTheme="majorHAnsi" w:cstheme="majorHAnsi"/>
                <w:color w:val="3B3838" w:themeColor="background2" w:themeShade="40"/>
                <w:sz w:val="21"/>
                <w:szCs w:val="21"/>
              </w:rPr>
            </w:pPr>
            <w:r>
              <w:rPr>
                <w:sz w:val="21"/>
                <w:szCs w:val="21"/>
              </w:rPr>
              <w:t>January</w:t>
            </w:r>
            <w:r w:rsidRPr="0029318E">
              <w:rPr>
                <w:sz w:val="21"/>
                <w:szCs w:val="21"/>
              </w:rPr>
              <w:t xml:space="preserve"> 2025</w:t>
            </w:r>
          </w:p>
        </w:tc>
        <w:tc>
          <w:tcPr>
            <w:tcW w:w="2935" w:type="dxa"/>
          </w:tcPr>
          <w:p w14:paraId="1923729C" w14:textId="79B442BC"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Emilia Sando / Thomas Graham</w:t>
            </w:r>
          </w:p>
        </w:tc>
        <w:tc>
          <w:tcPr>
            <w:tcW w:w="2935" w:type="dxa"/>
          </w:tcPr>
          <w:p w14:paraId="7FF08D0E" w14:textId="74272D8A"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Confirmation that EIA requirements and diversity considerations are explicitly reflected in the funding opportunity documentation prior to launch.</w:t>
            </w:r>
          </w:p>
        </w:tc>
        <w:tc>
          <w:tcPr>
            <w:tcW w:w="2935" w:type="dxa"/>
          </w:tcPr>
          <w:p w14:paraId="4A604FBE" w14:textId="291994EC"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The funding opportunity is designed in an inclusive manner and actively supports equality, diversity and inclusion objectives.</w:t>
            </w:r>
          </w:p>
        </w:tc>
      </w:tr>
      <w:tr w:rsidR="0029318E" w:rsidRPr="0029318E" w14:paraId="2F3B8C3F" w14:textId="77777777" w:rsidTr="004E69F3">
        <w:trPr>
          <w:trHeight w:val="403"/>
        </w:trPr>
        <w:tc>
          <w:tcPr>
            <w:tcW w:w="2934" w:type="dxa"/>
          </w:tcPr>
          <w:p w14:paraId="0A149A91" w14:textId="36583184"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Review and adapt the recruitment process for the commissioning panel</w:t>
            </w:r>
          </w:p>
        </w:tc>
        <w:tc>
          <w:tcPr>
            <w:tcW w:w="2934" w:type="dxa"/>
          </w:tcPr>
          <w:p w14:paraId="537A6A0B" w14:textId="235D1EAC"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Spring 2026</w:t>
            </w:r>
          </w:p>
        </w:tc>
        <w:tc>
          <w:tcPr>
            <w:tcW w:w="2935" w:type="dxa"/>
          </w:tcPr>
          <w:p w14:paraId="1A42F8C5" w14:textId="15529BCC"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Emilia Sando / Thomas Graham</w:t>
            </w:r>
          </w:p>
        </w:tc>
        <w:tc>
          <w:tcPr>
            <w:tcW w:w="2935" w:type="dxa"/>
          </w:tcPr>
          <w:p w14:paraId="164E7011" w14:textId="48552E48"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Review of recruitment approaches, materials, and panel composition to ensure alignment with the findings and mitigations set out in the EIA.</w:t>
            </w:r>
          </w:p>
        </w:tc>
        <w:tc>
          <w:tcPr>
            <w:tcW w:w="2935" w:type="dxa"/>
          </w:tcPr>
          <w:p w14:paraId="5A2DEF20" w14:textId="73EC67A7"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A commissioning panel is recruited that reflects a broad range of perspectives across the research community.</w:t>
            </w:r>
          </w:p>
        </w:tc>
      </w:tr>
      <w:tr w:rsidR="0029318E" w:rsidRPr="0029318E" w14:paraId="71BE8483" w14:textId="77777777" w:rsidTr="00826806">
        <w:trPr>
          <w:trHeight w:val="761"/>
        </w:trPr>
        <w:tc>
          <w:tcPr>
            <w:tcW w:w="2934" w:type="dxa"/>
          </w:tcPr>
          <w:p w14:paraId="1A801CC3" w14:textId="00232570"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Embed EDI principles into peer review and commissioning panel planning</w:t>
            </w:r>
          </w:p>
        </w:tc>
        <w:tc>
          <w:tcPr>
            <w:tcW w:w="2934" w:type="dxa"/>
          </w:tcPr>
          <w:p w14:paraId="3FDC3071" w14:textId="7F030B74"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Spring 2026</w:t>
            </w:r>
          </w:p>
        </w:tc>
        <w:tc>
          <w:tcPr>
            <w:tcW w:w="2935" w:type="dxa"/>
          </w:tcPr>
          <w:p w14:paraId="7D3B4374" w14:textId="2340F52A"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Emilia Sando / Thomas Graham</w:t>
            </w:r>
          </w:p>
        </w:tc>
        <w:tc>
          <w:tcPr>
            <w:tcW w:w="2935" w:type="dxa"/>
          </w:tcPr>
          <w:p w14:paraId="6597A243" w14:textId="36058306"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Verification that EIA findings and relevant EDI requirements are incorporated into planning documents, briefings, and assessment materials.</w:t>
            </w:r>
          </w:p>
        </w:tc>
        <w:tc>
          <w:tcPr>
            <w:tcW w:w="2935" w:type="dxa"/>
          </w:tcPr>
          <w:p w14:paraId="0538DE8D" w14:textId="2FE82B66"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EDI principles are consistently embedded across peer review and panel planning activities.</w:t>
            </w:r>
          </w:p>
        </w:tc>
      </w:tr>
      <w:tr w:rsidR="0029318E" w:rsidRPr="0029318E" w14:paraId="220427AD" w14:textId="77777777" w:rsidTr="004E69F3">
        <w:trPr>
          <w:trHeight w:val="428"/>
        </w:trPr>
        <w:tc>
          <w:tcPr>
            <w:tcW w:w="2934" w:type="dxa"/>
          </w:tcPr>
          <w:p w14:paraId="0DDAC368" w14:textId="398AF63D"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lastRenderedPageBreak/>
              <w:t>Implement EDI-inclusive guidelines during commissioning panel meetings</w:t>
            </w:r>
          </w:p>
        </w:tc>
        <w:tc>
          <w:tcPr>
            <w:tcW w:w="2934" w:type="dxa"/>
          </w:tcPr>
          <w:p w14:paraId="1C87376A" w14:textId="030499DE"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June 2026</w:t>
            </w:r>
          </w:p>
        </w:tc>
        <w:tc>
          <w:tcPr>
            <w:tcW w:w="2935" w:type="dxa"/>
          </w:tcPr>
          <w:p w14:paraId="0A658DB1" w14:textId="3A7BBB66"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Emilia Sando / Thomas Graham</w:t>
            </w:r>
          </w:p>
        </w:tc>
        <w:tc>
          <w:tcPr>
            <w:tcW w:w="2935" w:type="dxa"/>
          </w:tcPr>
          <w:p w14:paraId="74F96AE8" w14:textId="6C0F9FB2"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Confirmation that panel guidance, chair briefings, and meeting processes reflect EDI principles and agreed mitigations.</w:t>
            </w:r>
          </w:p>
        </w:tc>
        <w:tc>
          <w:tcPr>
            <w:tcW w:w="2935" w:type="dxa"/>
          </w:tcPr>
          <w:p w14:paraId="1F873B8C" w14:textId="5B3FA691" w:rsidR="0029318E" w:rsidRPr="0029318E" w:rsidRDefault="0029318E" w:rsidP="0029318E">
            <w:pPr>
              <w:spacing w:line="276" w:lineRule="auto"/>
              <w:rPr>
                <w:rFonts w:asciiTheme="majorHAnsi" w:hAnsiTheme="majorHAnsi" w:cstheme="majorHAnsi"/>
                <w:color w:val="3B3838" w:themeColor="background2" w:themeShade="40"/>
                <w:sz w:val="21"/>
                <w:szCs w:val="21"/>
              </w:rPr>
            </w:pPr>
            <w:r w:rsidRPr="0029318E">
              <w:rPr>
                <w:sz w:val="21"/>
                <w:szCs w:val="21"/>
              </w:rPr>
              <w:t>The panel meeting is conducted in an inclusive and respectful manner, enabling all members to participate fully and equitably in decision-making.</w:t>
            </w:r>
          </w:p>
        </w:tc>
      </w:tr>
    </w:tbl>
    <w:p w14:paraId="6778FD33" w14:textId="50644EAE" w:rsidR="004E69F3" w:rsidRPr="0029318E" w:rsidRDefault="004E69F3" w:rsidP="00E55C1F">
      <w:pPr>
        <w:tabs>
          <w:tab w:val="left" w:pos="4785"/>
        </w:tabs>
        <w:spacing w:line="276" w:lineRule="auto"/>
        <w:rPr>
          <w:rFonts w:asciiTheme="majorHAnsi" w:hAnsiTheme="majorHAnsi" w:cstheme="majorHAnsi"/>
          <w:sz w:val="21"/>
          <w:szCs w:val="21"/>
        </w:rPr>
      </w:pPr>
    </w:p>
    <w:sectPr w:rsidR="004E69F3" w:rsidRPr="0029318E" w:rsidSect="00BE1795">
      <w:pgSz w:w="16840" w:h="11900" w:orient="landscape"/>
      <w:pgMar w:top="1440" w:right="2032"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C4EF" w14:textId="77777777" w:rsidR="00957C37" w:rsidRDefault="00957C37" w:rsidP="001F62C7">
      <w:r>
        <w:separator/>
      </w:r>
    </w:p>
  </w:endnote>
  <w:endnote w:type="continuationSeparator" w:id="0">
    <w:p w14:paraId="01F52845" w14:textId="77777777" w:rsidR="00957C37" w:rsidRDefault="00957C37" w:rsidP="001F62C7">
      <w:r>
        <w:continuationSeparator/>
      </w:r>
    </w:p>
  </w:endnote>
  <w:endnote w:type="continuationNotice" w:id="1">
    <w:p w14:paraId="3B548EF3" w14:textId="77777777" w:rsidR="00957C37" w:rsidRDefault="00957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8735" w14:textId="2C8955BD"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36996">
      <w:rPr>
        <w:rStyle w:val="PageNumber"/>
        <w:noProof/>
      </w:rPr>
      <w:t>3</w:t>
    </w:r>
    <w:r>
      <w:rPr>
        <w:rStyle w:val="PageNumber"/>
      </w:rPr>
      <w:fldChar w:fldCharType="end"/>
    </w:r>
  </w:p>
  <w:p w14:paraId="2DD8F988" w14:textId="77777777" w:rsidR="00792240" w:rsidRDefault="00792240"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911614"/>
      <w:docPartObj>
        <w:docPartGallery w:val="Page Numbers (Bottom of Page)"/>
        <w:docPartUnique/>
      </w:docPartObj>
    </w:sdtPr>
    <w:sdtEndPr>
      <w:rPr>
        <w:rStyle w:val="PageNumber"/>
      </w:rPr>
    </w:sdtEndPr>
    <w:sdtContent>
      <w:p w14:paraId="2A9399AA" w14:textId="5773F4F0" w:rsidR="00792240" w:rsidRDefault="00792240" w:rsidP="008230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B475F6" w14:textId="4AAFE914" w:rsidR="00286414" w:rsidRDefault="008E3656" w:rsidP="00792240">
    <w:pPr>
      <w:pStyle w:val="Footer"/>
      <w:ind w:right="360"/>
      <w:rPr>
        <w:rStyle w:val="Hyperlink"/>
      </w:rPr>
    </w:pPr>
    <w:hyperlink r:id="rId1" w:history="1">
      <w:r w:rsidRPr="00D4481D">
        <w:rPr>
          <w:rStyle w:val="Hyperlink"/>
        </w:rPr>
        <w:t>EDIHR@ukri.org</w:t>
      </w:r>
    </w:hyperlink>
  </w:p>
  <w:p w14:paraId="27B627DB" w14:textId="578B0075" w:rsidR="009C348D" w:rsidRPr="008E3656" w:rsidRDefault="00D64354" w:rsidP="00792240">
    <w:pPr>
      <w:pStyle w:val="Footer"/>
      <w:ind w:right="360"/>
      <w:rPr>
        <w:rStyle w:val="Hyperlink"/>
        <w:color w:val="000000" w:themeColor="text1"/>
        <w:u w:val="none"/>
      </w:rPr>
    </w:pPr>
    <w:r>
      <w:rPr>
        <w:rStyle w:val="Hyperlink"/>
        <w:color w:val="000000" w:themeColor="text1"/>
        <w:u w:val="none"/>
      </w:rPr>
      <w:t>Jan</w:t>
    </w:r>
    <w:r w:rsidR="006220C1">
      <w:rPr>
        <w:rStyle w:val="Hyperlink"/>
        <w:color w:val="000000" w:themeColor="text1"/>
        <w:u w:val="none"/>
      </w:rPr>
      <w:t>uary</w:t>
    </w:r>
    <w:r>
      <w:rPr>
        <w:rStyle w:val="Hyperlink"/>
        <w:color w:val="000000" w:themeColor="text1"/>
        <w:u w:val="none"/>
      </w:rPr>
      <w:t xml:space="preserve"> </w:t>
    </w:r>
    <w:r w:rsidR="008E3656" w:rsidRPr="008E3656">
      <w:rPr>
        <w:rStyle w:val="Hyperlink"/>
        <w:color w:val="000000" w:themeColor="text1"/>
        <w:u w:val="none"/>
      </w:rPr>
      <w:t>202</w:t>
    </w:r>
    <w:r>
      <w:rPr>
        <w:rStyle w:val="Hyperlink"/>
        <w:color w:val="000000" w:themeColor="text1"/>
        <w:u w:val="none"/>
      </w:rPr>
      <w:t>4</w:t>
    </w:r>
    <w:r w:rsidR="008E3656">
      <w:rPr>
        <w:rStyle w:val="Hyperlink"/>
        <w:color w:val="000000" w:themeColor="text1"/>
        <w:u w:val="none"/>
      </w:rPr>
      <w:t xml:space="preserve"> v</w:t>
    </w:r>
    <w:r>
      <w:rPr>
        <w:rStyle w:val="Hyperlink"/>
        <w:color w:val="000000" w:themeColor="text1"/>
        <w:u w:val="non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4102" w14:textId="77777777" w:rsidR="00957C37" w:rsidRDefault="00957C37" w:rsidP="001F62C7">
      <w:r>
        <w:separator/>
      </w:r>
    </w:p>
  </w:footnote>
  <w:footnote w:type="continuationSeparator" w:id="0">
    <w:p w14:paraId="458F8DC4" w14:textId="77777777" w:rsidR="00957C37" w:rsidRDefault="00957C37" w:rsidP="001F62C7">
      <w:r>
        <w:continuationSeparator/>
      </w:r>
    </w:p>
  </w:footnote>
  <w:footnote w:type="continuationNotice" w:id="1">
    <w:p w14:paraId="0AF192EE" w14:textId="77777777" w:rsidR="00957C37" w:rsidRDefault="00957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7C25" w14:textId="735E4343" w:rsidR="001F62C7" w:rsidRDefault="00A7587E"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177FCAED" wp14:editId="697DC5E1">
          <wp:simplePos x="0" y="0"/>
          <wp:positionH relativeFrom="column">
            <wp:posOffset>-603885</wp:posOffset>
          </wp:positionH>
          <wp:positionV relativeFrom="paragraph">
            <wp:posOffset>106680</wp:posOffset>
          </wp:positionV>
          <wp:extent cx="2221865" cy="655320"/>
          <wp:effectExtent l="0" t="0" r="635" b="5080"/>
          <wp:wrapTight wrapText="bothSides">
            <wp:wrapPolygon edited="0">
              <wp:start x="0" y="0"/>
              <wp:lineTo x="0" y="21349"/>
              <wp:lineTo x="6544" y="21349"/>
              <wp:lineTo x="6544" y="20093"/>
              <wp:lineTo x="21483" y="17163"/>
              <wp:lineTo x="21483" y="13395"/>
              <wp:lineTo x="19507" y="6698"/>
              <wp:lineTo x="19754" y="5023"/>
              <wp:lineTo x="18149" y="4186"/>
              <wp:lineTo x="6544"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1865" cy="655320"/>
                  </a:xfrm>
                  <a:prstGeom prst="rect">
                    <a:avLst/>
                  </a:prstGeom>
                </pic:spPr>
              </pic:pic>
            </a:graphicData>
          </a:graphic>
          <wp14:sizeRelH relativeFrom="page">
            <wp14:pctWidth>0</wp14:pctWidth>
          </wp14:sizeRelH>
          <wp14:sizeRelV relativeFrom="page">
            <wp14:pctHeight>0</wp14:pctHeight>
          </wp14:sizeRelV>
        </wp:anchor>
      </w:drawing>
    </w:r>
    <w:r w:rsidR="009E0617">
      <w:tab/>
    </w:r>
  </w:p>
  <w:p w14:paraId="62E6C041" w14:textId="10E17E8D" w:rsidR="001F62C7" w:rsidRDefault="00017BB8" w:rsidP="00017BB8">
    <w:pPr>
      <w:pStyle w:val="Header"/>
      <w:tabs>
        <w:tab w:val="clear" w:pos="4513"/>
        <w:tab w:val="clear" w:pos="9026"/>
        <w:tab w:val="left" w:pos="2170"/>
      </w:tabs>
    </w:pPr>
    <w:r>
      <w:tab/>
    </w:r>
  </w:p>
</w:hdr>
</file>

<file path=word/intelligence2.xml><?xml version="1.0" encoding="utf-8"?>
<int2:intelligence xmlns:int2="http://schemas.microsoft.com/office/intelligence/2020/intelligence" xmlns:oel="http://schemas.microsoft.com/office/2019/extlst">
  <int2:observations>
    <int2:textHash int2:hashCode="OrtZNwJC/JiGrS" int2:id="l29cHHG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7013"/>
    <w:multiLevelType w:val="multilevel"/>
    <w:tmpl w:val="08B0B5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A465AA"/>
    <w:multiLevelType w:val="hybridMultilevel"/>
    <w:tmpl w:val="F33E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C6807"/>
    <w:multiLevelType w:val="multilevel"/>
    <w:tmpl w:val="DE60C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0F0E05"/>
    <w:multiLevelType w:val="multilevel"/>
    <w:tmpl w:val="0164C30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0D4073DF"/>
    <w:multiLevelType w:val="multilevel"/>
    <w:tmpl w:val="DE60C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E64AF"/>
    <w:multiLevelType w:val="multilevel"/>
    <w:tmpl w:val="A31C14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D5372A"/>
    <w:multiLevelType w:val="hybridMultilevel"/>
    <w:tmpl w:val="29C4BC26"/>
    <w:lvl w:ilvl="0" w:tplc="B5506948">
      <w:start w:val="1"/>
      <w:numFmt w:val="bullet"/>
      <w:lvlText w:val="·"/>
      <w:lvlJc w:val="left"/>
      <w:pPr>
        <w:tabs>
          <w:tab w:val="num" w:pos="360"/>
        </w:tabs>
        <w:ind w:left="360" w:hanging="360"/>
      </w:pPr>
      <w:rPr>
        <w:rFonts w:ascii="Symbol" w:hAnsi="Symbol" w:hint="default"/>
        <w:sz w:val="20"/>
      </w:rPr>
    </w:lvl>
    <w:lvl w:ilvl="1" w:tplc="7D081E26" w:tentative="1">
      <w:start w:val="1"/>
      <w:numFmt w:val="bullet"/>
      <w:lvlText w:val="o"/>
      <w:lvlJc w:val="left"/>
      <w:pPr>
        <w:tabs>
          <w:tab w:val="num" w:pos="1440"/>
        </w:tabs>
        <w:ind w:left="1440" w:hanging="360"/>
      </w:pPr>
      <w:rPr>
        <w:rFonts w:ascii="Courier New" w:hAnsi="Courier New" w:hint="default"/>
        <w:sz w:val="20"/>
      </w:rPr>
    </w:lvl>
    <w:lvl w:ilvl="2" w:tplc="04F6A052" w:tentative="1">
      <w:start w:val="1"/>
      <w:numFmt w:val="bullet"/>
      <w:lvlText w:val=""/>
      <w:lvlJc w:val="left"/>
      <w:pPr>
        <w:tabs>
          <w:tab w:val="num" w:pos="2160"/>
        </w:tabs>
        <w:ind w:left="2160" w:hanging="360"/>
      </w:pPr>
      <w:rPr>
        <w:rFonts w:ascii="Wingdings" w:hAnsi="Wingdings" w:hint="default"/>
        <w:sz w:val="20"/>
      </w:rPr>
    </w:lvl>
    <w:lvl w:ilvl="3" w:tplc="F37C8C38" w:tentative="1">
      <w:start w:val="1"/>
      <w:numFmt w:val="bullet"/>
      <w:lvlText w:val=""/>
      <w:lvlJc w:val="left"/>
      <w:pPr>
        <w:tabs>
          <w:tab w:val="num" w:pos="2880"/>
        </w:tabs>
        <w:ind w:left="2880" w:hanging="360"/>
      </w:pPr>
      <w:rPr>
        <w:rFonts w:ascii="Wingdings" w:hAnsi="Wingdings" w:hint="default"/>
        <w:sz w:val="20"/>
      </w:rPr>
    </w:lvl>
    <w:lvl w:ilvl="4" w:tplc="AABEDB62" w:tentative="1">
      <w:start w:val="1"/>
      <w:numFmt w:val="bullet"/>
      <w:lvlText w:val=""/>
      <w:lvlJc w:val="left"/>
      <w:pPr>
        <w:tabs>
          <w:tab w:val="num" w:pos="3600"/>
        </w:tabs>
        <w:ind w:left="3600" w:hanging="360"/>
      </w:pPr>
      <w:rPr>
        <w:rFonts w:ascii="Wingdings" w:hAnsi="Wingdings" w:hint="default"/>
        <w:sz w:val="20"/>
      </w:rPr>
    </w:lvl>
    <w:lvl w:ilvl="5" w:tplc="BA803C10" w:tentative="1">
      <w:start w:val="1"/>
      <w:numFmt w:val="bullet"/>
      <w:lvlText w:val=""/>
      <w:lvlJc w:val="left"/>
      <w:pPr>
        <w:tabs>
          <w:tab w:val="num" w:pos="4320"/>
        </w:tabs>
        <w:ind w:left="4320" w:hanging="360"/>
      </w:pPr>
      <w:rPr>
        <w:rFonts w:ascii="Wingdings" w:hAnsi="Wingdings" w:hint="default"/>
        <w:sz w:val="20"/>
      </w:rPr>
    </w:lvl>
    <w:lvl w:ilvl="6" w:tplc="7BBC6536" w:tentative="1">
      <w:start w:val="1"/>
      <w:numFmt w:val="bullet"/>
      <w:lvlText w:val=""/>
      <w:lvlJc w:val="left"/>
      <w:pPr>
        <w:tabs>
          <w:tab w:val="num" w:pos="5040"/>
        </w:tabs>
        <w:ind w:left="5040" w:hanging="360"/>
      </w:pPr>
      <w:rPr>
        <w:rFonts w:ascii="Wingdings" w:hAnsi="Wingdings" w:hint="default"/>
        <w:sz w:val="20"/>
      </w:rPr>
    </w:lvl>
    <w:lvl w:ilvl="7" w:tplc="5ECAC5D6" w:tentative="1">
      <w:start w:val="1"/>
      <w:numFmt w:val="bullet"/>
      <w:lvlText w:val=""/>
      <w:lvlJc w:val="left"/>
      <w:pPr>
        <w:tabs>
          <w:tab w:val="num" w:pos="5760"/>
        </w:tabs>
        <w:ind w:left="5760" w:hanging="360"/>
      </w:pPr>
      <w:rPr>
        <w:rFonts w:ascii="Wingdings" w:hAnsi="Wingdings" w:hint="default"/>
        <w:sz w:val="20"/>
      </w:rPr>
    </w:lvl>
    <w:lvl w:ilvl="8" w:tplc="40D8F86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A4402"/>
    <w:multiLevelType w:val="multilevel"/>
    <w:tmpl w:val="1FF8CFBE"/>
    <w:lvl w:ilvl="0">
      <w:start w:val="1"/>
      <w:numFmt w:val="bullet"/>
      <w:lvlText w:val=""/>
      <w:lvlJc w:val="left"/>
      <w:pPr>
        <w:tabs>
          <w:tab w:val="num" w:pos="360"/>
        </w:tabs>
        <w:ind w:left="360" w:hanging="360"/>
      </w:pPr>
      <w:rPr>
        <w:rFonts w:ascii="Symbol" w:hAnsi="Symbol" w:hint="default"/>
        <w:sz w:val="20"/>
      </w:rPr>
    </w:lvl>
    <w:lvl w:ilvl="1">
      <w:start w:val="4"/>
      <w:numFmt w:val="bullet"/>
      <w:lvlText w:val="•"/>
      <w:lvlJc w:val="left"/>
      <w:pPr>
        <w:ind w:left="1080" w:hanging="360"/>
      </w:pPr>
      <w:rPr>
        <w:rFonts w:ascii="Times New Roman" w:eastAsia="Times New Roman" w:hAnsi="Times New Roman" w:cs="Times New Roman" w:hint="default"/>
        <w:sz w:val="22"/>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F3042C"/>
    <w:multiLevelType w:val="hybridMultilevel"/>
    <w:tmpl w:val="7AD0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553EF"/>
    <w:multiLevelType w:val="multilevel"/>
    <w:tmpl w:val="DE60C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E3B375B"/>
    <w:multiLevelType w:val="hybridMultilevel"/>
    <w:tmpl w:val="BE904F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A52B92"/>
    <w:multiLevelType w:val="multilevel"/>
    <w:tmpl w:val="DE60C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A5A4E"/>
    <w:multiLevelType w:val="multilevel"/>
    <w:tmpl w:val="DE60C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A517D"/>
    <w:multiLevelType w:val="hybridMultilevel"/>
    <w:tmpl w:val="DA6AA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2318D0"/>
    <w:multiLevelType w:val="hybridMultilevel"/>
    <w:tmpl w:val="21AC0D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555E72"/>
    <w:multiLevelType w:val="multilevel"/>
    <w:tmpl w:val="FC24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D74FA"/>
    <w:multiLevelType w:val="multilevel"/>
    <w:tmpl w:val="DE60C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913284"/>
    <w:multiLevelType w:val="multilevel"/>
    <w:tmpl w:val="DB84E8B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1C11C1"/>
    <w:multiLevelType w:val="hybridMultilevel"/>
    <w:tmpl w:val="9F5AC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05D6F9D"/>
    <w:multiLevelType w:val="hybridMultilevel"/>
    <w:tmpl w:val="7778D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ED785F"/>
    <w:multiLevelType w:val="multilevel"/>
    <w:tmpl w:val="4378AB42"/>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2" w15:restartNumberingAfterBreak="0">
    <w:nsid w:val="55EA3B29"/>
    <w:multiLevelType w:val="multilevel"/>
    <w:tmpl w:val="1016992C"/>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23" w15:restartNumberingAfterBreak="0">
    <w:nsid w:val="5660757A"/>
    <w:multiLevelType w:val="hybridMultilevel"/>
    <w:tmpl w:val="E1EC9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2C6AFA"/>
    <w:multiLevelType w:val="hybridMultilevel"/>
    <w:tmpl w:val="5C3E54B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E979C3"/>
    <w:multiLevelType w:val="hybridMultilevel"/>
    <w:tmpl w:val="FAB6D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D44B1C"/>
    <w:multiLevelType w:val="multilevel"/>
    <w:tmpl w:val="9A508830"/>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27" w15:restartNumberingAfterBreak="0">
    <w:nsid w:val="608E3BA1"/>
    <w:multiLevelType w:val="hybridMultilevel"/>
    <w:tmpl w:val="D966A628"/>
    <w:lvl w:ilvl="0" w:tplc="E646A728">
      <w:start w:val="1"/>
      <w:numFmt w:val="bullet"/>
      <w:lvlText w:val=""/>
      <w:lvlJc w:val="left"/>
      <w:pPr>
        <w:ind w:left="720" w:hanging="360"/>
      </w:pPr>
      <w:rPr>
        <w:rFonts w:ascii="Symbol" w:hAnsi="Symbol" w:hint="default"/>
      </w:rPr>
    </w:lvl>
    <w:lvl w:ilvl="1" w:tplc="515C8DBC">
      <w:start w:val="1"/>
      <w:numFmt w:val="bullet"/>
      <w:lvlText w:val="o"/>
      <w:lvlJc w:val="left"/>
      <w:pPr>
        <w:ind w:left="1440" w:hanging="360"/>
      </w:pPr>
      <w:rPr>
        <w:rFonts w:ascii="Courier New" w:hAnsi="Courier New" w:hint="default"/>
      </w:rPr>
    </w:lvl>
    <w:lvl w:ilvl="2" w:tplc="12743D5E">
      <w:start w:val="1"/>
      <w:numFmt w:val="bullet"/>
      <w:lvlText w:val=""/>
      <w:lvlJc w:val="left"/>
      <w:pPr>
        <w:ind w:left="2160" w:hanging="360"/>
      </w:pPr>
      <w:rPr>
        <w:rFonts w:ascii="Wingdings" w:hAnsi="Wingdings" w:hint="default"/>
      </w:rPr>
    </w:lvl>
    <w:lvl w:ilvl="3" w:tplc="8D08DF26">
      <w:start w:val="1"/>
      <w:numFmt w:val="bullet"/>
      <w:lvlText w:val=""/>
      <w:lvlJc w:val="left"/>
      <w:pPr>
        <w:ind w:left="2880" w:hanging="360"/>
      </w:pPr>
      <w:rPr>
        <w:rFonts w:ascii="Symbol" w:hAnsi="Symbol" w:hint="default"/>
      </w:rPr>
    </w:lvl>
    <w:lvl w:ilvl="4" w:tplc="75942FF8">
      <w:start w:val="1"/>
      <w:numFmt w:val="bullet"/>
      <w:lvlText w:val="o"/>
      <w:lvlJc w:val="left"/>
      <w:pPr>
        <w:ind w:left="3600" w:hanging="360"/>
      </w:pPr>
      <w:rPr>
        <w:rFonts w:ascii="Courier New" w:hAnsi="Courier New" w:hint="default"/>
      </w:rPr>
    </w:lvl>
    <w:lvl w:ilvl="5" w:tplc="AD40F7F6">
      <w:start w:val="1"/>
      <w:numFmt w:val="bullet"/>
      <w:lvlText w:val=""/>
      <w:lvlJc w:val="left"/>
      <w:pPr>
        <w:ind w:left="4320" w:hanging="360"/>
      </w:pPr>
      <w:rPr>
        <w:rFonts w:ascii="Wingdings" w:hAnsi="Wingdings" w:hint="default"/>
      </w:rPr>
    </w:lvl>
    <w:lvl w:ilvl="6" w:tplc="30B89198">
      <w:start w:val="1"/>
      <w:numFmt w:val="bullet"/>
      <w:lvlText w:val=""/>
      <w:lvlJc w:val="left"/>
      <w:pPr>
        <w:ind w:left="5040" w:hanging="360"/>
      </w:pPr>
      <w:rPr>
        <w:rFonts w:ascii="Symbol" w:hAnsi="Symbol" w:hint="default"/>
      </w:rPr>
    </w:lvl>
    <w:lvl w:ilvl="7" w:tplc="DA6C16D4">
      <w:start w:val="1"/>
      <w:numFmt w:val="bullet"/>
      <w:lvlText w:val="o"/>
      <w:lvlJc w:val="left"/>
      <w:pPr>
        <w:ind w:left="5760" w:hanging="360"/>
      </w:pPr>
      <w:rPr>
        <w:rFonts w:ascii="Courier New" w:hAnsi="Courier New" w:hint="default"/>
      </w:rPr>
    </w:lvl>
    <w:lvl w:ilvl="8" w:tplc="1916A0CA">
      <w:start w:val="1"/>
      <w:numFmt w:val="bullet"/>
      <w:lvlText w:val=""/>
      <w:lvlJc w:val="left"/>
      <w:pPr>
        <w:ind w:left="6480" w:hanging="360"/>
      </w:pPr>
      <w:rPr>
        <w:rFonts w:ascii="Wingdings" w:hAnsi="Wingdings" w:hint="default"/>
      </w:rPr>
    </w:lvl>
  </w:abstractNum>
  <w:abstractNum w:abstractNumId="28" w15:restartNumberingAfterBreak="0">
    <w:nsid w:val="644B506F"/>
    <w:multiLevelType w:val="hybridMultilevel"/>
    <w:tmpl w:val="6E180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58D24A4"/>
    <w:multiLevelType w:val="hybridMultilevel"/>
    <w:tmpl w:val="FE0A7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675525"/>
    <w:multiLevelType w:val="hybridMultilevel"/>
    <w:tmpl w:val="624A4A3E"/>
    <w:lvl w:ilvl="0" w:tplc="B510A8B2">
      <w:start w:val="1"/>
      <w:numFmt w:val="bullet"/>
      <w:lvlText w:val=""/>
      <w:lvlJc w:val="left"/>
      <w:pPr>
        <w:ind w:left="360" w:hanging="360"/>
      </w:pPr>
      <w:rPr>
        <w:rFonts w:ascii="Symbol" w:hAnsi="Symbol" w:hint="default"/>
      </w:rPr>
    </w:lvl>
    <w:lvl w:ilvl="1" w:tplc="2A7AFBE0">
      <w:start w:val="1"/>
      <w:numFmt w:val="bullet"/>
      <w:lvlText w:val="o"/>
      <w:lvlJc w:val="left"/>
      <w:pPr>
        <w:ind w:left="1080" w:hanging="360"/>
      </w:pPr>
      <w:rPr>
        <w:rFonts w:ascii="Courier New" w:hAnsi="Courier New" w:hint="default"/>
      </w:rPr>
    </w:lvl>
    <w:lvl w:ilvl="2" w:tplc="4F5AC8B0">
      <w:start w:val="1"/>
      <w:numFmt w:val="bullet"/>
      <w:lvlText w:val=""/>
      <w:lvlJc w:val="left"/>
      <w:pPr>
        <w:ind w:left="1800" w:hanging="360"/>
      </w:pPr>
      <w:rPr>
        <w:rFonts w:ascii="Wingdings" w:hAnsi="Wingdings" w:hint="default"/>
      </w:rPr>
    </w:lvl>
    <w:lvl w:ilvl="3" w:tplc="B818044A">
      <w:start w:val="1"/>
      <w:numFmt w:val="bullet"/>
      <w:lvlText w:val=""/>
      <w:lvlJc w:val="left"/>
      <w:pPr>
        <w:ind w:left="2520" w:hanging="360"/>
      </w:pPr>
      <w:rPr>
        <w:rFonts w:ascii="Symbol" w:hAnsi="Symbol" w:hint="default"/>
      </w:rPr>
    </w:lvl>
    <w:lvl w:ilvl="4" w:tplc="06D227DE">
      <w:start w:val="1"/>
      <w:numFmt w:val="bullet"/>
      <w:lvlText w:val="o"/>
      <w:lvlJc w:val="left"/>
      <w:pPr>
        <w:ind w:left="3240" w:hanging="360"/>
      </w:pPr>
      <w:rPr>
        <w:rFonts w:ascii="Courier New" w:hAnsi="Courier New" w:hint="default"/>
      </w:rPr>
    </w:lvl>
    <w:lvl w:ilvl="5" w:tplc="D5245F96">
      <w:start w:val="1"/>
      <w:numFmt w:val="bullet"/>
      <w:lvlText w:val=""/>
      <w:lvlJc w:val="left"/>
      <w:pPr>
        <w:ind w:left="3960" w:hanging="360"/>
      </w:pPr>
      <w:rPr>
        <w:rFonts w:ascii="Wingdings" w:hAnsi="Wingdings" w:hint="default"/>
      </w:rPr>
    </w:lvl>
    <w:lvl w:ilvl="6" w:tplc="7714B108">
      <w:start w:val="1"/>
      <w:numFmt w:val="bullet"/>
      <w:lvlText w:val=""/>
      <w:lvlJc w:val="left"/>
      <w:pPr>
        <w:ind w:left="4680" w:hanging="360"/>
      </w:pPr>
      <w:rPr>
        <w:rFonts w:ascii="Symbol" w:hAnsi="Symbol" w:hint="default"/>
      </w:rPr>
    </w:lvl>
    <w:lvl w:ilvl="7" w:tplc="0D20FB26">
      <w:start w:val="1"/>
      <w:numFmt w:val="bullet"/>
      <w:lvlText w:val="o"/>
      <w:lvlJc w:val="left"/>
      <w:pPr>
        <w:ind w:left="5400" w:hanging="360"/>
      </w:pPr>
      <w:rPr>
        <w:rFonts w:ascii="Courier New" w:hAnsi="Courier New" w:hint="default"/>
      </w:rPr>
    </w:lvl>
    <w:lvl w:ilvl="8" w:tplc="874633BA">
      <w:start w:val="1"/>
      <w:numFmt w:val="bullet"/>
      <w:lvlText w:val=""/>
      <w:lvlJc w:val="left"/>
      <w:pPr>
        <w:ind w:left="6120" w:hanging="360"/>
      </w:pPr>
      <w:rPr>
        <w:rFonts w:ascii="Wingdings" w:hAnsi="Wingdings" w:hint="default"/>
      </w:rPr>
    </w:lvl>
  </w:abstractNum>
  <w:abstractNum w:abstractNumId="31" w15:restartNumberingAfterBreak="0">
    <w:nsid w:val="70314E62"/>
    <w:multiLevelType w:val="hybridMultilevel"/>
    <w:tmpl w:val="9F02BCA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965" w:hanging="360"/>
      </w:pPr>
      <w:rPr>
        <w:rFonts w:ascii="Courier New" w:hAnsi="Courier New" w:cs="Courier New" w:hint="default"/>
      </w:rPr>
    </w:lvl>
    <w:lvl w:ilvl="2" w:tplc="FFFFFFFF" w:tentative="1">
      <w:start w:val="1"/>
      <w:numFmt w:val="bullet"/>
      <w:lvlText w:val=""/>
      <w:lvlJc w:val="left"/>
      <w:pPr>
        <w:ind w:left="2685" w:hanging="360"/>
      </w:pPr>
      <w:rPr>
        <w:rFonts w:ascii="Wingdings" w:hAnsi="Wingdings" w:hint="default"/>
      </w:rPr>
    </w:lvl>
    <w:lvl w:ilvl="3" w:tplc="FFFFFFFF" w:tentative="1">
      <w:start w:val="1"/>
      <w:numFmt w:val="bullet"/>
      <w:lvlText w:val=""/>
      <w:lvlJc w:val="left"/>
      <w:pPr>
        <w:ind w:left="3405" w:hanging="360"/>
      </w:pPr>
      <w:rPr>
        <w:rFonts w:ascii="Symbol" w:hAnsi="Symbol"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32" w15:restartNumberingAfterBreak="0">
    <w:nsid w:val="7B7C296D"/>
    <w:multiLevelType w:val="multilevel"/>
    <w:tmpl w:val="A31C14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E6F3671"/>
    <w:multiLevelType w:val="hybridMultilevel"/>
    <w:tmpl w:val="4F8AB8E8"/>
    <w:lvl w:ilvl="0" w:tplc="1908C202">
      <w:start w:val="1"/>
      <w:numFmt w:val="decimal"/>
      <w:lvlText w:val="%1."/>
      <w:lvlJc w:val="left"/>
      <w:pPr>
        <w:ind w:left="420" w:hanging="360"/>
      </w:pPr>
      <w:rPr>
        <w:rFonts w:hint="default"/>
        <w:color w:val="595959"/>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9616346">
    <w:abstractNumId w:val="8"/>
  </w:num>
  <w:num w:numId="2" w16cid:durableId="84036576">
    <w:abstractNumId w:val="11"/>
  </w:num>
  <w:num w:numId="3" w16cid:durableId="1074283147">
    <w:abstractNumId w:val="1"/>
  </w:num>
  <w:num w:numId="4" w16cid:durableId="591547400">
    <w:abstractNumId w:val="33"/>
  </w:num>
  <w:num w:numId="5" w16cid:durableId="1256401451">
    <w:abstractNumId w:val="16"/>
  </w:num>
  <w:num w:numId="6" w16cid:durableId="1709065351">
    <w:abstractNumId w:val="9"/>
  </w:num>
  <w:num w:numId="7" w16cid:durableId="1814327583">
    <w:abstractNumId w:val="17"/>
  </w:num>
  <w:num w:numId="8" w16cid:durableId="236865286">
    <w:abstractNumId w:val="13"/>
  </w:num>
  <w:num w:numId="9" w16cid:durableId="1614314880">
    <w:abstractNumId w:val="0"/>
  </w:num>
  <w:num w:numId="10" w16cid:durableId="1849249254">
    <w:abstractNumId w:val="18"/>
  </w:num>
  <w:num w:numId="11" w16cid:durableId="662318669">
    <w:abstractNumId w:val="22"/>
  </w:num>
  <w:num w:numId="12" w16cid:durableId="1721978082">
    <w:abstractNumId w:val="12"/>
  </w:num>
  <w:num w:numId="13" w16cid:durableId="1682051513">
    <w:abstractNumId w:val="4"/>
  </w:num>
  <w:num w:numId="14" w16cid:durableId="2062900089">
    <w:abstractNumId w:val="3"/>
  </w:num>
  <w:num w:numId="15" w16cid:durableId="627785429">
    <w:abstractNumId w:val="21"/>
  </w:num>
  <w:num w:numId="16" w16cid:durableId="1407024605">
    <w:abstractNumId w:val="26"/>
  </w:num>
  <w:num w:numId="17" w16cid:durableId="1555773486">
    <w:abstractNumId w:val="5"/>
  </w:num>
  <w:num w:numId="18" w16cid:durableId="113601724">
    <w:abstractNumId w:val="10"/>
  </w:num>
  <w:num w:numId="19" w16cid:durableId="836580144">
    <w:abstractNumId w:val="2"/>
  </w:num>
  <w:num w:numId="20" w16cid:durableId="1183933143">
    <w:abstractNumId w:val="6"/>
  </w:num>
  <w:num w:numId="21" w16cid:durableId="1784566998">
    <w:abstractNumId w:val="29"/>
  </w:num>
  <w:num w:numId="22" w16cid:durableId="1189100072">
    <w:abstractNumId w:val="7"/>
  </w:num>
  <w:num w:numId="23" w16cid:durableId="875701482">
    <w:abstractNumId w:val="28"/>
  </w:num>
  <w:num w:numId="24" w16cid:durableId="1753619488">
    <w:abstractNumId w:val="20"/>
  </w:num>
  <w:num w:numId="25" w16cid:durableId="1153639124">
    <w:abstractNumId w:val="23"/>
  </w:num>
  <w:num w:numId="26" w16cid:durableId="1273125806">
    <w:abstractNumId w:val="31"/>
  </w:num>
  <w:num w:numId="27" w16cid:durableId="1872645639">
    <w:abstractNumId w:val="14"/>
  </w:num>
  <w:num w:numId="28" w16cid:durableId="953555851">
    <w:abstractNumId w:val="25"/>
  </w:num>
  <w:num w:numId="29" w16cid:durableId="1559627580">
    <w:abstractNumId w:val="15"/>
  </w:num>
  <w:num w:numId="30" w16cid:durableId="914584937">
    <w:abstractNumId w:val="30"/>
  </w:num>
  <w:num w:numId="31" w16cid:durableId="206724721">
    <w:abstractNumId w:val="27"/>
  </w:num>
  <w:num w:numId="32" w16cid:durableId="1066420433">
    <w:abstractNumId w:val="24"/>
  </w:num>
  <w:num w:numId="33" w16cid:durableId="1514683148">
    <w:abstractNumId w:val="32"/>
  </w:num>
  <w:num w:numId="34" w16cid:durableId="176430057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MjM3NLI0MLEwtTRU0lEKTi0uzszPAykwrAUAEa3kFSwAAAA="/>
  </w:docVars>
  <w:rsids>
    <w:rsidRoot w:val="00B55BD6"/>
    <w:rsid w:val="00000836"/>
    <w:rsid w:val="00006BC3"/>
    <w:rsid w:val="00017BB8"/>
    <w:rsid w:val="00020E24"/>
    <w:rsid w:val="00022608"/>
    <w:rsid w:val="0002417B"/>
    <w:rsid w:val="0002463C"/>
    <w:rsid w:val="0002469E"/>
    <w:rsid w:val="00027E5D"/>
    <w:rsid w:val="000324F2"/>
    <w:rsid w:val="00032705"/>
    <w:rsid w:val="00040FCB"/>
    <w:rsid w:val="00045115"/>
    <w:rsid w:val="000466BB"/>
    <w:rsid w:val="00046F3D"/>
    <w:rsid w:val="000503E4"/>
    <w:rsid w:val="00050BF5"/>
    <w:rsid w:val="00051196"/>
    <w:rsid w:val="000515FD"/>
    <w:rsid w:val="00051A18"/>
    <w:rsid w:val="0005264F"/>
    <w:rsid w:val="0006086A"/>
    <w:rsid w:val="00066C99"/>
    <w:rsid w:val="000704E7"/>
    <w:rsid w:val="0007194F"/>
    <w:rsid w:val="00072611"/>
    <w:rsid w:val="00072A45"/>
    <w:rsid w:val="0007307B"/>
    <w:rsid w:val="000743B8"/>
    <w:rsid w:val="0007683F"/>
    <w:rsid w:val="00077703"/>
    <w:rsid w:val="00080550"/>
    <w:rsid w:val="00081681"/>
    <w:rsid w:val="00081F07"/>
    <w:rsid w:val="000832ED"/>
    <w:rsid w:val="000858E1"/>
    <w:rsid w:val="00092613"/>
    <w:rsid w:val="00094D3D"/>
    <w:rsid w:val="00096340"/>
    <w:rsid w:val="00096404"/>
    <w:rsid w:val="000A0D2D"/>
    <w:rsid w:val="000A4244"/>
    <w:rsid w:val="000A6221"/>
    <w:rsid w:val="000B1F3C"/>
    <w:rsid w:val="000B2FD9"/>
    <w:rsid w:val="000B5163"/>
    <w:rsid w:val="000C3969"/>
    <w:rsid w:val="000C5633"/>
    <w:rsid w:val="000C693C"/>
    <w:rsid w:val="000C6BFD"/>
    <w:rsid w:val="000D08E7"/>
    <w:rsid w:val="000D0B9C"/>
    <w:rsid w:val="000D0DD2"/>
    <w:rsid w:val="000D2B10"/>
    <w:rsid w:val="000D3769"/>
    <w:rsid w:val="000D42B6"/>
    <w:rsid w:val="000E0221"/>
    <w:rsid w:val="000E0852"/>
    <w:rsid w:val="000E1B32"/>
    <w:rsid w:val="000E27E2"/>
    <w:rsid w:val="000E2DD7"/>
    <w:rsid w:val="000E2F12"/>
    <w:rsid w:val="000E339D"/>
    <w:rsid w:val="000E355A"/>
    <w:rsid w:val="000E7274"/>
    <w:rsid w:val="000E781B"/>
    <w:rsid w:val="000F492E"/>
    <w:rsid w:val="000F4DF2"/>
    <w:rsid w:val="000F6E23"/>
    <w:rsid w:val="000F772F"/>
    <w:rsid w:val="0010262F"/>
    <w:rsid w:val="00104240"/>
    <w:rsid w:val="0010633F"/>
    <w:rsid w:val="001102F1"/>
    <w:rsid w:val="0011641B"/>
    <w:rsid w:val="00117981"/>
    <w:rsid w:val="00117A48"/>
    <w:rsid w:val="001203E0"/>
    <w:rsid w:val="00123174"/>
    <w:rsid w:val="00125CE2"/>
    <w:rsid w:val="00126C7D"/>
    <w:rsid w:val="0012750F"/>
    <w:rsid w:val="001309A8"/>
    <w:rsid w:val="001328FC"/>
    <w:rsid w:val="0013632F"/>
    <w:rsid w:val="00136996"/>
    <w:rsid w:val="00145861"/>
    <w:rsid w:val="00145F3E"/>
    <w:rsid w:val="00146A8D"/>
    <w:rsid w:val="0014700B"/>
    <w:rsid w:val="00147D1C"/>
    <w:rsid w:val="00147D57"/>
    <w:rsid w:val="0015353F"/>
    <w:rsid w:val="00153C0C"/>
    <w:rsid w:val="00157DDA"/>
    <w:rsid w:val="0016053A"/>
    <w:rsid w:val="00160AE4"/>
    <w:rsid w:val="00160F2E"/>
    <w:rsid w:val="00161527"/>
    <w:rsid w:val="0016284C"/>
    <w:rsid w:val="00162C98"/>
    <w:rsid w:val="001652D2"/>
    <w:rsid w:val="00167266"/>
    <w:rsid w:val="0016740B"/>
    <w:rsid w:val="0016753E"/>
    <w:rsid w:val="00171D44"/>
    <w:rsid w:val="001735F5"/>
    <w:rsid w:val="00175377"/>
    <w:rsid w:val="00175F32"/>
    <w:rsid w:val="00177E62"/>
    <w:rsid w:val="0018140C"/>
    <w:rsid w:val="001833F8"/>
    <w:rsid w:val="00184CF9"/>
    <w:rsid w:val="001873CD"/>
    <w:rsid w:val="001909DA"/>
    <w:rsid w:val="00191690"/>
    <w:rsid w:val="001918C3"/>
    <w:rsid w:val="00191A47"/>
    <w:rsid w:val="00196868"/>
    <w:rsid w:val="001A0B9A"/>
    <w:rsid w:val="001A4BC9"/>
    <w:rsid w:val="001A6FE6"/>
    <w:rsid w:val="001A7EC1"/>
    <w:rsid w:val="001B1487"/>
    <w:rsid w:val="001B36C9"/>
    <w:rsid w:val="001B69FB"/>
    <w:rsid w:val="001C0266"/>
    <w:rsid w:val="001C1528"/>
    <w:rsid w:val="001C30C5"/>
    <w:rsid w:val="001C3404"/>
    <w:rsid w:val="001C3882"/>
    <w:rsid w:val="001D4906"/>
    <w:rsid w:val="001F071C"/>
    <w:rsid w:val="001F0A90"/>
    <w:rsid w:val="001F1337"/>
    <w:rsid w:val="001F2CF0"/>
    <w:rsid w:val="001F62C7"/>
    <w:rsid w:val="00201842"/>
    <w:rsid w:val="0020197C"/>
    <w:rsid w:val="00203D79"/>
    <w:rsid w:val="00204002"/>
    <w:rsid w:val="00204928"/>
    <w:rsid w:val="00205539"/>
    <w:rsid w:val="00205A3B"/>
    <w:rsid w:val="00207605"/>
    <w:rsid w:val="002112D3"/>
    <w:rsid w:val="00211DBC"/>
    <w:rsid w:val="00211DC2"/>
    <w:rsid w:val="00220FCF"/>
    <w:rsid w:val="00221D0E"/>
    <w:rsid w:val="00222AE0"/>
    <w:rsid w:val="00223B75"/>
    <w:rsid w:val="0022428B"/>
    <w:rsid w:val="0022472B"/>
    <w:rsid w:val="00224767"/>
    <w:rsid w:val="002268A6"/>
    <w:rsid w:val="002332AD"/>
    <w:rsid w:val="00234C6E"/>
    <w:rsid w:val="00234D94"/>
    <w:rsid w:val="00235A42"/>
    <w:rsid w:val="0024011F"/>
    <w:rsid w:val="00240FFD"/>
    <w:rsid w:val="00242C2F"/>
    <w:rsid w:val="00243731"/>
    <w:rsid w:val="00245791"/>
    <w:rsid w:val="00245C10"/>
    <w:rsid w:val="00245F1C"/>
    <w:rsid w:val="0024698C"/>
    <w:rsid w:val="00247A60"/>
    <w:rsid w:val="002516AF"/>
    <w:rsid w:val="00252292"/>
    <w:rsid w:val="002549E6"/>
    <w:rsid w:val="002558A6"/>
    <w:rsid w:val="00255A3B"/>
    <w:rsid w:val="00255DAD"/>
    <w:rsid w:val="00256C52"/>
    <w:rsid w:val="002645B9"/>
    <w:rsid w:val="00265049"/>
    <w:rsid w:val="00270EFB"/>
    <w:rsid w:val="00271AE8"/>
    <w:rsid w:val="0027247C"/>
    <w:rsid w:val="002742A9"/>
    <w:rsid w:val="002803CC"/>
    <w:rsid w:val="00281130"/>
    <w:rsid w:val="00284705"/>
    <w:rsid w:val="00286414"/>
    <w:rsid w:val="00287384"/>
    <w:rsid w:val="00291F09"/>
    <w:rsid w:val="0029318E"/>
    <w:rsid w:val="002954F3"/>
    <w:rsid w:val="0029568A"/>
    <w:rsid w:val="00296119"/>
    <w:rsid w:val="002964A0"/>
    <w:rsid w:val="00296F9C"/>
    <w:rsid w:val="002A0A35"/>
    <w:rsid w:val="002A1179"/>
    <w:rsid w:val="002A1CA0"/>
    <w:rsid w:val="002A27F8"/>
    <w:rsid w:val="002A4918"/>
    <w:rsid w:val="002A5574"/>
    <w:rsid w:val="002A677D"/>
    <w:rsid w:val="002A6AB5"/>
    <w:rsid w:val="002B1BFB"/>
    <w:rsid w:val="002B30CB"/>
    <w:rsid w:val="002B3AE8"/>
    <w:rsid w:val="002B56FF"/>
    <w:rsid w:val="002B75EC"/>
    <w:rsid w:val="002D346D"/>
    <w:rsid w:val="002D36F1"/>
    <w:rsid w:val="002D4671"/>
    <w:rsid w:val="002E0334"/>
    <w:rsid w:val="002E208A"/>
    <w:rsid w:val="002E3357"/>
    <w:rsid w:val="002E40B6"/>
    <w:rsid w:val="002E71FE"/>
    <w:rsid w:val="002F3C86"/>
    <w:rsid w:val="002F413F"/>
    <w:rsid w:val="002FCB7F"/>
    <w:rsid w:val="003024E3"/>
    <w:rsid w:val="00306CCD"/>
    <w:rsid w:val="00311A08"/>
    <w:rsid w:val="00312422"/>
    <w:rsid w:val="00312B2C"/>
    <w:rsid w:val="00317BFA"/>
    <w:rsid w:val="0032179A"/>
    <w:rsid w:val="00321D74"/>
    <w:rsid w:val="00322628"/>
    <w:rsid w:val="003238E2"/>
    <w:rsid w:val="00325317"/>
    <w:rsid w:val="003254F7"/>
    <w:rsid w:val="003264DC"/>
    <w:rsid w:val="00330BB9"/>
    <w:rsid w:val="00331C13"/>
    <w:rsid w:val="00332034"/>
    <w:rsid w:val="00333561"/>
    <w:rsid w:val="00335AAC"/>
    <w:rsid w:val="003377E5"/>
    <w:rsid w:val="00337E44"/>
    <w:rsid w:val="0034091E"/>
    <w:rsid w:val="00341B6C"/>
    <w:rsid w:val="003429DB"/>
    <w:rsid w:val="00347BB5"/>
    <w:rsid w:val="00353C2D"/>
    <w:rsid w:val="0035405D"/>
    <w:rsid w:val="0035711E"/>
    <w:rsid w:val="00360AD9"/>
    <w:rsid w:val="00364255"/>
    <w:rsid w:val="00365154"/>
    <w:rsid w:val="00365F49"/>
    <w:rsid w:val="00366242"/>
    <w:rsid w:val="00366A04"/>
    <w:rsid w:val="0036747F"/>
    <w:rsid w:val="00370114"/>
    <w:rsid w:val="00371440"/>
    <w:rsid w:val="00371486"/>
    <w:rsid w:val="00376E7D"/>
    <w:rsid w:val="003773A2"/>
    <w:rsid w:val="003827DB"/>
    <w:rsid w:val="00384CA0"/>
    <w:rsid w:val="00384DAA"/>
    <w:rsid w:val="0038579F"/>
    <w:rsid w:val="00386A2D"/>
    <w:rsid w:val="00390D4A"/>
    <w:rsid w:val="00393857"/>
    <w:rsid w:val="0039499A"/>
    <w:rsid w:val="003A0382"/>
    <w:rsid w:val="003A451F"/>
    <w:rsid w:val="003A6AEF"/>
    <w:rsid w:val="003A7E60"/>
    <w:rsid w:val="003B4504"/>
    <w:rsid w:val="003B4811"/>
    <w:rsid w:val="003B58FE"/>
    <w:rsid w:val="003B6D48"/>
    <w:rsid w:val="003C52CF"/>
    <w:rsid w:val="003C6498"/>
    <w:rsid w:val="003C6C06"/>
    <w:rsid w:val="003C7440"/>
    <w:rsid w:val="003D1233"/>
    <w:rsid w:val="003D1BEB"/>
    <w:rsid w:val="003D2F8A"/>
    <w:rsid w:val="003D5815"/>
    <w:rsid w:val="003E2FA2"/>
    <w:rsid w:val="003E3868"/>
    <w:rsid w:val="003E66D2"/>
    <w:rsid w:val="003E6CCA"/>
    <w:rsid w:val="003F1999"/>
    <w:rsid w:val="003F65AA"/>
    <w:rsid w:val="003F7176"/>
    <w:rsid w:val="004006B1"/>
    <w:rsid w:val="0040213C"/>
    <w:rsid w:val="00403896"/>
    <w:rsid w:val="00403B73"/>
    <w:rsid w:val="00403C11"/>
    <w:rsid w:val="00403DD7"/>
    <w:rsid w:val="004120CF"/>
    <w:rsid w:val="00416C73"/>
    <w:rsid w:val="0041753F"/>
    <w:rsid w:val="00417581"/>
    <w:rsid w:val="00417D53"/>
    <w:rsid w:val="00421084"/>
    <w:rsid w:val="004216C0"/>
    <w:rsid w:val="00421A2E"/>
    <w:rsid w:val="00431BC6"/>
    <w:rsid w:val="00432A06"/>
    <w:rsid w:val="0043442C"/>
    <w:rsid w:val="00440F15"/>
    <w:rsid w:val="0044126B"/>
    <w:rsid w:val="00443642"/>
    <w:rsid w:val="00443CEC"/>
    <w:rsid w:val="00444933"/>
    <w:rsid w:val="00452B58"/>
    <w:rsid w:val="0045309B"/>
    <w:rsid w:val="00454760"/>
    <w:rsid w:val="00454DA9"/>
    <w:rsid w:val="0045533B"/>
    <w:rsid w:val="0045539A"/>
    <w:rsid w:val="004614FA"/>
    <w:rsid w:val="0046204E"/>
    <w:rsid w:val="00464FE4"/>
    <w:rsid w:val="00465265"/>
    <w:rsid w:val="004654D4"/>
    <w:rsid w:val="0046653F"/>
    <w:rsid w:val="00466E77"/>
    <w:rsid w:val="00471BF7"/>
    <w:rsid w:val="00473963"/>
    <w:rsid w:val="00473DCC"/>
    <w:rsid w:val="00474437"/>
    <w:rsid w:val="00475903"/>
    <w:rsid w:val="0047633E"/>
    <w:rsid w:val="00476E24"/>
    <w:rsid w:val="0047738B"/>
    <w:rsid w:val="0048097F"/>
    <w:rsid w:val="00481510"/>
    <w:rsid w:val="004817A2"/>
    <w:rsid w:val="00481F0E"/>
    <w:rsid w:val="00485624"/>
    <w:rsid w:val="0048616D"/>
    <w:rsid w:val="00490BB8"/>
    <w:rsid w:val="0049129B"/>
    <w:rsid w:val="00493D72"/>
    <w:rsid w:val="00495461"/>
    <w:rsid w:val="00496340"/>
    <w:rsid w:val="004A2638"/>
    <w:rsid w:val="004A28E1"/>
    <w:rsid w:val="004A39F1"/>
    <w:rsid w:val="004A4983"/>
    <w:rsid w:val="004A60D6"/>
    <w:rsid w:val="004A6DB7"/>
    <w:rsid w:val="004A6F4D"/>
    <w:rsid w:val="004B0807"/>
    <w:rsid w:val="004B1320"/>
    <w:rsid w:val="004B1A6A"/>
    <w:rsid w:val="004B2D67"/>
    <w:rsid w:val="004B39A5"/>
    <w:rsid w:val="004B3E38"/>
    <w:rsid w:val="004B400D"/>
    <w:rsid w:val="004B4950"/>
    <w:rsid w:val="004B4E73"/>
    <w:rsid w:val="004B5543"/>
    <w:rsid w:val="004B621A"/>
    <w:rsid w:val="004B68E5"/>
    <w:rsid w:val="004C1CE5"/>
    <w:rsid w:val="004D2F37"/>
    <w:rsid w:val="004D31AC"/>
    <w:rsid w:val="004D32D7"/>
    <w:rsid w:val="004E0F63"/>
    <w:rsid w:val="004E2BD4"/>
    <w:rsid w:val="004E6655"/>
    <w:rsid w:val="004E6991"/>
    <w:rsid w:val="004E69F3"/>
    <w:rsid w:val="004F2C29"/>
    <w:rsid w:val="004F449D"/>
    <w:rsid w:val="004F465A"/>
    <w:rsid w:val="004F733A"/>
    <w:rsid w:val="00502610"/>
    <w:rsid w:val="005036B9"/>
    <w:rsid w:val="00504021"/>
    <w:rsid w:val="00506B19"/>
    <w:rsid w:val="00507DA2"/>
    <w:rsid w:val="00510779"/>
    <w:rsid w:val="00510DBC"/>
    <w:rsid w:val="00511960"/>
    <w:rsid w:val="00512F2D"/>
    <w:rsid w:val="0051381A"/>
    <w:rsid w:val="00514B6E"/>
    <w:rsid w:val="00523AA4"/>
    <w:rsid w:val="005254D7"/>
    <w:rsid w:val="005275A7"/>
    <w:rsid w:val="005276ED"/>
    <w:rsid w:val="00531AB3"/>
    <w:rsid w:val="00535CFF"/>
    <w:rsid w:val="00537AFE"/>
    <w:rsid w:val="0054026A"/>
    <w:rsid w:val="005418C9"/>
    <w:rsid w:val="005425C4"/>
    <w:rsid w:val="005442A5"/>
    <w:rsid w:val="0054672D"/>
    <w:rsid w:val="00551A73"/>
    <w:rsid w:val="00551B2B"/>
    <w:rsid w:val="0055392B"/>
    <w:rsid w:val="005539C7"/>
    <w:rsid w:val="00553DE2"/>
    <w:rsid w:val="005560C6"/>
    <w:rsid w:val="005569D5"/>
    <w:rsid w:val="00557395"/>
    <w:rsid w:val="00557BB2"/>
    <w:rsid w:val="00557FAD"/>
    <w:rsid w:val="00560CA0"/>
    <w:rsid w:val="005613B2"/>
    <w:rsid w:val="005623F2"/>
    <w:rsid w:val="005648DA"/>
    <w:rsid w:val="0056496B"/>
    <w:rsid w:val="00565F3A"/>
    <w:rsid w:val="00566A2D"/>
    <w:rsid w:val="00570148"/>
    <w:rsid w:val="00571230"/>
    <w:rsid w:val="00573720"/>
    <w:rsid w:val="00575980"/>
    <w:rsid w:val="00576514"/>
    <w:rsid w:val="0058189B"/>
    <w:rsid w:val="00581AD8"/>
    <w:rsid w:val="00583F6E"/>
    <w:rsid w:val="0058455D"/>
    <w:rsid w:val="0058602B"/>
    <w:rsid w:val="005862CB"/>
    <w:rsid w:val="00591DFF"/>
    <w:rsid w:val="0059233B"/>
    <w:rsid w:val="00593D7E"/>
    <w:rsid w:val="00594071"/>
    <w:rsid w:val="005A3573"/>
    <w:rsid w:val="005A5F14"/>
    <w:rsid w:val="005B47F8"/>
    <w:rsid w:val="005B5ADA"/>
    <w:rsid w:val="005B6B88"/>
    <w:rsid w:val="005B76AD"/>
    <w:rsid w:val="005C136F"/>
    <w:rsid w:val="005C16CF"/>
    <w:rsid w:val="005C3905"/>
    <w:rsid w:val="005C5254"/>
    <w:rsid w:val="005C6A7A"/>
    <w:rsid w:val="005D011D"/>
    <w:rsid w:val="005D41CB"/>
    <w:rsid w:val="005D4D49"/>
    <w:rsid w:val="005D5760"/>
    <w:rsid w:val="005E53EF"/>
    <w:rsid w:val="005E667E"/>
    <w:rsid w:val="005F105F"/>
    <w:rsid w:val="005F106F"/>
    <w:rsid w:val="005F1BAA"/>
    <w:rsid w:val="005F1F85"/>
    <w:rsid w:val="005F39F3"/>
    <w:rsid w:val="005F6B77"/>
    <w:rsid w:val="00600415"/>
    <w:rsid w:val="00600E38"/>
    <w:rsid w:val="00601209"/>
    <w:rsid w:val="00603294"/>
    <w:rsid w:val="00605281"/>
    <w:rsid w:val="00606EA0"/>
    <w:rsid w:val="006072F9"/>
    <w:rsid w:val="0060784B"/>
    <w:rsid w:val="00607A65"/>
    <w:rsid w:val="006108CD"/>
    <w:rsid w:val="00611994"/>
    <w:rsid w:val="00611A10"/>
    <w:rsid w:val="006131ED"/>
    <w:rsid w:val="006135A5"/>
    <w:rsid w:val="0061372D"/>
    <w:rsid w:val="006141A9"/>
    <w:rsid w:val="006143C2"/>
    <w:rsid w:val="0061610A"/>
    <w:rsid w:val="0062044C"/>
    <w:rsid w:val="006218C2"/>
    <w:rsid w:val="00621EBB"/>
    <w:rsid w:val="006220C1"/>
    <w:rsid w:val="00623942"/>
    <w:rsid w:val="00623DB3"/>
    <w:rsid w:val="00624041"/>
    <w:rsid w:val="006249E8"/>
    <w:rsid w:val="00625322"/>
    <w:rsid w:val="0062774C"/>
    <w:rsid w:val="00627BFF"/>
    <w:rsid w:val="00627EBC"/>
    <w:rsid w:val="00627F46"/>
    <w:rsid w:val="00630CA9"/>
    <w:rsid w:val="00630DFC"/>
    <w:rsid w:val="006317C0"/>
    <w:rsid w:val="00632AC0"/>
    <w:rsid w:val="0063316D"/>
    <w:rsid w:val="006358A7"/>
    <w:rsid w:val="0064295B"/>
    <w:rsid w:val="006430D3"/>
    <w:rsid w:val="00643667"/>
    <w:rsid w:val="006522A9"/>
    <w:rsid w:val="0065661A"/>
    <w:rsid w:val="0065727B"/>
    <w:rsid w:val="00660886"/>
    <w:rsid w:val="00663719"/>
    <w:rsid w:val="006645C7"/>
    <w:rsid w:val="00664BD4"/>
    <w:rsid w:val="006653E8"/>
    <w:rsid w:val="00667272"/>
    <w:rsid w:val="006708AE"/>
    <w:rsid w:val="00670B50"/>
    <w:rsid w:val="00676DF4"/>
    <w:rsid w:val="00681E05"/>
    <w:rsid w:val="0068219B"/>
    <w:rsid w:val="0068637A"/>
    <w:rsid w:val="006937F1"/>
    <w:rsid w:val="00694809"/>
    <w:rsid w:val="00694BAD"/>
    <w:rsid w:val="006977EF"/>
    <w:rsid w:val="006A15CF"/>
    <w:rsid w:val="006A2272"/>
    <w:rsid w:val="006A4E11"/>
    <w:rsid w:val="006A6FE8"/>
    <w:rsid w:val="006B1684"/>
    <w:rsid w:val="006B3CAF"/>
    <w:rsid w:val="006B6975"/>
    <w:rsid w:val="006C3B99"/>
    <w:rsid w:val="006C3DA1"/>
    <w:rsid w:val="006C4F27"/>
    <w:rsid w:val="006C777A"/>
    <w:rsid w:val="006D05E0"/>
    <w:rsid w:val="006D1A6D"/>
    <w:rsid w:val="006D2520"/>
    <w:rsid w:val="006D5AAF"/>
    <w:rsid w:val="006E17C2"/>
    <w:rsid w:val="006E28AF"/>
    <w:rsid w:val="006E5887"/>
    <w:rsid w:val="006F16C9"/>
    <w:rsid w:val="006F2634"/>
    <w:rsid w:val="006F2E27"/>
    <w:rsid w:val="006F5AF8"/>
    <w:rsid w:val="00700404"/>
    <w:rsid w:val="00702A06"/>
    <w:rsid w:val="0071143E"/>
    <w:rsid w:val="007126E0"/>
    <w:rsid w:val="00712D10"/>
    <w:rsid w:val="00717EAF"/>
    <w:rsid w:val="00720E1B"/>
    <w:rsid w:val="00720ED9"/>
    <w:rsid w:val="007233CB"/>
    <w:rsid w:val="0072547E"/>
    <w:rsid w:val="0072698E"/>
    <w:rsid w:val="00726B57"/>
    <w:rsid w:val="00730AB4"/>
    <w:rsid w:val="00731004"/>
    <w:rsid w:val="00733717"/>
    <w:rsid w:val="00734851"/>
    <w:rsid w:val="007349BB"/>
    <w:rsid w:val="00735627"/>
    <w:rsid w:val="00735CB2"/>
    <w:rsid w:val="00735EA4"/>
    <w:rsid w:val="007375F7"/>
    <w:rsid w:val="00745491"/>
    <w:rsid w:val="00746033"/>
    <w:rsid w:val="00747DA7"/>
    <w:rsid w:val="007547A1"/>
    <w:rsid w:val="00756177"/>
    <w:rsid w:val="00763164"/>
    <w:rsid w:val="00763431"/>
    <w:rsid w:val="0076453C"/>
    <w:rsid w:val="00764DD6"/>
    <w:rsid w:val="007650A8"/>
    <w:rsid w:val="00767535"/>
    <w:rsid w:val="00767989"/>
    <w:rsid w:val="00770803"/>
    <w:rsid w:val="007723B9"/>
    <w:rsid w:val="00773199"/>
    <w:rsid w:val="00773DF4"/>
    <w:rsid w:val="00777E47"/>
    <w:rsid w:val="00782D10"/>
    <w:rsid w:val="00782F42"/>
    <w:rsid w:val="00792240"/>
    <w:rsid w:val="007930F6"/>
    <w:rsid w:val="00794187"/>
    <w:rsid w:val="00795231"/>
    <w:rsid w:val="00797FB3"/>
    <w:rsid w:val="007A2B49"/>
    <w:rsid w:val="007A3DBC"/>
    <w:rsid w:val="007A413E"/>
    <w:rsid w:val="007A49BD"/>
    <w:rsid w:val="007B0D93"/>
    <w:rsid w:val="007B439D"/>
    <w:rsid w:val="007B45A5"/>
    <w:rsid w:val="007B6C8A"/>
    <w:rsid w:val="007C34DC"/>
    <w:rsid w:val="007C366B"/>
    <w:rsid w:val="007C3B90"/>
    <w:rsid w:val="007C49C7"/>
    <w:rsid w:val="007C4B67"/>
    <w:rsid w:val="007C786B"/>
    <w:rsid w:val="007C7B1B"/>
    <w:rsid w:val="007D15D2"/>
    <w:rsid w:val="007D617A"/>
    <w:rsid w:val="007D72ED"/>
    <w:rsid w:val="007E184D"/>
    <w:rsid w:val="007E2393"/>
    <w:rsid w:val="007E3593"/>
    <w:rsid w:val="007E46BC"/>
    <w:rsid w:val="007E57FF"/>
    <w:rsid w:val="007E799B"/>
    <w:rsid w:val="007F1395"/>
    <w:rsid w:val="007F1A63"/>
    <w:rsid w:val="007F4013"/>
    <w:rsid w:val="007F4D7E"/>
    <w:rsid w:val="007F5D4D"/>
    <w:rsid w:val="007F6BEC"/>
    <w:rsid w:val="00801CB4"/>
    <w:rsid w:val="00802761"/>
    <w:rsid w:val="00802E1D"/>
    <w:rsid w:val="00805FC4"/>
    <w:rsid w:val="00810D83"/>
    <w:rsid w:val="00813C24"/>
    <w:rsid w:val="00814870"/>
    <w:rsid w:val="00816D49"/>
    <w:rsid w:val="00823025"/>
    <w:rsid w:val="00824019"/>
    <w:rsid w:val="008240C8"/>
    <w:rsid w:val="0082570C"/>
    <w:rsid w:val="00826806"/>
    <w:rsid w:val="00830C92"/>
    <w:rsid w:val="00830F50"/>
    <w:rsid w:val="008318EE"/>
    <w:rsid w:val="00833ABD"/>
    <w:rsid w:val="0083589D"/>
    <w:rsid w:val="00835BD3"/>
    <w:rsid w:val="0083735E"/>
    <w:rsid w:val="00840F8E"/>
    <w:rsid w:val="008479DB"/>
    <w:rsid w:val="008506BC"/>
    <w:rsid w:val="00850EEF"/>
    <w:rsid w:val="0085140E"/>
    <w:rsid w:val="00851868"/>
    <w:rsid w:val="008518F0"/>
    <w:rsid w:val="008520F6"/>
    <w:rsid w:val="0085245C"/>
    <w:rsid w:val="008555DC"/>
    <w:rsid w:val="00860BB0"/>
    <w:rsid w:val="00861753"/>
    <w:rsid w:val="008655AE"/>
    <w:rsid w:val="008705B5"/>
    <w:rsid w:val="00871251"/>
    <w:rsid w:val="00871C18"/>
    <w:rsid w:val="00871C4D"/>
    <w:rsid w:val="00872C5A"/>
    <w:rsid w:val="0087351E"/>
    <w:rsid w:val="00874AD0"/>
    <w:rsid w:val="00877DAB"/>
    <w:rsid w:val="00880F6F"/>
    <w:rsid w:val="0088139B"/>
    <w:rsid w:val="008817DA"/>
    <w:rsid w:val="00881C0D"/>
    <w:rsid w:val="008879EC"/>
    <w:rsid w:val="00890D1C"/>
    <w:rsid w:val="00890D76"/>
    <w:rsid w:val="008960FD"/>
    <w:rsid w:val="00896C34"/>
    <w:rsid w:val="008A0174"/>
    <w:rsid w:val="008A13D1"/>
    <w:rsid w:val="008A1D09"/>
    <w:rsid w:val="008A57CA"/>
    <w:rsid w:val="008A720A"/>
    <w:rsid w:val="008B1666"/>
    <w:rsid w:val="008B4926"/>
    <w:rsid w:val="008B6482"/>
    <w:rsid w:val="008C02C5"/>
    <w:rsid w:val="008C15A9"/>
    <w:rsid w:val="008C5333"/>
    <w:rsid w:val="008C5EC0"/>
    <w:rsid w:val="008D2FB1"/>
    <w:rsid w:val="008D5160"/>
    <w:rsid w:val="008D63DC"/>
    <w:rsid w:val="008E0117"/>
    <w:rsid w:val="008E08C3"/>
    <w:rsid w:val="008E2108"/>
    <w:rsid w:val="008E3656"/>
    <w:rsid w:val="008E3B5B"/>
    <w:rsid w:val="008F1E25"/>
    <w:rsid w:val="008F712A"/>
    <w:rsid w:val="00901D5D"/>
    <w:rsid w:val="009033A8"/>
    <w:rsid w:val="009035F1"/>
    <w:rsid w:val="00906952"/>
    <w:rsid w:val="00912E78"/>
    <w:rsid w:val="00914A59"/>
    <w:rsid w:val="00917A23"/>
    <w:rsid w:val="00917B28"/>
    <w:rsid w:val="00920E95"/>
    <w:rsid w:val="0092130F"/>
    <w:rsid w:val="00923794"/>
    <w:rsid w:val="00926883"/>
    <w:rsid w:val="009268F6"/>
    <w:rsid w:val="00926C3E"/>
    <w:rsid w:val="00927513"/>
    <w:rsid w:val="00930251"/>
    <w:rsid w:val="00934EEC"/>
    <w:rsid w:val="00935103"/>
    <w:rsid w:val="009420EC"/>
    <w:rsid w:val="009436B3"/>
    <w:rsid w:val="00944022"/>
    <w:rsid w:val="009448CC"/>
    <w:rsid w:val="00947B85"/>
    <w:rsid w:val="00947C90"/>
    <w:rsid w:val="00950DA2"/>
    <w:rsid w:val="0095378F"/>
    <w:rsid w:val="009541DF"/>
    <w:rsid w:val="00954531"/>
    <w:rsid w:val="00955462"/>
    <w:rsid w:val="009558A5"/>
    <w:rsid w:val="009573BB"/>
    <w:rsid w:val="00957C37"/>
    <w:rsid w:val="00964B39"/>
    <w:rsid w:val="00964B96"/>
    <w:rsid w:val="009677C4"/>
    <w:rsid w:val="00970DE2"/>
    <w:rsid w:val="0097613A"/>
    <w:rsid w:val="0097648E"/>
    <w:rsid w:val="00977FD9"/>
    <w:rsid w:val="00981177"/>
    <w:rsid w:val="009813BA"/>
    <w:rsid w:val="00983A21"/>
    <w:rsid w:val="00983AD9"/>
    <w:rsid w:val="0098459A"/>
    <w:rsid w:val="009853E2"/>
    <w:rsid w:val="0098578D"/>
    <w:rsid w:val="009906BE"/>
    <w:rsid w:val="00992A8A"/>
    <w:rsid w:val="00995F57"/>
    <w:rsid w:val="00996E0A"/>
    <w:rsid w:val="00996FA7"/>
    <w:rsid w:val="00997099"/>
    <w:rsid w:val="009A0C17"/>
    <w:rsid w:val="009A3578"/>
    <w:rsid w:val="009A4993"/>
    <w:rsid w:val="009A5E6A"/>
    <w:rsid w:val="009A6026"/>
    <w:rsid w:val="009B0F8F"/>
    <w:rsid w:val="009B28B4"/>
    <w:rsid w:val="009B5550"/>
    <w:rsid w:val="009B57AA"/>
    <w:rsid w:val="009C31B3"/>
    <w:rsid w:val="009C348D"/>
    <w:rsid w:val="009C37C0"/>
    <w:rsid w:val="009C40BD"/>
    <w:rsid w:val="009C4480"/>
    <w:rsid w:val="009D074C"/>
    <w:rsid w:val="009D0794"/>
    <w:rsid w:val="009D0F8E"/>
    <w:rsid w:val="009D1E3B"/>
    <w:rsid w:val="009D4539"/>
    <w:rsid w:val="009D4F42"/>
    <w:rsid w:val="009D798F"/>
    <w:rsid w:val="009D79DE"/>
    <w:rsid w:val="009E0617"/>
    <w:rsid w:val="009E07B1"/>
    <w:rsid w:val="009E0ABB"/>
    <w:rsid w:val="009E20CC"/>
    <w:rsid w:val="009E3C25"/>
    <w:rsid w:val="009E4038"/>
    <w:rsid w:val="009E7A90"/>
    <w:rsid w:val="009F4067"/>
    <w:rsid w:val="009F7E20"/>
    <w:rsid w:val="00A014C3"/>
    <w:rsid w:val="00A03F63"/>
    <w:rsid w:val="00A068E1"/>
    <w:rsid w:val="00A07DC7"/>
    <w:rsid w:val="00A10000"/>
    <w:rsid w:val="00A108FC"/>
    <w:rsid w:val="00A114E4"/>
    <w:rsid w:val="00A12186"/>
    <w:rsid w:val="00A122C9"/>
    <w:rsid w:val="00A14550"/>
    <w:rsid w:val="00A15DCF"/>
    <w:rsid w:val="00A16173"/>
    <w:rsid w:val="00A161C9"/>
    <w:rsid w:val="00A179C8"/>
    <w:rsid w:val="00A2000F"/>
    <w:rsid w:val="00A2231C"/>
    <w:rsid w:val="00A22FD9"/>
    <w:rsid w:val="00A245B3"/>
    <w:rsid w:val="00A25F03"/>
    <w:rsid w:val="00A327BC"/>
    <w:rsid w:val="00A34FB3"/>
    <w:rsid w:val="00A3522F"/>
    <w:rsid w:val="00A36F69"/>
    <w:rsid w:val="00A40068"/>
    <w:rsid w:val="00A40400"/>
    <w:rsid w:val="00A40B47"/>
    <w:rsid w:val="00A4309D"/>
    <w:rsid w:val="00A51853"/>
    <w:rsid w:val="00A51F35"/>
    <w:rsid w:val="00A53A11"/>
    <w:rsid w:val="00A53A37"/>
    <w:rsid w:val="00A54068"/>
    <w:rsid w:val="00A56143"/>
    <w:rsid w:val="00A562EC"/>
    <w:rsid w:val="00A60310"/>
    <w:rsid w:val="00A63357"/>
    <w:rsid w:val="00A66CBA"/>
    <w:rsid w:val="00A67890"/>
    <w:rsid w:val="00A72D66"/>
    <w:rsid w:val="00A73DEB"/>
    <w:rsid w:val="00A7431D"/>
    <w:rsid w:val="00A7587E"/>
    <w:rsid w:val="00A81031"/>
    <w:rsid w:val="00A8187B"/>
    <w:rsid w:val="00A83F96"/>
    <w:rsid w:val="00A84975"/>
    <w:rsid w:val="00A849E2"/>
    <w:rsid w:val="00A85FFC"/>
    <w:rsid w:val="00A91240"/>
    <w:rsid w:val="00A92AF3"/>
    <w:rsid w:val="00A93B94"/>
    <w:rsid w:val="00A93E49"/>
    <w:rsid w:val="00A9520F"/>
    <w:rsid w:val="00A95B82"/>
    <w:rsid w:val="00A960B4"/>
    <w:rsid w:val="00A97ECF"/>
    <w:rsid w:val="00AA0309"/>
    <w:rsid w:val="00AA158F"/>
    <w:rsid w:val="00AA4889"/>
    <w:rsid w:val="00AA4939"/>
    <w:rsid w:val="00AA5190"/>
    <w:rsid w:val="00AA5CFB"/>
    <w:rsid w:val="00AA67D3"/>
    <w:rsid w:val="00AA71EF"/>
    <w:rsid w:val="00AB1034"/>
    <w:rsid w:val="00AB1AE0"/>
    <w:rsid w:val="00AB5DD8"/>
    <w:rsid w:val="00AB5E06"/>
    <w:rsid w:val="00AB6A45"/>
    <w:rsid w:val="00AB6C46"/>
    <w:rsid w:val="00AC1917"/>
    <w:rsid w:val="00AC4840"/>
    <w:rsid w:val="00AC4A22"/>
    <w:rsid w:val="00AC6E64"/>
    <w:rsid w:val="00AC74C7"/>
    <w:rsid w:val="00AD0027"/>
    <w:rsid w:val="00AD423C"/>
    <w:rsid w:val="00AD58B6"/>
    <w:rsid w:val="00AD71EF"/>
    <w:rsid w:val="00AE2C3F"/>
    <w:rsid w:val="00AE789A"/>
    <w:rsid w:val="00AF02F6"/>
    <w:rsid w:val="00AF1350"/>
    <w:rsid w:val="00AF6C81"/>
    <w:rsid w:val="00AF7BA0"/>
    <w:rsid w:val="00B033B6"/>
    <w:rsid w:val="00B04880"/>
    <w:rsid w:val="00B054D1"/>
    <w:rsid w:val="00B05598"/>
    <w:rsid w:val="00B05659"/>
    <w:rsid w:val="00B062EA"/>
    <w:rsid w:val="00B06671"/>
    <w:rsid w:val="00B12B57"/>
    <w:rsid w:val="00B134B0"/>
    <w:rsid w:val="00B1583E"/>
    <w:rsid w:val="00B167FA"/>
    <w:rsid w:val="00B16849"/>
    <w:rsid w:val="00B252A5"/>
    <w:rsid w:val="00B2609F"/>
    <w:rsid w:val="00B269EA"/>
    <w:rsid w:val="00B31B00"/>
    <w:rsid w:val="00B32541"/>
    <w:rsid w:val="00B32C21"/>
    <w:rsid w:val="00B34205"/>
    <w:rsid w:val="00B412D7"/>
    <w:rsid w:val="00B435F3"/>
    <w:rsid w:val="00B442D5"/>
    <w:rsid w:val="00B4583C"/>
    <w:rsid w:val="00B465F8"/>
    <w:rsid w:val="00B46BA5"/>
    <w:rsid w:val="00B55BD6"/>
    <w:rsid w:val="00B567AC"/>
    <w:rsid w:val="00B61CA8"/>
    <w:rsid w:val="00B626EC"/>
    <w:rsid w:val="00B67569"/>
    <w:rsid w:val="00B70661"/>
    <w:rsid w:val="00B71B1F"/>
    <w:rsid w:val="00B75311"/>
    <w:rsid w:val="00B76E01"/>
    <w:rsid w:val="00B7755E"/>
    <w:rsid w:val="00B80482"/>
    <w:rsid w:val="00B812AA"/>
    <w:rsid w:val="00B87A8D"/>
    <w:rsid w:val="00B87ADA"/>
    <w:rsid w:val="00B90D95"/>
    <w:rsid w:val="00B91518"/>
    <w:rsid w:val="00B925E0"/>
    <w:rsid w:val="00B944A8"/>
    <w:rsid w:val="00BA0E5D"/>
    <w:rsid w:val="00BA150C"/>
    <w:rsid w:val="00BA226A"/>
    <w:rsid w:val="00BA38F9"/>
    <w:rsid w:val="00BA4983"/>
    <w:rsid w:val="00BA4E6E"/>
    <w:rsid w:val="00BA510F"/>
    <w:rsid w:val="00BA6CC7"/>
    <w:rsid w:val="00BA6CF2"/>
    <w:rsid w:val="00BA7C52"/>
    <w:rsid w:val="00BB1393"/>
    <w:rsid w:val="00BB4B26"/>
    <w:rsid w:val="00BB6228"/>
    <w:rsid w:val="00BB695F"/>
    <w:rsid w:val="00BC21A7"/>
    <w:rsid w:val="00BC28EB"/>
    <w:rsid w:val="00BC2D4D"/>
    <w:rsid w:val="00BC665D"/>
    <w:rsid w:val="00BD01CA"/>
    <w:rsid w:val="00BD3DD5"/>
    <w:rsid w:val="00BD3F77"/>
    <w:rsid w:val="00BD4440"/>
    <w:rsid w:val="00BE1795"/>
    <w:rsid w:val="00BE17E4"/>
    <w:rsid w:val="00BE1BA7"/>
    <w:rsid w:val="00BE2B9C"/>
    <w:rsid w:val="00BE3658"/>
    <w:rsid w:val="00BE4629"/>
    <w:rsid w:val="00BE713A"/>
    <w:rsid w:val="00BE7573"/>
    <w:rsid w:val="00BE7BA4"/>
    <w:rsid w:val="00BF043D"/>
    <w:rsid w:val="00BF294C"/>
    <w:rsid w:val="00BF2B99"/>
    <w:rsid w:val="00BF41E7"/>
    <w:rsid w:val="00BF7778"/>
    <w:rsid w:val="00C00C28"/>
    <w:rsid w:val="00C036D7"/>
    <w:rsid w:val="00C0478F"/>
    <w:rsid w:val="00C055CA"/>
    <w:rsid w:val="00C06282"/>
    <w:rsid w:val="00C062D6"/>
    <w:rsid w:val="00C12BC4"/>
    <w:rsid w:val="00C13536"/>
    <w:rsid w:val="00C1572F"/>
    <w:rsid w:val="00C1703D"/>
    <w:rsid w:val="00C2091F"/>
    <w:rsid w:val="00C22183"/>
    <w:rsid w:val="00C23656"/>
    <w:rsid w:val="00C253B8"/>
    <w:rsid w:val="00C26C7D"/>
    <w:rsid w:val="00C3198C"/>
    <w:rsid w:val="00C321C1"/>
    <w:rsid w:val="00C32B82"/>
    <w:rsid w:val="00C34CF7"/>
    <w:rsid w:val="00C35633"/>
    <w:rsid w:val="00C36290"/>
    <w:rsid w:val="00C40295"/>
    <w:rsid w:val="00C41B7B"/>
    <w:rsid w:val="00C52561"/>
    <w:rsid w:val="00C55459"/>
    <w:rsid w:val="00C55BFC"/>
    <w:rsid w:val="00C579F3"/>
    <w:rsid w:val="00C57EDF"/>
    <w:rsid w:val="00C602B4"/>
    <w:rsid w:val="00C608FC"/>
    <w:rsid w:val="00C63152"/>
    <w:rsid w:val="00C634C6"/>
    <w:rsid w:val="00C669EF"/>
    <w:rsid w:val="00C672EE"/>
    <w:rsid w:val="00C7105A"/>
    <w:rsid w:val="00C724A4"/>
    <w:rsid w:val="00C744E0"/>
    <w:rsid w:val="00C74DB4"/>
    <w:rsid w:val="00C75848"/>
    <w:rsid w:val="00C7617D"/>
    <w:rsid w:val="00C7650C"/>
    <w:rsid w:val="00C77084"/>
    <w:rsid w:val="00C8075F"/>
    <w:rsid w:val="00C81DC4"/>
    <w:rsid w:val="00C824F3"/>
    <w:rsid w:val="00C82F62"/>
    <w:rsid w:val="00C87AF2"/>
    <w:rsid w:val="00C923DA"/>
    <w:rsid w:val="00C963D0"/>
    <w:rsid w:val="00C97B79"/>
    <w:rsid w:val="00C97CE3"/>
    <w:rsid w:val="00CA0B07"/>
    <w:rsid w:val="00CA1100"/>
    <w:rsid w:val="00CA4892"/>
    <w:rsid w:val="00CA516B"/>
    <w:rsid w:val="00CA555C"/>
    <w:rsid w:val="00CB04B6"/>
    <w:rsid w:val="00CB1A6C"/>
    <w:rsid w:val="00CB21D2"/>
    <w:rsid w:val="00CB66BB"/>
    <w:rsid w:val="00CB7C2D"/>
    <w:rsid w:val="00CC020B"/>
    <w:rsid w:val="00CC292D"/>
    <w:rsid w:val="00CC526D"/>
    <w:rsid w:val="00CC64A3"/>
    <w:rsid w:val="00CC6E9F"/>
    <w:rsid w:val="00CC79B6"/>
    <w:rsid w:val="00CD30EB"/>
    <w:rsid w:val="00CD32EF"/>
    <w:rsid w:val="00CD3FEE"/>
    <w:rsid w:val="00CD5861"/>
    <w:rsid w:val="00CD5863"/>
    <w:rsid w:val="00CE04D4"/>
    <w:rsid w:val="00CE07F1"/>
    <w:rsid w:val="00CE12D1"/>
    <w:rsid w:val="00CE153C"/>
    <w:rsid w:val="00CE166A"/>
    <w:rsid w:val="00CE1898"/>
    <w:rsid w:val="00CE26E1"/>
    <w:rsid w:val="00CE3404"/>
    <w:rsid w:val="00CE54F0"/>
    <w:rsid w:val="00CE553B"/>
    <w:rsid w:val="00CE5BAC"/>
    <w:rsid w:val="00CE71D8"/>
    <w:rsid w:val="00CF12A4"/>
    <w:rsid w:val="00D00D11"/>
    <w:rsid w:val="00D02D64"/>
    <w:rsid w:val="00D02F3E"/>
    <w:rsid w:val="00D0522C"/>
    <w:rsid w:val="00D10C0E"/>
    <w:rsid w:val="00D11798"/>
    <w:rsid w:val="00D12A1F"/>
    <w:rsid w:val="00D131C2"/>
    <w:rsid w:val="00D1679C"/>
    <w:rsid w:val="00D26346"/>
    <w:rsid w:val="00D30E95"/>
    <w:rsid w:val="00D37C56"/>
    <w:rsid w:val="00D41C27"/>
    <w:rsid w:val="00D41F96"/>
    <w:rsid w:val="00D478E6"/>
    <w:rsid w:val="00D50859"/>
    <w:rsid w:val="00D5192C"/>
    <w:rsid w:val="00D5218F"/>
    <w:rsid w:val="00D53738"/>
    <w:rsid w:val="00D53D59"/>
    <w:rsid w:val="00D55DAA"/>
    <w:rsid w:val="00D578E5"/>
    <w:rsid w:val="00D57C4E"/>
    <w:rsid w:val="00D64354"/>
    <w:rsid w:val="00D70651"/>
    <w:rsid w:val="00D70DC0"/>
    <w:rsid w:val="00D82467"/>
    <w:rsid w:val="00D82F14"/>
    <w:rsid w:val="00D8621F"/>
    <w:rsid w:val="00D87166"/>
    <w:rsid w:val="00D90E24"/>
    <w:rsid w:val="00D911CE"/>
    <w:rsid w:val="00D915E4"/>
    <w:rsid w:val="00D91935"/>
    <w:rsid w:val="00D9277B"/>
    <w:rsid w:val="00D93333"/>
    <w:rsid w:val="00D95F53"/>
    <w:rsid w:val="00D979DB"/>
    <w:rsid w:val="00DA0713"/>
    <w:rsid w:val="00DA0C1E"/>
    <w:rsid w:val="00DA2414"/>
    <w:rsid w:val="00DA50AB"/>
    <w:rsid w:val="00DA5EBE"/>
    <w:rsid w:val="00DB0F2A"/>
    <w:rsid w:val="00DB370D"/>
    <w:rsid w:val="00DB7280"/>
    <w:rsid w:val="00DC071E"/>
    <w:rsid w:val="00DC3BC5"/>
    <w:rsid w:val="00DC4EB4"/>
    <w:rsid w:val="00DD2500"/>
    <w:rsid w:val="00DD2BA6"/>
    <w:rsid w:val="00DD5E59"/>
    <w:rsid w:val="00DD7248"/>
    <w:rsid w:val="00DE069B"/>
    <w:rsid w:val="00DE0BEF"/>
    <w:rsid w:val="00DE2085"/>
    <w:rsid w:val="00DE2D4A"/>
    <w:rsid w:val="00DE6BC3"/>
    <w:rsid w:val="00DE6DA3"/>
    <w:rsid w:val="00DE7A13"/>
    <w:rsid w:val="00DF04C3"/>
    <w:rsid w:val="00DF2F23"/>
    <w:rsid w:val="00DF3CC0"/>
    <w:rsid w:val="00DF53AC"/>
    <w:rsid w:val="00DF7E15"/>
    <w:rsid w:val="00E013FF"/>
    <w:rsid w:val="00E0329C"/>
    <w:rsid w:val="00E03F66"/>
    <w:rsid w:val="00E04370"/>
    <w:rsid w:val="00E06E3C"/>
    <w:rsid w:val="00E12DE3"/>
    <w:rsid w:val="00E13544"/>
    <w:rsid w:val="00E139AB"/>
    <w:rsid w:val="00E1475E"/>
    <w:rsid w:val="00E15F29"/>
    <w:rsid w:val="00E1644D"/>
    <w:rsid w:val="00E25950"/>
    <w:rsid w:val="00E314F3"/>
    <w:rsid w:val="00E322A8"/>
    <w:rsid w:val="00E332A0"/>
    <w:rsid w:val="00E33F80"/>
    <w:rsid w:val="00E35F08"/>
    <w:rsid w:val="00E36315"/>
    <w:rsid w:val="00E40C7C"/>
    <w:rsid w:val="00E438D4"/>
    <w:rsid w:val="00E444A7"/>
    <w:rsid w:val="00E4691C"/>
    <w:rsid w:val="00E502D1"/>
    <w:rsid w:val="00E51111"/>
    <w:rsid w:val="00E53ADA"/>
    <w:rsid w:val="00E5595D"/>
    <w:rsid w:val="00E55C1F"/>
    <w:rsid w:val="00E56CE8"/>
    <w:rsid w:val="00E57227"/>
    <w:rsid w:val="00E60D27"/>
    <w:rsid w:val="00E66F39"/>
    <w:rsid w:val="00E66FA2"/>
    <w:rsid w:val="00E7318B"/>
    <w:rsid w:val="00E759B0"/>
    <w:rsid w:val="00E7682A"/>
    <w:rsid w:val="00E8603C"/>
    <w:rsid w:val="00E86422"/>
    <w:rsid w:val="00E904DF"/>
    <w:rsid w:val="00EA00B1"/>
    <w:rsid w:val="00EA0B23"/>
    <w:rsid w:val="00EA26F0"/>
    <w:rsid w:val="00EA5FE3"/>
    <w:rsid w:val="00EB65B5"/>
    <w:rsid w:val="00EC1E58"/>
    <w:rsid w:val="00EC1FD6"/>
    <w:rsid w:val="00EC32EC"/>
    <w:rsid w:val="00EC4CF5"/>
    <w:rsid w:val="00ED541F"/>
    <w:rsid w:val="00ED558B"/>
    <w:rsid w:val="00ED5C6A"/>
    <w:rsid w:val="00ED7525"/>
    <w:rsid w:val="00EDE26E"/>
    <w:rsid w:val="00EE124D"/>
    <w:rsid w:val="00EE181C"/>
    <w:rsid w:val="00EE4FFD"/>
    <w:rsid w:val="00EE63CA"/>
    <w:rsid w:val="00EF214C"/>
    <w:rsid w:val="00EF57F0"/>
    <w:rsid w:val="00EF65F2"/>
    <w:rsid w:val="00F0074A"/>
    <w:rsid w:val="00F0289D"/>
    <w:rsid w:val="00F05A42"/>
    <w:rsid w:val="00F063C2"/>
    <w:rsid w:val="00F105AB"/>
    <w:rsid w:val="00F14C9D"/>
    <w:rsid w:val="00F16013"/>
    <w:rsid w:val="00F1737B"/>
    <w:rsid w:val="00F17384"/>
    <w:rsid w:val="00F1794B"/>
    <w:rsid w:val="00F21B4A"/>
    <w:rsid w:val="00F24739"/>
    <w:rsid w:val="00F312DC"/>
    <w:rsid w:val="00F33B64"/>
    <w:rsid w:val="00F351C8"/>
    <w:rsid w:val="00F36BEA"/>
    <w:rsid w:val="00F370FA"/>
    <w:rsid w:val="00F372CA"/>
    <w:rsid w:val="00F4559B"/>
    <w:rsid w:val="00F47CC4"/>
    <w:rsid w:val="00F47FD5"/>
    <w:rsid w:val="00F50A94"/>
    <w:rsid w:val="00F51C3F"/>
    <w:rsid w:val="00F533E3"/>
    <w:rsid w:val="00F53530"/>
    <w:rsid w:val="00F56CE9"/>
    <w:rsid w:val="00F62CDD"/>
    <w:rsid w:val="00F63338"/>
    <w:rsid w:val="00F639CE"/>
    <w:rsid w:val="00F64DD8"/>
    <w:rsid w:val="00F64EE3"/>
    <w:rsid w:val="00F65A67"/>
    <w:rsid w:val="00F76A4F"/>
    <w:rsid w:val="00F8100B"/>
    <w:rsid w:val="00F81AB0"/>
    <w:rsid w:val="00F83440"/>
    <w:rsid w:val="00F83734"/>
    <w:rsid w:val="00F850D3"/>
    <w:rsid w:val="00FA0DDA"/>
    <w:rsid w:val="00FA2BE1"/>
    <w:rsid w:val="00FA3B97"/>
    <w:rsid w:val="00FA5553"/>
    <w:rsid w:val="00FB441B"/>
    <w:rsid w:val="00FB52E4"/>
    <w:rsid w:val="00FB58D0"/>
    <w:rsid w:val="00FC212C"/>
    <w:rsid w:val="00FC2D28"/>
    <w:rsid w:val="00FC3CA5"/>
    <w:rsid w:val="00FD2FF1"/>
    <w:rsid w:val="00FD3173"/>
    <w:rsid w:val="00FD44C9"/>
    <w:rsid w:val="00FD634C"/>
    <w:rsid w:val="00FD67CB"/>
    <w:rsid w:val="00FE0564"/>
    <w:rsid w:val="00FE05B2"/>
    <w:rsid w:val="00FE3929"/>
    <w:rsid w:val="00FE40EC"/>
    <w:rsid w:val="00FE4BC7"/>
    <w:rsid w:val="00FE55CC"/>
    <w:rsid w:val="00FE6A2E"/>
    <w:rsid w:val="00FE6D51"/>
    <w:rsid w:val="00FF2666"/>
    <w:rsid w:val="00FF5C64"/>
    <w:rsid w:val="00FF6147"/>
    <w:rsid w:val="01AF7789"/>
    <w:rsid w:val="01EDA445"/>
    <w:rsid w:val="0217B2FA"/>
    <w:rsid w:val="03209A38"/>
    <w:rsid w:val="047F0766"/>
    <w:rsid w:val="0636AE84"/>
    <w:rsid w:val="07D71FDE"/>
    <w:rsid w:val="08EAA071"/>
    <w:rsid w:val="08FA6C88"/>
    <w:rsid w:val="0937908B"/>
    <w:rsid w:val="0BDB2716"/>
    <w:rsid w:val="0C2F180F"/>
    <w:rsid w:val="0E2AADD5"/>
    <w:rsid w:val="0F4F5E04"/>
    <w:rsid w:val="0F5D5503"/>
    <w:rsid w:val="0FA4AF8C"/>
    <w:rsid w:val="0FE6491B"/>
    <w:rsid w:val="100D2F51"/>
    <w:rsid w:val="10DA2D6D"/>
    <w:rsid w:val="10DBDC5C"/>
    <w:rsid w:val="1109D881"/>
    <w:rsid w:val="112AB3AC"/>
    <w:rsid w:val="1325EDCC"/>
    <w:rsid w:val="146AA34E"/>
    <w:rsid w:val="1489A182"/>
    <w:rsid w:val="14CE483A"/>
    <w:rsid w:val="1522ADA0"/>
    <w:rsid w:val="1522E858"/>
    <w:rsid w:val="15D467E5"/>
    <w:rsid w:val="16093F63"/>
    <w:rsid w:val="16F1B44A"/>
    <w:rsid w:val="17E1162C"/>
    <w:rsid w:val="18016377"/>
    <w:rsid w:val="18074FAB"/>
    <w:rsid w:val="18F28F4E"/>
    <w:rsid w:val="195CF1EB"/>
    <w:rsid w:val="1AE060CD"/>
    <w:rsid w:val="1B3C9D92"/>
    <w:rsid w:val="1B482ABA"/>
    <w:rsid w:val="1BDECBCD"/>
    <w:rsid w:val="1BEF7178"/>
    <w:rsid w:val="1C54C915"/>
    <w:rsid w:val="1E01B653"/>
    <w:rsid w:val="203E9E80"/>
    <w:rsid w:val="2046B44B"/>
    <w:rsid w:val="20C07987"/>
    <w:rsid w:val="21F804F3"/>
    <w:rsid w:val="223BB845"/>
    <w:rsid w:val="2258931A"/>
    <w:rsid w:val="24229A71"/>
    <w:rsid w:val="24B9BB83"/>
    <w:rsid w:val="257C1FCC"/>
    <w:rsid w:val="2782891A"/>
    <w:rsid w:val="2B198A59"/>
    <w:rsid w:val="2E8FE3CC"/>
    <w:rsid w:val="2F9B9C95"/>
    <w:rsid w:val="2FB47E8A"/>
    <w:rsid w:val="32DE02D3"/>
    <w:rsid w:val="33660205"/>
    <w:rsid w:val="34264931"/>
    <w:rsid w:val="3461AC37"/>
    <w:rsid w:val="35F6EFD2"/>
    <w:rsid w:val="3730AE66"/>
    <w:rsid w:val="3736F7FC"/>
    <w:rsid w:val="37AD7C65"/>
    <w:rsid w:val="39B8C666"/>
    <w:rsid w:val="3C80DED4"/>
    <w:rsid w:val="3D8DCB4D"/>
    <w:rsid w:val="3DB85FFF"/>
    <w:rsid w:val="3DD02F92"/>
    <w:rsid w:val="3EDBAF40"/>
    <w:rsid w:val="3FCABECB"/>
    <w:rsid w:val="400018A7"/>
    <w:rsid w:val="4154B5BF"/>
    <w:rsid w:val="438C568B"/>
    <w:rsid w:val="43EA83D1"/>
    <w:rsid w:val="44195F09"/>
    <w:rsid w:val="45064110"/>
    <w:rsid w:val="4645C486"/>
    <w:rsid w:val="46E99FCF"/>
    <w:rsid w:val="47028A7B"/>
    <w:rsid w:val="4896BF03"/>
    <w:rsid w:val="48FE5741"/>
    <w:rsid w:val="493163CF"/>
    <w:rsid w:val="49C5CA9A"/>
    <w:rsid w:val="4B9B1900"/>
    <w:rsid w:val="4C5C0415"/>
    <w:rsid w:val="4E617CB3"/>
    <w:rsid w:val="4E62BF8D"/>
    <w:rsid w:val="4F0F76BC"/>
    <w:rsid w:val="4F2534DF"/>
    <w:rsid w:val="4F5B9866"/>
    <w:rsid w:val="4F7D6E9D"/>
    <w:rsid w:val="51BB176E"/>
    <w:rsid w:val="53448DAD"/>
    <w:rsid w:val="541216DB"/>
    <w:rsid w:val="54A9F939"/>
    <w:rsid w:val="5572EE67"/>
    <w:rsid w:val="564A7610"/>
    <w:rsid w:val="564D6BC0"/>
    <w:rsid w:val="5767D246"/>
    <w:rsid w:val="589324A7"/>
    <w:rsid w:val="5B001B30"/>
    <w:rsid w:val="5B19FF65"/>
    <w:rsid w:val="5B2981C0"/>
    <w:rsid w:val="5BAC3FAA"/>
    <w:rsid w:val="5CF424A2"/>
    <w:rsid w:val="5E1E3AA5"/>
    <w:rsid w:val="5E6D99FA"/>
    <w:rsid w:val="5E88A6A8"/>
    <w:rsid w:val="5E99EC9E"/>
    <w:rsid w:val="5F0A3CE1"/>
    <w:rsid w:val="6095ADAA"/>
    <w:rsid w:val="60A59EB4"/>
    <w:rsid w:val="61342864"/>
    <w:rsid w:val="618E0E46"/>
    <w:rsid w:val="61A46CDA"/>
    <w:rsid w:val="61D08B00"/>
    <w:rsid w:val="62580AF6"/>
    <w:rsid w:val="62E386F6"/>
    <w:rsid w:val="63F49775"/>
    <w:rsid w:val="66EA32F2"/>
    <w:rsid w:val="6721A039"/>
    <w:rsid w:val="68FCE814"/>
    <w:rsid w:val="6AEE99D9"/>
    <w:rsid w:val="6B20030C"/>
    <w:rsid w:val="6C2495AC"/>
    <w:rsid w:val="6E3836F7"/>
    <w:rsid w:val="6EC71A6B"/>
    <w:rsid w:val="6F6D79FE"/>
    <w:rsid w:val="70330505"/>
    <w:rsid w:val="70F17731"/>
    <w:rsid w:val="724365A7"/>
    <w:rsid w:val="7297589C"/>
    <w:rsid w:val="72AB3C35"/>
    <w:rsid w:val="73679C61"/>
    <w:rsid w:val="739D90B2"/>
    <w:rsid w:val="741E223E"/>
    <w:rsid w:val="76A3E421"/>
    <w:rsid w:val="76AE2313"/>
    <w:rsid w:val="76F3C36E"/>
    <w:rsid w:val="77018A98"/>
    <w:rsid w:val="78519CB3"/>
    <w:rsid w:val="786F0485"/>
    <w:rsid w:val="7B00CCFE"/>
    <w:rsid w:val="7C91A175"/>
    <w:rsid w:val="7D6E4855"/>
    <w:rsid w:val="7DBEA301"/>
    <w:rsid w:val="7E5842BB"/>
    <w:rsid w:val="7E88C1CB"/>
    <w:rsid w:val="7E98843F"/>
    <w:rsid w:val="7FE48D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971AA"/>
  <w15:chartTrackingRefBased/>
  <w15:docId w15:val="{C9C0B1B7-2ACF-4879-8FBB-8E6E583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2C7"/>
    <w:rPr>
      <w:rFonts w:ascii="Arial" w:hAnsi="Arial"/>
      <w:color w:val="595959"/>
    </w:rPr>
  </w:style>
  <w:style w:type="paragraph" w:styleId="Heading1">
    <w:name w:val="heading 1"/>
    <w:basedOn w:val="Normal"/>
    <w:next w:val="Normal"/>
    <w:link w:val="Heading1Char"/>
    <w:uiPriority w:val="9"/>
    <w:qFormat/>
    <w:rsid w:val="00BF043D"/>
    <w:pPr>
      <w:keepNext/>
      <w:keepLines/>
      <w:spacing w:before="240"/>
      <w:outlineLvl w:val="0"/>
    </w:pPr>
    <w:rPr>
      <w:rFonts w:eastAsiaTheme="majorEastAsia" w:cstheme="majorBidi"/>
      <w:b/>
      <w:color w:val="2E2D62"/>
      <w:sz w:val="40"/>
      <w:szCs w:val="32"/>
    </w:rPr>
  </w:style>
  <w:style w:type="paragraph" w:styleId="Heading2">
    <w:name w:val="heading 2"/>
    <w:basedOn w:val="Normal"/>
    <w:next w:val="Normal"/>
    <w:link w:val="Heading2Char"/>
    <w:uiPriority w:val="9"/>
    <w:unhideWhenUsed/>
    <w:qFormat/>
    <w:rsid w:val="001F62C7"/>
    <w:pPr>
      <w:keepNext/>
      <w:keepLines/>
      <w:spacing w:before="40"/>
      <w:outlineLvl w:val="1"/>
    </w:pPr>
    <w:rPr>
      <w:rFonts w:eastAsiaTheme="majorEastAsia" w:cstheme="majorBidi"/>
      <w:b/>
      <w:color w:val="2E2D62"/>
      <w:sz w:val="26"/>
      <w:szCs w:val="26"/>
    </w:rPr>
  </w:style>
  <w:style w:type="paragraph" w:styleId="Heading3">
    <w:name w:val="heading 3"/>
    <w:basedOn w:val="Normal"/>
    <w:next w:val="Normal"/>
    <w:link w:val="Heading3Char"/>
    <w:uiPriority w:val="9"/>
    <w:unhideWhenUsed/>
    <w:qFormat/>
    <w:rsid w:val="00FE05B2"/>
    <w:pPr>
      <w:keepNext/>
      <w:keepLines/>
      <w:spacing w:before="40"/>
      <w:outlineLvl w:val="2"/>
    </w:pPr>
    <w:rPr>
      <w:rFonts w:asciiTheme="majorHAnsi" w:eastAsiaTheme="majorEastAsia" w:hAnsiTheme="majorHAnsi" w:cstheme="majorBidi"/>
      <w:color w:val="042987"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4DD8"/>
    <w:rPr>
      <w:rFonts w:ascii="Arial" w:hAnsi="Arial"/>
      <w:color w:val="005E54"/>
      <w:u w:val="single"/>
    </w:rPr>
  </w:style>
  <w:style w:type="character" w:styleId="UnresolvedMention">
    <w:name w:val="Unresolved Mention"/>
    <w:basedOn w:val="DefaultParagraphFont"/>
    <w:uiPriority w:val="99"/>
    <w:semiHidden/>
    <w:unhideWhenUsed/>
    <w:rsid w:val="00B55BD6"/>
    <w:rPr>
      <w:color w:val="605E5C"/>
      <w:shd w:val="clear" w:color="auto" w:fill="E1DFDD"/>
    </w:rPr>
  </w:style>
  <w:style w:type="paragraph" w:styleId="ListParagraph">
    <w:name w:val="List Paragraph"/>
    <w:basedOn w:val="Normal"/>
    <w:uiPriority w:val="34"/>
    <w:qFormat/>
    <w:rsid w:val="00B55BD6"/>
    <w:pPr>
      <w:ind w:left="720"/>
      <w:contextualSpacing/>
    </w:pPr>
  </w:style>
  <w:style w:type="paragraph" w:styleId="Header">
    <w:name w:val="header"/>
    <w:basedOn w:val="Normal"/>
    <w:link w:val="HeaderChar"/>
    <w:uiPriority w:val="99"/>
    <w:unhideWhenUsed/>
    <w:rsid w:val="001F62C7"/>
    <w:pPr>
      <w:tabs>
        <w:tab w:val="center" w:pos="4513"/>
        <w:tab w:val="right" w:pos="9026"/>
      </w:tabs>
    </w:pPr>
  </w:style>
  <w:style w:type="character" w:customStyle="1" w:styleId="HeaderChar">
    <w:name w:val="Header Char"/>
    <w:basedOn w:val="DefaultParagraphFont"/>
    <w:link w:val="Header"/>
    <w:uiPriority w:val="99"/>
    <w:rsid w:val="001F62C7"/>
  </w:style>
  <w:style w:type="paragraph" w:styleId="Footer">
    <w:name w:val="footer"/>
    <w:basedOn w:val="Normal"/>
    <w:link w:val="FooterChar"/>
    <w:uiPriority w:val="99"/>
    <w:unhideWhenUsed/>
    <w:rsid w:val="001F62C7"/>
    <w:pPr>
      <w:tabs>
        <w:tab w:val="center" w:pos="4513"/>
        <w:tab w:val="right" w:pos="9026"/>
      </w:tabs>
    </w:pPr>
  </w:style>
  <w:style w:type="character" w:customStyle="1" w:styleId="FooterChar">
    <w:name w:val="Footer Char"/>
    <w:basedOn w:val="DefaultParagraphFont"/>
    <w:link w:val="Footer"/>
    <w:uiPriority w:val="99"/>
    <w:rsid w:val="001F62C7"/>
  </w:style>
  <w:style w:type="character" w:customStyle="1" w:styleId="Heading1Char">
    <w:name w:val="Heading 1 Char"/>
    <w:basedOn w:val="DefaultParagraphFont"/>
    <w:link w:val="Heading1"/>
    <w:uiPriority w:val="9"/>
    <w:rsid w:val="00BF043D"/>
    <w:rPr>
      <w:rFonts w:ascii="Arial" w:eastAsiaTheme="majorEastAsia" w:hAnsi="Arial" w:cstheme="majorBidi"/>
      <w:b/>
      <w:color w:val="2E2D62"/>
      <w:sz w:val="40"/>
      <w:szCs w:val="32"/>
    </w:rPr>
  </w:style>
  <w:style w:type="character" w:customStyle="1" w:styleId="Heading2Char">
    <w:name w:val="Heading 2 Char"/>
    <w:basedOn w:val="DefaultParagraphFont"/>
    <w:link w:val="Heading2"/>
    <w:uiPriority w:val="9"/>
    <w:rsid w:val="001F62C7"/>
    <w:rPr>
      <w:rFonts w:ascii="Arial" w:eastAsiaTheme="majorEastAsia" w:hAnsi="Arial" w:cstheme="majorBidi"/>
      <w:b/>
      <w:color w:val="2E2D62"/>
      <w:sz w:val="26"/>
      <w:szCs w:val="26"/>
    </w:rPr>
  </w:style>
  <w:style w:type="paragraph" w:styleId="Title">
    <w:name w:val="Title"/>
    <w:basedOn w:val="Normal"/>
    <w:next w:val="Normal"/>
    <w:link w:val="TitleChar"/>
    <w:uiPriority w:val="10"/>
    <w:qFormat/>
    <w:rsid w:val="001F62C7"/>
    <w:pPr>
      <w:contextualSpacing/>
    </w:pPr>
    <w:rPr>
      <w:rFonts w:eastAsiaTheme="majorEastAsia" w:cstheme="majorBidi"/>
      <w:color w:val="2E2D62"/>
      <w:spacing w:val="-10"/>
      <w:kern w:val="28"/>
      <w:sz w:val="32"/>
      <w:szCs w:val="56"/>
    </w:rPr>
  </w:style>
  <w:style w:type="character" w:customStyle="1" w:styleId="TitleChar">
    <w:name w:val="Title Char"/>
    <w:basedOn w:val="DefaultParagraphFont"/>
    <w:link w:val="Title"/>
    <w:uiPriority w:val="10"/>
    <w:rsid w:val="001F62C7"/>
    <w:rPr>
      <w:rFonts w:ascii="Arial" w:eastAsiaTheme="majorEastAsia" w:hAnsi="Arial" w:cstheme="majorBidi"/>
      <w:color w:val="2E2D62"/>
      <w:spacing w:val="-10"/>
      <w:kern w:val="28"/>
      <w:sz w:val="32"/>
      <w:szCs w:val="56"/>
    </w:rPr>
  </w:style>
  <w:style w:type="paragraph" w:styleId="Subtitle">
    <w:name w:val="Subtitle"/>
    <w:basedOn w:val="Normal"/>
    <w:next w:val="Normal"/>
    <w:link w:val="SubtitleChar"/>
    <w:uiPriority w:val="11"/>
    <w:qFormat/>
    <w:rsid w:val="001F62C7"/>
    <w:pPr>
      <w:numPr>
        <w:ilvl w:val="1"/>
      </w:numPr>
      <w:spacing w:after="160"/>
    </w:pPr>
    <w:rPr>
      <w:rFonts w:eastAsiaTheme="minorEastAsia"/>
      <w:spacing w:val="15"/>
      <w:sz w:val="28"/>
      <w:szCs w:val="22"/>
    </w:rPr>
  </w:style>
  <w:style w:type="character" w:customStyle="1" w:styleId="SubtitleChar">
    <w:name w:val="Subtitle Char"/>
    <w:basedOn w:val="DefaultParagraphFont"/>
    <w:link w:val="Subtitle"/>
    <w:uiPriority w:val="11"/>
    <w:rsid w:val="001F62C7"/>
    <w:rPr>
      <w:rFonts w:ascii="Arial" w:eastAsiaTheme="minorEastAsia" w:hAnsi="Arial"/>
      <w:color w:val="595959"/>
      <w:spacing w:val="15"/>
      <w:sz w:val="28"/>
      <w:szCs w:val="22"/>
    </w:rPr>
  </w:style>
  <w:style w:type="character" w:styleId="SubtleEmphasis">
    <w:name w:val="Subtle Emphasis"/>
    <w:basedOn w:val="DefaultParagraphFont"/>
    <w:uiPriority w:val="19"/>
    <w:qFormat/>
    <w:rsid w:val="001F62C7"/>
    <w:rPr>
      <w:rFonts w:ascii="Arial" w:hAnsi="Arial"/>
      <w:i w:val="0"/>
      <w:iCs/>
      <w:color w:val="595959"/>
      <w:sz w:val="24"/>
    </w:rPr>
  </w:style>
  <w:style w:type="character" w:styleId="Emphasis">
    <w:name w:val="Emphasis"/>
    <w:basedOn w:val="DefaultParagraphFont"/>
    <w:uiPriority w:val="20"/>
    <w:qFormat/>
    <w:rsid w:val="00F64DD8"/>
    <w:rPr>
      <w:rFonts w:ascii="Arial" w:hAnsi="Arial"/>
      <w:b/>
      <w:i w:val="0"/>
      <w:iCs/>
      <w:color w:val="3E863E"/>
      <w:sz w:val="28"/>
    </w:rPr>
  </w:style>
  <w:style w:type="character" w:styleId="IntenseEmphasis">
    <w:name w:val="Intense Emphasis"/>
    <w:basedOn w:val="DefaultParagraphFont"/>
    <w:uiPriority w:val="21"/>
    <w:qFormat/>
    <w:rsid w:val="00F64DD8"/>
    <w:rPr>
      <w:rFonts w:ascii="Arial" w:hAnsi="Arial"/>
      <w:b/>
      <w:i w:val="0"/>
      <w:iCs/>
      <w:color w:val="1697AB"/>
      <w:sz w:val="32"/>
    </w:rPr>
  </w:style>
  <w:style w:type="character" w:styleId="Strong">
    <w:name w:val="Strong"/>
    <w:basedOn w:val="DefaultParagraphFont"/>
    <w:uiPriority w:val="22"/>
    <w:qFormat/>
    <w:rsid w:val="00571230"/>
    <w:rPr>
      <w:rFonts w:ascii="Arial" w:hAnsi="Arial"/>
      <w:b/>
      <w:bCs/>
      <w:color w:val="595959"/>
      <w:sz w:val="24"/>
    </w:rPr>
  </w:style>
  <w:style w:type="paragraph" w:styleId="NoSpacing">
    <w:name w:val="No Spacing"/>
    <w:uiPriority w:val="1"/>
    <w:qFormat/>
    <w:rsid w:val="00A93E49"/>
    <w:rPr>
      <w:rFonts w:ascii="Arial" w:hAnsi="Arial"/>
      <w:color w:val="595959"/>
    </w:rPr>
  </w:style>
  <w:style w:type="character" w:styleId="PageNumber">
    <w:name w:val="page number"/>
    <w:basedOn w:val="DefaultParagraphFont"/>
    <w:uiPriority w:val="99"/>
    <w:semiHidden/>
    <w:unhideWhenUsed/>
    <w:rsid w:val="00792240"/>
  </w:style>
  <w:style w:type="paragraph" w:styleId="Quote">
    <w:name w:val="Quote"/>
    <w:basedOn w:val="Normal"/>
    <w:next w:val="Normal"/>
    <w:link w:val="QuoteChar"/>
    <w:uiPriority w:val="29"/>
    <w:qFormat/>
    <w:rsid w:val="00F64DD8"/>
    <w:pPr>
      <w:spacing w:before="200" w:after="160"/>
      <w:ind w:left="864" w:right="864"/>
      <w:jc w:val="center"/>
    </w:pPr>
    <w:rPr>
      <w:iCs/>
      <w:color w:val="BE2BBB"/>
    </w:rPr>
  </w:style>
  <w:style w:type="character" w:customStyle="1" w:styleId="QuoteChar">
    <w:name w:val="Quote Char"/>
    <w:basedOn w:val="DefaultParagraphFont"/>
    <w:link w:val="Quote"/>
    <w:uiPriority w:val="29"/>
    <w:rsid w:val="00F64DD8"/>
    <w:rPr>
      <w:rFonts w:ascii="Arial" w:hAnsi="Arial"/>
      <w:iCs/>
      <w:color w:val="BE2BBB"/>
    </w:rPr>
  </w:style>
  <w:style w:type="paragraph" w:styleId="IntenseQuote">
    <w:name w:val="Intense Quote"/>
    <w:basedOn w:val="Normal"/>
    <w:next w:val="Normal"/>
    <w:link w:val="IntenseQuoteChar"/>
    <w:uiPriority w:val="30"/>
    <w:qFormat/>
    <w:rsid w:val="00F64DD8"/>
    <w:pPr>
      <w:pBdr>
        <w:top w:val="single" w:sz="4" w:space="10" w:color="00A788" w:themeColor="accent1"/>
        <w:bottom w:val="single" w:sz="4" w:space="10" w:color="00A788" w:themeColor="accent1"/>
      </w:pBdr>
      <w:spacing w:before="360" w:after="360"/>
      <w:ind w:left="864" w:right="864"/>
      <w:jc w:val="center"/>
    </w:pPr>
    <w:rPr>
      <w:iCs/>
      <w:color w:val="8A1A9B"/>
    </w:rPr>
  </w:style>
  <w:style w:type="character" w:customStyle="1" w:styleId="IntenseQuoteChar">
    <w:name w:val="Intense Quote Char"/>
    <w:basedOn w:val="DefaultParagraphFont"/>
    <w:link w:val="IntenseQuote"/>
    <w:uiPriority w:val="30"/>
    <w:rsid w:val="00F64DD8"/>
    <w:rPr>
      <w:rFonts w:ascii="Arial" w:hAnsi="Arial"/>
      <w:iCs/>
      <w:color w:val="8A1A9B"/>
    </w:rPr>
  </w:style>
  <w:style w:type="character" w:styleId="SubtleReference">
    <w:name w:val="Subtle Reference"/>
    <w:basedOn w:val="DefaultParagraphFont"/>
    <w:uiPriority w:val="31"/>
    <w:qFormat/>
    <w:rsid w:val="00571230"/>
    <w:rPr>
      <w:rFonts w:ascii="Arial" w:hAnsi="Arial"/>
      <w:smallCaps/>
      <w:color w:val="595959"/>
    </w:rPr>
  </w:style>
  <w:style w:type="character" w:styleId="IntenseReference">
    <w:name w:val="Intense Reference"/>
    <w:basedOn w:val="DefaultParagraphFont"/>
    <w:uiPriority w:val="32"/>
    <w:qFormat/>
    <w:rsid w:val="00571230"/>
    <w:rPr>
      <w:rFonts w:ascii="Arial" w:hAnsi="Arial"/>
      <w:b/>
      <w:bCs/>
      <w:smallCaps/>
      <w:color w:val="595959"/>
      <w:spacing w:val="5"/>
    </w:rPr>
  </w:style>
  <w:style w:type="character" w:styleId="BookTitle">
    <w:name w:val="Book Title"/>
    <w:basedOn w:val="DefaultParagraphFont"/>
    <w:uiPriority w:val="33"/>
    <w:qFormat/>
    <w:rsid w:val="00571230"/>
    <w:rPr>
      <w:rFonts w:ascii="Arial" w:hAnsi="Arial"/>
      <w:b/>
      <w:bCs/>
      <w:i/>
      <w:iCs/>
      <w:color w:val="595959"/>
      <w:spacing w:val="5"/>
    </w:rPr>
  </w:style>
  <w:style w:type="character" w:styleId="CommentReference">
    <w:name w:val="annotation reference"/>
    <w:basedOn w:val="DefaultParagraphFont"/>
    <w:uiPriority w:val="99"/>
    <w:semiHidden/>
    <w:unhideWhenUsed/>
    <w:rsid w:val="008E3656"/>
    <w:rPr>
      <w:sz w:val="16"/>
      <w:szCs w:val="16"/>
    </w:rPr>
  </w:style>
  <w:style w:type="paragraph" w:styleId="CommentText">
    <w:name w:val="annotation text"/>
    <w:basedOn w:val="Normal"/>
    <w:link w:val="CommentTextChar"/>
    <w:uiPriority w:val="99"/>
    <w:semiHidden/>
    <w:unhideWhenUsed/>
    <w:rsid w:val="008E3656"/>
    <w:pPr>
      <w:spacing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8E3656"/>
    <w:rPr>
      <w:sz w:val="20"/>
      <w:szCs w:val="20"/>
    </w:rPr>
  </w:style>
  <w:style w:type="character" w:customStyle="1" w:styleId="Heading3Char">
    <w:name w:val="Heading 3 Char"/>
    <w:basedOn w:val="DefaultParagraphFont"/>
    <w:link w:val="Heading3"/>
    <w:uiPriority w:val="9"/>
    <w:rsid w:val="00FE05B2"/>
    <w:rPr>
      <w:rFonts w:asciiTheme="majorHAnsi" w:eastAsiaTheme="majorEastAsia" w:hAnsiTheme="majorHAnsi" w:cstheme="majorBidi"/>
      <w:color w:val="042987" w:themeColor="accent3" w:themeShade="80"/>
    </w:rPr>
  </w:style>
  <w:style w:type="table" w:styleId="TableGrid">
    <w:name w:val="Table Grid"/>
    <w:basedOn w:val="TableNormal"/>
    <w:uiPriority w:val="39"/>
    <w:rsid w:val="00E03F6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40B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3632F"/>
    <w:pPr>
      <w:spacing w:line="259" w:lineRule="auto"/>
      <w:outlineLvl w:val="9"/>
    </w:pPr>
    <w:rPr>
      <w:rFonts w:asciiTheme="majorHAnsi" w:hAnsiTheme="majorHAnsi"/>
      <w:b w:val="0"/>
      <w:color w:val="007D65" w:themeColor="accent1" w:themeShade="BF"/>
      <w:sz w:val="32"/>
      <w:lang w:val="en-US"/>
    </w:rPr>
  </w:style>
  <w:style w:type="paragraph" w:styleId="TOC1">
    <w:name w:val="toc 1"/>
    <w:basedOn w:val="Normal"/>
    <w:next w:val="Normal"/>
    <w:autoRedefine/>
    <w:uiPriority w:val="39"/>
    <w:unhideWhenUsed/>
    <w:rsid w:val="0013632F"/>
    <w:pPr>
      <w:spacing w:after="100"/>
    </w:pPr>
  </w:style>
  <w:style w:type="paragraph" w:styleId="TOC2">
    <w:name w:val="toc 2"/>
    <w:basedOn w:val="Normal"/>
    <w:next w:val="Normal"/>
    <w:autoRedefine/>
    <w:uiPriority w:val="39"/>
    <w:unhideWhenUsed/>
    <w:rsid w:val="0013632F"/>
    <w:pPr>
      <w:spacing w:after="100"/>
      <w:ind w:left="240"/>
    </w:pPr>
  </w:style>
  <w:style w:type="paragraph" w:styleId="TOC3">
    <w:name w:val="toc 3"/>
    <w:basedOn w:val="Normal"/>
    <w:next w:val="Normal"/>
    <w:autoRedefine/>
    <w:uiPriority w:val="39"/>
    <w:unhideWhenUsed/>
    <w:rsid w:val="00F105AB"/>
    <w:pPr>
      <w:spacing w:after="100"/>
      <w:ind w:left="480"/>
    </w:pPr>
  </w:style>
  <w:style w:type="paragraph" w:styleId="CommentSubject">
    <w:name w:val="annotation subject"/>
    <w:basedOn w:val="CommentText"/>
    <w:next w:val="CommentText"/>
    <w:link w:val="CommentSubjectChar"/>
    <w:uiPriority w:val="99"/>
    <w:semiHidden/>
    <w:unhideWhenUsed/>
    <w:rsid w:val="00DF04C3"/>
    <w:pPr>
      <w:spacing w:after="0"/>
    </w:pPr>
    <w:rPr>
      <w:rFonts w:ascii="Arial" w:hAnsi="Arial"/>
      <w:b/>
      <w:bCs/>
      <w:color w:val="595959"/>
    </w:rPr>
  </w:style>
  <w:style w:type="character" w:customStyle="1" w:styleId="CommentSubjectChar">
    <w:name w:val="Comment Subject Char"/>
    <w:basedOn w:val="CommentTextChar"/>
    <w:link w:val="CommentSubject"/>
    <w:uiPriority w:val="99"/>
    <w:semiHidden/>
    <w:rsid w:val="00DF04C3"/>
    <w:rPr>
      <w:rFonts w:ascii="Arial" w:hAnsi="Arial"/>
      <w:b/>
      <w:bCs/>
      <w:color w:val="595959"/>
      <w:sz w:val="20"/>
      <w:szCs w:val="20"/>
    </w:rPr>
  </w:style>
  <w:style w:type="paragraph" w:styleId="Revision">
    <w:name w:val="Revision"/>
    <w:hidden/>
    <w:uiPriority w:val="99"/>
    <w:semiHidden/>
    <w:rsid w:val="00E0329C"/>
    <w:rPr>
      <w:rFonts w:ascii="Arial" w:hAnsi="Arial"/>
      <w:color w:val="595959"/>
    </w:rPr>
  </w:style>
  <w:style w:type="character" w:styleId="FollowedHyperlink">
    <w:name w:val="FollowedHyperlink"/>
    <w:basedOn w:val="DefaultParagraphFont"/>
    <w:uiPriority w:val="99"/>
    <w:semiHidden/>
    <w:unhideWhenUsed/>
    <w:rsid w:val="00576514"/>
    <w:rPr>
      <w:color w:val="BE2BBB" w:themeColor="followedHyperlink"/>
      <w:u w:val="single"/>
    </w:rPr>
  </w:style>
  <w:style w:type="character" w:customStyle="1" w:styleId="normaltextrun">
    <w:name w:val="normaltextrun"/>
    <w:basedOn w:val="DefaultParagraphFont"/>
    <w:rsid w:val="006C3B99"/>
  </w:style>
  <w:style w:type="character" w:customStyle="1" w:styleId="eop">
    <w:name w:val="eop"/>
    <w:basedOn w:val="DefaultParagraphFont"/>
    <w:rsid w:val="006C3B99"/>
  </w:style>
  <w:style w:type="paragraph" w:styleId="NormalWeb">
    <w:name w:val="Normal (Web)"/>
    <w:basedOn w:val="Normal"/>
    <w:uiPriority w:val="99"/>
    <w:unhideWhenUsed/>
    <w:rsid w:val="006C777A"/>
    <w:pPr>
      <w:spacing w:before="100" w:beforeAutospacing="1" w:after="100" w:afterAutospacing="1"/>
    </w:pPr>
    <w:rPr>
      <w:rFonts w:ascii="Times New Roman" w:eastAsia="Times New Roman" w:hAnsi="Times New Roman" w:cs="Times New Roman"/>
      <w:color w:val="auto"/>
      <w:lang w:eastAsia="en-GB"/>
    </w:rPr>
  </w:style>
  <w:style w:type="paragraph" w:customStyle="1" w:styleId="paragraph">
    <w:name w:val="paragraph"/>
    <w:basedOn w:val="Normal"/>
    <w:rsid w:val="009E4038"/>
    <w:pPr>
      <w:spacing w:before="100" w:beforeAutospacing="1" w:after="100" w:afterAutospacing="1"/>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0931">
      <w:bodyDiv w:val="1"/>
      <w:marLeft w:val="0"/>
      <w:marRight w:val="0"/>
      <w:marTop w:val="0"/>
      <w:marBottom w:val="0"/>
      <w:divBdr>
        <w:top w:val="none" w:sz="0" w:space="0" w:color="auto"/>
        <w:left w:val="none" w:sz="0" w:space="0" w:color="auto"/>
        <w:bottom w:val="none" w:sz="0" w:space="0" w:color="auto"/>
        <w:right w:val="none" w:sz="0" w:space="0" w:color="auto"/>
      </w:divBdr>
    </w:div>
    <w:div w:id="76751117">
      <w:bodyDiv w:val="1"/>
      <w:marLeft w:val="0"/>
      <w:marRight w:val="0"/>
      <w:marTop w:val="0"/>
      <w:marBottom w:val="0"/>
      <w:divBdr>
        <w:top w:val="none" w:sz="0" w:space="0" w:color="auto"/>
        <w:left w:val="none" w:sz="0" w:space="0" w:color="auto"/>
        <w:bottom w:val="none" w:sz="0" w:space="0" w:color="auto"/>
        <w:right w:val="none" w:sz="0" w:space="0" w:color="auto"/>
      </w:divBdr>
    </w:div>
    <w:div w:id="110393722">
      <w:bodyDiv w:val="1"/>
      <w:marLeft w:val="0"/>
      <w:marRight w:val="0"/>
      <w:marTop w:val="0"/>
      <w:marBottom w:val="0"/>
      <w:divBdr>
        <w:top w:val="none" w:sz="0" w:space="0" w:color="auto"/>
        <w:left w:val="none" w:sz="0" w:space="0" w:color="auto"/>
        <w:bottom w:val="none" w:sz="0" w:space="0" w:color="auto"/>
        <w:right w:val="none" w:sz="0" w:space="0" w:color="auto"/>
      </w:divBdr>
    </w:div>
    <w:div w:id="142355028">
      <w:bodyDiv w:val="1"/>
      <w:marLeft w:val="0"/>
      <w:marRight w:val="0"/>
      <w:marTop w:val="0"/>
      <w:marBottom w:val="0"/>
      <w:divBdr>
        <w:top w:val="none" w:sz="0" w:space="0" w:color="auto"/>
        <w:left w:val="none" w:sz="0" w:space="0" w:color="auto"/>
        <w:bottom w:val="none" w:sz="0" w:space="0" w:color="auto"/>
        <w:right w:val="none" w:sz="0" w:space="0" w:color="auto"/>
      </w:divBdr>
    </w:div>
    <w:div w:id="146628995">
      <w:bodyDiv w:val="1"/>
      <w:marLeft w:val="0"/>
      <w:marRight w:val="0"/>
      <w:marTop w:val="0"/>
      <w:marBottom w:val="0"/>
      <w:divBdr>
        <w:top w:val="none" w:sz="0" w:space="0" w:color="auto"/>
        <w:left w:val="none" w:sz="0" w:space="0" w:color="auto"/>
        <w:bottom w:val="none" w:sz="0" w:space="0" w:color="auto"/>
        <w:right w:val="none" w:sz="0" w:space="0" w:color="auto"/>
      </w:divBdr>
    </w:div>
    <w:div w:id="202523957">
      <w:bodyDiv w:val="1"/>
      <w:marLeft w:val="0"/>
      <w:marRight w:val="0"/>
      <w:marTop w:val="0"/>
      <w:marBottom w:val="0"/>
      <w:divBdr>
        <w:top w:val="none" w:sz="0" w:space="0" w:color="auto"/>
        <w:left w:val="none" w:sz="0" w:space="0" w:color="auto"/>
        <w:bottom w:val="none" w:sz="0" w:space="0" w:color="auto"/>
        <w:right w:val="none" w:sz="0" w:space="0" w:color="auto"/>
      </w:divBdr>
      <w:divsChild>
        <w:div w:id="2038189438">
          <w:marLeft w:val="0"/>
          <w:marRight w:val="0"/>
          <w:marTop w:val="0"/>
          <w:marBottom w:val="0"/>
          <w:divBdr>
            <w:top w:val="none" w:sz="0" w:space="0" w:color="auto"/>
            <w:left w:val="none" w:sz="0" w:space="0" w:color="auto"/>
            <w:bottom w:val="none" w:sz="0" w:space="0" w:color="auto"/>
            <w:right w:val="none" w:sz="0" w:space="0" w:color="auto"/>
          </w:divBdr>
          <w:divsChild>
            <w:div w:id="1456213893">
              <w:marLeft w:val="0"/>
              <w:marRight w:val="0"/>
              <w:marTop w:val="0"/>
              <w:marBottom w:val="0"/>
              <w:divBdr>
                <w:top w:val="none" w:sz="0" w:space="0" w:color="auto"/>
                <w:left w:val="none" w:sz="0" w:space="0" w:color="auto"/>
                <w:bottom w:val="none" w:sz="0" w:space="0" w:color="auto"/>
                <w:right w:val="none" w:sz="0" w:space="0" w:color="auto"/>
              </w:divBdr>
              <w:divsChild>
                <w:div w:id="1476872743">
                  <w:marLeft w:val="0"/>
                  <w:marRight w:val="0"/>
                  <w:marTop w:val="0"/>
                  <w:marBottom w:val="0"/>
                  <w:divBdr>
                    <w:top w:val="none" w:sz="0" w:space="0" w:color="auto"/>
                    <w:left w:val="none" w:sz="0" w:space="0" w:color="auto"/>
                    <w:bottom w:val="none" w:sz="0" w:space="0" w:color="auto"/>
                    <w:right w:val="none" w:sz="0" w:space="0" w:color="auto"/>
                  </w:divBdr>
                  <w:divsChild>
                    <w:div w:id="1079399882">
                      <w:marLeft w:val="0"/>
                      <w:marRight w:val="0"/>
                      <w:marTop w:val="0"/>
                      <w:marBottom w:val="0"/>
                      <w:divBdr>
                        <w:top w:val="none" w:sz="0" w:space="0" w:color="auto"/>
                        <w:left w:val="none" w:sz="0" w:space="0" w:color="auto"/>
                        <w:bottom w:val="none" w:sz="0" w:space="0" w:color="auto"/>
                        <w:right w:val="none" w:sz="0" w:space="0" w:color="auto"/>
                      </w:divBdr>
                      <w:divsChild>
                        <w:div w:id="1589848692">
                          <w:marLeft w:val="0"/>
                          <w:marRight w:val="0"/>
                          <w:marTop w:val="0"/>
                          <w:marBottom w:val="0"/>
                          <w:divBdr>
                            <w:top w:val="none" w:sz="0" w:space="0" w:color="auto"/>
                            <w:left w:val="none" w:sz="0" w:space="0" w:color="auto"/>
                            <w:bottom w:val="none" w:sz="0" w:space="0" w:color="auto"/>
                            <w:right w:val="none" w:sz="0" w:space="0" w:color="auto"/>
                          </w:divBdr>
                          <w:divsChild>
                            <w:div w:id="1428693487">
                              <w:marLeft w:val="0"/>
                              <w:marRight w:val="0"/>
                              <w:marTop w:val="0"/>
                              <w:marBottom w:val="0"/>
                              <w:divBdr>
                                <w:top w:val="none" w:sz="0" w:space="0" w:color="auto"/>
                                <w:left w:val="none" w:sz="0" w:space="0" w:color="auto"/>
                                <w:bottom w:val="none" w:sz="0" w:space="0" w:color="auto"/>
                                <w:right w:val="none" w:sz="0" w:space="0" w:color="auto"/>
                              </w:divBdr>
                              <w:divsChild>
                                <w:div w:id="80605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31916">
      <w:bodyDiv w:val="1"/>
      <w:marLeft w:val="0"/>
      <w:marRight w:val="0"/>
      <w:marTop w:val="0"/>
      <w:marBottom w:val="0"/>
      <w:divBdr>
        <w:top w:val="none" w:sz="0" w:space="0" w:color="auto"/>
        <w:left w:val="none" w:sz="0" w:space="0" w:color="auto"/>
        <w:bottom w:val="none" w:sz="0" w:space="0" w:color="auto"/>
        <w:right w:val="none" w:sz="0" w:space="0" w:color="auto"/>
      </w:divBdr>
    </w:div>
    <w:div w:id="211769414">
      <w:bodyDiv w:val="1"/>
      <w:marLeft w:val="0"/>
      <w:marRight w:val="0"/>
      <w:marTop w:val="0"/>
      <w:marBottom w:val="0"/>
      <w:divBdr>
        <w:top w:val="none" w:sz="0" w:space="0" w:color="auto"/>
        <w:left w:val="none" w:sz="0" w:space="0" w:color="auto"/>
        <w:bottom w:val="none" w:sz="0" w:space="0" w:color="auto"/>
        <w:right w:val="none" w:sz="0" w:space="0" w:color="auto"/>
      </w:divBdr>
    </w:div>
    <w:div w:id="255939768">
      <w:bodyDiv w:val="1"/>
      <w:marLeft w:val="0"/>
      <w:marRight w:val="0"/>
      <w:marTop w:val="0"/>
      <w:marBottom w:val="0"/>
      <w:divBdr>
        <w:top w:val="none" w:sz="0" w:space="0" w:color="auto"/>
        <w:left w:val="none" w:sz="0" w:space="0" w:color="auto"/>
        <w:bottom w:val="none" w:sz="0" w:space="0" w:color="auto"/>
        <w:right w:val="none" w:sz="0" w:space="0" w:color="auto"/>
      </w:divBdr>
    </w:div>
    <w:div w:id="262499676">
      <w:bodyDiv w:val="1"/>
      <w:marLeft w:val="0"/>
      <w:marRight w:val="0"/>
      <w:marTop w:val="0"/>
      <w:marBottom w:val="0"/>
      <w:divBdr>
        <w:top w:val="none" w:sz="0" w:space="0" w:color="auto"/>
        <w:left w:val="none" w:sz="0" w:space="0" w:color="auto"/>
        <w:bottom w:val="none" w:sz="0" w:space="0" w:color="auto"/>
        <w:right w:val="none" w:sz="0" w:space="0" w:color="auto"/>
      </w:divBdr>
      <w:divsChild>
        <w:div w:id="45213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173160">
      <w:bodyDiv w:val="1"/>
      <w:marLeft w:val="0"/>
      <w:marRight w:val="0"/>
      <w:marTop w:val="0"/>
      <w:marBottom w:val="0"/>
      <w:divBdr>
        <w:top w:val="none" w:sz="0" w:space="0" w:color="auto"/>
        <w:left w:val="none" w:sz="0" w:space="0" w:color="auto"/>
        <w:bottom w:val="none" w:sz="0" w:space="0" w:color="auto"/>
        <w:right w:val="none" w:sz="0" w:space="0" w:color="auto"/>
      </w:divBdr>
    </w:div>
    <w:div w:id="282813805">
      <w:bodyDiv w:val="1"/>
      <w:marLeft w:val="0"/>
      <w:marRight w:val="0"/>
      <w:marTop w:val="0"/>
      <w:marBottom w:val="0"/>
      <w:divBdr>
        <w:top w:val="none" w:sz="0" w:space="0" w:color="auto"/>
        <w:left w:val="none" w:sz="0" w:space="0" w:color="auto"/>
        <w:bottom w:val="none" w:sz="0" w:space="0" w:color="auto"/>
        <w:right w:val="none" w:sz="0" w:space="0" w:color="auto"/>
      </w:divBdr>
    </w:div>
    <w:div w:id="287781493">
      <w:bodyDiv w:val="1"/>
      <w:marLeft w:val="0"/>
      <w:marRight w:val="0"/>
      <w:marTop w:val="0"/>
      <w:marBottom w:val="0"/>
      <w:divBdr>
        <w:top w:val="none" w:sz="0" w:space="0" w:color="auto"/>
        <w:left w:val="none" w:sz="0" w:space="0" w:color="auto"/>
        <w:bottom w:val="none" w:sz="0" w:space="0" w:color="auto"/>
        <w:right w:val="none" w:sz="0" w:space="0" w:color="auto"/>
      </w:divBdr>
    </w:div>
    <w:div w:id="370376657">
      <w:bodyDiv w:val="1"/>
      <w:marLeft w:val="0"/>
      <w:marRight w:val="0"/>
      <w:marTop w:val="0"/>
      <w:marBottom w:val="0"/>
      <w:divBdr>
        <w:top w:val="none" w:sz="0" w:space="0" w:color="auto"/>
        <w:left w:val="none" w:sz="0" w:space="0" w:color="auto"/>
        <w:bottom w:val="none" w:sz="0" w:space="0" w:color="auto"/>
        <w:right w:val="none" w:sz="0" w:space="0" w:color="auto"/>
      </w:divBdr>
    </w:div>
    <w:div w:id="483349849">
      <w:bodyDiv w:val="1"/>
      <w:marLeft w:val="0"/>
      <w:marRight w:val="0"/>
      <w:marTop w:val="0"/>
      <w:marBottom w:val="0"/>
      <w:divBdr>
        <w:top w:val="none" w:sz="0" w:space="0" w:color="auto"/>
        <w:left w:val="none" w:sz="0" w:space="0" w:color="auto"/>
        <w:bottom w:val="none" w:sz="0" w:space="0" w:color="auto"/>
        <w:right w:val="none" w:sz="0" w:space="0" w:color="auto"/>
      </w:divBdr>
    </w:div>
    <w:div w:id="500703723">
      <w:bodyDiv w:val="1"/>
      <w:marLeft w:val="0"/>
      <w:marRight w:val="0"/>
      <w:marTop w:val="0"/>
      <w:marBottom w:val="0"/>
      <w:divBdr>
        <w:top w:val="none" w:sz="0" w:space="0" w:color="auto"/>
        <w:left w:val="none" w:sz="0" w:space="0" w:color="auto"/>
        <w:bottom w:val="none" w:sz="0" w:space="0" w:color="auto"/>
        <w:right w:val="none" w:sz="0" w:space="0" w:color="auto"/>
      </w:divBdr>
    </w:div>
    <w:div w:id="526985082">
      <w:bodyDiv w:val="1"/>
      <w:marLeft w:val="0"/>
      <w:marRight w:val="0"/>
      <w:marTop w:val="0"/>
      <w:marBottom w:val="0"/>
      <w:divBdr>
        <w:top w:val="none" w:sz="0" w:space="0" w:color="auto"/>
        <w:left w:val="none" w:sz="0" w:space="0" w:color="auto"/>
        <w:bottom w:val="none" w:sz="0" w:space="0" w:color="auto"/>
        <w:right w:val="none" w:sz="0" w:space="0" w:color="auto"/>
      </w:divBdr>
    </w:div>
    <w:div w:id="555313145">
      <w:bodyDiv w:val="1"/>
      <w:marLeft w:val="0"/>
      <w:marRight w:val="0"/>
      <w:marTop w:val="0"/>
      <w:marBottom w:val="0"/>
      <w:divBdr>
        <w:top w:val="none" w:sz="0" w:space="0" w:color="auto"/>
        <w:left w:val="none" w:sz="0" w:space="0" w:color="auto"/>
        <w:bottom w:val="none" w:sz="0" w:space="0" w:color="auto"/>
        <w:right w:val="none" w:sz="0" w:space="0" w:color="auto"/>
      </w:divBdr>
    </w:div>
    <w:div w:id="575359294">
      <w:bodyDiv w:val="1"/>
      <w:marLeft w:val="0"/>
      <w:marRight w:val="0"/>
      <w:marTop w:val="0"/>
      <w:marBottom w:val="0"/>
      <w:divBdr>
        <w:top w:val="none" w:sz="0" w:space="0" w:color="auto"/>
        <w:left w:val="none" w:sz="0" w:space="0" w:color="auto"/>
        <w:bottom w:val="none" w:sz="0" w:space="0" w:color="auto"/>
        <w:right w:val="none" w:sz="0" w:space="0" w:color="auto"/>
      </w:divBdr>
    </w:div>
    <w:div w:id="596719441">
      <w:bodyDiv w:val="1"/>
      <w:marLeft w:val="0"/>
      <w:marRight w:val="0"/>
      <w:marTop w:val="0"/>
      <w:marBottom w:val="0"/>
      <w:divBdr>
        <w:top w:val="none" w:sz="0" w:space="0" w:color="auto"/>
        <w:left w:val="none" w:sz="0" w:space="0" w:color="auto"/>
        <w:bottom w:val="none" w:sz="0" w:space="0" w:color="auto"/>
        <w:right w:val="none" w:sz="0" w:space="0" w:color="auto"/>
      </w:divBdr>
    </w:div>
    <w:div w:id="656155200">
      <w:bodyDiv w:val="1"/>
      <w:marLeft w:val="0"/>
      <w:marRight w:val="0"/>
      <w:marTop w:val="0"/>
      <w:marBottom w:val="0"/>
      <w:divBdr>
        <w:top w:val="none" w:sz="0" w:space="0" w:color="auto"/>
        <w:left w:val="none" w:sz="0" w:space="0" w:color="auto"/>
        <w:bottom w:val="none" w:sz="0" w:space="0" w:color="auto"/>
        <w:right w:val="none" w:sz="0" w:space="0" w:color="auto"/>
      </w:divBdr>
    </w:div>
    <w:div w:id="665595632">
      <w:bodyDiv w:val="1"/>
      <w:marLeft w:val="0"/>
      <w:marRight w:val="0"/>
      <w:marTop w:val="0"/>
      <w:marBottom w:val="0"/>
      <w:divBdr>
        <w:top w:val="none" w:sz="0" w:space="0" w:color="auto"/>
        <w:left w:val="none" w:sz="0" w:space="0" w:color="auto"/>
        <w:bottom w:val="none" w:sz="0" w:space="0" w:color="auto"/>
        <w:right w:val="none" w:sz="0" w:space="0" w:color="auto"/>
      </w:divBdr>
    </w:div>
    <w:div w:id="698243247">
      <w:bodyDiv w:val="1"/>
      <w:marLeft w:val="0"/>
      <w:marRight w:val="0"/>
      <w:marTop w:val="0"/>
      <w:marBottom w:val="0"/>
      <w:divBdr>
        <w:top w:val="none" w:sz="0" w:space="0" w:color="auto"/>
        <w:left w:val="none" w:sz="0" w:space="0" w:color="auto"/>
        <w:bottom w:val="none" w:sz="0" w:space="0" w:color="auto"/>
        <w:right w:val="none" w:sz="0" w:space="0" w:color="auto"/>
      </w:divBdr>
    </w:div>
    <w:div w:id="720397883">
      <w:bodyDiv w:val="1"/>
      <w:marLeft w:val="0"/>
      <w:marRight w:val="0"/>
      <w:marTop w:val="0"/>
      <w:marBottom w:val="0"/>
      <w:divBdr>
        <w:top w:val="none" w:sz="0" w:space="0" w:color="auto"/>
        <w:left w:val="none" w:sz="0" w:space="0" w:color="auto"/>
        <w:bottom w:val="none" w:sz="0" w:space="0" w:color="auto"/>
        <w:right w:val="none" w:sz="0" w:space="0" w:color="auto"/>
      </w:divBdr>
    </w:div>
    <w:div w:id="726032585">
      <w:bodyDiv w:val="1"/>
      <w:marLeft w:val="0"/>
      <w:marRight w:val="0"/>
      <w:marTop w:val="0"/>
      <w:marBottom w:val="0"/>
      <w:divBdr>
        <w:top w:val="none" w:sz="0" w:space="0" w:color="auto"/>
        <w:left w:val="none" w:sz="0" w:space="0" w:color="auto"/>
        <w:bottom w:val="none" w:sz="0" w:space="0" w:color="auto"/>
        <w:right w:val="none" w:sz="0" w:space="0" w:color="auto"/>
      </w:divBdr>
    </w:div>
    <w:div w:id="801770160">
      <w:bodyDiv w:val="1"/>
      <w:marLeft w:val="0"/>
      <w:marRight w:val="0"/>
      <w:marTop w:val="0"/>
      <w:marBottom w:val="0"/>
      <w:divBdr>
        <w:top w:val="none" w:sz="0" w:space="0" w:color="auto"/>
        <w:left w:val="none" w:sz="0" w:space="0" w:color="auto"/>
        <w:bottom w:val="none" w:sz="0" w:space="0" w:color="auto"/>
        <w:right w:val="none" w:sz="0" w:space="0" w:color="auto"/>
      </w:divBdr>
    </w:div>
    <w:div w:id="849754433">
      <w:bodyDiv w:val="1"/>
      <w:marLeft w:val="0"/>
      <w:marRight w:val="0"/>
      <w:marTop w:val="0"/>
      <w:marBottom w:val="0"/>
      <w:divBdr>
        <w:top w:val="none" w:sz="0" w:space="0" w:color="auto"/>
        <w:left w:val="none" w:sz="0" w:space="0" w:color="auto"/>
        <w:bottom w:val="none" w:sz="0" w:space="0" w:color="auto"/>
        <w:right w:val="none" w:sz="0" w:space="0" w:color="auto"/>
      </w:divBdr>
    </w:div>
    <w:div w:id="865480513">
      <w:bodyDiv w:val="1"/>
      <w:marLeft w:val="0"/>
      <w:marRight w:val="0"/>
      <w:marTop w:val="0"/>
      <w:marBottom w:val="0"/>
      <w:divBdr>
        <w:top w:val="none" w:sz="0" w:space="0" w:color="auto"/>
        <w:left w:val="none" w:sz="0" w:space="0" w:color="auto"/>
        <w:bottom w:val="none" w:sz="0" w:space="0" w:color="auto"/>
        <w:right w:val="none" w:sz="0" w:space="0" w:color="auto"/>
      </w:divBdr>
    </w:div>
    <w:div w:id="878931556">
      <w:bodyDiv w:val="1"/>
      <w:marLeft w:val="0"/>
      <w:marRight w:val="0"/>
      <w:marTop w:val="0"/>
      <w:marBottom w:val="0"/>
      <w:divBdr>
        <w:top w:val="none" w:sz="0" w:space="0" w:color="auto"/>
        <w:left w:val="none" w:sz="0" w:space="0" w:color="auto"/>
        <w:bottom w:val="none" w:sz="0" w:space="0" w:color="auto"/>
        <w:right w:val="none" w:sz="0" w:space="0" w:color="auto"/>
      </w:divBdr>
      <w:divsChild>
        <w:div w:id="1180239810">
          <w:marLeft w:val="0"/>
          <w:marRight w:val="0"/>
          <w:marTop w:val="0"/>
          <w:marBottom w:val="0"/>
          <w:divBdr>
            <w:top w:val="none" w:sz="0" w:space="0" w:color="auto"/>
            <w:left w:val="none" w:sz="0" w:space="0" w:color="auto"/>
            <w:bottom w:val="none" w:sz="0" w:space="0" w:color="auto"/>
            <w:right w:val="none" w:sz="0" w:space="0" w:color="auto"/>
          </w:divBdr>
          <w:divsChild>
            <w:div w:id="1711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3886">
      <w:bodyDiv w:val="1"/>
      <w:marLeft w:val="0"/>
      <w:marRight w:val="0"/>
      <w:marTop w:val="0"/>
      <w:marBottom w:val="0"/>
      <w:divBdr>
        <w:top w:val="none" w:sz="0" w:space="0" w:color="auto"/>
        <w:left w:val="none" w:sz="0" w:space="0" w:color="auto"/>
        <w:bottom w:val="none" w:sz="0" w:space="0" w:color="auto"/>
        <w:right w:val="none" w:sz="0" w:space="0" w:color="auto"/>
      </w:divBdr>
    </w:div>
    <w:div w:id="901139979">
      <w:bodyDiv w:val="1"/>
      <w:marLeft w:val="0"/>
      <w:marRight w:val="0"/>
      <w:marTop w:val="0"/>
      <w:marBottom w:val="0"/>
      <w:divBdr>
        <w:top w:val="none" w:sz="0" w:space="0" w:color="auto"/>
        <w:left w:val="none" w:sz="0" w:space="0" w:color="auto"/>
        <w:bottom w:val="none" w:sz="0" w:space="0" w:color="auto"/>
        <w:right w:val="none" w:sz="0" w:space="0" w:color="auto"/>
      </w:divBdr>
    </w:div>
    <w:div w:id="908155369">
      <w:bodyDiv w:val="1"/>
      <w:marLeft w:val="0"/>
      <w:marRight w:val="0"/>
      <w:marTop w:val="0"/>
      <w:marBottom w:val="0"/>
      <w:divBdr>
        <w:top w:val="none" w:sz="0" w:space="0" w:color="auto"/>
        <w:left w:val="none" w:sz="0" w:space="0" w:color="auto"/>
        <w:bottom w:val="none" w:sz="0" w:space="0" w:color="auto"/>
        <w:right w:val="none" w:sz="0" w:space="0" w:color="auto"/>
      </w:divBdr>
    </w:div>
    <w:div w:id="921331713">
      <w:bodyDiv w:val="1"/>
      <w:marLeft w:val="0"/>
      <w:marRight w:val="0"/>
      <w:marTop w:val="0"/>
      <w:marBottom w:val="0"/>
      <w:divBdr>
        <w:top w:val="none" w:sz="0" w:space="0" w:color="auto"/>
        <w:left w:val="none" w:sz="0" w:space="0" w:color="auto"/>
        <w:bottom w:val="none" w:sz="0" w:space="0" w:color="auto"/>
        <w:right w:val="none" w:sz="0" w:space="0" w:color="auto"/>
      </w:divBdr>
    </w:div>
    <w:div w:id="926158676">
      <w:bodyDiv w:val="1"/>
      <w:marLeft w:val="0"/>
      <w:marRight w:val="0"/>
      <w:marTop w:val="0"/>
      <w:marBottom w:val="0"/>
      <w:divBdr>
        <w:top w:val="none" w:sz="0" w:space="0" w:color="auto"/>
        <w:left w:val="none" w:sz="0" w:space="0" w:color="auto"/>
        <w:bottom w:val="none" w:sz="0" w:space="0" w:color="auto"/>
        <w:right w:val="none" w:sz="0" w:space="0" w:color="auto"/>
      </w:divBdr>
    </w:div>
    <w:div w:id="966620609">
      <w:bodyDiv w:val="1"/>
      <w:marLeft w:val="0"/>
      <w:marRight w:val="0"/>
      <w:marTop w:val="0"/>
      <w:marBottom w:val="0"/>
      <w:divBdr>
        <w:top w:val="none" w:sz="0" w:space="0" w:color="auto"/>
        <w:left w:val="none" w:sz="0" w:space="0" w:color="auto"/>
        <w:bottom w:val="none" w:sz="0" w:space="0" w:color="auto"/>
        <w:right w:val="none" w:sz="0" w:space="0" w:color="auto"/>
      </w:divBdr>
    </w:div>
    <w:div w:id="983893556">
      <w:bodyDiv w:val="1"/>
      <w:marLeft w:val="0"/>
      <w:marRight w:val="0"/>
      <w:marTop w:val="0"/>
      <w:marBottom w:val="0"/>
      <w:divBdr>
        <w:top w:val="none" w:sz="0" w:space="0" w:color="auto"/>
        <w:left w:val="none" w:sz="0" w:space="0" w:color="auto"/>
        <w:bottom w:val="none" w:sz="0" w:space="0" w:color="auto"/>
        <w:right w:val="none" w:sz="0" w:space="0" w:color="auto"/>
      </w:divBdr>
    </w:div>
    <w:div w:id="1030838827">
      <w:bodyDiv w:val="1"/>
      <w:marLeft w:val="0"/>
      <w:marRight w:val="0"/>
      <w:marTop w:val="0"/>
      <w:marBottom w:val="0"/>
      <w:divBdr>
        <w:top w:val="none" w:sz="0" w:space="0" w:color="auto"/>
        <w:left w:val="none" w:sz="0" w:space="0" w:color="auto"/>
        <w:bottom w:val="none" w:sz="0" w:space="0" w:color="auto"/>
        <w:right w:val="none" w:sz="0" w:space="0" w:color="auto"/>
      </w:divBdr>
    </w:div>
    <w:div w:id="1032342779">
      <w:bodyDiv w:val="1"/>
      <w:marLeft w:val="0"/>
      <w:marRight w:val="0"/>
      <w:marTop w:val="0"/>
      <w:marBottom w:val="0"/>
      <w:divBdr>
        <w:top w:val="none" w:sz="0" w:space="0" w:color="auto"/>
        <w:left w:val="none" w:sz="0" w:space="0" w:color="auto"/>
        <w:bottom w:val="none" w:sz="0" w:space="0" w:color="auto"/>
        <w:right w:val="none" w:sz="0" w:space="0" w:color="auto"/>
      </w:divBdr>
    </w:div>
    <w:div w:id="1035540286">
      <w:bodyDiv w:val="1"/>
      <w:marLeft w:val="0"/>
      <w:marRight w:val="0"/>
      <w:marTop w:val="0"/>
      <w:marBottom w:val="0"/>
      <w:divBdr>
        <w:top w:val="none" w:sz="0" w:space="0" w:color="auto"/>
        <w:left w:val="none" w:sz="0" w:space="0" w:color="auto"/>
        <w:bottom w:val="none" w:sz="0" w:space="0" w:color="auto"/>
        <w:right w:val="none" w:sz="0" w:space="0" w:color="auto"/>
      </w:divBdr>
    </w:div>
    <w:div w:id="1073889429">
      <w:bodyDiv w:val="1"/>
      <w:marLeft w:val="0"/>
      <w:marRight w:val="0"/>
      <w:marTop w:val="0"/>
      <w:marBottom w:val="0"/>
      <w:divBdr>
        <w:top w:val="none" w:sz="0" w:space="0" w:color="auto"/>
        <w:left w:val="none" w:sz="0" w:space="0" w:color="auto"/>
        <w:bottom w:val="none" w:sz="0" w:space="0" w:color="auto"/>
        <w:right w:val="none" w:sz="0" w:space="0" w:color="auto"/>
      </w:divBdr>
      <w:divsChild>
        <w:div w:id="1699625943">
          <w:marLeft w:val="0"/>
          <w:marRight w:val="0"/>
          <w:marTop w:val="0"/>
          <w:marBottom w:val="0"/>
          <w:divBdr>
            <w:top w:val="none" w:sz="0" w:space="0" w:color="auto"/>
            <w:left w:val="none" w:sz="0" w:space="0" w:color="auto"/>
            <w:bottom w:val="none" w:sz="0" w:space="0" w:color="auto"/>
            <w:right w:val="none" w:sz="0" w:space="0" w:color="auto"/>
          </w:divBdr>
        </w:div>
        <w:div w:id="1039163651">
          <w:marLeft w:val="0"/>
          <w:marRight w:val="0"/>
          <w:marTop w:val="0"/>
          <w:marBottom w:val="0"/>
          <w:divBdr>
            <w:top w:val="none" w:sz="0" w:space="0" w:color="auto"/>
            <w:left w:val="none" w:sz="0" w:space="0" w:color="auto"/>
            <w:bottom w:val="none" w:sz="0" w:space="0" w:color="auto"/>
            <w:right w:val="none" w:sz="0" w:space="0" w:color="auto"/>
          </w:divBdr>
        </w:div>
        <w:div w:id="1172649418">
          <w:marLeft w:val="0"/>
          <w:marRight w:val="0"/>
          <w:marTop w:val="0"/>
          <w:marBottom w:val="0"/>
          <w:divBdr>
            <w:top w:val="none" w:sz="0" w:space="0" w:color="auto"/>
            <w:left w:val="none" w:sz="0" w:space="0" w:color="auto"/>
            <w:bottom w:val="none" w:sz="0" w:space="0" w:color="auto"/>
            <w:right w:val="none" w:sz="0" w:space="0" w:color="auto"/>
          </w:divBdr>
        </w:div>
        <w:div w:id="371418544">
          <w:marLeft w:val="0"/>
          <w:marRight w:val="0"/>
          <w:marTop w:val="0"/>
          <w:marBottom w:val="0"/>
          <w:divBdr>
            <w:top w:val="none" w:sz="0" w:space="0" w:color="auto"/>
            <w:left w:val="none" w:sz="0" w:space="0" w:color="auto"/>
            <w:bottom w:val="none" w:sz="0" w:space="0" w:color="auto"/>
            <w:right w:val="none" w:sz="0" w:space="0" w:color="auto"/>
          </w:divBdr>
        </w:div>
        <w:div w:id="699356962">
          <w:marLeft w:val="0"/>
          <w:marRight w:val="0"/>
          <w:marTop w:val="0"/>
          <w:marBottom w:val="0"/>
          <w:divBdr>
            <w:top w:val="none" w:sz="0" w:space="0" w:color="auto"/>
            <w:left w:val="none" w:sz="0" w:space="0" w:color="auto"/>
            <w:bottom w:val="none" w:sz="0" w:space="0" w:color="auto"/>
            <w:right w:val="none" w:sz="0" w:space="0" w:color="auto"/>
          </w:divBdr>
        </w:div>
        <w:div w:id="1152870113">
          <w:marLeft w:val="0"/>
          <w:marRight w:val="0"/>
          <w:marTop w:val="0"/>
          <w:marBottom w:val="0"/>
          <w:divBdr>
            <w:top w:val="none" w:sz="0" w:space="0" w:color="auto"/>
            <w:left w:val="none" w:sz="0" w:space="0" w:color="auto"/>
            <w:bottom w:val="none" w:sz="0" w:space="0" w:color="auto"/>
            <w:right w:val="none" w:sz="0" w:space="0" w:color="auto"/>
          </w:divBdr>
        </w:div>
        <w:div w:id="1627660489">
          <w:marLeft w:val="0"/>
          <w:marRight w:val="0"/>
          <w:marTop w:val="0"/>
          <w:marBottom w:val="0"/>
          <w:divBdr>
            <w:top w:val="none" w:sz="0" w:space="0" w:color="auto"/>
            <w:left w:val="none" w:sz="0" w:space="0" w:color="auto"/>
            <w:bottom w:val="none" w:sz="0" w:space="0" w:color="auto"/>
            <w:right w:val="none" w:sz="0" w:space="0" w:color="auto"/>
          </w:divBdr>
        </w:div>
        <w:div w:id="1512985777">
          <w:marLeft w:val="0"/>
          <w:marRight w:val="0"/>
          <w:marTop w:val="0"/>
          <w:marBottom w:val="0"/>
          <w:divBdr>
            <w:top w:val="none" w:sz="0" w:space="0" w:color="auto"/>
            <w:left w:val="none" w:sz="0" w:space="0" w:color="auto"/>
            <w:bottom w:val="none" w:sz="0" w:space="0" w:color="auto"/>
            <w:right w:val="none" w:sz="0" w:space="0" w:color="auto"/>
          </w:divBdr>
        </w:div>
        <w:div w:id="683558569">
          <w:marLeft w:val="0"/>
          <w:marRight w:val="0"/>
          <w:marTop w:val="0"/>
          <w:marBottom w:val="0"/>
          <w:divBdr>
            <w:top w:val="none" w:sz="0" w:space="0" w:color="auto"/>
            <w:left w:val="none" w:sz="0" w:space="0" w:color="auto"/>
            <w:bottom w:val="none" w:sz="0" w:space="0" w:color="auto"/>
            <w:right w:val="none" w:sz="0" w:space="0" w:color="auto"/>
          </w:divBdr>
        </w:div>
        <w:div w:id="1330861881">
          <w:marLeft w:val="0"/>
          <w:marRight w:val="0"/>
          <w:marTop w:val="0"/>
          <w:marBottom w:val="0"/>
          <w:divBdr>
            <w:top w:val="none" w:sz="0" w:space="0" w:color="auto"/>
            <w:left w:val="none" w:sz="0" w:space="0" w:color="auto"/>
            <w:bottom w:val="none" w:sz="0" w:space="0" w:color="auto"/>
            <w:right w:val="none" w:sz="0" w:space="0" w:color="auto"/>
          </w:divBdr>
        </w:div>
      </w:divsChild>
    </w:div>
    <w:div w:id="1075585751">
      <w:bodyDiv w:val="1"/>
      <w:marLeft w:val="0"/>
      <w:marRight w:val="0"/>
      <w:marTop w:val="0"/>
      <w:marBottom w:val="0"/>
      <w:divBdr>
        <w:top w:val="none" w:sz="0" w:space="0" w:color="auto"/>
        <w:left w:val="none" w:sz="0" w:space="0" w:color="auto"/>
        <w:bottom w:val="none" w:sz="0" w:space="0" w:color="auto"/>
        <w:right w:val="none" w:sz="0" w:space="0" w:color="auto"/>
      </w:divBdr>
    </w:div>
    <w:div w:id="1085882259">
      <w:bodyDiv w:val="1"/>
      <w:marLeft w:val="0"/>
      <w:marRight w:val="0"/>
      <w:marTop w:val="0"/>
      <w:marBottom w:val="0"/>
      <w:divBdr>
        <w:top w:val="none" w:sz="0" w:space="0" w:color="auto"/>
        <w:left w:val="none" w:sz="0" w:space="0" w:color="auto"/>
        <w:bottom w:val="none" w:sz="0" w:space="0" w:color="auto"/>
        <w:right w:val="none" w:sz="0" w:space="0" w:color="auto"/>
      </w:divBdr>
    </w:div>
    <w:div w:id="1095174138">
      <w:bodyDiv w:val="1"/>
      <w:marLeft w:val="0"/>
      <w:marRight w:val="0"/>
      <w:marTop w:val="0"/>
      <w:marBottom w:val="0"/>
      <w:divBdr>
        <w:top w:val="none" w:sz="0" w:space="0" w:color="auto"/>
        <w:left w:val="none" w:sz="0" w:space="0" w:color="auto"/>
        <w:bottom w:val="none" w:sz="0" w:space="0" w:color="auto"/>
        <w:right w:val="none" w:sz="0" w:space="0" w:color="auto"/>
      </w:divBdr>
    </w:div>
    <w:div w:id="1101072275">
      <w:bodyDiv w:val="1"/>
      <w:marLeft w:val="0"/>
      <w:marRight w:val="0"/>
      <w:marTop w:val="0"/>
      <w:marBottom w:val="0"/>
      <w:divBdr>
        <w:top w:val="none" w:sz="0" w:space="0" w:color="auto"/>
        <w:left w:val="none" w:sz="0" w:space="0" w:color="auto"/>
        <w:bottom w:val="none" w:sz="0" w:space="0" w:color="auto"/>
        <w:right w:val="none" w:sz="0" w:space="0" w:color="auto"/>
      </w:divBdr>
    </w:div>
    <w:div w:id="1116828483">
      <w:bodyDiv w:val="1"/>
      <w:marLeft w:val="0"/>
      <w:marRight w:val="0"/>
      <w:marTop w:val="0"/>
      <w:marBottom w:val="0"/>
      <w:divBdr>
        <w:top w:val="none" w:sz="0" w:space="0" w:color="auto"/>
        <w:left w:val="none" w:sz="0" w:space="0" w:color="auto"/>
        <w:bottom w:val="none" w:sz="0" w:space="0" w:color="auto"/>
        <w:right w:val="none" w:sz="0" w:space="0" w:color="auto"/>
      </w:divBdr>
    </w:div>
    <w:div w:id="1119836377">
      <w:bodyDiv w:val="1"/>
      <w:marLeft w:val="0"/>
      <w:marRight w:val="0"/>
      <w:marTop w:val="0"/>
      <w:marBottom w:val="0"/>
      <w:divBdr>
        <w:top w:val="none" w:sz="0" w:space="0" w:color="auto"/>
        <w:left w:val="none" w:sz="0" w:space="0" w:color="auto"/>
        <w:bottom w:val="none" w:sz="0" w:space="0" w:color="auto"/>
        <w:right w:val="none" w:sz="0" w:space="0" w:color="auto"/>
      </w:divBdr>
    </w:div>
    <w:div w:id="1172377844">
      <w:bodyDiv w:val="1"/>
      <w:marLeft w:val="0"/>
      <w:marRight w:val="0"/>
      <w:marTop w:val="0"/>
      <w:marBottom w:val="0"/>
      <w:divBdr>
        <w:top w:val="none" w:sz="0" w:space="0" w:color="auto"/>
        <w:left w:val="none" w:sz="0" w:space="0" w:color="auto"/>
        <w:bottom w:val="none" w:sz="0" w:space="0" w:color="auto"/>
        <w:right w:val="none" w:sz="0" w:space="0" w:color="auto"/>
      </w:divBdr>
    </w:div>
    <w:div w:id="1243098565">
      <w:bodyDiv w:val="1"/>
      <w:marLeft w:val="0"/>
      <w:marRight w:val="0"/>
      <w:marTop w:val="0"/>
      <w:marBottom w:val="0"/>
      <w:divBdr>
        <w:top w:val="none" w:sz="0" w:space="0" w:color="auto"/>
        <w:left w:val="none" w:sz="0" w:space="0" w:color="auto"/>
        <w:bottom w:val="none" w:sz="0" w:space="0" w:color="auto"/>
        <w:right w:val="none" w:sz="0" w:space="0" w:color="auto"/>
      </w:divBdr>
      <w:divsChild>
        <w:div w:id="1902907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758292">
      <w:bodyDiv w:val="1"/>
      <w:marLeft w:val="0"/>
      <w:marRight w:val="0"/>
      <w:marTop w:val="0"/>
      <w:marBottom w:val="0"/>
      <w:divBdr>
        <w:top w:val="none" w:sz="0" w:space="0" w:color="auto"/>
        <w:left w:val="none" w:sz="0" w:space="0" w:color="auto"/>
        <w:bottom w:val="none" w:sz="0" w:space="0" w:color="auto"/>
        <w:right w:val="none" w:sz="0" w:space="0" w:color="auto"/>
      </w:divBdr>
      <w:divsChild>
        <w:div w:id="1797868416">
          <w:marLeft w:val="0"/>
          <w:marRight w:val="0"/>
          <w:marTop w:val="0"/>
          <w:marBottom w:val="0"/>
          <w:divBdr>
            <w:top w:val="none" w:sz="0" w:space="0" w:color="auto"/>
            <w:left w:val="none" w:sz="0" w:space="0" w:color="auto"/>
            <w:bottom w:val="none" w:sz="0" w:space="0" w:color="auto"/>
            <w:right w:val="none" w:sz="0" w:space="0" w:color="auto"/>
          </w:divBdr>
        </w:div>
        <w:div w:id="2092312918">
          <w:marLeft w:val="0"/>
          <w:marRight w:val="0"/>
          <w:marTop w:val="0"/>
          <w:marBottom w:val="0"/>
          <w:divBdr>
            <w:top w:val="none" w:sz="0" w:space="0" w:color="auto"/>
            <w:left w:val="none" w:sz="0" w:space="0" w:color="auto"/>
            <w:bottom w:val="none" w:sz="0" w:space="0" w:color="auto"/>
            <w:right w:val="none" w:sz="0" w:space="0" w:color="auto"/>
          </w:divBdr>
        </w:div>
        <w:div w:id="1278215707">
          <w:marLeft w:val="0"/>
          <w:marRight w:val="0"/>
          <w:marTop w:val="0"/>
          <w:marBottom w:val="0"/>
          <w:divBdr>
            <w:top w:val="none" w:sz="0" w:space="0" w:color="auto"/>
            <w:left w:val="none" w:sz="0" w:space="0" w:color="auto"/>
            <w:bottom w:val="none" w:sz="0" w:space="0" w:color="auto"/>
            <w:right w:val="none" w:sz="0" w:space="0" w:color="auto"/>
          </w:divBdr>
        </w:div>
        <w:div w:id="1451124639">
          <w:marLeft w:val="0"/>
          <w:marRight w:val="0"/>
          <w:marTop w:val="0"/>
          <w:marBottom w:val="0"/>
          <w:divBdr>
            <w:top w:val="none" w:sz="0" w:space="0" w:color="auto"/>
            <w:left w:val="none" w:sz="0" w:space="0" w:color="auto"/>
            <w:bottom w:val="none" w:sz="0" w:space="0" w:color="auto"/>
            <w:right w:val="none" w:sz="0" w:space="0" w:color="auto"/>
          </w:divBdr>
        </w:div>
        <w:div w:id="1752192647">
          <w:marLeft w:val="0"/>
          <w:marRight w:val="0"/>
          <w:marTop w:val="0"/>
          <w:marBottom w:val="0"/>
          <w:divBdr>
            <w:top w:val="none" w:sz="0" w:space="0" w:color="auto"/>
            <w:left w:val="none" w:sz="0" w:space="0" w:color="auto"/>
            <w:bottom w:val="none" w:sz="0" w:space="0" w:color="auto"/>
            <w:right w:val="none" w:sz="0" w:space="0" w:color="auto"/>
          </w:divBdr>
        </w:div>
        <w:div w:id="698314573">
          <w:marLeft w:val="0"/>
          <w:marRight w:val="0"/>
          <w:marTop w:val="0"/>
          <w:marBottom w:val="0"/>
          <w:divBdr>
            <w:top w:val="none" w:sz="0" w:space="0" w:color="auto"/>
            <w:left w:val="none" w:sz="0" w:space="0" w:color="auto"/>
            <w:bottom w:val="none" w:sz="0" w:space="0" w:color="auto"/>
            <w:right w:val="none" w:sz="0" w:space="0" w:color="auto"/>
          </w:divBdr>
        </w:div>
        <w:div w:id="2120374396">
          <w:marLeft w:val="0"/>
          <w:marRight w:val="0"/>
          <w:marTop w:val="0"/>
          <w:marBottom w:val="0"/>
          <w:divBdr>
            <w:top w:val="none" w:sz="0" w:space="0" w:color="auto"/>
            <w:left w:val="none" w:sz="0" w:space="0" w:color="auto"/>
            <w:bottom w:val="none" w:sz="0" w:space="0" w:color="auto"/>
            <w:right w:val="none" w:sz="0" w:space="0" w:color="auto"/>
          </w:divBdr>
        </w:div>
        <w:div w:id="647629446">
          <w:marLeft w:val="0"/>
          <w:marRight w:val="0"/>
          <w:marTop w:val="0"/>
          <w:marBottom w:val="0"/>
          <w:divBdr>
            <w:top w:val="none" w:sz="0" w:space="0" w:color="auto"/>
            <w:left w:val="none" w:sz="0" w:space="0" w:color="auto"/>
            <w:bottom w:val="none" w:sz="0" w:space="0" w:color="auto"/>
            <w:right w:val="none" w:sz="0" w:space="0" w:color="auto"/>
          </w:divBdr>
        </w:div>
        <w:div w:id="1088312430">
          <w:marLeft w:val="0"/>
          <w:marRight w:val="0"/>
          <w:marTop w:val="0"/>
          <w:marBottom w:val="0"/>
          <w:divBdr>
            <w:top w:val="none" w:sz="0" w:space="0" w:color="auto"/>
            <w:left w:val="none" w:sz="0" w:space="0" w:color="auto"/>
            <w:bottom w:val="none" w:sz="0" w:space="0" w:color="auto"/>
            <w:right w:val="none" w:sz="0" w:space="0" w:color="auto"/>
          </w:divBdr>
        </w:div>
        <w:div w:id="847140261">
          <w:marLeft w:val="0"/>
          <w:marRight w:val="0"/>
          <w:marTop w:val="0"/>
          <w:marBottom w:val="0"/>
          <w:divBdr>
            <w:top w:val="none" w:sz="0" w:space="0" w:color="auto"/>
            <w:left w:val="none" w:sz="0" w:space="0" w:color="auto"/>
            <w:bottom w:val="none" w:sz="0" w:space="0" w:color="auto"/>
            <w:right w:val="none" w:sz="0" w:space="0" w:color="auto"/>
          </w:divBdr>
        </w:div>
      </w:divsChild>
    </w:div>
    <w:div w:id="1263218989">
      <w:bodyDiv w:val="1"/>
      <w:marLeft w:val="0"/>
      <w:marRight w:val="0"/>
      <w:marTop w:val="0"/>
      <w:marBottom w:val="0"/>
      <w:divBdr>
        <w:top w:val="none" w:sz="0" w:space="0" w:color="auto"/>
        <w:left w:val="none" w:sz="0" w:space="0" w:color="auto"/>
        <w:bottom w:val="none" w:sz="0" w:space="0" w:color="auto"/>
        <w:right w:val="none" w:sz="0" w:space="0" w:color="auto"/>
      </w:divBdr>
    </w:div>
    <w:div w:id="1289624847">
      <w:bodyDiv w:val="1"/>
      <w:marLeft w:val="0"/>
      <w:marRight w:val="0"/>
      <w:marTop w:val="0"/>
      <w:marBottom w:val="0"/>
      <w:divBdr>
        <w:top w:val="none" w:sz="0" w:space="0" w:color="auto"/>
        <w:left w:val="none" w:sz="0" w:space="0" w:color="auto"/>
        <w:bottom w:val="none" w:sz="0" w:space="0" w:color="auto"/>
        <w:right w:val="none" w:sz="0" w:space="0" w:color="auto"/>
      </w:divBdr>
      <w:divsChild>
        <w:div w:id="378865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9705175">
      <w:bodyDiv w:val="1"/>
      <w:marLeft w:val="0"/>
      <w:marRight w:val="0"/>
      <w:marTop w:val="0"/>
      <w:marBottom w:val="0"/>
      <w:divBdr>
        <w:top w:val="none" w:sz="0" w:space="0" w:color="auto"/>
        <w:left w:val="none" w:sz="0" w:space="0" w:color="auto"/>
        <w:bottom w:val="none" w:sz="0" w:space="0" w:color="auto"/>
        <w:right w:val="none" w:sz="0" w:space="0" w:color="auto"/>
      </w:divBdr>
    </w:div>
    <w:div w:id="1292442672">
      <w:bodyDiv w:val="1"/>
      <w:marLeft w:val="0"/>
      <w:marRight w:val="0"/>
      <w:marTop w:val="0"/>
      <w:marBottom w:val="0"/>
      <w:divBdr>
        <w:top w:val="none" w:sz="0" w:space="0" w:color="auto"/>
        <w:left w:val="none" w:sz="0" w:space="0" w:color="auto"/>
        <w:bottom w:val="none" w:sz="0" w:space="0" w:color="auto"/>
        <w:right w:val="none" w:sz="0" w:space="0" w:color="auto"/>
      </w:divBdr>
    </w:div>
    <w:div w:id="1318611508">
      <w:bodyDiv w:val="1"/>
      <w:marLeft w:val="0"/>
      <w:marRight w:val="0"/>
      <w:marTop w:val="0"/>
      <w:marBottom w:val="0"/>
      <w:divBdr>
        <w:top w:val="none" w:sz="0" w:space="0" w:color="auto"/>
        <w:left w:val="none" w:sz="0" w:space="0" w:color="auto"/>
        <w:bottom w:val="none" w:sz="0" w:space="0" w:color="auto"/>
        <w:right w:val="none" w:sz="0" w:space="0" w:color="auto"/>
      </w:divBdr>
      <w:divsChild>
        <w:div w:id="154077345">
          <w:marLeft w:val="0"/>
          <w:marRight w:val="0"/>
          <w:marTop w:val="0"/>
          <w:marBottom w:val="0"/>
          <w:divBdr>
            <w:top w:val="none" w:sz="0" w:space="0" w:color="auto"/>
            <w:left w:val="none" w:sz="0" w:space="0" w:color="auto"/>
            <w:bottom w:val="none" w:sz="0" w:space="0" w:color="auto"/>
            <w:right w:val="none" w:sz="0" w:space="0" w:color="auto"/>
          </w:divBdr>
        </w:div>
        <w:div w:id="179904007">
          <w:marLeft w:val="0"/>
          <w:marRight w:val="0"/>
          <w:marTop w:val="0"/>
          <w:marBottom w:val="0"/>
          <w:divBdr>
            <w:top w:val="none" w:sz="0" w:space="0" w:color="auto"/>
            <w:left w:val="none" w:sz="0" w:space="0" w:color="auto"/>
            <w:bottom w:val="none" w:sz="0" w:space="0" w:color="auto"/>
            <w:right w:val="none" w:sz="0" w:space="0" w:color="auto"/>
          </w:divBdr>
        </w:div>
        <w:div w:id="2019504417">
          <w:marLeft w:val="0"/>
          <w:marRight w:val="0"/>
          <w:marTop w:val="0"/>
          <w:marBottom w:val="0"/>
          <w:divBdr>
            <w:top w:val="none" w:sz="0" w:space="0" w:color="auto"/>
            <w:left w:val="none" w:sz="0" w:space="0" w:color="auto"/>
            <w:bottom w:val="none" w:sz="0" w:space="0" w:color="auto"/>
            <w:right w:val="none" w:sz="0" w:space="0" w:color="auto"/>
          </w:divBdr>
        </w:div>
        <w:div w:id="857894291">
          <w:marLeft w:val="0"/>
          <w:marRight w:val="0"/>
          <w:marTop w:val="0"/>
          <w:marBottom w:val="0"/>
          <w:divBdr>
            <w:top w:val="none" w:sz="0" w:space="0" w:color="auto"/>
            <w:left w:val="none" w:sz="0" w:space="0" w:color="auto"/>
            <w:bottom w:val="none" w:sz="0" w:space="0" w:color="auto"/>
            <w:right w:val="none" w:sz="0" w:space="0" w:color="auto"/>
          </w:divBdr>
        </w:div>
        <w:div w:id="928661052">
          <w:marLeft w:val="0"/>
          <w:marRight w:val="0"/>
          <w:marTop w:val="0"/>
          <w:marBottom w:val="0"/>
          <w:divBdr>
            <w:top w:val="none" w:sz="0" w:space="0" w:color="auto"/>
            <w:left w:val="none" w:sz="0" w:space="0" w:color="auto"/>
            <w:bottom w:val="none" w:sz="0" w:space="0" w:color="auto"/>
            <w:right w:val="none" w:sz="0" w:space="0" w:color="auto"/>
          </w:divBdr>
        </w:div>
        <w:div w:id="486437327">
          <w:marLeft w:val="0"/>
          <w:marRight w:val="0"/>
          <w:marTop w:val="0"/>
          <w:marBottom w:val="0"/>
          <w:divBdr>
            <w:top w:val="none" w:sz="0" w:space="0" w:color="auto"/>
            <w:left w:val="none" w:sz="0" w:space="0" w:color="auto"/>
            <w:bottom w:val="none" w:sz="0" w:space="0" w:color="auto"/>
            <w:right w:val="none" w:sz="0" w:space="0" w:color="auto"/>
          </w:divBdr>
        </w:div>
        <w:div w:id="1012759216">
          <w:marLeft w:val="0"/>
          <w:marRight w:val="0"/>
          <w:marTop w:val="0"/>
          <w:marBottom w:val="0"/>
          <w:divBdr>
            <w:top w:val="none" w:sz="0" w:space="0" w:color="auto"/>
            <w:left w:val="none" w:sz="0" w:space="0" w:color="auto"/>
            <w:bottom w:val="none" w:sz="0" w:space="0" w:color="auto"/>
            <w:right w:val="none" w:sz="0" w:space="0" w:color="auto"/>
          </w:divBdr>
        </w:div>
        <w:div w:id="494347685">
          <w:marLeft w:val="0"/>
          <w:marRight w:val="0"/>
          <w:marTop w:val="0"/>
          <w:marBottom w:val="0"/>
          <w:divBdr>
            <w:top w:val="none" w:sz="0" w:space="0" w:color="auto"/>
            <w:left w:val="none" w:sz="0" w:space="0" w:color="auto"/>
            <w:bottom w:val="none" w:sz="0" w:space="0" w:color="auto"/>
            <w:right w:val="none" w:sz="0" w:space="0" w:color="auto"/>
          </w:divBdr>
        </w:div>
        <w:div w:id="853307534">
          <w:marLeft w:val="0"/>
          <w:marRight w:val="0"/>
          <w:marTop w:val="0"/>
          <w:marBottom w:val="0"/>
          <w:divBdr>
            <w:top w:val="none" w:sz="0" w:space="0" w:color="auto"/>
            <w:left w:val="none" w:sz="0" w:space="0" w:color="auto"/>
            <w:bottom w:val="none" w:sz="0" w:space="0" w:color="auto"/>
            <w:right w:val="none" w:sz="0" w:space="0" w:color="auto"/>
          </w:divBdr>
        </w:div>
        <w:div w:id="1882090688">
          <w:marLeft w:val="0"/>
          <w:marRight w:val="0"/>
          <w:marTop w:val="0"/>
          <w:marBottom w:val="0"/>
          <w:divBdr>
            <w:top w:val="none" w:sz="0" w:space="0" w:color="auto"/>
            <w:left w:val="none" w:sz="0" w:space="0" w:color="auto"/>
            <w:bottom w:val="none" w:sz="0" w:space="0" w:color="auto"/>
            <w:right w:val="none" w:sz="0" w:space="0" w:color="auto"/>
          </w:divBdr>
        </w:div>
        <w:div w:id="683096626">
          <w:marLeft w:val="0"/>
          <w:marRight w:val="0"/>
          <w:marTop w:val="0"/>
          <w:marBottom w:val="0"/>
          <w:divBdr>
            <w:top w:val="none" w:sz="0" w:space="0" w:color="auto"/>
            <w:left w:val="none" w:sz="0" w:space="0" w:color="auto"/>
            <w:bottom w:val="none" w:sz="0" w:space="0" w:color="auto"/>
            <w:right w:val="none" w:sz="0" w:space="0" w:color="auto"/>
          </w:divBdr>
        </w:div>
        <w:div w:id="665784556">
          <w:marLeft w:val="0"/>
          <w:marRight w:val="0"/>
          <w:marTop w:val="0"/>
          <w:marBottom w:val="0"/>
          <w:divBdr>
            <w:top w:val="none" w:sz="0" w:space="0" w:color="auto"/>
            <w:left w:val="none" w:sz="0" w:space="0" w:color="auto"/>
            <w:bottom w:val="none" w:sz="0" w:space="0" w:color="auto"/>
            <w:right w:val="none" w:sz="0" w:space="0" w:color="auto"/>
          </w:divBdr>
        </w:div>
        <w:div w:id="2075395480">
          <w:marLeft w:val="0"/>
          <w:marRight w:val="0"/>
          <w:marTop w:val="0"/>
          <w:marBottom w:val="0"/>
          <w:divBdr>
            <w:top w:val="none" w:sz="0" w:space="0" w:color="auto"/>
            <w:left w:val="none" w:sz="0" w:space="0" w:color="auto"/>
            <w:bottom w:val="none" w:sz="0" w:space="0" w:color="auto"/>
            <w:right w:val="none" w:sz="0" w:space="0" w:color="auto"/>
          </w:divBdr>
        </w:div>
        <w:div w:id="1324044116">
          <w:marLeft w:val="0"/>
          <w:marRight w:val="0"/>
          <w:marTop w:val="0"/>
          <w:marBottom w:val="0"/>
          <w:divBdr>
            <w:top w:val="none" w:sz="0" w:space="0" w:color="auto"/>
            <w:left w:val="none" w:sz="0" w:space="0" w:color="auto"/>
            <w:bottom w:val="none" w:sz="0" w:space="0" w:color="auto"/>
            <w:right w:val="none" w:sz="0" w:space="0" w:color="auto"/>
          </w:divBdr>
        </w:div>
        <w:div w:id="951670443">
          <w:marLeft w:val="0"/>
          <w:marRight w:val="0"/>
          <w:marTop w:val="0"/>
          <w:marBottom w:val="0"/>
          <w:divBdr>
            <w:top w:val="none" w:sz="0" w:space="0" w:color="auto"/>
            <w:left w:val="none" w:sz="0" w:space="0" w:color="auto"/>
            <w:bottom w:val="none" w:sz="0" w:space="0" w:color="auto"/>
            <w:right w:val="none" w:sz="0" w:space="0" w:color="auto"/>
          </w:divBdr>
        </w:div>
        <w:div w:id="1249533349">
          <w:marLeft w:val="0"/>
          <w:marRight w:val="0"/>
          <w:marTop w:val="0"/>
          <w:marBottom w:val="0"/>
          <w:divBdr>
            <w:top w:val="none" w:sz="0" w:space="0" w:color="auto"/>
            <w:left w:val="none" w:sz="0" w:space="0" w:color="auto"/>
            <w:bottom w:val="none" w:sz="0" w:space="0" w:color="auto"/>
            <w:right w:val="none" w:sz="0" w:space="0" w:color="auto"/>
          </w:divBdr>
        </w:div>
        <w:div w:id="1767187038">
          <w:marLeft w:val="0"/>
          <w:marRight w:val="0"/>
          <w:marTop w:val="0"/>
          <w:marBottom w:val="0"/>
          <w:divBdr>
            <w:top w:val="none" w:sz="0" w:space="0" w:color="auto"/>
            <w:left w:val="none" w:sz="0" w:space="0" w:color="auto"/>
            <w:bottom w:val="none" w:sz="0" w:space="0" w:color="auto"/>
            <w:right w:val="none" w:sz="0" w:space="0" w:color="auto"/>
          </w:divBdr>
        </w:div>
        <w:div w:id="1895040528">
          <w:marLeft w:val="0"/>
          <w:marRight w:val="0"/>
          <w:marTop w:val="0"/>
          <w:marBottom w:val="0"/>
          <w:divBdr>
            <w:top w:val="none" w:sz="0" w:space="0" w:color="auto"/>
            <w:left w:val="none" w:sz="0" w:space="0" w:color="auto"/>
            <w:bottom w:val="none" w:sz="0" w:space="0" w:color="auto"/>
            <w:right w:val="none" w:sz="0" w:space="0" w:color="auto"/>
          </w:divBdr>
        </w:div>
        <w:div w:id="492837686">
          <w:marLeft w:val="0"/>
          <w:marRight w:val="0"/>
          <w:marTop w:val="0"/>
          <w:marBottom w:val="0"/>
          <w:divBdr>
            <w:top w:val="none" w:sz="0" w:space="0" w:color="auto"/>
            <w:left w:val="none" w:sz="0" w:space="0" w:color="auto"/>
            <w:bottom w:val="none" w:sz="0" w:space="0" w:color="auto"/>
            <w:right w:val="none" w:sz="0" w:space="0" w:color="auto"/>
          </w:divBdr>
        </w:div>
        <w:div w:id="1451783235">
          <w:marLeft w:val="0"/>
          <w:marRight w:val="0"/>
          <w:marTop w:val="0"/>
          <w:marBottom w:val="0"/>
          <w:divBdr>
            <w:top w:val="none" w:sz="0" w:space="0" w:color="auto"/>
            <w:left w:val="none" w:sz="0" w:space="0" w:color="auto"/>
            <w:bottom w:val="none" w:sz="0" w:space="0" w:color="auto"/>
            <w:right w:val="none" w:sz="0" w:space="0" w:color="auto"/>
          </w:divBdr>
        </w:div>
        <w:div w:id="1583562772">
          <w:marLeft w:val="0"/>
          <w:marRight w:val="0"/>
          <w:marTop w:val="0"/>
          <w:marBottom w:val="0"/>
          <w:divBdr>
            <w:top w:val="none" w:sz="0" w:space="0" w:color="auto"/>
            <w:left w:val="none" w:sz="0" w:space="0" w:color="auto"/>
            <w:bottom w:val="none" w:sz="0" w:space="0" w:color="auto"/>
            <w:right w:val="none" w:sz="0" w:space="0" w:color="auto"/>
          </w:divBdr>
        </w:div>
        <w:div w:id="2141147454">
          <w:marLeft w:val="0"/>
          <w:marRight w:val="0"/>
          <w:marTop w:val="0"/>
          <w:marBottom w:val="0"/>
          <w:divBdr>
            <w:top w:val="none" w:sz="0" w:space="0" w:color="auto"/>
            <w:left w:val="none" w:sz="0" w:space="0" w:color="auto"/>
            <w:bottom w:val="none" w:sz="0" w:space="0" w:color="auto"/>
            <w:right w:val="none" w:sz="0" w:space="0" w:color="auto"/>
          </w:divBdr>
        </w:div>
        <w:div w:id="1570771475">
          <w:marLeft w:val="0"/>
          <w:marRight w:val="0"/>
          <w:marTop w:val="0"/>
          <w:marBottom w:val="0"/>
          <w:divBdr>
            <w:top w:val="none" w:sz="0" w:space="0" w:color="auto"/>
            <w:left w:val="none" w:sz="0" w:space="0" w:color="auto"/>
            <w:bottom w:val="none" w:sz="0" w:space="0" w:color="auto"/>
            <w:right w:val="none" w:sz="0" w:space="0" w:color="auto"/>
          </w:divBdr>
        </w:div>
        <w:div w:id="2042126449">
          <w:marLeft w:val="0"/>
          <w:marRight w:val="0"/>
          <w:marTop w:val="0"/>
          <w:marBottom w:val="0"/>
          <w:divBdr>
            <w:top w:val="none" w:sz="0" w:space="0" w:color="auto"/>
            <w:left w:val="none" w:sz="0" w:space="0" w:color="auto"/>
            <w:bottom w:val="none" w:sz="0" w:space="0" w:color="auto"/>
            <w:right w:val="none" w:sz="0" w:space="0" w:color="auto"/>
          </w:divBdr>
        </w:div>
        <w:div w:id="1987737357">
          <w:marLeft w:val="0"/>
          <w:marRight w:val="0"/>
          <w:marTop w:val="0"/>
          <w:marBottom w:val="0"/>
          <w:divBdr>
            <w:top w:val="none" w:sz="0" w:space="0" w:color="auto"/>
            <w:left w:val="none" w:sz="0" w:space="0" w:color="auto"/>
            <w:bottom w:val="none" w:sz="0" w:space="0" w:color="auto"/>
            <w:right w:val="none" w:sz="0" w:space="0" w:color="auto"/>
          </w:divBdr>
        </w:div>
        <w:div w:id="1876234431">
          <w:marLeft w:val="0"/>
          <w:marRight w:val="0"/>
          <w:marTop w:val="0"/>
          <w:marBottom w:val="0"/>
          <w:divBdr>
            <w:top w:val="none" w:sz="0" w:space="0" w:color="auto"/>
            <w:left w:val="none" w:sz="0" w:space="0" w:color="auto"/>
            <w:bottom w:val="none" w:sz="0" w:space="0" w:color="auto"/>
            <w:right w:val="none" w:sz="0" w:space="0" w:color="auto"/>
          </w:divBdr>
        </w:div>
        <w:div w:id="102966184">
          <w:marLeft w:val="0"/>
          <w:marRight w:val="0"/>
          <w:marTop w:val="0"/>
          <w:marBottom w:val="0"/>
          <w:divBdr>
            <w:top w:val="none" w:sz="0" w:space="0" w:color="auto"/>
            <w:left w:val="none" w:sz="0" w:space="0" w:color="auto"/>
            <w:bottom w:val="none" w:sz="0" w:space="0" w:color="auto"/>
            <w:right w:val="none" w:sz="0" w:space="0" w:color="auto"/>
          </w:divBdr>
        </w:div>
        <w:div w:id="1765806182">
          <w:marLeft w:val="0"/>
          <w:marRight w:val="0"/>
          <w:marTop w:val="0"/>
          <w:marBottom w:val="0"/>
          <w:divBdr>
            <w:top w:val="none" w:sz="0" w:space="0" w:color="auto"/>
            <w:left w:val="none" w:sz="0" w:space="0" w:color="auto"/>
            <w:bottom w:val="none" w:sz="0" w:space="0" w:color="auto"/>
            <w:right w:val="none" w:sz="0" w:space="0" w:color="auto"/>
          </w:divBdr>
        </w:div>
        <w:div w:id="717700872">
          <w:marLeft w:val="0"/>
          <w:marRight w:val="0"/>
          <w:marTop w:val="0"/>
          <w:marBottom w:val="0"/>
          <w:divBdr>
            <w:top w:val="none" w:sz="0" w:space="0" w:color="auto"/>
            <w:left w:val="none" w:sz="0" w:space="0" w:color="auto"/>
            <w:bottom w:val="none" w:sz="0" w:space="0" w:color="auto"/>
            <w:right w:val="none" w:sz="0" w:space="0" w:color="auto"/>
          </w:divBdr>
        </w:div>
        <w:div w:id="2115512983">
          <w:marLeft w:val="0"/>
          <w:marRight w:val="0"/>
          <w:marTop w:val="0"/>
          <w:marBottom w:val="0"/>
          <w:divBdr>
            <w:top w:val="none" w:sz="0" w:space="0" w:color="auto"/>
            <w:left w:val="none" w:sz="0" w:space="0" w:color="auto"/>
            <w:bottom w:val="none" w:sz="0" w:space="0" w:color="auto"/>
            <w:right w:val="none" w:sz="0" w:space="0" w:color="auto"/>
          </w:divBdr>
        </w:div>
        <w:div w:id="1723097820">
          <w:marLeft w:val="0"/>
          <w:marRight w:val="0"/>
          <w:marTop w:val="0"/>
          <w:marBottom w:val="0"/>
          <w:divBdr>
            <w:top w:val="none" w:sz="0" w:space="0" w:color="auto"/>
            <w:left w:val="none" w:sz="0" w:space="0" w:color="auto"/>
            <w:bottom w:val="none" w:sz="0" w:space="0" w:color="auto"/>
            <w:right w:val="none" w:sz="0" w:space="0" w:color="auto"/>
          </w:divBdr>
        </w:div>
        <w:div w:id="1097023785">
          <w:marLeft w:val="0"/>
          <w:marRight w:val="0"/>
          <w:marTop w:val="0"/>
          <w:marBottom w:val="0"/>
          <w:divBdr>
            <w:top w:val="none" w:sz="0" w:space="0" w:color="auto"/>
            <w:left w:val="none" w:sz="0" w:space="0" w:color="auto"/>
            <w:bottom w:val="none" w:sz="0" w:space="0" w:color="auto"/>
            <w:right w:val="none" w:sz="0" w:space="0" w:color="auto"/>
          </w:divBdr>
        </w:div>
      </w:divsChild>
    </w:div>
    <w:div w:id="1350378670">
      <w:bodyDiv w:val="1"/>
      <w:marLeft w:val="0"/>
      <w:marRight w:val="0"/>
      <w:marTop w:val="0"/>
      <w:marBottom w:val="0"/>
      <w:divBdr>
        <w:top w:val="none" w:sz="0" w:space="0" w:color="auto"/>
        <w:left w:val="none" w:sz="0" w:space="0" w:color="auto"/>
        <w:bottom w:val="none" w:sz="0" w:space="0" w:color="auto"/>
        <w:right w:val="none" w:sz="0" w:space="0" w:color="auto"/>
      </w:divBdr>
    </w:div>
    <w:div w:id="1378774195">
      <w:bodyDiv w:val="1"/>
      <w:marLeft w:val="0"/>
      <w:marRight w:val="0"/>
      <w:marTop w:val="0"/>
      <w:marBottom w:val="0"/>
      <w:divBdr>
        <w:top w:val="none" w:sz="0" w:space="0" w:color="auto"/>
        <w:left w:val="none" w:sz="0" w:space="0" w:color="auto"/>
        <w:bottom w:val="none" w:sz="0" w:space="0" w:color="auto"/>
        <w:right w:val="none" w:sz="0" w:space="0" w:color="auto"/>
      </w:divBdr>
    </w:div>
    <w:div w:id="1381592949">
      <w:bodyDiv w:val="1"/>
      <w:marLeft w:val="0"/>
      <w:marRight w:val="0"/>
      <w:marTop w:val="0"/>
      <w:marBottom w:val="0"/>
      <w:divBdr>
        <w:top w:val="none" w:sz="0" w:space="0" w:color="auto"/>
        <w:left w:val="none" w:sz="0" w:space="0" w:color="auto"/>
        <w:bottom w:val="none" w:sz="0" w:space="0" w:color="auto"/>
        <w:right w:val="none" w:sz="0" w:space="0" w:color="auto"/>
      </w:divBdr>
    </w:div>
    <w:div w:id="1399790289">
      <w:bodyDiv w:val="1"/>
      <w:marLeft w:val="0"/>
      <w:marRight w:val="0"/>
      <w:marTop w:val="0"/>
      <w:marBottom w:val="0"/>
      <w:divBdr>
        <w:top w:val="none" w:sz="0" w:space="0" w:color="auto"/>
        <w:left w:val="none" w:sz="0" w:space="0" w:color="auto"/>
        <w:bottom w:val="none" w:sz="0" w:space="0" w:color="auto"/>
        <w:right w:val="none" w:sz="0" w:space="0" w:color="auto"/>
      </w:divBdr>
    </w:div>
    <w:div w:id="1419520514">
      <w:bodyDiv w:val="1"/>
      <w:marLeft w:val="0"/>
      <w:marRight w:val="0"/>
      <w:marTop w:val="0"/>
      <w:marBottom w:val="0"/>
      <w:divBdr>
        <w:top w:val="none" w:sz="0" w:space="0" w:color="auto"/>
        <w:left w:val="none" w:sz="0" w:space="0" w:color="auto"/>
        <w:bottom w:val="none" w:sz="0" w:space="0" w:color="auto"/>
        <w:right w:val="none" w:sz="0" w:space="0" w:color="auto"/>
      </w:divBdr>
    </w:div>
    <w:div w:id="1422334920">
      <w:bodyDiv w:val="1"/>
      <w:marLeft w:val="0"/>
      <w:marRight w:val="0"/>
      <w:marTop w:val="0"/>
      <w:marBottom w:val="0"/>
      <w:divBdr>
        <w:top w:val="none" w:sz="0" w:space="0" w:color="auto"/>
        <w:left w:val="none" w:sz="0" w:space="0" w:color="auto"/>
        <w:bottom w:val="none" w:sz="0" w:space="0" w:color="auto"/>
        <w:right w:val="none" w:sz="0" w:space="0" w:color="auto"/>
      </w:divBdr>
    </w:div>
    <w:div w:id="1453208566">
      <w:bodyDiv w:val="1"/>
      <w:marLeft w:val="0"/>
      <w:marRight w:val="0"/>
      <w:marTop w:val="0"/>
      <w:marBottom w:val="0"/>
      <w:divBdr>
        <w:top w:val="none" w:sz="0" w:space="0" w:color="auto"/>
        <w:left w:val="none" w:sz="0" w:space="0" w:color="auto"/>
        <w:bottom w:val="none" w:sz="0" w:space="0" w:color="auto"/>
        <w:right w:val="none" w:sz="0" w:space="0" w:color="auto"/>
      </w:divBdr>
    </w:div>
    <w:div w:id="1499810991">
      <w:bodyDiv w:val="1"/>
      <w:marLeft w:val="0"/>
      <w:marRight w:val="0"/>
      <w:marTop w:val="0"/>
      <w:marBottom w:val="0"/>
      <w:divBdr>
        <w:top w:val="none" w:sz="0" w:space="0" w:color="auto"/>
        <w:left w:val="none" w:sz="0" w:space="0" w:color="auto"/>
        <w:bottom w:val="none" w:sz="0" w:space="0" w:color="auto"/>
        <w:right w:val="none" w:sz="0" w:space="0" w:color="auto"/>
      </w:divBdr>
    </w:div>
    <w:div w:id="1659648365">
      <w:bodyDiv w:val="1"/>
      <w:marLeft w:val="0"/>
      <w:marRight w:val="0"/>
      <w:marTop w:val="0"/>
      <w:marBottom w:val="0"/>
      <w:divBdr>
        <w:top w:val="none" w:sz="0" w:space="0" w:color="auto"/>
        <w:left w:val="none" w:sz="0" w:space="0" w:color="auto"/>
        <w:bottom w:val="none" w:sz="0" w:space="0" w:color="auto"/>
        <w:right w:val="none" w:sz="0" w:space="0" w:color="auto"/>
      </w:divBdr>
      <w:divsChild>
        <w:div w:id="152563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866141">
      <w:bodyDiv w:val="1"/>
      <w:marLeft w:val="0"/>
      <w:marRight w:val="0"/>
      <w:marTop w:val="0"/>
      <w:marBottom w:val="0"/>
      <w:divBdr>
        <w:top w:val="none" w:sz="0" w:space="0" w:color="auto"/>
        <w:left w:val="none" w:sz="0" w:space="0" w:color="auto"/>
        <w:bottom w:val="none" w:sz="0" w:space="0" w:color="auto"/>
        <w:right w:val="none" w:sz="0" w:space="0" w:color="auto"/>
      </w:divBdr>
    </w:div>
    <w:div w:id="1693149887">
      <w:bodyDiv w:val="1"/>
      <w:marLeft w:val="0"/>
      <w:marRight w:val="0"/>
      <w:marTop w:val="0"/>
      <w:marBottom w:val="0"/>
      <w:divBdr>
        <w:top w:val="none" w:sz="0" w:space="0" w:color="auto"/>
        <w:left w:val="none" w:sz="0" w:space="0" w:color="auto"/>
        <w:bottom w:val="none" w:sz="0" w:space="0" w:color="auto"/>
        <w:right w:val="none" w:sz="0" w:space="0" w:color="auto"/>
      </w:divBdr>
    </w:div>
    <w:div w:id="1705599233">
      <w:bodyDiv w:val="1"/>
      <w:marLeft w:val="0"/>
      <w:marRight w:val="0"/>
      <w:marTop w:val="0"/>
      <w:marBottom w:val="0"/>
      <w:divBdr>
        <w:top w:val="none" w:sz="0" w:space="0" w:color="auto"/>
        <w:left w:val="none" w:sz="0" w:space="0" w:color="auto"/>
        <w:bottom w:val="none" w:sz="0" w:space="0" w:color="auto"/>
        <w:right w:val="none" w:sz="0" w:space="0" w:color="auto"/>
      </w:divBdr>
    </w:div>
    <w:div w:id="1712026896">
      <w:bodyDiv w:val="1"/>
      <w:marLeft w:val="0"/>
      <w:marRight w:val="0"/>
      <w:marTop w:val="0"/>
      <w:marBottom w:val="0"/>
      <w:divBdr>
        <w:top w:val="none" w:sz="0" w:space="0" w:color="auto"/>
        <w:left w:val="none" w:sz="0" w:space="0" w:color="auto"/>
        <w:bottom w:val="none" w:sz="0" w:space="0" w:color="auto"/>
        <w:right w:val="none" w:sz="0" w:space="0" w:color="auto"/>
      </w:divBdr>
    </w:div>
    <w:div w:id="1714111104">
      <w:bodyDiv w:val="1"/>
      <w:marLeft w:val="0"/>
      <w:marRight w:val="0"/>
      <w:marTop w:val="0"/>
      <w:marBottom w:val="0"/>
      <w:divBdr>
        <w:top w:val="none" w:sz="0" w:space="0" w:color="auto"/>
        <w:left w:val="none" w:sz="0" w:space="0" w:color="auto"/>
        <w:bottom w:val="none" w:sz="0" w:space="0" w:color="auto"/>
        <w:right w:val="none" w:sz="0" w:space="0" w:color="auto"/>
      </w:divBdr>
    </w:div>
    <w:div w:id="1726025767">
      <w:bodyDiv w:val="1"/>
      <w:marLeft w:val="0"/>
      <w:marRight w:val="0"/>
      <w:marTop w:val="0"/>
      <w:marBottom w:val="0"/>
      <w:divBdr>
        <w:top w:val="none" w:sz="0" w:space="0" w:color="auto"/>
        <w:left w:val="none" w:sz="0" w:space="0" w:color="auto"/>
        <w:bottom w:val="none" w:sz="0" w:space="0" w:color="auto"/>
        <w:right w:val="none" w:sz="0" w:space="0" w:color="auto"/>
      </w:divBdr>
    </w:div>
    <w:div w:id="1750691342">
      <w:bodyDiv w:val="1"/>
      <w:marLeft w:val="0"/>
      <w:marRight w:val="0"/>
      <w:marTop w:val="0"/>
      <w:marBottom w:val="0"/>
      <w:divBdr>
        <w:top w:val="none" w:sz="0" w:space="0" w:color="auto"/>
        <w:left w:val="none" w:sz="0" w:space="0" w:color="auto"/>
        <w:bottom w:val="none" w:sz="0" w:space="0" w:color="auto"/>
        <w:right w:val="none" w:sz="0" w:space="0" w:color="auto"/>
      </w:divBdr>
    </w:div>
    <w:div w:id="1754083701">
      <w:bodyDiv w:val="1"/>
      <w:marLeft w:val="0"/>
      <w:marRight w:val="0"/>
      <w:marTop w:val="0"/>
      <w:marBottom w:val="0"/>
      <w:divBdr>
        <w:top w:val="none" w:sz="0" w:space="0" w:color="auto"/>
        <w:left w:val="none" w:sz="0" w:space="0" w:color="auto"/>
        <w:bottom w:val="none" w:sz="0" w:space="0" w:color="auto"/>
        <w:right w:val="none" w:sz="0" w:space="0" w:color="auto"/>
      </w:divBdr>
    </w:div>
    <w:div w:id="1759129234">
      <w:bodyDiv w:val="1"/>
      <w:marLeft w:val="0"/>
      <w:marRight w:val="0"/>
      <w:marTop w:val="0"/>
      <w:marBottom w:val="0"/>
      <w:divBdr>
        <w:top w:val="none" w:sz="0" w:space="0" w:color="auto"/>
        <w:left w:val="none" w:sz="0" w:space="0" w:color="auto"/>
        <w:bottom w:val="none" w:sz="0" w:space="0" w:color="auto"/>
        <w:right w:val="none" w:sz="0" w:space="0" w:color="auto"/>
      </w:divBdr>
    </w:div>
    <w:div w:id="1791782999">
      <w:bodyDiv w:val="1"/>
      <w:marLeft w:val="0"/>
      <w:marRight w:val="0"/>
      <w:marTop w:val="0"/>
      <w:marBottom w:val="0"/>
      <w:divBdr>
        <w:top w:val="none" w:sz="0" w:space="0" w:color="auto"/>
        <w:left w:val="none" w:sz="0" w:space="0" w:color="auto"/>
        <w:bottom w:val="none" w:sz="0" w:space="0" w:color="auto"/>
        <w:right w:val="none" w:sz="0" w:space="0" w:color="auto"/>
      </w:divBdr>
    </w:div>
    <w:div w:id="1794979919">
      <w:bodyDiv w:val="1"/>
      <w:marLeft w:val="0"/>
      <w:marRight w:val="0"/>
      <w:marTop w:val="0"/>
      <w:marBottom w:val="0"/>
      <w:divBdr>
        <w:top w:val="none" w:sz="0" w:space="0" w:color="auto"/>
        <w:left w:val="none" w:sz="0" w:space="0" w:color="auto"/>
        <w:bottom w:val="none" w:sz="0" w:space="0" w:color="auto"/>
        <w:right w:val="none" w:sz="0" w:space="0" w:color="auto"/>
      </w:divBdr>
      <w:divsChild>
        <w:div w:id="970407367">
          <w:marLeft w:val="0"/>
          <w:marRight w:val="0"/>
          <w:marTop w:val="0"/>
          <w:marBottom w:val="0"/>
          <w:divBdr>
            <w:top w:val="none" w:sz="0" w:space="0" w:color="auto"/>
            <w:left w:val="none" w:sz="0" w:space="0" w:color="auto"/>
            <w:bottom w:val="none" w:sz="0" w:space="0" w:color="auto"/>
            <w:right w:val="none" w:sz="0" w:space="0" w:color="auto"/>
          </w:divBdr>
        </w:div>
        <w:div w:id="290593412">
          <w:marLeft w:val="0"/>
          <w:marRight w:val="0"/>
          <w:marTop w:val="0"/>
          <w:marBottom w:val="0"/>
          <w:divBdr>
            <w:top w:val="none" w:sz="0" w:space="0" w:color="auto"/>
            <w:left w:val="none" w:sz="0" w:space="0" w:color="auto"/>
            <w:bottom w:val="none" w:sz="0" w:space="0" w:color="auto"/>
            <w:right w:val="none" w:sz="0" w:space="0" w:color="auto"/>
          </w:divBdr>
        </w:div>
        <w:div w:id="1492059509">
          <w:marLeft w:val="0"/>
          <w:marRight w:val="0"/>
          <w:marTop w:val="0"/>
          <w:marBottom w:val="0"/>
          <w:divBdr>
            <w:top w:val="none" w:sz="0" w:space="0" w:color="auto"/>
            <w:left w:val="none" w:sz="0" w:space="0" w:color="auto"/>
            <w:bottom w:val="none" w:sz="0" w:space="0" w:color="auto"/>
            <w:right w:val="none" w:sz="0" w:space="0" w:color="auto"/>
          </w:divBdr>
        </w:div>
      </w:divsChild>
    </w:div>
    <w:div w:id="1843468571">
      <w:bodyDiv w:val="1"/>
      <w:marLeft w:val="0"/>
      <w:marRight w:val="0"/>
      <w:marTop w:val="0"/>
      <w:marBottom w:val="0"/>
      <w:divBdr>
        <w:top w:val="none" w:sz="0" w:space="0" w:color="auto"/>
        <w:left w:val="none" w:sz="0" w:space="0" w:color="auto"/>
        <w:bottom w:val="none" w:sz="0" w:space="0" w:color="auto"/>
        <w:right w:val="none" w:sz="0" w:space="0" w:color="auto"/>
      </w:divBdr>
      <w:divsChild>
        <w:div w:id="1921870995">
          <w:marLeft w:val="0"/>
          <w:marRight w:val="0"/>
          <w:marTop w:val="0"/>
          <w:marBottom w:val="0"/>
          <w:divBdr>
            <w:top w:val="none" w:sz="0" w:space="0" w:color="auto"/>
            <w:left w:val="none" w:sz="0" w:space="0" w:color="auto"/>
            <w:bottom w:val="none" w:sz="0" w:space="0" w:color="auto"/>
            <w:right w:val="none" w:sz="0" w:space="0" w:color="auto"/>
          </w:divBdr>
          <w:divsChild>
            <w:div w:id="1582063452">
              <w:marLeft w:val="0"/>
              <w:marRight w:val="0"/>
              <w:marTop w:val="0"/>
              <w:marBottom w:val="0"/>
              <w:divBdr>
                <w:top w:val="none" w:sz="0" w:space="0" w:color="auto"/>
                <w:left w:val="none" w:sz="0" w:space="0" w:color="auto"/>
                <w:bottom w:val="none" w:sz="0" w:space="0" w:color="auto"/>
                <w:right w:val="none" w:sz="0" w:space="0" w:color="auto"/>
              </w:divBdr>
              <w:divsChild>
                <w:div w:id="1713383342">
                  <w:marLeft w:val="0"/>
                  <w:marRight w:val="0"/>
                  <w:marTop w:val="0"/>
                  <w:marBottom w:val="0"/>
                  <w:divBdr>
                    <w:top w:val="none" w:sz="0" w:space="0" w:color="auto"/>
                    <w:left w:val="none" w:sz="0" w:space="0" w:color="auto"/>
                    <w:bottom w:val="none" w:sz="0" w:space="0" w:color="auto"/>
                    <w:right w:val="none" w:sz="0" w:space="0" w:color="auto"/>
                  </w:divBdr>
                  <w:divsChild>
                    <w:div w:id="1105461718">
                      <w:marLeft w:val="0"/>
                      <w:marRight w:val="0"/>
                      <w:marTop w:val="0"/>
                      <w:marBottom w:val="0"/>
                      <w:divBdr>
                        <w:top w:val="none" w:sz="0" w:space="0" w:color="auto"/>
                        <w:left w:val="none" w:sz="0" w:space="0" w:color="auto"/>
                        <w:bottom w:val="none" w:sz="0" w:space="0" w:color="auto"/>
                        <w:right w:val="none" w:sz="0" w:space="0" w:color="auto"/>
                      </w:divBdr>
                      <w:divsChild>
                        <w:div w:id="12270778">
                          <w:marLeft w:val="0"/>
                          <w:marRight w:val="0"/>
                          <w:marTop w:val="0"/>
                          <w:marBottom w:val="0"/>
                          <w:divBdr>
                            <w:top w:val="none" w:sz="0" w:space="0" w:color="auto"/>
                            <w:left w:val="none" w:sz="0" w:space="0" w:color="auto"/>
                            <w:bottom w:val="none" w:sz="0" w:space="0" w:color="auto"/>
                            <w:right w:val="none" w:sz="0" w:space="0" w:color="auto"/>
                          </w:divBdr>
                          <w:divsChild>
                            <w:div w:id="996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671553">
      <w:bodyDiv w:val="1"/>
      <w:marLeft w:val="0"/>
      <w:marRight w:val="0"/>
      <w:marTop w:val="0"/>
      <w:marBottom w:val="0"/>
      <w:divBdr>
        <w:top w:val="none" w:sz="0" w:space="0" w:color="auto"/>
        <w:left w:val="none" w:sz="0" w:space="0" w:color="auto"/>
        <w:bottom w:val="none" w:sz="0" w:space="0" w:color="auto"/>
        <w:right w:val="none" w:sz="0" w:space="0" w:color="auto"/>
      </w:divBdr>
      <w:divsChild>
        <w:div w:id="470944131">
          <w:marLeft w:val="0"/>
          <w:marRight w:val="0"/>
          <w:marTop w:val="0"/>
          <w:marBottom w:val="0"/>
          <w:divBdr>
            <w:top w:val="none" w:sz="0" w:space="0" w:color="auto"/>
            <w:left w:val="none" w:sz="0" w:space="0" w:color="auto"/>
            <w:bottom w:val="none" w:sz="0" w:space="0" w:color="auto"/>
            <w:right w:val="none" w:sz="0" w:space="0" w:color="auto"/>
          </w:divBdr>
          <w:divsChild>
            <w:div w:id="993996710">
              <w:marLeft w:val="0"/>
              <w:marRight w:val="0"/>
              <w:marTop w:val="0"/>
              <w:marBottom w:val="0"/>
              <w:divBdr>
                <w:top w:val="none" w:sz="0" w:space="0" w:color="auto"/>
                <w:left w:val="none" w:sz="0" w:space="0" w:color="auto"/>
                <w:bottom w:val="none" w:sz="0" w:space="0" w:color="auto"/>
                <w:right w:val="none" w:sz="0" w:space="0" w:color="auto"/>
              </w:divBdr>
              <w:divsChild>
                <w:div w:id="217015825">
                  <w:marLeft w:val="0"/>
                  <w:marRight w:val="0"/>
                  <w:marTop w:val="0"/>
                  <w:marBottom w:val="0"/>
                  <w:divBdr>
                    <w:top w:val="none" w:sz="0" w:space="0" w:color="auto"/>
                    <w:left w:val="none" w:sz="0" w:space="0" w:color="auto"/>
                    <w:bottom w:val="none" w:sz="0" w:space="0" w:color="auto"/>
                    <w:right w:val="none" w:sz="0" w:space="0" w:color="auto"/>
                  </w:divBdr>
                  <w:divsChild>
                    <w:div w:id="521749369">
                      <w:marLeft w:val="0"/>
                      <w:marRight w:val="0"/>
                      <w:marTop w:val="0"/>
                      <w:marBottom w:val="0"/>
                      <w:divBdr>
                        <w:top w:val="none" w:sz="0" w:space="0" w:color="auto"/>
                        <w:left w:val="none" w:sz="0" w:space="0" w:color="auto"/>
                        <w:bottom w:val="none" w:sz="0" w:space="0" w:color="auto"/>
                        <w:right w:val="none" w:sz="0" w:space="0" w:color="auto"/>
                      </w:divBdr>
                      <w:divsChild>
                        <w:div w:id="181744177">
                          <w:marLeft w:val="0"/>
                          <w:marRight w:val="0"/>
                          <w:marTop w:val="0"/>
                          <w:marBottom w:val="0"/>
                          <w:divBdr>
                            <w:top w:val="none" w:sz="0" w:space="0" w:color="auto"/>
                            <w:left w:val="none" w:sz="0" w:space="0" w:color="auto"/>
                            <w:bottom w:val="none" w:sz="0" w:space="0" w:color="auto"/>
                            <w:right w:val="none" w:sz="0" w:space="0" w:color="auto"/>
                          </w:divBdr>
                          <w:divsChild>
                            <w:div w:id="468280380">
                              <w:marLeft w:val="0"/>
                              <w:marRight w:val="0"/>
                              <w:marTop w:val="0"/>
                              <w:marBottom w:val="0"/>
                              <w:divBdr>
                                <w:top w:val="none" w:sz="0" w:space="0" w:color="auto"/>
                                <w:left w:val="none" w:sz="0" w:space="0" w:color="auto"/>
                                <w:bottom w:val="none" w:sz="0" w:space="0" w:color="auto"/>
                                <w:right w:val="none" w:sz="0" w:space="0" w:color="auto"/>
                              </w:divBdr>
                              <w:divsChild>
                                <w:div w:id="1042710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188820">
      <w:bodyDiv w:val="1"/>
      <w:marLeft w:val="0"/>
      <w:marRight w:val="0"/>
      <w:marTop w:val="0"/>
      <w:marBottom w:val="0"/>
      <w:divBdr>
        <w:top w:val="none" w:sz="0" w:space="0" w:color="auto"/>
        <w:left w:val="none" w:sz="0" w:space="0" w:color="auto"/>
        <w:bottom w:val="none" w:sz="0" w:space="0" w:color="auto"/>
        <w:right w:val="none" w:sz="0" w:space="0" w:color="auto"/>
      </w:divBdr>
    </w:div>
    <w:div w:id="1912616167">
      <w:bodyDiv w:val="1"/>
      <w:marLeft w:val="0"/>
      <w:marRight w:val="0"/>
      <w:marTop w:val="0"/>
      <w:marBottom w:val="0"/>
      <w:divBdr>
        <w:top w:val="none" w:sz="0" w:space="0" w:color="auto"/>
        <w:left w:val="none" w:sz="0" w:space="0" w:color="auto"/>
        <w:bottom w:val="none" w:sz="0" w:space="0" w:color="auto"/>
        <w:right w:val="none" w:sz="0" w:space="0" w:color="auto"/>
      </w:divBdr>
    </w:div>
    <w:div w:id="1920864751">
      <w:bodyDiv w:val="1"/>
      <w:marLeft w:val="0"/>
      <w:marRight w:val="0"/>
      <w:marTop w:val="0"/>
      <w:marBottom w:val="0"/>
      <w:divBdr>
        <w:top w:val="none" w:sz="0" w:space="0" w:color="auto"/>
        <w:left w:val="none" w:sz="0" w:space="0" w:color="auto"/>
        <w:bottom w:val="none" w:sz="0" w:space="0" w:color="auto"/>
        <w:right w:val="none" w:sz="0" w:space="0" w:color="auto"/>
      </w:divBdr>
    </w:div>
    <w:div w:id="1926264153">
      <w:bodyDiv w:val="1"/>
      <w:marLeft w:val="0"/>
      <w:marRight w:val="0"/>
      <w:marTop w:val="0"/>
      <w:marBottom w:val="0"/>
      <w:divBdr>
        <w:top w:val="none" w:sz="0" w:space="0" w:color="auto"/>
        <w:left w:val="none" w:sz="0" w:space="0" w:color="auto"/>
        <w:bottom w:val="none" w:sz="0" w:space="0" w:color="auto"/>
        <w:right w:val="none" w:sz="0" w:space="0" w:color="auto"/>
      </w:divBdr>
    </w:div>
    <w:div w:id="1949000957">
      <w:bodyDiv w:val="1"/>
      <w:marLeft w:val="0"/>
      <w:marRight w:val="0"/>
      <w:marTop w:val="0"/>
      <w:marBottom w:val="0"/>
      <w:divBdr>
        <w:top w:val="none" w:sz="0" w:space="0" w:color="auto"/>
        <w:left w:val="none" w:sz="0" w:space="0" w:color="auto"/>
        <w:bottom w:val="none" w:sz="0" w:space="0" w:color="auto"/>
        <w:right w:val="none" w:sz="0" w:space="0" w:color="auto"/>
      </w:divBdr>
    </w:div>
    <w:div w:id="1956669784">
      <w:bodyDiv w:val="1"/>
      <w:marLeft w:val="0"/>
      <w:marRight w:val="0"/>
      <w:marTop w:val="0"/>
      <w:marBottom w:val="0"/>
      <w:divBdr>
        <w:top w:val="none" w:sz="0" w:space="0" w:color="auto"/>
        <w:left w:val="none" w:sz="0" w:space="0" w:color="auto"/>
        <w:bottom w:val="none" w:sz="0" w:space="0" w:color="auto"/>
        <w:right w:val="none" w:sz="0" w:space="0" w:color="auto"/>
      </w:divBdr>
      <w:divsChild>
        <w:div w:id="1641887785">
          <w:marLeft w:val="0"/>
          <w:marRight w:val="0"/>
          <w:marTop w:val="0"/>
          <w:marBottom w:val="0"/>
          <w:divBdr>
            <w:top w:val="none" w:sz="0" w:space="0" w:color="auto"/>
            <w:left w:val="none" w:sz="0" w:space="0" w:color="auto"/>
            <w:bottom w:val="none" w:sz="0" w:space="0" w:color="auto"/>
            <w:right w:val="none" w:sz="0" w:space="0" w:color="auto"/>
          </w:divBdr>
        </w:div>
        <w:div w:id="228075517">
          <w:marLeft w:val="0"/>
          <w:marRight w:val="0"/>
          <w:marTop w:val="0"/>
          <w:marBottom w:val="0"/>
          <w:divBdr>
            <w:top w:val="none" w:sz="0" w:space="0" w:color="auto"/>
            <w:left w:val="none" w:sz="0" w:space="0" w:color="auto"/>
            <w:bottom w:val="none" w:sz="0" w:space="0" w:color="auto"/>
            <w:right w:val="none" w:sz="0" w:space="0" w:color="auto"/>
          </w:divBdr>
        </w:div>
        <w:div w:id="517155571">
          <w:marLeft w:val="0"/>
          <w:marRight w:val="0"/>
          <w:marTop w:val="0"/>
          <w:marBottom w:val="0"/>
          <w:divBdr>
            <w:top w:val="none" w:sz="0" w:space="0" w:color="auto"/>
            <w:left w:val="none" w:sz="0" w:space="0" w:color="auto"/>
            <w:bottom w:val="none" w:sz="0" w:space="0" w:color="auto"/>
            <w:right w:val="none" w:sz="0" w:space="0" w:color="auto"/>
          </w:divBdr>
        </w:div>
        <w:div w:id="825589355">
          <w:marLeft w:val="0"/>
          <w:marRight w:val="0"/>
          <w:marTop w:val="0"/>
          <w:marBottom w:val="0"/>
          <w:divBdr>
            <w:top w:val="none" w:sz="0" w:space="0" w:color="auto"/>
            <w:left w:val="none" w:sz="0" w:space="0" w:color="auto"/>
            <w:bottom w:val="none" w:sz="0" w:space="0" w:color="auto"/>
            <w:right w:val="none" w:sz="0" w:space="0" w:color="auto"/>
          </w:divBdr>
        </w:div>
        <w:div w:id="2021275117">
          <w:marLeft w:val="0"/>
          <w:marRight w:val="0"/>
          <w:marTop w:val="0"/>
          <w:marBottom w:val="0"/>
          <w:divBdr>
            <w:top w:val="none" w:sz="0" w:space="0" w:color="auto"/>
            <w:left w:val="none" w:sz="0" w:space="0" w:color="auto"/>
            <w:bottom w:val="none" w:sz="0" w:space="0" w:color="auto"/>
            <w:right w:val="none" w:sz="0" w:space="0" w:color="auto"/>
          </w:divBdr>
        </w:div>
        <w:div w:id="1481074844">
          <w:marLeft w:val="0"/>
          <w:marRight w:val="0"/>
          <w:marTop w:val="0"/>
          <w:marBottom w:val="0"/>
          <w:divBdr>
            <w:top w:val="none" w:sz="0" w:space="0" w:color="auto"/>
            <w:left w:val="none" w:sz="0" w:space="0" w:color="auto"/>
            <w:bottom w:val="none" w:sz="0" w:space="0" w:color="auto"/>
            <w:right w:val="none" w:sz="0" w:space="0" w:color="auto"/>
          </w:divBdr>
        </w:div>
        <w:div w:id="1621645376">
          <w:marLeft w:val="0"/>
          <w:marRight w:val="0"/>
          <w:marTop w:val="0"/>
          <w:marBottom w:val="0"/>
          <w:divBdr>
            <w:top w:val="none" w:sz="0" w:space="0" w:color="auto"/>
            <w:left w:val="none" w:sz="0" w:space="0" w:color="auto"/>
            <w:bottom w:val="none" w:sz="0" w:space="0" w:color="auto"/>
            <w:right w:val="none" w:sz="0" w:space="0" w:color="auto"/>
          </w:divBdr>
        </w:div>
        <w:div w:id="869533229">
          <w:marLeft w:val="0"/>
          <w:marRight w:val="0"/>
          <w:marTop w:val="0"/>
          <w:marBottom w:val="0"/>
          <w:divBdr>
            <w:top w:val="none" w:sz="0" w:space="0" w:color="auto"/>
            <w:left w:val="none" w:sz="0" w:space="0" w:color="auto"/>
            <w:bottom w:val="none" w:sz="0" w:space="0" w:color="auto"/>
            <w:right w:val="none" w:sz="0" w:space="0" w:color="auto"/>
          </w:divBdr>
        </w:div>
      </w:divsChild>
    </w:div>
    <w:div w:id="1977292102">
      <w:bodyDiv w:val="1"/>
      <w:marLeft w:val="0"/>
      <w:marRight w:val="0"/>
      <w:marTop w:val="0"/>
      <w:marBottom w:val="0"/>
      <w:divBdr>
        <w:top w:val="none" w:sz="0" w:space="0" w:color="auto"/>
        <w:left w:val="none" w:sz="0" w:space="0" w:color="auto"/>
        <w:bottom w:val="none" w:sz="0" w:space="0" w:color="auto"/>
        <w:right w:val="none" w:sz="0" w:space="0" w:color="auto"/>
      </w:divBdr>
    </w:div>
    <w:div w:id="1986354914">
      <w:bodyDiv w:val="1"/>
      <w:marLeft w:val="0"/>
      <w:marRight w:val="0"/>
      <w:marTop w:val="0"/>
      <w:marBottom w:val="0"/>
      <w:divBdr>
        <w:top w:val="none" w:sz="0" w:space="0" w:color="auto"/>
        <w:left w:val="none" w:sz="0" w:space="0" w:color="auto"/>
        <w:bottom w:val="none" w:sz="0" w:space="0" w:color="auto"/>
        <w:right w:val="none" w:sz="0" w:space="0" w:color="auto"/>
      </w:divBdr>
    </w:div>
    <w:div w:id="2060201621">
      <w:bodyDiv w:val="1"/>
      <w:marLeft w:val="0"/>
      <w:marRight w:val="0"/>
      <w:marTop w:val="0"/>
      <w:marBottom w:val="0"/>
      <w:divBdr>
        <w:top w:val="none" w:sz="0" w:space="0" w:color="auto"/>
        <w:left w:val="none" w:sz="0" w:space="0" w:color="auto"/>
        <w:bottom w:val="none" w:sz="0" w:space="0" w:color="auto"/>
        <w:right w:val="none" w:sz="0" w:space="0" w:color="auto"/>
      </w:divBdr>
    </w:div>
    <w:div w:id="2111898908">
      <w:bodyDiv w:val="1"/>
      <w:marLeft w:val="0"/>
      <w:marRight w:val="0"/>
      <w:marTop w:val="0"/>
      <w:marBottom w:val="0"/>
      <w:divBdr>
        <w:top w:val="none" w:sz="0" w:space="0" w:color="auto"/>
        <w:left w:val="none" w:sz="0" w:space="0" w:color="auto"/>
        <w:bottom w:val="none" w:sz="0" w:space="0" w:color="auto"/>
        <w:right w:val="none" w:sz="0" w:space="0" w:color="auto"/>
      </w:divBdr>
    </w:div>
    <w:div w:id="213590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ukri.org/wp-content/uploads/2022/08/MRC-240822-TacklingBiasInPeerReviewGuidanceBoardandPanelMembers.pdf" TargetMode="External"/><Relationship Id="rId3" Type="http://schemas.openxmlformats.org/officeDocument/2006/relationships/customXml" Target="../customXml/item3.xml"/><Relationship Id="rId21" Type="http://schemas.openxmlformats.org/officeDocument/2006/relationships/hyperlink" Target="https://ukri.sharepoint.com/:w:/r/sites/thesource-esrc/_layouts/15/Doc.aspx?sourcedoc=%7B0EA28890-43E6-47DB-8D1B-F1EAE1D61A01%7D&amp;file=EDI%20guidelines%20for%20ESRC%20panels%20April%202019.doc&amp;action=default&amp;mobileredirect=tru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kri.sharepoint.com/sites/es-sharepoint-prd/cap/rr/dst/Forms/AllItems.aspx?RootFolder=%2Fsites%2Fes%2Dsharepoint%2Dprd%2Fcap%2Frr%2Fdst%2FStrategy%20Development%202020%2FWorkstreams%2F13%20%2D%20Inclusiveness%2FEDI%20Action%20plan%5FOct%2023%2FImplementation&amp;FolderCTID=0x01200001AECBFC2C7E0641A9F90D3CF86F9F86&amp;View=%7BEFF8E617%2D36E3%2D406C%2D875F%2DD8906EC14949%7D"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kri.org/publications/esrc-code-of-practice-for-reviewers/" TargetMode="External"/><Relationship Id="rId20" Type="http://schemas.openxmlformats.org/officeDocument/2006/relationships/hyperlink" Target="https://www.ukri.org/wp-content/uploads/2022/08/MRC-240822-TacklingBiasInPeerReviewGuidanceForPeerReviewer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ukri.sharepoint.com/:w:/r/sites/thesource-esrc/_layouts/15/Doc.aspx?sourcedoc=%7B844A5CC9-0D80-459A-9E81-83ECBA03E2E7%7D&amp;file=UKRI%20EIA%20Guidance%20v1.docx&amp;action=default&amp;mobileredirect=true&amp;wdLOR=cA1C43706-19EC-4D42-989C-2757AD443AB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ukri.sharepoint.com/sites/es-sharepoint-prd/cap/rr/TeamInfo/Forms/AllItems.aspx?RootFolder=%2Fsites%2Fes%2Dsharepoint%2Dprd%2Fcap%2Frr%2FTeamInfo%2FEquality%2C%20Diversity%20and%20Inclusion%2FEDI%20best%20practice%2C%20guidance%20and%20information%2FESRC%20tools%20and%20guidance%2FGuidance%20for%20chairing%20inclusive%20meetings&amp;FolderCTID=0x0120007BBBD0B2AF461C4EB856D1B5C1208ED1&amp;View=%7BF1376F4C%2D5333%2D4B2D%2D8F91%2DBD9EB98C877A%7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IHR@uk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KRI theme">
      <a:dk1>
        <a:srgbClr val="000000"/>
      </a:dk1>
      <a:lt1>
        <a:srgbClr val="FFFFFF"/>
      </a:lt1>
      <a:dk2>
        <a:srgbClr val="44546A"/>
      </a:dk2>
      <a:lt2>
        <a:srgbClr val="E7E6E6"/>
      </a:lt2>
      <a:accent1>
        <a:srgbClr val="00A788"/>
      </a:accent1>
      <a:accent2>
        <a:srgbClr val="00BED5"/>
      </a:accent2>
      <a:accent3>
        <a:srgbClr val="1E5DF8"/>
      </a:accent3>
      <a:accent4>
        <a:srgbClr val="2E2C51"/>
      </a:accent4>
      <a:accent5>
        <a:srgbClr val="34D5AE"/>
      </a:accent5>
      <a:accent6>
        <a:srgbClr val="67C04D"/>
      </a:accent6>
      <a:hlink>
        <a:srgbClr val="676767"/>
      </a:hlink>
      <a:folHlink>
        <a:srgbClr val="BE2B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SSVJ533UJCM2-2088875932-89650</_dlc_DocId>
    <_dlc_DocIdUrl xmlns="36ebd4db-6f78-4d9b-a8bd-dda683c55855">
      <Url>https://ukri.sharepoint.com/sites/og_SP-Grants/_layouts/15/DocIdRedir.aspx?ID=SSVJ533UJCM2-2088875932-89650</Url>
      <Description>SSVJ533UJCM2-2088875932-89650</Description>
    </_dlc_DocIdUrl>
    <DocumentType xmlns="4069d3dd-aad9-4e38-b1c0-16c2c423882e" xsi:nil="true"/>
    <Funding xmlns="4069d3dd-aad9-4e38-b1c0-16c2c423882e" xsi:nil="true"/>
    <OPPStatus xmlns="4069d3dd-aad9-4e38-b1c0-16c2c42388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83b0866742eea85157efdffb66cdf214">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1d052217ca3451f5e0e495eaf8db18a0"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Research Grant"/>
          <xsd:enumeration value="Training Grant"/>
          <xsd:enumeration value="Fellowship"/>
          <xsd:enumeration value="Travel Grant"/>
          <xsd:enumeration value="Networks"/>
          <xsd:enumeration value="Infrastructure"/>
          <xsd:enumeration value="Fast Track"/>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 A C T I V E ! 5 4 2 2 2 . 1 < / d o c u m e n t i d >  
     < s e n d e r i d > R O S E M A R Y . H E A T H @ U K R I . O R G < / s e n d e r i d >  
     < s e n d e r e m a i l > R O S E M A R Y . H E A T H @ U K R I . O R G < / s e n d e r e m a i l >  
     < l a s t m o d i f i e d > 2 0 2 3 - 0 7 - 2 5 T 1 6 : 0 5 : 0 0 . 0 0 0 0 0 0 0 + 0 1 : 0 0 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2974-082A-4416-BF8F-C21C061A7036}">
  <ds:schemaRefs>
    <ds:schemaRef ds:uri="http://schemas.microsoft.com/sharepoint/events"/>
  </ds:schemaRefs>
</ds:datastoreItem>
</file>

<file path=customXml/itemProps2.xml><?xml version="1.0" encoding="utf-8"?>
<ds:datastoreItem xmlns:ds="http://schemas.openxmlformats.org/officeDocument/2006/customXml" ds:itemID="{1E0E25C5-BD44-4E2A-939E-DD4DE970574E}">
  <ds:schemaRefs>
    <ds:schemaRef ds:uri="http://schemas.microsoft.com/office/infopath/2007/PartnerControls"/>
    <ds:schemaRef ds:uri="2e24dfb7-a69e-40eb-b94f-44b9ca9c25ed"/>
    <ds:schemaRef ds:uri="http://purl.org/dc/terms/"/>
    <ds:schemaRef ds:uri="http://purl.org/dc/elements/1.1/"/>
    <ds:schemaRef ds:uri="36ebd4db-6f78-4d9b-a8bd-dda683c55855"/>
    <ds:schemaRef ds:uri="http://purl.org/dc/dcmitype/"/>
    <ds:schemaRef ds:uri="http://schemas.openxmlformats.org/package/2006/metadata/core-properties"/>
    <ds:schemaRef ds:uri="http://schemas.microsoft.com/office/2006/documentManagement/types"/>
    <ds:schemaRef ds:uri="4069d3dd-aad9-4e38-b1c0-16c2c423882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A36033B-5418-445C-B9AD-B561B40B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AD6CD-4B9E-4396-A5B7-BA7965ECAE76}">
  <ds:schemaRefs>
    <ds:schemaRef ds:uri="http://www.imanage.com/work/xmlschema"/>
  </ds:schemaRefs>
</ds:datastoreItem>
</file>

<file path=customXml/itemProps5.xml><?xml version="1.0" encoding="utf-8"?>
<ds:datastoreItem xmlns:ds="http://schemas.openxmlformats.org/officeDocument/2006/customXml" ds:itemID="{2006E8D1-01CF-4A16-8B20-0F84EBBDF69C}">
  <ds:schemaRefs>
    <ds:schemaRef ds:uri="http://schemas.microsoft.com/sharepoint/v3/contenttype/forms"/>
  </ds:schemaRefs>
</ds:datastoreItem>
</file>

<file path=customXml/itemProps6.xml><?xml version="1.0" encoding="utf-8"?>
<ds:datastoreItem xmlns:ds="http://schemas.openxmlformats.org/officeDocument/2006/customXml" ds:itemID="{4C92ABD2-EAF9-4205-8B7C-9B53AF4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6988</Words>
  <Characters>39836</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CLS 2027-31 Equality Impact Assessment</dc:title>
  <dc:subject/>
  <dc:creator>Clemency Hitchings - UKRI</dc:creator>
  <cp:keywords/>
  <dc:description/>
  <cp:lastModifiedBy>Emilia Sando - ESRC UKRI</cp:lastModifiedBy>
  <cp:revision>2</cp:revision>
  <dcterms:created xsi:type="dcterms:W3CDTF">2026-02-13T15:19:00Z</dcterms:created>
  <dcterms:modified xsi:type="dcterms:W3CDTF">2026-02-13T15:19:00Z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08fbfa84-ccaf-42e8-bbf3-e191665f0cf5</vt:lpwstr>
  </property>
  <property fmtid="{D5CDD505-2E9C-101B-9397-08002B2CF9AE}" pid="5" name="SecurityClassification">
    <vt:lpwstr/>
  </property>
  <property fmtid="{D5CDD505-2E9C-101B-9397-08002B2CF9AE}" pid="6" name="lcf76f155ced4ddcb4097134ff3c332f">
    <vt:lpwstr/>
  </property>
  <property fmtid="{D5CDD505-2E9C-101B-9397-08002B2CF9AE}" pid="7" name="DocumentType">
    <vt:lpwstr/>
  </property>
  <property fmtid="{D5CDD505-2E9C-101B-9397-08002B2CF9AE}" pid="8" name="DocOriginBU">
    <vt:lpwstr/>
  </property>
  <property fmtid="{D5CDD505-2E9C-101B-9397-08002B2CF9AE}" pid="9" name="MSIP_Label_34c27a6e-c833-42bb-83c2-622284533524_Enabled">
    <vt:lpwstr>true</vt:lpwstr>
  </property>
  <property fmtid="{D5CDD505-2E9C-101B-9397-08002B2CF9AE}" pid="10" name="MSIP_Label_34c27a6e-c833-42bb-83c2-622284533524_SetDate">
    <vt:lpwstr>2026-02-13T15:19:55Z</vt:lpwstr>
  </property>
  <property fmtid="{D5CDD505-2E9C-101B-9397-08002B2CF9AE}" pid="11" name="MSIP_Label_34c27a6e-c833-42bb-83c2-622284533524_Method">
    <vt:lpwstr>Standard</vt:lpwstr>
  </property>
  <property fmtid="{D5CDD505-2E9C-101B-9397-08002B2CF9AE}" pid="12" name="MSIP_Label_34c27a6e-c833-42bb-83c2-622284533524_Name">
    <vt:lpwstr>Official - Public</vt:lpwstr>
  </property>
  <property fmtid="{D5CDD505-2E9C-101B-9397-08002B2CF9AE}" pid="13" name="MSIP_Label_34c27a6e-c833-42bb-83c2-622284533524_SiteId">
    <vt:lpwstr>8bb7e08e-daa4-4a8e-927e-fca38db04b7e</vt:lpwstr>
  </property>
  <property fmtid="{D5CDD505-2E9C-101B-9397-08002B2CF9AE}" pid="14" name="MSIP_Label_34c27a6e-c833-42bb-83c2-622284533524_ActionId">
    <vt:lpwstr>3cb9c563-3f6f-4167-adf0-453fe08072ed</vt:lpwstr>
  </property>
  <property fmtid="{D5CDD505-2E9C-101B-9397-08002B2CF9AE}" pid="15" name="MSIP_Label_34c27a6e-c833-42bb-83c2-622284533524_ContentBits">
    <vt:lpwstr>0</vt:lpwstr>
  </property>
  <property fmtid="{D5CDD505-2E9C-101B-9397-08002B2CF9AE}" pid="16" name="MSIP_Label_34c27a6e-c833-42bb-83c2-622284533524_Tag">
    <vt:lpwstr>10, 3, 0, 1</vt:lpwstr>
  </property>
</Properties>
</file>