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FA15D" w14:textId="6B489B10" w:rsidR="00E0207F" w:rsidRPr="007C16AB" w:rsidRDefault="00E0207F" w:rsidP="007C40DC">
      <w:pPr>
        <w:shd w:val="clear" w:color="auto" w:fill="FFFFFF"/>
        <w:spacing w:before="120" w:after="240" w:line="240" w:lineRule="auto"/>
        <w:outlineLvl w:val="1"/>
        <w:rPr>
          <w:rFonts w:ascii="Arial" w:eastAsia="Times New Roman" w:hAnsi="Arial" w:cs="Arial"/>
          <w:b/>
          <w:bCs/>
          <w:lang w:eastAsia="en-GB"/>
        </w:rPr>
      </w:pPr>
      <w:r w:rsidRPr="007C16AB">
        <w:rPr>
          <w:rFonts w:ascii="Arial" w:eastAsia="Times New Roman" w:hAnsi="Arial" w:cs="Arial"/>
          <w:b/>
          <w:bCs/>
          <w:lang w:eastAsia="en-GB"/>
        </w:rPr>
        <w:t>Terms of reference</w:t>
      </w:r>
    </w:p>
    <w:p w14:paraId="6B889102" w14:textId="77777777" w:rsidR="00A1077B" w:rsidRPr="007C16AB" w:rsidRDefault="00E0207F" w:rsidP="007C40DC">
      <w:pPr>
        <w:pStyle w:val="ListParagraph"/>
        <w:numPr>
          <w:ilvl w:val="0"/>
          <w:numId w:val="7"/>
        </w:numPr>
        <w:shd w:val="clear" w:color="auto" w:fill="FFFFFF"/>
        <w:spacing w:before="120" w:after="240" w:line="240" w:lineRule="auto"/>
        <w:ind w:left="851" w:hanging="851"/>
        <w:contextualSpacing w:val="0"/>
        <w:outlineLvl w:val="2"/>
        <w:rPr>
          <w:rFonts w:ascii="Arial" w:eastAsia="Times New Roman" w:hAnsi="Arial" w:cs="Arial"/>
          <w:b/>
          <w:bCs/>
          <w:lang w:eastAsia="en-GB"/>
        </w:rPr>
      </w:pPr>
      <w:r w:rsidRPr="007C16AB">
        <w:rPr>
          <w:rFonts w:ascii="Arial" w:eastAsia="Times New Roman" w:hAnsi="Arial" w:cs="Arial"/>
          <w:b/>
          <w:bCs/>
          <w:lang w:eastAsia="en-GB"/>
        </w:rPr>
        <w:t>Science Board (PPAN)</w:t>
      </w:r>
    </w:p>
    <w:p w14:paraId="2D3AFA76" w14:textId="65EFD47A" w:rsidR="00E0207F" w:rsidRPr="007C16AB" w:rsidRDefault="00E0207F" w:rsidP="007C40DC">
      <w:pPr>
        <w:pStyle w:val="ListParagraph"/>
        <w:numPr>
          <w:ilvl w:val="1"/>
          <w:numId w:val="8"/>
        </w:numPr>
        <w:shd w:val="clear" w:color="auto" w:fill="FFFFFF"/>
        <w:spacing w:before="120" w:after="240" w:line="240" w:lineRule="auto"/>
        <w:ind w:left="851" w:hanging="851"/>
        <w:contextualSpacing w:val="0"/>
        <w:outlineLvl w:val="2"/>
        <w:rPr>
          <w:rFonts w:ascii="Arial" w:eastAsia="Times New Roman" w:hAnsi="Arial" w:cs="Arial"/>
          <w:b/>
          <w:bCs/>
          <w:lang w:eastAsia="en-GB"/>
        </w:rPr>
      </w:pPr>
      <w:r w:rsidRPr="007C16AB">
        <w:rPr>
          <w:rFonts w:ascii="Arial" w:eastAsia="Times New Roman" w:hAnsi="Arial" w:cs="Arial"/>
          <w:lang w:eastAsia="en-GB"/>
        </w:rPr>
        <w:t>Science Board (PPAN) provide</w:t>
      </w:r>
      <w:r w:rsidR="4483B661" w:rsidRPr="007C16AB">
        <w:rPr>
          <w:rFonts w:ascii="Arial" w:eastAsia="Times New Roman" w:hAnsi="Arial" w:cs="Arial"/>
          <w:lang w:eastAsia="en-GB"/>
        </w:rPr>
        <w:t>s</w:t>
      </w:r>
      <w:r w:rsidRPr="007C16AB">
        <w:rPr>
          <w:rFonts w:ascii="Arial" w:eastAsia="Times New Roman" w:hAnsi="Arial" w:cs="Arial"/>
          <w:lang w:eastAsia="en-GB"/>
        </w:rPr>
        <w:t xml:space="preserve"> STFC with strategic scientific advice on, and assessment of, the STFC (Particle Physics, Astronomy and Nuclear Physics) PPAN programme, which includes particle astrophysics, space science and the accelerator and computational requirements of the</w:t>
      </w:r>
      <w:r w:rsidR="00D32759">
        <w:rPr>
          <w:rFonts w:ascii="Arial" w:eastAsia="Times New Roman" w:hAnsi="Arial" w:cs="Arial"/>
          <w:lang w:eastAsia="en-GB"/>
        </w:rPr>
        <w:t>se</w:t>
      </w:r>
      <w:r w:rsidRPr="007C16AB">
        <w:rPr>
          <w:rFonts w:ascii="Arial" w:eastAsia="Times New Roman" w:hAnsi="Arial" w:cs="Arial"/>
          <w:lang w:eastAsia="en-GB"/>
        </w:rPr>
        <w:t xml:space="preserve"> science programmes.</w:t>
      </w:r>
    </w:p>
    <w:p w14:paraId="091BCFBE" w14:textId="77777777" w:rsidR="00A1077B" w:rsidRPr="007C16AB" w:rsidRDefault="00E0207F" w:rsidP="007C40DC">
      <w:pPr>
        <w:pStyle w:val="ListParagraph"/>
        <w:numPr>
          <w:ilvl w:val="0"/>
          <w:numId w:val="7"/>
        </w:numPr>
        <w:shd w:val="clear" w:color="auto" w:fill="FFFFFF"/>
        <w:spacing w:before="120" w:after="240" w:line="240" w:lineRule="auto"/>
        <w:ind w:left="851" w:hanging="851"/>
        <w:contextualSpacing w:val="0"/>
        <w:rPr>
          <w:rFonts w:ascii="Arial" w:eastAsia="Times New Roman" w:hAnsi="Arial" w:cs="Arial"/>
          <w:b/>
          <w:lang w:eastAsia="en-GB"/>
        </w:rPr>
      </w:pPr>
      <w:r w:rsidRPr="007C16AB">
        <w:rPr>
          <w:rFonts w:ascii="Arial" w:eastAsia="Times New Roman" w:hAnsi="Arial" w:cs="Arial"/>
          <w:b/>
          <w:lang w:eastAsia="en-GB"/>
        </w:rPr>
        <w:t>Membership</w:t>
      </w:r>
    </w:p>
    <w:p w14:paraId="2EA3792E" w14:textId="008775EA" w:rsidR="00A1077B" w:rsidRPr="007C16AB" w:rsidRDefault="00E0207F" w:rsidP="007C40DC">
      <w:pPr>
        <w:pStyle w:val="ListParagraph"/>
        <w:numPr>
          <w:ilvl w:val="1"/>
          <w:numId w:val="9"/>
        </w:numPr>
        <w:shd w:val="clear" w:color="auto" w:fill="FFFFFF" w:themeFill="background1"/>
        <w:spacing w:before="120" w:after="240" w:line="240" w:lineRule="auto"/>
        <w:ind w:left="851" w:hanging="851"/>
        <w:contextualSpacing w:val="0"/>
        <w:rPr>
          <w:rFonts w:ascii="Arial" w:eastAsia="Times New Roman" w:hAnsi="Arial" w:cs="Arial"/>
          <w:b/>
          <w:lang w:eastAsia="en-GB"/>
        </w:rPr>
      </w:pPr>
      <w:r w:rsidRPr="007C16AB">
        <w:rPr>
          <w:rFonts w:ascii="Arial" w:eastAsia="Times New Roman" w:hAnsi="Arial" w:cs="Arial"/>
          <w:lang w:eastAsia="en-GB"/>
        </w:rPr>
        <w:t>Science Board (PPAN) normally consist</w:t>
      </w:r>
      <w:r w:rsidR="7DC93B52" w:rsidRPr="007C16AB">
        <w:rPr>
          <w:rFonts w:ascii="Arial" w:eastAsia="Times New Roman" w:hAnsi="Arial" w:cs="Arial"/>
          <w:lang w:eastAsia="en-GB"/>
        </w:rPr>
        <w:t>s</w:t>
      </w:r>
      <w:r w:rsidRPr="007C16AB">
        <w:rPr>
          <w:rFonts w:ascii="Arial" w:eastAsia="Times New Roman" w:hAnsi="Arial" w:cs="Arial"/>
          <w:lang w:eastAsia="en-GB"/>
        </w:rPr>
        <w:t xml:space="preserve"> of 16 members of the academic and research community based at UK </w:t>
      </w:r>
      <w:r w:rsidR="00D06FD1" w:rsidRPr="007C16AB">
        <w:rPr>
          <w:rFonts w:ascii="Arial" w:eastAsia="Times New Roman" w:hAnsi="Arial" w:cs="Arial"/>
          <w:lang w:eastAsia="en-GB"/>
        </w:rPr>
        <w:t>institutions, in addition to the</w:t>
      </w:r>
      <w:r w:rsidRPr="007C16AB">
        <w:rPr>
          <w:rFonts w:ascii="Arial" w:eastAsia="Times New Roman" w:hAnsi="Arial" w:cs="Arial"/>
          <w:lang w:eastAsia="en-GB"/>
        </w:rPr>
        <w:t xml:space="preserve"> Chair. The members </w:t>
      </w:r>
      <w:r w:rsidR="00D20DE7" w:rsidRPr="007C16AB">
        <w:rPr>
          <w:rFonts w:ascii="Arial" w:eastAsia="Times New Roman" w:hAnsi="Arial" w:cs="Arial"/>
          <w:lang w:eastAsia="en-GB"/>
        </w:rPr>
        <w:t>are</w:t>
      </w:r>
      <w:r w:rsidRPr="007C16AB">
        <w:rPr>
          <w:rFonts w:ascii="Arial" w:eastAsia="Times New Roman" w:hAnsi="Arial" w:cs="Arial"/>
          <w:lang w:eastAsia="en-GB"/>
        </w:rPr>
        <w:t xml:space="preserve"> representative of STFC’s core research stakeholder communities: particle physics including one theorist (6 members), astronomy/space science (6 members), particle astrophysics (2 members), nuclear physics (2 members). </w:t>
      </w:r>
      <w:r w:rsidR="00FE650E" w:rsidRPr="3676906A">
        <w:rPr>
          <w:rFonts w:ascii="Arial" w:eastAsia="Times New Roman" w:hAnsi="Arial" w:cs="Arial"/>
          <w:lang w:eastAsia="en-GB"/>
        </w:rPr>
        <w:t>One of these members, where possible, should be an early career researcher.</w:t>
      </w:r>
      <w:r w:rsidR="00FE650E" w:rsidRPr="007C16AB">
        <w:rPr>
          <w:rFonts w:ascii="Arial" w:eastAsia="Times New Roman" w:hAnsi="Arial" w:cs="Arial"/>
          <w:lang w:eastAsia="en-GB"/>
        </w:rPr>
        <w:t xml:space="preserve"> </w:t>
      </w:r>
    </w:p>
    <w:p w14:paraId="29C72A92" w14:textId="77777777" w:rsidR="00A1077B" w:rsidRPr="007C16AB" w:rsidRDefault="00E0207F" w:rsidP="007C40DC">
      <w:pPr>
        <w:pStyle w:val="ListParagraph"/>
        <w:numPr>
          <w:ilvl w:val="1"/>
          <w:numId w:val="9"/>
        </w:numPr>
        <w:shd w:val="clear" w:color="auto" w:fill="FFFFFF" w:themeFill="background1"/>
        <w:spacing w:before="120" w:after="240" w:line="240" w:lineRule="auto"/>
        <w:ind w:left="851" w:hanging="851"/>
        <w:contextualSpacing w:val="0"/>
        <w:rPr>
          <w:rFonts w:ascii="Arial" w:eastAsia="Times New Roman" w:hAnsi="Arial" w:cs="Arial"/>
          <w:b/>
          <w:lang w:eastAsia="en-GB"/>
        </w:rPr>
      </w:pPr>
      <w:r w:rsidRPr="007C16AB">
        <w:rPr>
          <w:rFonts w:ascii="Arial" w:eastAsia="Times New Roman" w:hAnsi="Arial" w:cs="Arial"/>
          <w:lang w:eastAsia="en-GB"/>
        </w:rPr>
        <w:t>Members serve for four years with the membership refreshed on a rolling annual cy</w:t>
      </w:r>
      <w:r w:rsidR="003A1FB2" w:rsidRPr="007C16AB">
        <w:rPr>
          <w:rFonts w:ascii="Arial" w:eastAsia="Times New Roman" w:hAnsi="Arial" w:cs="Arial"/>
          <w:lang w:eastAsia="en-GB"/>
        </w:rPr>
        <w:t>cle, to ensure continuity on Science Board (PPAN)</w:t>
      </w:r>
      <w:r w:rsidRPr="007C16AB">
        <w:rPr>
          <w:rFonts w:ascii="Arial" w:eastAsia="Times New Roman" w:hAnsi="Arial" w:cs="Arial"/>
          <w:lang w:eastAsia="en-GB"/>
        </w:rPr>
        <w:t>.</w:t>
      </w:r>
    </w:p>
    <w:p w14:paraId="29CC297D" w14:textId="77777777" w:rsidR="00A1077B" w:rsidRPr="007C16AB" w:rsidRDefault="00E0207F" w:rsidP="007C40DC">
      <w:pPr>
        <w:pStyle w:val="ListParagraph"/>
        <w:numPr>
          <w:ilvl w:val="1"/>
          <w:numId w:val="9"/>
        </w:numPr>
        <w:shd w:val="clear" w:color="auto" w:fill="FFFFFF"/>
        <w:spacing w:before="120" w:after="240" w:line="240" w:lineRule="auto"/>
        <w:ind w:left="851" w:hanging="851"/>
        <w:contextualSpacing w:val="0"/>
        <w:rPr>
          <w:rFonts w:ascii="Arial" w:eastAsia="Times New Roman" w:hAnsi="Arial" w:cs="Arial"/>
          <w:b/>
          <w:lang w:eastAsia="en-GB"/>
        </w:rPr>
      </w:pPr>
      <w:r w:rsidRPr="007C16AB">
        <w:rPr>
          <w:rFonts w:ascii="Arial" w:eastAsia="Times New Roman" w:hAnsi="Arial" w:cs="Arial"/>
          <w:lang w:eastAsia="en-GB"/>
        </w:rPr>
        <w:t>The Chair and Deputy Chair of Science Board (PPAN) both serve for two years and should be from different disciplines and institutions to help manage any conflicts of interest that may arise. They should both be based at UK institutions.</w:t>
      </w:r>
    </w:p>
    <w:p w14:paraId="4F9284B0" w14:textId="77777777" w:rsidR="00A1077B" w:rsidRPr="007C16AB" w:rsidRDefault="00E0207F" w:rsidP="007C40DC">
      <w:pPr>
        <w:pStyle w:val="ListParagraph"/>
        <w:numPr>
          <w:ilvl w:val="1"/>
          <w:numId w:val="9"/>
        </w:numPr>
        <w:shd w:val="clear" w:color="auto" w:fill="FFFFFF"/>
        <w:spacing w:before="120" w:after="240" w:line="240" w:lineRule="auto"/>
        <w:ind w:left="851" w:hanging="851"/>
        <w:contextualSpacing w:val="0"/>
        <w:rPr>
          <w:rFonts w:ascii="Arial" w:eastAsia="Times New Roman" w:hAnsi="Arial" w:cs="Arial"/>
          <w:b/>
          <w:lang w:eastAsia="en-GB"/>
        </w:rPr>
      </w:pPr>
      <w:r w:rsidRPr="007C16AB">
        <w:rPr>
          <w:rFonts w:ascii="Arial" w:eastAsia="Times New Roman" w:hAnsi="Arial" w:cs="Arial"/>
          <w:lang w:eastAsia="en-GB"/>
        </w:rPr>
        <w:t>The appointments of the Chair and Deputy Chair of Science Board (PPAN) are approved by Council. The selection panel for these appointments is convened by</w:t>
      </w:r>
      <w:r w:rsidR="00A37970" w:rsidRPr="007C16AB">
        <w:rPr>
          <w:rFonts w:ascii="Arial" w:eastAsia="Times New Roman" w:hAnsi="Arial" w:cs="Arial"/>
          <w:lang w:eastAsia="en-GB"/>
        </w:rPr>
        <w:t xml:space="preserve"> STFC</w:t>
      </w:r>
      <w:r w:rsidRPr="007C16AB">
        <w:rPr>
          <w:rFonts w:ascii="Arial" w:eastAsia="Times New Roman" w:hAnsi="Arial" w:cs="Arial"/>
          <w:lang w:eastAsia="en-GB"/>
        </w:rPr>
        <w:t xml:space="preserve"> and includes at least one member of Council.</w:t>
      </w:r>
    </w:p>
    <w:p w14:paraId="2BA08FEB" w14:textId="77777777" w:rsidR="007C16AB" w:rsidRPr="007C16AB" w:rsidRDefault="00240587" w:rsidP="007C40DC">
      <w:pPr>
        <w:pStyle w:val="ListParagraph"/>
        <w:numPr>
          <w:ilvl w:val="1"/>
          <w:numId w:val="9"/>
        </w:numPr>
        <w:shd w:val="clear" w:color="auto" w:fill="FFFFFF"/>
        <w:spacing w:before="120" w:after="240" w:line="240" w:lineRule="auto"/>
        <w:ind w:left="851" w:hanging="851"/>
        <w:contextualSpacing w:val="0"/>
        <w:rPr>
          <w:rFonts w:ascii="Arial" w:eastAsia="Times New Roman" w:hAnsi="Arial" w:cs="Arial"/>
          <w:b/>
          <w:lang w:eastAsia="en-GB"/>
        </w:rPr>
      </w:pPr>
      <w:r w:rsidRPr="007C16AB">
        <w:rPr>
          <w:rFonts w:ascii="Arial" w:eastAsia="Times New Roman" w:hAnsi="Arial" w:cs="Arial"/>
          <w:bCs/>
          <w:lang w:eastAsia="en-GB"/>
        </w:rPr>
        <w:t>Upon stepping down from Science Board (PPAN), past members cannot apply to re-join until a minimum period of five years has elapsed, unless exceptional circumstances apply.</w:t>
      </w:r>
    </w:p>
    <w:p w14:paraId="7850832C" w14:textId="4D89697C" w:rsidR="00240587" w:rsidRPr="007C16AB" w:rsidRDefault="00240587" w:rsidP="007C40DC">
      <w:pPr>
        <w:pStyle w:val="ListParagraph"/>
        <w:numPr>
          <w:ilvl w:val="1"/>
          <w:numId w:val="9"/>
        </w:numPr>
        <w:shd w:val="clear" w:color="auto" w:fill="FFFFFF" w:themeFill="background1"/>
        <w:spacing w:before="120" w:after="240" w:line="240" w:lineRule="auto"/>
        <w:ind w:left="851" w:hanging="851"/>
        <w:contextualSpacing w:val="0"/>
        <w:rPr>
          <w:rFonts w:ascii="Arial" w:eastAsia="Times New Roman" w:hAnsi="Arial" w:cs="Arial"/>
          <w:b/>
          <w:lang w:eastAsia="en-GB"/>
        </w:rPr>
      </w:pPr>
      <w:r w:rsidRPr="007C16AB">
        <w:rPr>
          <w:rFonts w:ascii="Arial" w:eastAsia="Times New Roman" w:hAnsi="Arial" w:cs="Arial"/>
          <w:lang w:eastAsia="en-GB"/>
        </w:rPr>
        <w:t>Science Board (PPAN) strive</w:t>
      </w:r>
      <w:r w:rsidR="00D20DE7" w:rsidRPr="007C16AB">
        <w:rPr>
          <w:rFonts w:ascii="Arial" w:eastAsia="Times New Roman" w:hAnsi="Arial" w:cs="Arial"/>
          <w:lang w:eastAsia="en-GB"/>
        </w:rPr>
        <w:t>s</w:t>
      </w:r>
      <w:r w:rsidRPr="007C16AB">
        <w:rPr>
          <w:rFonts w:ascii="Arial" w:eastAsia="Times New Roman" w:hAnsi="Arial" w:cs="Arial"/>
          <w:lang w:eastAsia="en-GB"/>
        </w:rPr>
        <w:t xml:space="preserve"> to maintain a balanced representation of UK institutes. Science Board (PPAN) seek</w:t>
      </w:r>
      <w:r w:rsidR="00D20DE7" w:rsidRPr="007C16AB">
        <w:rPr>
          <w:rFonts w:ascii="Arial" w:eastAsia="Times New Roman" w:hAnsi="Arial" w:cs="Arial"/>
          <w:lang w:eastAsia="en-GB"/>
        </w:rPr>
        <w:t>s</w:t>
      </w:r>
      <w:r w:rsidRPr="007C16AB">
        <w:rPr>
          <w:rFonts w:ascii="Arial" w:eastAsia="Times New Roman" w:hAnsi="Arial" w:cs="Arial"/>
          <w:lang w:eastAsia="en-GB"/>
        </w:rPr>
        <w:t xml:space="preserve"> to avoid over-representation from any single institute through its members</w:t>
      </w:r>
      <w:r w:rsidR="007C16AB" w:rsidRPr="3676906A">
        <w:rPr>
          <w:rFonts w:ascii="Arial" w:eastAsia="Times New Roman" w:hAnsi="Arial" w:cs="Arial"/>
          <w:lang w:eastAsia="en-GB"/>
        </w:rPr>
        <w:t>, unless exceptional circumstances apply</w:t>
      </w:r>
      <w:r w:rsidRPr="3676906A">
        <w:rPr>
          <w:rFonts w:ascii="Arial" w:eastAsia="Times New Roman" w:hAnsi="Arial" w:cs="Arial"/>
          <w:lang w:eastAsia="en-GB"/>
        </w:rPr>
        <w:t>.</w:t>
      </w:r>
      <w:r w:rsidRPr="007C16AB">
        <w:rPr>
          <w:rFonts w:ascii="Arial" w:eastAsia="Times New Roman" w:hAnsi="Arial" w:cs="Arial"/>
          <w:lang w:eastAsia="en-GB"/>
        </w:rPr>
        <w:t xml:space="preserve"> If any current member, during their term, moves to an institute that is already represented</w:t>
      </w:r>
      <w:r w:rsidR="003A1FB2" w:rsidRPr="007C16AB">
        <w:rPr>
          <w:rFonts w:ascii="Arial" w:eastAsia="Times New Roman" w:hAnsi="Arial" w:cs="Arial"/>
          <w:lang w:eastAsia="en-GB"/>
        </w:rPr>
        <w:t xml:space="preserve"> on Science Board (PPAN)</w:t>
      </w:r>
      <w:r w:rsidRPr="007C16AB">
        <w:rPr>
          <w:rFonts w:ascii="Arial" w:eastAsia="Times New Roman" w:hAnsi="Arial" w:cs="Arial"/>
          <w:lang w:eastAsia="en-GB"/>
        </w:rPr>
        <w:t>, the member may be asked to step down.</w:t>
      </w:r>
    </w:p>
    <w:p w14:paraId="14D2A0A5" w14:textId="0C4BED4B" w:rsidR="00E0207F" w:rsidRPr="007C16AB" w:rsidRDefault="00E0207F" w:rsidP="007C40DC">
      <w:pPr>
        <w:pStyle w:val="ListParagraph"/>
        <w:numPr>
          <w:ilvl w:val="0"/>
          <w:numId w:val="7"/>
        </w:numPr>
        <w:shd w:val="clear" w:color="auto" w:fill="FFFFFF" w:themeFill="background1"/>
        <w:spacing w:before="120" w:after="240" w:line="240" w:lineRule="auto"/>
        <w:ind w:left="851" w:hanging="851"/>
        <w:contextualSpacing w:val="0"/>
        <w:outlineLvl w:val="2"/>
        <w:rPr>
          <w:rFonts w:ascii="Arial" w:eastAsia="Times New Roman" w:hAnsi="Arial" w:cs="Arial"/>
          <w:b/>
          <w:bCs/>
          <w:lang w:eastAsia="en-GB"/>
        </w:rPr>
      </w:pPr>
      <w:r w:rsidRPr="3676906A">
        <w:rPr>
          <w:rFonts w:ascii="Arial" w:eastAsia="Times New Roman" w:hAnsi="Arial" w:cs="Arial"/>
          <w:b/>
          <w:lang w:eastAsia="en-GB"/>
        </w:rPr>
        <w:t>Remit</w:t>
      </w:r>
    </w:p>
    <w:p w14:paraId="3607964D" w14:textId="13ED4147" w:rsidR="00553FD7" w:rsidRPr="007C16AB" w:rsidRDefault="00553FD7" w:rsidP="007C40DC">
      <w:pPr>
        <w:pStyle w:val="ListParagraph"/>
        <w:numPr>
          <w:ilvl w:val="1"/>
          <w:numId w:val="2"/>
        </w:numPr>
        <w:shd w:val="clear" w:color="auto" w:fill="FFFFFF"/>
        <w:spacing w:before="120" w:after="240" w:line="240" w:lineRule="auto"/>
        <w:ind w:left="851" w:hanging="851"/>
        <w:contextualSpacing w:val="0"/>
        <w:rPr>
          <w:rFonts w:ascii="Arial" w:eastAsia="Times New Roman" w:hAnsi="Arial" w:cs="Arial"/>
          <w:lang w:eastAsia="en-GB"/>
        </w:rPr>
      </w:pPr>
      <w:r w:rsidRPr="007C16AB">
        <w:rPr>
          <w:rFonts w:ascii="Arial" w:eastAsia="Times New Roman" w:hAnsi="Arial" w:cs="Arial"/>
          <w:lang w:eastAsia="en-GB"/>
        </w:rPr>
        <w:t xml:space="preserve">The remit of Science Board (PPAN) covers the </w:t>
      </w:r>
      <w:r w:rsidR="009974D7">
        <w:rPr>
          <w:rFonts w:ascii="Arial" w:eastAsia="Times New Roman" w:hAnsi="Arial" w:cs="Arial"/>
          <w:lang w:eastAsia="en-GB"/>
        </w:rPr>
        <w:t>areas of work</w:t>
      </w:r>
      <w:r w:rsidRPr="007C16AB">
        <w:rPr>
          <w:rFonts w:ascii="Arial" w:eastAsia="Times New Roman" w:hAnsi="Arial" w:cs="Arial"/>
          <w:lang w:eastAsia="en-GB"/>
        </w:rPr>
        <w:t xml:space="preserve"> listed below. </w:t>
      </w:r>
    </w:p>
    <w:p w14:paraId="3EB854C0" w14:textId="3EB407E4" w:rsidR="00553FD7" w:rsidRPr="007C16AB" w:rsidRDefault="00553FD7" w:rsidP="007C40DC">
      <w:pPr>
        <w:pStyle w:val="ListParagraph"/>
        <w:numPr>
          <w:ilvl w:val="1"/>
          <w:numId w:val="2"/>
        </w:numPr>
        <w:shd w:val="clear" w:color="auto" w:fill="FFFFFF" w:themeFill="background1"/>
        <w:spacing w:before="120" w:after="240" w:line="240" w:lineRule="auto"/>
        <w:ind w:left="851" w:hanging="851"/>
        <w:contextualSpacing w:val="0"/>
        <w:rPr>
          <w:rFonts w:ascii="Arial" w:eastAsia="Times New Roman" w:hAnsi="Arial" w:cs="Arial"/>
          <w:lang w:eastAsia="en-GB"/>
        </w:rPr>
      </w:pPr>
      <w:r w:rsidRPr="4BE79A7B">
        <w:rPr>
          <w:rFonts w:ascii="Arial" w:eastAsia="Times New Roman" w:hAnsi="Arial" w:cs="Arial"/>
          <w:lang w:eastAsia="en-GB"/>
        </w:rPr>
        <w:t>Reviewing and considering</w:t>
      </w:r>
      <w:r w:rsidR="00E0207F" w:rsidRPr="4BE79A7B">
        <w:rPr>
          <w:rFonts w:ascii="Arial" w:eastAsia="Times New Roman" w:hAnsi="Arial" w:cs="Arial"/>
          <w:lang w:eastAsia="en-GB"/>
        </w:rPr>
        <w:t xml:space="preserve"> long-term PPAN science, technology and accelerator strategies for STFC. This includes identifying and prioritising scientific opportunities and understanding the underpinning technological development</w:t>
      </w:r>
      <w:r w:rsidR="512FBA04" w:rsidRPr="4BE79A7B">
        <w:rPr>
          <w:rFonts w:ascii="Arial" w:eastAsia="Times New Roman" w:hAnsi="Arial" w:cs="Arial"/>
          <w:lang w:eastAsia="en-GB"/>
        </w:rPr>
        <w:t>, as well as education, training</w:t>
      </w:r>
      <w:r w:rsidR="001857B4" w:rsidRPr="4BE79A7B">
        <w:rPr>
          <w:rFonts w:ascii="Arial" w:eastAsia="Times New Roman" w:hAnsi="Arial" w:cs="Arial"/>
          <w:lang w:eastAsia="en-GB"/>
        </w:rPr>
        <w:t xml:space="preserve"> and </w:t>
      </w:r>
      <w:r w:rsidR="001857B4" w:rsidRPr="3676906A">
        <w:rPr>
          <w:rFonts w:ascii="Arial" w:eastAsia="Times New Roman" w:hAnsi="Arial" w:cs="Arial"/>
          <w:lang w:eastAsia="en-GB"/>
        </w:rPr>
        <w:t>environmental sustainability needs</w:t>
      </w:r>
      <w:r w:rsidR="00E0207F" w:rsidRPr="4BE79A7B">
        <w:rPr>
          <w:rFonts w:ascii="Arial" w:eastAsia="Times New Roman" w:hAnsi="Arial" w:cs="Arial"/>
          <w:lang w:eastAsia="en-GB"/>
        </w:rPr>
        <w:t>.</w:t>
      </w:r>
    </w:p>
    <w:p w14:paraId="1BC3ECA4" w14:textId="20F8CDFF" w:rsidR="00553FD7" w:rsidRPr="007C16AB" w:rsidRDefault="00553FD7" w:rsidP="007C40DC">
      <w:pPr>
        <w:pStyle w:val="ListParagraph"/>
        <w:numPr>
          <w:ilvl w:val="1"/>
          <w:numId w:val="2"/>
        </w:numPr>
        <w:shd w:val="clear" w:color="auto" w:fill="FFFFFF"/>
        <w:spacing w:before="120" w:after="240" w:line="240" w:lineRule="auto"/>
        <w:ind w:left="851" w:hanging="851"/>
        <w:contextualSpacing w:val="0"/>
        <w:rPr>
          <w:rFonts w:ascii="Arial" w:eastAsia="Times New Roman" w:hAnsi="Arial" w:cs="Arial"/>
          <w:lang w:eastAsia="en-GB"/>
        </w:rPr>
      </w:pPr>
      <w:r w:rsidRPr="007C16AB">
        <w:rPr>
          <w:rFonts w:ascii="Arial" w:eastAsia="Times New Roman" w:hAnsi="Arial" w:cs="Arial"/>
          <w:lang w:eastAsia="en-GB"/>
        </w:rPr>
        <w:t>Advising</w:t>
      </w:r>
      <w:r w:rsidR="00E0207F" w:rsidRPr="007C16AB">
        <w:rPr>
          <w:rFonts w:ascii="Arial" w:eastAsia="Times New Roman" w:hAnsi="Arial" w:cs="Arial"/>
          <w:lang w:eastAsia="en-GB"/>
        </w:rPr>
        <w:t xml:space="preserve"> on proposed and existing STFC PPAN science and technology programmes and investments, considering individual projects in the broader context of the overall portfolio and longer-term science and technology prioritisation.</w:t>
      </w:r>
    </w:p>
    <w:p w14:paraId="105672FD" w14:textId="77777777" w:rsidR="00553FD7" w:rsidRPr="007C16AB" w:rsidRDefault="00553FD7" w:rsidP="007C40DC">
      <w:pPr>
        <w:pStyle w:val="ListParagraph"/>
        <w:numPr>
          <w:ilvl w:val="1"/>
          <w:numId w:val="2"/>
        </w:numPr>
        <w:shd w:val="clear" w:color="auto" w:fill="FFFFFF"/>
        <w:spacing w:before="120" w:after="240" w:line="240" w:lineRule="auto"/>
        <w:ind w:left="851" w:hanging="851"/>
        <w:contextualSpacing w:val="0"/>
        <w:rPr>
          <w:rFonts w:ascii="Arial" w:eastAsia="Times New Roman" w:hAnsi="Arial" w:cs="Arial"/>
          <w:lang w:eastAsia="en-GB"/>
        </w:rPr>
      </w:pPr>
      <w:r w:rsidRPr="007C16AB">
        <w:rPr>
          <w:rFonts w:ascii="Arial" w:eastAsia="Times New Roman" w:hAnsi="Arial" w:cs="Arial"/>
          <w:lang w:eastAsia="en-GB"/>
        </w:rPr>
        <w:t xml:space="preserve">Providing </w:t>
      </w:r>
      <w:r w:rsidR="00E0207F" w:rsidRPr="007C16AB">
        <w:rPr>
          <w:rFonts w:ascii="Arial" w:eastAsia="Times New Roman" w:hAnsi="Arial" w:cs="Arial"/>
          <w:lang w:eastAsia="en-GB"/>
        </w:rPr>
        <w:t>strategic advice on STFC’s scientific investment portfolio, accounting for programme priorities, long-term science strategy and outcomes from strategic reviews of STFC’s programme.</w:t>
      </w:r>
    </w:p>
    <w:p w14:paraId="39A74B3E" w14:textId="3DABAE28" w:rsidR="009D1F3D" w:rsidRPr="007C16AB" w:rsidRDefault="00553FD7" w:rsidP="007C40DC">
      <w:pPr>
        <w:pStyle w:val="ListParagraph"/>
        <w:numPr>
          <w:ilvl w:val="1"/>
          <w:numId w:val="2"/>
        </w:numPr>
        <w:shd w:val="clear" w:color="auto" w:fill="FFFFFF" w:themeFill="background1"/>
        <w:spacing w:before="120" w:after="240" w:line="240" w:lineRule="auto"/>
        <w:ind w:left="851" w:hanging="851"/>
        <w:contextualSpacing w:val="0"/>
        <w:rPr>
          <w:rFonts w:ascii="Arial" w:eastAsia="Times New Roman" w:hAnsi="Arial" w:cs="Arial"/>
          <w:lang w:eastAsia="en-GB"/>
        </w:rPr>
      </w:pPr>
      <w:r w:rsidRPr="27D5A31E">
        <w:rPr>
          <w:rFonts w:ascii="Arial" w:eastAsia="Times New Roman" w:hAnsi="Arial" w:cs="Arial"/>
          <w:lang w:eastAsia="en-GB"/>
        </w:rPr>
        <w:lastRenderedPageBreak/>
        <w:t xml:space="preserve">Advising </w:t>
      </w:r>
      <w:r w:rsidR="00E0207F" w:rsidRPr="27D5A31E">
        <w:rPr>
          <w:rFonts w:ascii="Arial" w:eastAsia="Times New Roman" w:hAnsi="Arial" w:cs="Arial"/>
          <w:lang w:eastAsia="en-GB"/>
        </w:rPr>
        <w:t xml:space="preserve">on the long-term </w:t>
      </w:r>
      <w:r w:rsidR="6F289549" w:rsidRPr="3676906A">
        <w:rPr>
          <w:rFonts w:ascii="Arial" w:eastAsia="Times New Roman" w:hAnsi="Arial" w:cs="Arial"/>
          <w:lang w:eastAsia="en-GB"/>
        </w:rPr>
        <w:t>Roadmap</w:t>
      </w:r>
      <w:r w:rsidR="00E0207F" w:rsidRPr="27D5A31E">
        <w:rPr>
          <w:rFonts w:ascii="Arial" w:eastAsia="Times New Roman" w:hAnsi="Arial" w:cs="Arial"/>
          <w:lang w:eastAsia="en-GB"/>
        </w:rPr>
        <w:t xml:space="preserve"> for the PPAN programme, in the context of the STFC PPAN 10-year financial plan.</w:t>
      </w:r>
    </w:p>
    <w:p w14:paraId="5AE074A8" w14:textId="77777777" w:rsidR="009D1F3D" w:rsidRPr="007C16AB" w:rsidRDefault="009D1F3D" w:rsidP="007C40DC">
      <w:pPr>
        <w:pStyle w:val="ListParagraph"/>
        <w:numPr>
          <w:ilvl w:val="1"/>
          <w:numId w:val="2"/>
        </w:numPr>
        <w:shd w:val="clear" w:color="auto" w:fill="FFFFFF"/>
        <w:spacing w:before="120" w:after="240" w:line="240" w:lineRule="auto"/>
        <w:ind w:left="851" w:hanging="851"/>
        <w:contextualSpacing w:val="0"/>
        <w:rPr>
          <w:rFonts w:ascii="Arial" w:eastAsia="Times New Roman" w:hAnsi="Arial" w:cs="Arial"/>
          <w:lang w:eastAsia="en-GB"/>
        </w:rPr>
      </w:pPr>
      <w:r w:rsidRPr="007C16AB">
        <w:rPr>
          <w:rFonts w:ascii="Arial" w:eastAsia="Times New Roman" w:hAnsi="Arial" w:cs="Arial"/>
          <w:lang w:eastAsia="en-GB"/>
        </w:rPr>
        <w:t>Reviewing, o</w:t>
      </w:r>
      <w:r w:rsidR="00E0207F" w:rsidRPr="007C16AB">
        <w:rPr>
          <w:rFonts w:ascii="Arial" w:eastAsia="Times New Roman" w:hAnsi="Arial" w:cs="Arial"/>
          <w:lang w:eastAsia="en-GB"/>
        </w:rPr>
        <w:t>n an annual basis, the STFC rolling financial plan for the PPAN programme, providing recommendations on the long-term balance in the context of the wider STFC strategy.</w:t>
      </w:r>
    </w:p>
    <w:p w14:paraId="74A1EFDC" w14:textId="77777777" w:rsidR="009D1F3D" w:rsidRPr="007C16AB" w:rsidRDefault="009D1F3D" w:rsidP="007C40DC">
      <w:pPr>
        <w:pStyle w:val="ListParagraph"/>
        <w:numPr>
          <w:ilvl w:val="1"/>
          <w:numId w:val="2"/>
        </w:numPr>
        <w:shd w:val="clear" w:color="auto" w:fill="FFFFFF"/>
        <w:spacing w:before="120" w:after="240" w:line="240" w:lineRule="auto"/>
        <w:ind w:left="851" w:hanging="851"/>
        <w:contextualSpacing w:val="0"/>
        <w:rPr>
          <w:rFonts w:ascii="Arial" w:eastAsia="Times New Roman" w:hAnsi="Arial" w:cs="Arial"/>
          <w:lang w:eastAsia="en-GB"/>
        </w:rPr>
      </w:pPr>
      <w:r w:rsidRPr="007C16AB">
        <w:rPr>
          <w:rFonts w:ascii="Arial" w:eastAsia="Times New Roman" w:hAnsi="Arial" w:cs="Arial"/>
          <w:lang w:eastAsia="en-GB"/>
        </w:rPr>
        <w:t>Consulting</w:t>
      </w:r>
      <w:r w:rsidR="00E0207F" w:rsidRPr="007C16AB">
        <w:rPr>
          <w:rFonts w:ascii="Arial" w:eastAsia="Times New Roman" w:hAnsi="Arial" w:cs="Arial"/>
          <w:lang w:eastAsia="en-GB"/>
        </w:rPr>
        <w:t xml:space="preserve"> with the STFC-supporting scientific communities via its advisory panels to ensure the science and technology strategies reflect the UK’s scientific priorities.</w:t>
      </w:r>
    </w:p>
    <w:p w14:paraId="3420E229" w14:textId="77777777" w:rsidR="009D1F3D" w:rsidRPr="007C16AB" w:rsidRDefault="00E0207F" w:rsidP="007C40DC">
      <w:pPr>
        <w:pStyle w:val="ListParagraph"/>
        <w:numPr>
          <w:ilvl w:val="1"/>
          <w:numId w:val="2"/>
        </w:numPr>
        <w:shd w:val="clear" w:color="auto" w:fill="FFFFFF"/>
        <w:spacing w:before="120" w:after="240" w:line="240" w:lineRule="auto"/>
        <w:ind w:left="851" w:hanging="851"/>
        <w:contextualSpacing w:val="0"/>
        <w:rPr>
          <w:rFonts w:ascii="Arial" w:eastAsia="Times New Roman" w:hAnsi="Arial" w:cs="Arial"/>
          <w:lang w:eastAsia="en-GB"/>
        </w:rPr>
      </w:pPr>
      <w:r w:rsidRPr="007C16AB">
        <w:rPr>
          <w:rFonts w:ascii="Arial" w:eastAsia="Times New Roman" w:hAnsi="Arial" w:cs="Arial"/>
          <w:lang w:eastAsia="en-GB"/>
        </w:rPr>
        <w:t>Provi</w:t>
      </w:r>
      <w:r w:rsidR="009D1F3D" w:rsidRPr="007C16AB">
        <w:rPr>
          <w:rFonts w:ascii="Arial" w:eastAsia="Times New Roman" w:hAnsi="Arial" w:cs="Arial"/>
          <w:lang w:eastAsia="en-GB"/>
        </w:rPr>
        <w:t>ding</w:t>
      </w:r>
      <w:r w:rsidRPr="007C16AB">
        <w:rPr>
          <w:rFonts w:ascii="Arial" w:eastAsia="Times New Roman" w:hAnsi="Arial" w:cs="Arial"/>
          <w:lang w:eastAsia="en-GB"/>
        </w:rPr>
        <w:t xml:space="preserve"> strategic advice and guidance to STFC on the framework within which projects and areas of science are assessed in terms of their scientific quality.</w:t>
      </w:r>
    </w:p>
    <w:p w14:paraId="148E7E8A" w14:textId="77777777" w:rsidR="009D1F3D" w:rsidRPr="007C16AB" w:rsidRDefault="009D1F3D" w:rsidP="007C40DC">
      <w:pPr>
        <w:pStyle w:val="ListParagraph"/>
        <w:numPr>
          <w:ilvl w:val="1"/>
          <w:numId w:val="2"/>
        </w:numPr>
        <w:shd w:val="clear" w:color="auto" w:fill="FFFFFF"/>
        <w:spacing w:before="120" w:after="240" w:line="240" w:lineRule="auto"/>
        <w:ind w:left="851" w:hanging="851"/>
        <w:contextualSpacing w:val="0"/>
        <w:rPr>
          <w:rFonts w:ascii="Arial" w:eastAsia="Times New Roman" w:hAnsi="Arial" w:cs="Arial"/>
          <w:lang w:eastAsia="en-GB"/>
        </w:rPr>
      </w:pPr>
      <w:r w:rsidRPr="007C16AB">
        <w:rPr>
          <w:rFonts w:ascii="Arial" w:eastAsia="Times New Roman" w:hAnsi="Arial" w:cs="Arial"/>
          <w:lang w:eastAsia="en-GB"/>
        </w:rPr>
        <w:t>Providing</w:t>
      </w:r>
      <w:r w:rsidR="00E0207F" w:rsidRPr="007C16AB">
        <w:rPr>
          <w:rFonts w:ascii="Arial" w:eastAsia="Times New Roman" w:hAnsi="Arial" w:cs="Arial"/>
          <w:lang w:eastAsia="en-GB"/>
        </w:rPr>
        <w:t xml:space="preserve"> strategic scientific advice, as required, on the programmes of the UK Space Agency as part of the ‘dual key’ arrangements.</w:t>
      </w:r>
    </w:p>
    <w:p w14:paraId="6062A131" w14:textId="0310DDC8" w:rsidR="00E0207F" w:rsidRPr="007C16AB" w:rsidRDefault="009D1F3D" w:rsidP="007C40DC">
      <w:pPr>
        <w:pStyle w:val="ListParagraph"/>
        <w:numPr>
          <w:ilvl w:val="1"/>
          <w:numId w:val="2"/>
        </w:numPr>
        <w:shd w:val="clear" w:color="auto" w:fill="FFFFFF" w:themeFill="background1"/>
        <w:spacing w:before="120" w:after="240" w:line="240" w:lineRule="auto"/>
        <w:ind w:left="851" w:hanging="851"/>
        <w:contextualSpacing w:val="0"/>
        <w:rPr>
          <w:rFonts w:ascii="Arial" w:eastAsia="Times New Roman" w:hAnsi="Arial" w:cs="Arial"/>
          <w:lang w:eastAsia="en-GB"/>
        </w:rPr>
      </w:pPr>
      <w:r w:rsidRPr="007C16AB">
        <w:rPr>
          <w:rFonts w:ascii="Arial" w:eastAsia="Times New Roman" w:hAnsi="Arial" w:cs="Arial"/>
          <w:lang w:eastAsia="en-GB"/>
        </w:rPr>
        <w:t>Providing</w:t>
      </w:r>
      <w:r w:rsidR="00E0207F" w:rsidRPr="007C16AB">
        <w:rPr>
          <w:rFonts w:ascii="Arial" w:eastAsia="Times New Roman" w:hAnsi="Arial" w:cs="Arial"/>
          <w:lang w:eastAsia="en-GB"/>
        </w:rPr>
        <w:t xml:space="preserve"> coordinated advice, alongside Science Board (Facilities and Laboratories), in cross-cutting areas such as technology, computing</w:t>
      </w:r>
      <w:r w:rsidR="001857B4">
        <w:rPr>
          <w:rFonts w:ascii="Arial" w:eastAsia="Times New Roman" w:hAnsi="Arial" w:cs="Arial"/>
          <w:lang w:eastAsia="en-GB"/>
        </w:rPr>
        <w:t xml:space="preserve">, accelerators and </w:t>
      </w:r>
      <w:r w:rsidR="001857B4" w:rsidRPr="3676906A">
        <w:rPr>
          <w:rFonts w:ascii="Arial" w:eastAsia="Times New Roman" w:hAnsi="Arial" w:cs="Arial"/>
          <w:lang w:eastAsia="en-GB"/>
        </w:rPr>
        <w:t>environmental sustainability needs</w:t>
      </w:r>
      <w:r w:rsidR="00E0207F" w:rsidRPr="007C16AB" w:rsidDel="001857B4">
        <w:rPr>
          <w:rFonts w:ascii="Arial" w:eastAsia="Times New Roman" w:hAnsi="Arial" w:cs="Arial"/>
          <w:lang w:eastAsia="en-GB"/>
        </w:rPr>
        <w:t xml:space="preserve"> </w:t>
      </w:r>
      <w:r w:rsidR="00E0207F" w:rsidRPr="007C16AB">
        <w:rPr>
          <w:rFonts w:ascii="Arial" w:eastAsia="Times New Roman" w:hAnsi="Arial" w:cs="Arial"/>
          <w:lang w:eastAsia="en-GB"/>
        </w:rPr>
        <w:t>through mechanisms including joint meetings and task and finish groups.</w:t>
      </w:r>
    </w:p>
    <w:p w14:paraId="4BE26945" w14:textId="77777777" w:rsidR="00A1077B" w:rsidRPr="007C16AB" w:rsidRDefault="00E0207F" w:rsidP="007C40DC">
      <w:pPr>
        <w:pStyle w:val="ListParagraph"/>
        <w:numPr>
          <w:ilvl w:val="0"/>
          <w:numId w:val="7"/>
        </w:numPr>
        <w:shd w:val="clear" w:color="auto" w:fill="FFFFFF"/>
        <w:spacing w:before="120" w:after="240" w:line="240" w:lineRule="auto"/>
        <w:ind w:left="851" w:hanging="851"/>
        <w:contextualSpacing w:val="0"/>
        <w:outlineLvl w:val="2"/>
        <w:rPr>
          <w:rFonts w:ascii="Arial" w:eastAsia="Times New Roman" w:hAnsi="Arial" w:cs="Arial"/>
          <w:b/>
          <w:bCs/>
          <w:lang w:eastAsia="en-GB"/>
        </w:rPr>
      </w:pPr>
      <w:r w:rsidRPr="007C16AB">
        <w:rPr>
          <w:rFonts w:ascii="Arial" w:eastAsia="Times New Roman" w:hAnsi="Arial" w:cs="Arial"/>
          <w:b/>
          <w:bCs/>
          <w:lang w:eastAsia="en-GB"/>
        </w:rPr>
        <w:t>Committees reporting to STFC Council</w:t>
      </w:r>
    </w:p>
    <w:p w14:paraId="0DD23DF8" w14:textId="1B2636C3" w:rsidR="00E0207F" w:rsidRPr="007C16AB" w:rsidRDefault="00E0207F" w:rsidP="16E576F0">
      <w:pPr>
        <w:pStyle w:val="ListParagraph"/>
        <w:numPr>
          <w:ilvl w:val="1"/>
          <w:numId w:val="10"/>
        </w:numPr>
        <w:shd w:val="clear" w:color="auto" w:fill="FFFFFF" w:themeFill="background1"/>
        <w:spacing w:before="120" w:after="240" w:line="240" w:lineRule="auto"/>
        <w:ind w:left="851" w:hanging="851"/>
        <w:outlineLvl w:val="2"/>
        <w:rPr>
          <w:rFonts w:ascii="Arial" w:eastAsia="Times New Roman" w:hAnsi="Arial" w:cs="Arial"/>
          <w:b/>
          <w:bCs/>
          <w:lang w:eastAsia="en-GB"/>
        </w:rPr>
      </w:pPr>
      <w:r w:rsidRPr="16E576F0">
        <w:rPr>
          <w:rFonts w:ascii="Arial" w:eastAsia="Times New Roman" w:hAnsi="Arial" w:cs="Arial"/>
          <w:lang w:eastAsia="en-GB"/>
        </w:rPr>
        <w:t>STFC Council provides advice and guidance to the STFC Executive on the entire STFC programme and overall strategy. Council receive</w:t>
      </w:r>
      <w:r w:rsidR="267CF495" w:rsidRPr="16E576F0">
        <w:rPr>
          <w:rFonts w:ascii="Arial" w:eastAsia="Times New Roman" w:hAnsi="Arial" w:cs="Arial"/>
          <w:lang w:eastAsia="en-GB"/>
        </w:rPr>
        <w:t>s</w:t>
      </w:r>
      <w:r w:rsidRPr="16E576F0">
        <w:rPr>
          <w:rFonts w:ascii="Arial" w:eastAsia="Times New Roman" w:hAnsi="Arial" w:cs="Arial"/>
          <w:lang w:eastAsia="en-GB"/>
        </w:rPr>
        <w:t xml:space="preserve"> detailed advice on science </w:t>
      </w:r>
      <w:r w:rsidR="001857B4" w:rsidRPr="16E576F0">
        <w:rPr>
          <w:rFonts w:ascii="Arial" w:eastAsia="Times New Roman" w:hAnsi="Arial" w:cs="Arial"/>
          <w:lang w:eastAsia="en-GB"/>
        </w:rPr>
        <w:t xml:space="preserve">and </w:t>
      </w:r>
      <w:r w:rsidRPr="16E576F0">
        <w:rPr>
          <w:rFonts w:ascii="Arial" w:eastAsia="Times New Roman" w:hAnsi="Arial" w:cs="Arial"/>
          <w:lang w:eastAsia="en-GB"/>
        </w:rPr>
        <w:t xml:space="preserve">technology from two Science Boards, focusing respectively on the PPAN programme and the scientific activities within </w:t>
      </w:r>
      <w:r w:rsidR="0DA167E7" w:rsidRPr="16E576F0">
        <w:rPr>
          <w:rFonts w:ascii="Arial" w:eastAsia="Arial" w:hAnsi="Arial" w:cs="Arial"/>
          <w:color w:val="000000" w:themeColor="text1"/>
        </w:rPr>
        <w:t>STFC-managed national laboratories and large-scale facilities and STFC-supported national and international multidisciplinary facilities</w:t>
      </w:r>
      <w:r w:rsidRPr="16E576F0">
        <w:rPr>
          <w:rFonts w:ascii="Arial" w:eastAsia="Times New Roman" w:hAnsi="Arial" w:cs="Arial"/>
          <w:lang w:eastAsia="en-GB"/>
        </w:rPr>
        <w:t>. Where appropriate, advice on the development of long-term technology strategy, including accelerators</w:t>
      </w:r>
      <w:r w:rsidR="7EBA9E0F" w:rsidRPr="16E576F0">
        <w:rPr>
          <w:rFonts w:ascii="Arial" w:eastAsia="Times New Roman" w:hAnsi="Arial" w:cs="Arial"/>
          <w:lang w:eastAsia="en-GB"/>
        </w:rPr>
        <w:t xml:space="preserve">, </w:t>
      </w:r>
      <w:r w:rsidRPr="16E576F0">
        <w:rPr>
          <w:rFonts w:ascii="Arial" w:eastAsia="Times New Roman" w:hAnsi="Arial" w:cs="Arial"/>
          <w:lang w:eastAsia="en-GB"/>
        </w:rPr>
        <w:t>computing,</w:t>
      </w:r>
      <w:r w:rsidR="422AC4ED" w:rsidRPr="16E576F0">
        <w:rPr>
          <w:rFonts w:ascii="Arial" w:eastAsia="Times New Roman" w:hAnsi="Arial" w:cs="Arial"/>
          <w:lang w:eastAsia="en-GB"/>
        </w:rPr>
        <w:t xml:space="preserve"> </w:t>
      </w:r>
      <w:r w:rsidR="422AC4ED" w:rsidRPr="16E576F0">
        <w:rPr>
          <w:rFonts w:ascii="Arial" w:eastAsia="Arial" w:hAnsi="Arial" w:cs="Arial"/>
          <w:color w:val="000000" w:themeColor="text1"/>
        </w:rPr>
        <w:t>and environmental sustainability needs,</w:t>
      </w:r>
      <w:r w:rsidRPr="16E576F0">
        <w:rPr>
          <w:rFonts w:ascii="Arial" w:eastAsia="Times New Roman" w:hAnsi="Arial" w:cs="Arial"/>
          <w:lang w:eastAsia="en-GB"/>
        </w:rPr>
        <w:t xml:space="preserve"> will be received from both </w:t>
      </w:r>
      <w:r w:rsidR="003A1FB2" w:rsidRPr="16E576F0">
        <w:rPr>
          <w:rFonts w:ascii="Arial" w:eastAsia="Times New Roman" w:hAnsi="Arial" w:cs="Arial"/>
          <w:lang w:eastAsia="en-GB"/>
        </w:rPr>
        <w:t>Science Boards</w:t>
      </w:r>
      <w:r w:rsidRPr="16E576F0">
        <w:rPr>
          <w:rFonts w:ascii="Arial" w:eastAsia="Times New Roman" w:hAnsi="Arial" w:cs="Arial"/>
          <w:lang w:eastAsia="en-GB"/>
        </w:rPr>
        <w:t xml:space="preserve"> to ensure coverage and coherence across activities.</w:t>
      </w:r>
    </w:p>
    <w:p w14:paraId="4D52C111" w14:textId="77777777" w:rsidR="00A1077B" w:rsidRPr="007C16AB" w:rsidRDefault="00E0207F" w:rsidP="007C40DC">
      <w:pPr>
        <w:pStyle w:val="ListParagraph"/>
        <w:numPr>
          <w:ilvl w:val="0"/>
          <w:numId w:val="7"/>
        </w:numPr>
        <w:shd w:val="clear" w:color="auto" w:fill="FFFFFF"/>
        <w:spacing w:before="120" w:after="240" w:line="240" w:lineRule="auto"/>
        <w:ind w:left="851" w:hanging="851"/>
        <w:contextualSpacing w:val="0"/>
        <w:outlineLvl w:val="2"/>
        <w:rPr>
          <w:rFonts w:ascii="Arial" w:eastAsia="Times New Roman" w:hAnsi="Arial" w:cs="Arial"/>
          <w:b/>
          <w:bCs/>
          <w:lang w:eastAsia="en-GB"/>
        </w:rPr>
      </w:pPr>
      <w:r w:rsidRPr="007C16AB">
        <w:rPr>
          <w:rFonts w:ascii="Arial" w:eastAsia="Times New Roman" w:hAnsi="Arial" w:cs="Arial"/>
          <w:b/>
          <w:bCs/>
          <w:lang w:eastAsia="en-GB"/>
        </w:rPr>
        <w:t>Meetings and reporting</w:t>
      </w:r>
    </w:p>
    <w:p w14:paraId="10C193F5" w14:textId="77777777" w:rsidR="00A1077B" w:rsidRPr="007C16AB" w:rsidRDefault="00E0207F" w:rsidP="007C40DC">
      <w:pPr>
        <w:pStyle w:val="ListParagraph"/>
        <w:numPr>
          <w:ilvl w:val="1"/>
          <w:numId w:val="11"/>
        </w:numPr>
        <w:shd w:val="clear" w:color="auto" w:fill="FFFFFF"/>
        <w:spacing w:before="120" w:after="240" w:line="240" w:lineRule="auto"/>
        <w:ind w:left="851" w:hanging="851"/>
        <w:contextualSpacing w:val="0"/>
        <w:outlineLvl w:val="2"/>
        <w:rPr>
          <w:rFonts w:ascii="Arial" w:eastAsia="Times New Roman" w:hAnsi="Arial" w:cs="Arial"/>
          <w:b/>
          <w:bCs/>
          <w:lang w:eastAsia="en-GB"/>
        </w:rPr>
      </w:pPr>
      <w:r w:rsidRPr="007C16AB">
        <w:rPr>
          <w:rFonts w:ascii="Arial" w:eastAsia="Times New Roman" w:hAnsi="Arial" w:cs="Arial"/>
          <w:lang w:eastAsia="en-GB"/>
        </w:rPr>
        <w:t>Science Board (PPAN) normally meet</w:t>
      </w:r>
      <w:r w:rsidR="33125739" w:rsidRPr="007C16AB">
        <w:rPr>
          <w:rFonts w:ascii="Arial" w:eastAsia="Times New Roman" w:hAnsi="Arial" w:cs="Arial"/>
          <w:lang w:eastAsia="en-GB"/>
        </w:rPr>
        <w:t>s</w:t>
      </w:r>
      <w:r w:rsidRPr="007C16AB">
        <w:rPr>
          <w:rFonts w:ascii="Arial" w:eastAsia="Times New Roman" w:hAnsi="Arial" w:cs="Arial"/>
          <w:lang w:eastAsia="en-GB"/>
        </w:rPr>
        <w:t xml:space="preserve"> between four and six times a year. Quorum for a meeting </w:t>
      </w:r>
      <w:r w:rsidR="2B707E1C" w:rsidRPr="007C16AB">
        <w:rPr>
          <w:rFonts w:ascii="Arial" w:eastAsia="Times New Roman" w:hAnsi="Arial" w:cs="Arial"/>
          <w:lang w:eastAsia="en-GB"/>
        </w:rPr>
        <w:t xml:space="preserve">is </w:t>
      </w:r>
      <w:r w:rsidRPr="007C16AB">
        <w:rPr>
          <w:rFonts w:ascii="Arial" w:eastAsia="Times New Roman" w:hAnsi="Arial" w:cs="Arial"/>
          <w:lang w:eastAsia="en-GB"/>
        </w:rPr>
        <w:t>dependent on the nature of the meeting item and the Chair should ensure there is sufficient domain expertise to make an informed judgement.</w:t>
      </w:r>
    </w:p>
    <w:p w14:paraId="4EA333D7" w14:textId="3FE008E2" w:rsidR="00E0207F" w:rsidRPr="007C16AB" w:rsidRDefault="00E0207F" w:rsidP="007C40DC">
      <w:pPr>
        <w:pStyle w:val="ListParagraph"/>
        <w:numPr>
          <w:ilvl w:val="1"/>
          <w:numId w:val="11"/>
        </w:numPr>
        <w:shd w:val="clear" w:color="auto" w:fill="FFFFFF"/>
        <w:spacing w:before="120" w:after="240" w:line="240" w:lineRule="auto"/>
        <w:ind w:left="851" w:hanging="851"/>
        <w:contextualSpacing w:val="0"/>
        <w:outlineLvl w:val="2"/>
        <w:rPr>
          <w:rFonts w:ascii="Arial" w:eastAsia="Times New Roman" w:hAnsi="Arial" w:cs="Arial"/>
          <w:b/>
          <w:bCs/>
          <w:lang w:eastAsia="en-GB"/>
        </w:rPr>
      </w:pPr>
      <w:r w:rsidRPr="007C16AB">
        <w:rPr>
          <w:rFonts w:ascii="Arial" w:eastAsia="Times New Roman" w:hAnsi="Arial" w:cs="Arial"/>
          <w:lang w:eastAsia="en-GB"/>
        </w:rPr>
        <w:t xml:space="preserve">The secretariat for Science Board (PPAN) is provided by </w:t>
      </w:r>
      <w:r w:rsidR="6A9A4659" w:rsidRPr="007C16AB">
        <w:rPr>
          <w:rFonts w:ascii="Arial" w:eastAsia="Times New Roman" w:hAnsi="Arial" w:cs="Arial"/>
          <w:lang w:eastAsia="en-GB"/>
        </w:rPr>
        <w:t>STFC</w:t>
      </w:r>
      <w:r w:rsidRPr="007C16AB">
        <w:rPr>
          <w:rFonts w:ascii="Arial" w:eastAsia="Times New Roman" w:hAnsi="Arial" w:cs="Arial"/>
          <w:lang w:eastAsia="en-GB"/>
        </w:rPr>
        <w:t xml:space="preserve">. </w:t>
      </w:r>
      <w:r w:rsidR="00AE1F85" w:rsidRPr="007C16AB">
        <w:rPr>
          <w:rFonts w:ascii="Arial" w:eastAsia="Times New Roman" w:hAnsi="Arial" w:cs="Arial"/>
          <w:lang w:eastAsia="en-GB"/>
        </w:rPr>
        <w:t>R</w:t>
      </w:r>
      <w:r w:rsidRPr="007C16AB">
        <w:rPr>
          <w:rFonts w:ascii="Arial" w:eastAsia="Times New Roman" w:hAnsi="Arial" w:cs="Arial"/>
          <w:lang w:eastAsia="en-GB"/>
        </w:rPr>
        <w:t>eport</w:t>
      </w:r>
      <w:r w:rsidR="00AE1F85" w:rsidRPr="007C16AB">
        <w:rPr>
          <w:rFonts w:ascii="Arial" w:eastAsia="Times New Roman" w:hAnsi="Arial" w:cs="Arial"/>
          <w:lang w:eastAsia="en-GB"/>
        </w:rPr>
        <w:t>s</w:t>
      </w:r>
      <w:r w:rsidRPr="007C16AB">
        <w:rPr>
          <w:rFonts w:ascii="Arial" w:eastAsia="Times New Roman" w:hAnsi="Arial" w:cs="Arial"/>
          <w:lang w:eastAsia="en-GB"/>
        </w:rPr>
        <w:t xml:space="preserve"> from Science Board (PPAN) meetings </w:t>
      </w:r>
      <w:r w:rsidR="2ED04DCA" w:rsidRPr="007C16AB">
        <w:rPr>
          <w:rFonts w:ascii="Arial" w:eastAsia="Times New Roman" w:hAnsi="Arial" w:cs="Arial"/>
          <w:lang w:eastAsia="en-GB"/>
        </w:rPr>
        <w:t>are</w:t>
      </w:r>
      <w:r w:rsidRPr="007C16AB">
        <w:rPr>
          <w:rFonts w:ascii="Arial" w:eastAsia="Times New Roman" w:hAnsi="Arial" w:cs="Arial"/>
          <w:lang w:eastAsia="en-GB"/>
        </w:rPr>
        <w:t xml:space="preserve"> circulated to the Executive Board and presented and discussed at Council. The Chair of Science Board (PPAN) </w:t>
      </w:r>
      <w:r w:rsidR="1BE2644A" w:rsidRPr="007C16AB">
        <w:rPr>
          <w:rFonts w:ascii="Arial" w:eastAsia="Times New Roman" w:hAnsi="Arial" w:cs="Arial"/>
          <w:lang w:eastAsia="en-GB"/>
        </w:rPr>
        <w:t>is</w:t>
      </w:r>
      <w:r w:rsidRPr="007C16AB">
        <w:rPr>
          <w:rFonts w:ascii="Arial" w:eastAsia="Times New Roman" w:hAnsi="Arial" w:cs="Arial"/>
          <w:lang w:eastAsia="en-GB"/>
        </w:rPr>
        <w:t xml:space="preserve"> an observer on Council.</w:t>
      </w:r>
    </w:p>
    <w:p w14:paraId="168D376B" w14:textId="4BEF3803" w:rsidR="008A1A58" w:rsidRPr="007C16AB" w:rsidRDefault="008A1A58" w:rsidP="007C40DC">
      <w:pPr>
        <w:spacing w:before="120" w:after="240" w:line="240" w:lineRule="auto"/>
        <w:ind w:left="851" w:hanging="851"/>
      </w:pPr>
    </w:p>
    <w:p w14:paraId="23F280AC" w14:textId="77777777" w:rsidR="00EA6438" w:rsidRPr="007C16AB" w:rsidRDefault="00EA6438" w:rsidP="007C40DC">
      <w:pPr>
        <w:spacing w:before="120" w:after="240" w:line="240" w:lineRule="auto"/>
        <w:ind w:left="851" w:hanging="851"/>
      </w:pPr>
    </w:p>
    <w:sectPr w:rsidR="00EA6438" w:rsidRPr="007C16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A8B20" w14:textId="77777777" w:rsidR="00A67607" w:rsidRDefault="00A67607" w:rsidP="008D2E18">
      <w:pPr>
        <w:spacing w:after="0" w:line="240" w:lineRule="auto"/>
      </w:pPr>
      <w:r>
        <w:separator/>
      </w:r>
    </w:p>
  </w:endnote>
  <w:endnote w:type="continuationSeparator" w:id="0">
    <w:p w14:paraId="24F93834" w14:textId="77777777" w:rsidR="00A67607" w:rsidRDefault="00A67607" w:rsidP="008D2E18">
      <w:pPr>
        <w:spacing w:after="0" w:line="240" w:lineRule="auto"/>
      </w:pPr>
      <w:r>
        <w:continuationSeparator/>
      </w:r>
    </w:p>
  </w:endnote>
  <w:endnote w:type="continuationNotice" w:id="1">
    <w:p w14:paraId="4F7B69D0" w14:textId="77777777" w:rsidR="00A67607" w:rsidRDefault="00A676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06FA2" w14:textId="77777777" w:rsidR="00A67607" w:rsidRDefault="00A67607" w:rsidP="008D2E18">
      <w:pPr>
        <w:spacing w:after="0" w:line="240" w:lineRule="auto"/>
      </w:pPr>
      <w:r>
        <w:separator/>
      </w:r>
    </w:p>
  </w:footnote>
  <w:footnote w:type="continuationSeparator" w:id="0">
    <w:p w14:paraId="7CEA3BF0" w14:textId="77777777" w:rsidR="00A67607" w:rsidRDefault="00A67607" w:rsidP="008D2E18">
      <w:pPr>
        <w:spacing w:after="0" w:line="240" w:lineRule="auto"/>
      </w:pPr>
      <w:r>
        <w:continuationSeparator/>
      </w:r>
    </w:p>
  </w:footnote>
  <w:footnote w:type="continuationNotice" w:id="1">
    <w:p w14:paraId="47575874" w14:textId="77777777" w:rsidR="00A67607" w:rsidRDefault="00A676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835EE"/>
    <w:multiLevelType w:val="multilevel"/>
    <w:tmpl w:val="4C7A59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6D87430"/>
    <w:multiLevelType w:val="hybridMultilevel"/>
    <w:tmpl w:val="526C6F68"/>
    <w:lvl w:ilvl="0" w:tplc="03AC532A">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7632042"/>
    <w:multiLevelType w:val="hybridMultilevel"/>
    <w:tmpl w:val="878A4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9A7C03"/>
    <w:multiLevelType w:val="multilevel"/>
    <w:tmpl w:val="A752A4E8"/>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50493971"/>
    <w:multiLevelType w:val="multilevel"/>
    <w:tmpl w:val="A752A4E8"/>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 w15:restartNumberingAfterBreak="0">
    <w:nsid w:val="625930D6"/>
    <w:multiLevelType w:val="hybridMultilevel"/>
    <w:tmpl w:val="F2B4A4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A01364"/>
    <w:multiLevelType w:val="multilevel"/>
    <w:tmpl w:val="C0B8DD3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4A436D6"/>
    <w:multiLevelType w:val="hybridMultilevel"/>
    <w:tmpl w:val="DC4011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EB572D6"/>
    <w:multiLevelType w:val="multilevel"/>
    <w:tmpl w:val="7F44BD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9D37433"/>
    <w:multiLevelType w:val="hybridMultilevel"/>
    <w:tmpl w:val="2FC63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634666"/>
    <w:multiLevelType w:val="hybridMultilevel"/>
    <w:tmpl w:val="FBFA2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4761997">
    <w:abstractNumId w:val="1"/>
  </w:num>
  <w:num w:numId="2" w16cid:durableId="1348827577">
    <w:abstractNumId w:val="8"/>
  </w:num>
  <w:num w:numId="3" w16cid:durableId="1077703510">
    <w:abstractNumId w:val="10"/>
  </w:num>
  <w:num w:numId="4" w16cid:durableId="197008615">
    <w:abstractNumId w:val="7"/>
  </w:num>
  <w:num w:numId="5" w16cid:durableId="1491097914">
    <w:abstractNumId w:val="9"/>
  </w:num>
  <w:num w:numId="6" w16cid:durableId="2070030702">
    <w:abstractNumId w:val="2"/>
  </w:num>
  <w:num w:numId="7" w16cid:durableId="888106423">
    <w:abstractNumId w:val="5"/>
  </w:num>
  <w:num w:numId="8" w16cid:durableId="517232054">
    <w:abstractNumId w:val="3"/>
  </w:num>
  <w:num w:numId="9" w16cid:durableId="954482696">
    <w:abstractNumId w:val="4"/>
  </w:num>
  <w:num w:numId="10" w16cid:durableId="419183947">
    <w:abstractNumId w:val="0"/>
  </w:num>
  <w:num w:numId="11" w16cid:durableId="6026870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47D"/>
    <w:rsid w:val="001857B4"/>
    <w:rsid w:val="001F081F"/>
    <w:rsid w:val="00240587"/>
    <w:rsid w:val="0036635B"/>
    <w:rsid w:val="0037329E"/>
    <w:rsid w:val="003A1FB2"/>
    <w:rsid w:val="005066E2"/>
    <w:rsid w:val="005427A5"/>
    <w:rsid w:val="00553FD7"/>
    <w:rsid w:val="00666C8F"/>
    <w:rsid w:val="006758C1"/>
    <w:rsid w:val="006836B3"/>
    <w:rsid w:val="007B68A2"/>
    <w:rsid w:val="007C16AB"/>
    <w:rsid w:val="007C40DC"/>
    <w:rsid w:val="007E0678"/>
    <w:rsid w:val="00866F17"/>
    <w:rsid w:val="008A1A58"/>
    <w:rsid w:val="008D2E18"/>
    <w:rsid w:val="00950840"/>
    <w:rsid w:val="009974D7"/>
    <w:rsid w:val="009D1F3D"/>
    <w:rsid w:val="00A1077B"/>
    <w:rsid w:val="00A37970"/>
    <w:rsid w:val="00A67607"/>
    <w:rsid w:val="00A8346E"/>
    <w:rsid w:val="00AB02A8"/>
    <w:rsid w:val="00AE1F85"/>
    <w:rsid w:val="00C10B2E"/>
    <w:rsid w:val="00C53F00"/>
    <w:rsid w:val="00CB5261"/>
    <w:rsid w:val="00D06FD1"/>
    <w:rsid w:val="00D20DE7"/>
    <w:rsid w:val="00D32759"/>
    <w:rsid w:val="00D44214"/>
    <w:rsid w:val="00DE647D"/>
    <w:rsid w:val="00E0207F"/>
    <w:rsid w:val="00EA6438"/>
    <w:rsid w:val="00EB2E34"/>
    <w:rsid w:val="00ED1B01"/>
    <w:rsid w:val="00EF47EF"/>
    <w:rsid w:val="00F10AE4"/>
    <w:rsid w:val="00F8563C"/>
    <w:rsid w:val="00FE650E"/>
    <w:rsid w:val="02391344"/>
    <w:rsid w:val="02B16762"/>
    <w:rsid w:val="03EBE1C9"/>
    <w:rsid w:val="09F378AC"/>
    <w:rsid w:val="0C65F063"/>
    <w:rsid w:val="0DA167E7"/>
    <w:rsid w:val="16DE1C37"/>
    <w:rsid w:val="16E576F0"/>
    <w:rsid w:val="1947AE6E"/>
    <w:rsid w:val="1BE2644A"/>
    <w:rsid w:val="1D3C25B9"/>
    <w:rsid w:val="1E8B8849"/>
    <w:rsid w:val="2145673E"/>
    <w:rsid w:val="21E01D69"/>
    <w:rsid w:val="2490F7FE"/>
    <w:rsid w:val="251CA93D"/>
    <w:rsid w:val="25E0ECDB"/>
    <w:rsid w:val="267CF495"/>
    <w:rsid w:val="274E1FD6"/>
    <w:rsid w:val="27D5A31E"/>
    <w:rsid w:val="29B9AE02"/>
    <w:rsid w:val="2B4C018D"/>
    <w:rsid w:val="2B707E1C"/>
    <w:rsid w:val="2BD7B96C"/>
    <w:rsid w:val="2DE20E7B"/>
    <w:rsid w:val="2E40AA8A"/>
    <w:rsid w:val="2ED04DCA"/>
    <w:rsid w:val="322951D3"/>
    <w:rsid w:val="33125739"/>
    <w:rsid w:val="3676906A"/>
    <w:rsid w:val="3B24C36C"/>
    <w:rsid w:val="3E8BB78B"/>
    <w:rsid w:val="40F328DB"/>
    <w:rsid w:val="422AC4ED"/>
    <w:rsid w:val="4483B661"/>
    <w:rsid w:val="460B6882"/>
    <w:rsid w:val="4BE79A7B"/>
    <w:rsid w:val="4E06DE49"/>
    <w:rsid w:val="512FBA04"/>
    <w:rsid w:val="5945F7CF"/>
    <w:rsid w:val="5DFF08C9"/>
    <w:rsid w:val="6A9A4659"/>
    <w:rsid w:val="6F289549"/>
    <w:rsid w:val="6FF30798"/>
    <w:rsid w:val="7161EFE9"/>
    <w:rsid w:val="722C63C3"/>
    <w:rsid w:val="72DEF488"/>
    <w:rsid w:val="7DC93B52"/>
    <w:rsid w:val="7E08B6A7"/>
    <w:rsid w:val="7E66A1DF"/>
    <w:rsid w:val="7EBA9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5A521"/>
  <w15:chartTrackingRefBased/>
  <w15:docId w15:val="{D8608D2E-81F2-4EF2-970D-351F3D13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0207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0207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207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0207F"/>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020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D1B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B01"/>
    <w:rPr>
      <w:rFonts w:ascii="Segoe UI" w:hAnsi="Segoe UI" w:cs="Segoe UI"/>
      <w:sz w:val="18"/>
      <w:szCs w:val="18"/>
    </w:rPr>
  </w:style>
  <w:style w:type="paragraph" w:styleId="Header">
    <w:name w:val="header"/>
    <w:basedOn w:val="Normal"/>
    <w:link w:val="HeaderChar"/>
    <w:uiPriority w:val="99"/>
    <w:unhideWhenUsed/>
    <w:rsid w:val="008D2E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E18"/>
  </w:style>
  <w:style w:type="paragraph" w:styleId="Footer">
    <w:name w:val="footer"/>
    <w:basedOn w:val="Normal"/>
    <w:link w:val="FooterChar"/>
    <w:uiPriority w:val="99"/>
    <w:unhideWhenUsed/>
    <w:rsid w:val="008D2E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E18"/>
  </w:style>
  <w:style w:type="paragraph" w:styleId="ListParagraph">
    <w:name w:val="List Paragraph"/>
    <w:basedOn w:val="Normal"/>
    <w:uiPriority w:val="34"/>
    <w:qFormat/>
    <w:rsid w:val="00553FD7"/>
    <w:pPr>
      <w:ind w:left="720"/>
      <w:contextualSpacing/>
    </w:pPr>
  </w:style>
  <w:style w:type="paragraph" w:styleId="CommentSubject">
    <w:name w:val="annotation subject"/>
    <w:basedOn w:val="CommentText"/>
    <w:next w:val="CommentText"/>
    <w:link w:val="CommentSubjectChar"/>
    <w:uiPriority w:val="99"/>
    <w:semiHidden/>
    <w:unhideWhenUsed/>
    <w:rsid w:val="0036635B"/>
    <w:rPr>
      <w:b/>
      <w:bCs/>
    </w:rPr>
  </w:style>
  <w:style w:type="character" w:customStyle="1" w:styleId="CommentSubjectChar">
    <w:name w:val="Comment Subject Char"/>
    <w:basedOn w:val="CommentTextChar"/>
    <w:link w:val="CommentSubject"/>
    <w:uiPriority w:val="99"/>
    <w:semiHidden/>
    <w:rsid w:val="00366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5655">
      <w:bodyDiv w:val="1"/>
      <w:marLeft w:val="0"/>
      <w:marRight w:val="0"/>
      <w:marTop w:val="0"/>
      <w:marBottom w:val="0"/>
      <w:divBdr>
        <w:top w:val="none" w:sz="0" w:space="0" w:color="auto"/>
        <w:left w:val="none" w:sz="0" w:space="0" w:color="auto"/>
        <w:bottom w:val="none" w:sz="0" w:space="0" w:color="auto"/>
        <w:right w:val="none" w:sz="0" w:space="0" w:color="auto"/>
      </w:divBdr>
    </w:div>
    <w:div w:id="892235354">
      <w:bodyDiv w:val="1"/>
      <w:marLeft w:val="0"/>
      <w:marRight w:val="0"/>
      <w:marTop w:val="0"/>
      <w:marBottom w:val="0"/>
      <w:divBdr>
        <w:top w:val="none" w:sz="0" w:space="0" w:color="auto"/>
        <w:left w:val="none" w:sz="0" w:space="0" w:color="auto"/>
        <w:bottom w:val="none" w:sz="0" w:space="0" w:color="auto"/>
        <w:right w:val="none" w:sz="0" w:space="0" w:color="auto"/>
      </w:divBdr>
    </w:div>
    <w:div w:id="1191725272">
      <w:bodyDiv w:val="1"/>
      <w:marLeft w:val="0"/>
      <w:marRight w:val="0"/>
      <w:marTop w:val="0"/>
      <w:marBottom w:val="0"/>
      <w:divBdr>
        <w:top w:val="none" w:sz="0" w:space="0" w:color="auto"/>
        <w:left w:val="none" w:sz="0" w:space="0" w:color="auto"/>
        <w:bottom w:val="none" w:sz="0" w:space="0" w:color="auto"/>
        <w:right w:val="none" w:sz="0" w:space="0" w:color="auto"/>
      </w:divBdr>
    </w:div>
    <w:div w:id="188582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73855F58-D36F-4F20-951E-191A4C14EF89}">
    <t:Anchor>
      <t:Comment id="1157904629"/>
    </t:Anchor>
    <t:History>
      <t:Event id="{7AF7B711-D624-4218-B29E-61DCF06511A3}" time="2024-10-23T13:26:46.454Z">
        <t:Attribution userId="S::susanna.mitolo@stfc.ukri.org::0b9c0a2a-e26e-4f22-96bf-bfe0d5c38e6f" userProvider="AD" userName="Mitolo, Susanna (STFC,RAL,SPC)"/>
        <t:Anchor>
          <t:Comment id="787606654"/>
        </t:Anchor>
        <t:Create/>
      </t:Event>
      <t:Event id="{C3DAF42F-A634-4D3E-BE8B-C7B12541A8D0}" time="2024-10-23T13:26:46.454Z">
        <t:Attribution userId="S::susanna.mitolo@stfc.ukri.org::0b9c0a2a-e26e-4f22-96bf-bfe0d5c38e6f" userProvider="AD" userName="Mitolo, Susanna (STFC,RAL,SPC)"/>
        <t:Anchor>
          <t:Comment id="787606654"/>
        </t:Anchor>
        <t:Assign userId="S::philip.amison@stfc.ukri.org::5b98fe0f-ca24-4d6c-a763-f4614aee3450" userProvider="AD" userName="Amison, Philip (STFC,RAL,SPC)"/>
      </t:Event>
      <t:Event id="{386220EA-B4AC-4B25-9A66-D51DB37C3885}" time="2024-10-23T13:26:46.454Z">
        <t:Attribution userId="S::susanna.mitolo@stfc.ukri.org::0b9c0a2a-e26e-4f22-96bf-bfe0d5c38e6f" userProvider="AD" userName="Mitolo, Susanna (STFC,RAL,SPC)"/>
        <t:Anchor>
          <t:Comment id="787606654"/>
        </t:Anchor>
        <t:SetTitle title="@Amison, Philip (STFC,RAL,SPC)"/>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2246e1-ad6a-4864-b2f5-0905f57cd532" xsi:nil="true"/>
    <lcf76f155ced4ddcb4097134ff3c332f xmlns="70bd1aff-185f-431e-b446-446e7ea3ee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2EF00DC4ACA947BEE286BB81E2A136" ma:contentTypeVersion="15" ma:contentTypeDescription="Create a new document." ma:contentTypeScope="" ma:versionID="06ec71ab021b661362728a192b631701">
  <xsd:schema xmlns:xsd="http://www.w3.org/2001/XMLSchema" xmlns:xs="http://www.w3.org/2001/XMLSchema" xmlns:p="http://schemas.microsoft.com/office/2006/metadata/properties" xmlns:ns2="70bd1aff-185f-431e-b446-446e7ea3eec0" xmlns:ns3="452246e1-ad6a-4864-b2f5-0905f57cd532" targetNamespace="http://schemas.microsoft.com/office/2006/metadata/properties" ma:root="true" ma:fieldsID="d79f1b39a83d1f68b6cbe05057a486c6" ns2:_="" ns3:_="">
    <xsd:import namespace="70bd1aff-185f-431e-b446-446e7ea3eec0"/>
    <xsd:import namespace="452246e1-ad6a-4864-b2f5-0905f57cd5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d1aff-185f-431e-b446-446e7ea3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07c91c-676c-4292-ab42-0332d43006d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246e1-ad6a-4864-b2f5-0905f57cd5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920463-6720-4245-a31a-00e11d6e70c8}" ma:internalName="TaxCatchAll" ma:showField="CatchAllData" ma:web="452246e1-ad6a-4864-b2f5-0905f57cd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A80E7-638E-48E6-BCC3-2653FB38A3EF}">
  <ds:schemaRefs>
    <ds:schemaRef ds:uri="http://www.w3.org/XML/1998/namespace"/>
    <ds:schemaRef ds:uri="http://purl.org/dc/dcmitype/"/>
    <ds:schemaRef ds:uri="70bd1aff-185f-431e-b446-446e7ea3eec0"/>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452246e1-ad6a-4864-b2f5-0905f57cd532"/>
    <ds:schemaRef ds:uri="http://purl.org/dc/terms/"/>
    <ds:schemaRef ds:uri="http://purl.org/dc/elements/1.1/"/>
  </ds:schemaRefs>
</ds:datastoreItem>
</file>

<file path=customXml/itemProps2.xml><?xml version="1.0" encoding="utf-8"?>
<ds:datastoreItem xmlns:ds="http://schemas.openxmlformats.org/officeDocument/2006/customXml" ds:itemID="{BD5431A6-76FB-4981-80A4-D9DA8319F63A}">
  <ds:schemaRefs>
    <ds:schemaRef ds:uri="http://schemas.microsoft.com/sharepoint/v3/contenttype/forms"/>
  </ds:schemaRefs>
</ds:datastoreItem>
</file>

<file path=customXml/itemProps3.xml><?xml version="1.0" encoding="utf-8"?>
<ds:datastoreItem xmlns:ds="http://schemas.openxmlformats.org/officeDocument/2006/customXml" ds:itemID="{C7CBBEDC-0352-45A5-BD27-D158CD509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d1aff-185f-431e-b446-446e7ea3eec0"/>
    <ds:schemaRef ds:uri="452246e1-ad6a-4864-b2f5-0905f57cd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4221</Characters>
  <Application>Microsoft Office Word</Application>
  <DocSecurity>0</DocSecurity>
  <Lines>35</Lines>
  <Paragraphs>9</Paragraphs>
  <ScaleCrop>false</ScaleCrop>
  <Company>STFC</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Mitolo, Susanna (STFC,RAL,SPC)</dc:creator>
  <cp:keywords/>
  <dc:description/>
  <cp:lastModifiedBy>Ottley, Isabella (STFC,RAL,EO)</cp:lastModifiedBy>
  <cp:revision>2</cp:revision>
  <dcterms:created xsi:type="dcterms:W3CDTF">2026-03-17T09:33:00Z</dcterms:created>
  <dcterms:modified xsi:type="dcterms:W3CDTF">2026-03-17T09:33:00Z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0x0101009A2EF00DC4ACA947BEE286BB81E2A136</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86c7cfbf-81de-4c03-8ad4-dfb89ced4fc1</vt:lpwstr>
  </property>
</Properties>
</file>