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Ref227322059" w:displacedByCustomXml="next"/>
    <w:bookmarkEnd w:id="0" w:displacedByCustomXml="next"/>
    <w:bookmarkStart w:id="1" w:name="_Hlk227009091" w:displacedByCustomXml="next"/>
    <w:bookmarkEnd w:id="1" w:displacedByCustomXml="next"/>
    <w:sdt>
      <w:sdtPr>
        <w:id w:val="-993490506"/>
        <w:docPartObj>
          <w:docPartGallery w:val="Cover Pages"/>
          <w:docPartUnique/>
        </w:docPartObj>
      </w:sdtPr>
      <w:sdtContent>
        <w:tbl>
          <w:tblPr>
            <w:tblStyle w:val="TableGrid"/>
            <w:tblW w:w="1034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6294"/>
            <w:gridCol w:w="2041"/>
            <w:gridCol w:w="1277"/>
          </w:tblGrid>
          <w:tr w:rsidR="00F02E5D" w:rsidRPr="0021194E" w14:paraId="1A59DED8" w14:textId="77777777" w:rsidTr="0010485D">
            <w:trPr>
              <w:gridAfter w:val="1"/>
              <w:wAfter w:w="1277" w:type="dxa"/>
              <w:trHeight w:hRule="exact" w:val="3515"/>
            </w:trPr>
            <w:tc>
              <w:tcPr>
                <w:tcW w:w="737" w:type="dxa"/>
              </w:tcPr>
              <w:p w14:paraId="0C377483" w14:textId="77777777" w:rsidR="00F02E5D" w:rsidRPr="0021194E" w:rsidRDefault="00F02E5D" w:rsidP="003C0A72">
                <w:pPr>
                  <w:jc w:val="both"/>
                </w:pPr>
              </w:p>
            </w:tc>
            <w:tc>
              <w:tcPr>
                <w:tcW w:w="6294" w:type="dxa"/>
                <w:tcMar>
                  <w:right w:w="567" w:type="dxa"/>
                </w:tcMar>
              </w:tcPr>
              <w:p w14:paraId="467D8E92" w14:textId="2C98E4B5" w:rsidR="00F02E5D" w:rsidRPr="0021194E" w:rsidRDefault="00F02E5D" w:rsidP="003C0A72">
                <w:pPr>
                  <w:jc w:val="both"/>
                </w:pPr>
                <w:r w:rsidRPr="0021194E">
                  <w:fldChar w:fldCharType="begin"/>
                </w:r>
                <w:r w:rsidRPr="0021194E">
                  <w:instrText xml:space="preserve"> COMMENTS   \* MERGEFORMAT </w:instrText>
                </w:r>
                <w:r w:rsidRPr="0021194E">
                  <w:fldChar w:fldCharType="end"/>
                </w:r>
                <w:r w:rsidRPr="0021194E">
                  <w:fldChar w:fldCharType="begin"/>
                </w:r>
                <w:r w:rsidRPr="0021194E">
                  <w:instrText xml:space="preserve"> COMMENTS   \* MERGEFORMAT </w:instrText>
                </w:r>
                <w:r w:rsidRPr="0021194E">
                  <w:fldChar w:fldCharType="end"/>
                </w:r>
              </w:p>
            </w:tc>
            <w:tc>
              <w:tcPr>
                <w:tcW w:w="2041" w:type="dxa"/>
              </w:tcPr>
              <w:p w14:paraId="623A61B0" w14:textId="77777777" w:rsidR="00F02E5D" w:rsidRDefault="00F02E5D" w:rsidP="003C0A72">
                <w:pPr>
                  <w:jc w:val="both"/>
                </w:pPr>
              </w:p>
              <w:p w14:paraId="63FD1A55" w14:textId="77777777" w:rsidR="007A738F" w:rsidRPr="007A738F" w:rsidRDefault="007A738F" w:rsidP="007A738F"/>
              <w:p w14:paraId="07636153" w14:textId="77777777" w:rsidR="007A738F" w:rsidRPr="007A738F" w:rsidRDefault="007A738F" w:rsidP="007A738F"/>
              <w:p w14:paraId="39BDCAEB" w14:textId="77777777" w:rsidR="007A738F" w:rsidRPr="007A738F" w:rsidRDefault="007A738F" w:rsidP="007A738F"/>
              <w:p w14:paraId="480E7219" w14:textId="77777777" w:rsidR="007A738F" w:rsidRPr="007A738F" w:rsidRDefault="007A738F" w:rsidP="007A738F"/>
              <w:p w14:paraId="351D48D1" w14:textId="77777777" w:rsidR="007A738F" w:rsidRDefault="007A738F" w:rsidP="007A738F"/>
              <w:p w14:paraId="12449D4F" w14:textId="77777777" w:rsidR="007A738F" w:rsidRPr="007A738F" w:rsidRDefault="007A738F" w:rsidP="007A738F"/>
              <w:p w14:paraId="3D21D5EA" w14:textId="77777777" w:rsidR="007A738F" w:rsidRDefault="007A738F" w:rsidP="007A738F"/>
              <w:p w14:paraId="7A317762" w14:textId="77777777" w:rsidR="007A738F" w:rsidRDefault="007A738F" w:rsidP="007A738F"/>
              <w:p w14:paraId="4FA929CA" w14:textId="77777777" w:rsidR="007A738F" w:rsidRDefault="007A738F" w:rsidP="007A738F"/>
              <w:p w14:paraId="65A9794D" w14:textId="77777777" w:rsidR="007A738F" w:rsidRDefault="007A738F" w:rsidP="007A738F"/>
              <w:p w14:paraId="59D34DBB" w14:textId="77777777" w:rsidR="007A738F" w:rsidRPr="007A738F" w:rsidRDefault="007A738F" w:rsidP="007A738F">
                <w:pPr>
                  <w:jc w:val="center"/>
                </w:pPr>
              </w:p>
            </w:tc>
          </w:tr>
          <w:tr w:rsidR="00F02E5D" w:rsidRPr="0021194E" w14:paraId="6E8A173B" w14:textId="77777777" w:rsidTr="0010485D">
            <w:trPr>
              <w:gridAfter w:val="1"/>
              <w:wAfter w:w="1277" w:type="dxa"/>
              <w:trHeight w:hRule="exact" w:val="567"/>
            </w:trPr>
            <w:tc>
              <w:tcPr>
                <w:tcW w:w="737" w:type="dxa"/>
                <w:shd w:val="clear" w:color="auto" w:fill="CF342C" w:themeFill="text2"/>
              </w:tcPr>
              <w:p w14:paraId="04C6CB21" w14:textId="77777777" w:rsidR="00F02E5D" w:rsidRPr="0021194E" w:rsidRDefault="00F02E5D" w:rsidP="003C0A72">
                <w:pPr>
                  <w:jc w:val="both"/>
                </w:pPr>
              </w:p>
            </w:tc>
            <w:tc>
              <w:tcPr>
                <w:tcW w:w="6294" w:type="dxa"/>
                <w:shd w:val="clear" w:color="auto" w:fill="CF342C" w:themeFill="text2"/>
                <w:tcMar>
                  <w:right w:w="567" w:type="dxa"/>
                </w:tcMar>
              </w:tcPr>
              <w:p w14:paraId="596B6F7A" w14:textId="77777777" w:rsidR="00F02E5D" w:rsidRPr="0021194E" w:rsidRDefault="00F02E5D" w:rsidP="003C0A72">
                <w:pPr>
                  <w:jc w:val="both"/>
                </w:pPr>
              </w:p>
            </w:tc>
            <w:tc>
              <w:tcPr>
                <w:tcW w:w="2041" w:type="dxa"/>
              </w:tcPr>
              <w:p w14:paraId="09A087E5" w14:textId="77777777" w:rsidR="00F02E5D" w:rsidRPr="0021194E" w:rsidRDefault="00F02E5D" w:rsidP="003C0A72">
                <w:pPr>
                  <w:jc w:val="both"/>
                </w:pPr>
              </w:p>
            </w:tc>
          </w:tr>
          <w:tr w:rsidR="00F02E5D" w:rsidRPr="0021194E" w14:paraId="21B126EB" w14:textId="77777777" w:rsidTr="0010485D">
            <w:trPr>
              <w:gridAfter w:val="1"/>
              <w:wAfter w:w="1277" w:type="dxa"/>
              <w:trHeight w:val="8108"/>
            </w:trPr>
            <w:tc>
              <w:tcPr>
                <w:tcW w:w="737" w:type="dxa"/>
                <w:shd w:val="clear" w:color="auto" w:fill="CF342C" w:themeFill="text2"/>
              </w:tcPr>
              <w:p w14:paraId="42AA37BB" w14:textId="77777777" w:rsidR="00F02E5D" w:rsidRPr="0021194E" w:rsidRDefault="00F02E5D" w:rsidP="003C0A72">
                <w:pPr>
                  <w:pStyle w:val="Date"/>
                  <w:jc w:val="both"/>
                </w:pPr>
              </w:p>
            </w:tc>
            <w:tc>
              <w:tcPr>
                <w:tcW w:w="6294" w:type="dxa"/>
                <w:shd w:val="clear" w:color="auto" w:fill="CF342C" w:themeFill="text2"/>
                <w:tcMar>
                  <w:right w:w="567" w:type="dxa"/>
                </w:tcMar>
              </w:tcPr>
              <w:p w14:paraId="1728E02C" w14:textId="40DC9BC7" w:rsidR="00F02E5D" w:rsidRPr="0021194E" w:rsidRDefault="00000000" w:rsidP="003C0A72">
                <w:pPr>
                  <w:pStyle w:val="Date"/>
                  <w:jc w:val="both"/>
                </w:pPr>
                <w:sdt>
                  <w:sdtPr>
                    <w:alias w:val="Date"/>
                    <w:tag w:val=""/>
                    <w:id w:val="-1942912997"/>
                    <w:placeholder>
                      <w:docPart w:val="E1234A774A5F0745B2955C4C2BDB1729"/>
                    </w:placeholder>
                    <w:dataBinding w:prefixMappings="xmlns:ns0='http://schemas.microsoft.com/office/2006/coverPageProps' " w:xpath="/ns0:CoverPageProperties[1]/ns0:Abstract[1]" w:storeItemID="{55AF091B-3C7A-41E3-B477-F2FDAA23CFDA}"/>
                    <w:text/>
                  </w:sdtPr>
                  <w:sdtContent>
                    <w:r w:rsidR="00EC480D">
                      <w:t>June</w:t>
                    </w:r>
                    <w:r w:rsidR="00AD3932">
                      <w:t xml:space="preserve"> 2026</w:t>
                    </w:r>
                  </w:sdtContent>
                </w:sdt>
              </w:p>
              <w:sdt>
                <w:sdtPr>
                  <w:alias w:val="Title"/>
                  <w:tag w:val=""/>
                  <w:id w:val="141089196"/>
                  <w:placeholder>
                    <w:docPart w:val="97AB1C30A23B954489029839AC92479F"/>
                  </w:placeholder>
                  <w:dataBinding w:prefixMappings="xmlns:ns0='http://purl.org/dc/elements/1.1/' xmlns:ns1='http://schemas.openxmlformats.org/package/2006/metadata/core-properties' " w:xpath="/ns1:coreProperties[1]/ns0:title[1]" w:storeItemID="{6C3C8BC8-F283-45AE-878A-BAB7291924A1}"/>
                  <w:text/>
                </w:sdtPr>
                <w:sdtContent>
                  <w:p w14:paraId="162CA64B" w14:textId="0566743F" w:rsidR="00F02E5D" w:rsidRPr="00B61F53" w:rsidRDefault="00CD632D" w:rsidP="00C23100">
                    <w:pPr>
                      <w:pStyle w:val="Heading1"/>
                    </w:pPr>
                    <w:r w:rsidRPr="00B61F53">
                      <w:t>Independent Evaluation of the National Capability in Behavioural Research</w:t>
                    </w:r>
                  </w:p>
                </w:sdtContent>
              </w:sdt>
              <w:p w14:paraId="49F44876" w14:textId="0663FE9B" w:rsidR="00F02E5D" w:rsidRPr="0021194E" w:rsidRDefault="00000000" w:rsidP="003C0A72">
                <w:pPr>
                  <w:pStyle w:val="Subtitle"/>
                  <w:jc w:val="both"/>
                </w:pPr>
                <w:sdt>
                  <w:sdtPr>
                    <w:alias w:val="Subject"/>
                    <w:tag w:val=""/>
                    <w:id w:val="317935866"/>
                    <w:placeholder>
                      <w:docPart w:val="603BD2D1CBD03B42AB4DA80921967B3C"/>
                    </w:placeholder>
                    <w:dataBinding w:prefixMappings="xmlns:ns0='http://purl.org/dc/elements/1.1/' xmlns:ns1='http://schemas.openxmlformats.org/package/2006/metadata/core-properties' " w:xpath="/ns1:coreProperties[1]/ns0:subject[1]" w:storeItemID="{6C3C8BC8-F283-45AE-878A-BAB7291924A1}"/>
                    <w:text/>
                  </w:sdtPr>
                  <w:sdtContent>
                    <w:r w:rsidR="00EE29C4">
                      <w:t>Interim</w:t>
                    </w:r>
                    <w:r w:rsidR="00CD632D">
                      <w:t xml:space="preserve"> report</w:t>
                    </w:r>
                  </w:sdtContent>
                </w:sdt>
              </w:p>
            </w:tc>
            <w:tc>
              <w:tcPr>
                <w:tcW w:w="2041" w:type="dxa"/>
              </w:tcPr>
              <w:p w14:paraId="3B8CC011" w14:textId="77777777" w:rsidR="00F02E5D" w:rsidRPr="0021194E" w:rsidRDefault="00F02E5D" w:rsidP="003C0A72">
                <w:pPr>
                  <w:jc w:val="both"/>
                </w:pPr>
              </w:p>
            </w:tc>
          </w:tr>
          <w:tr w:rsidR="00F02E5D" w:rsidRPr="0021194E" w14:paraId="5A4A0C64" w14:textId="77777777" w:rsidTr="0010485D">
            <w:trPr>
              <w:gridAfter w:val="1"/>
              <w:wAfter w:w="1277" w:type="dxa"/>
              <w:trHeight w:hRule="exact" w:val="284"/>
            </w:trPr>
            <w:tc>
              <w:tcPr>
                <w:tcW w:w="737" w:type="dxa"/>
              </w:tcPr>
              <w:p w14:paraId="242EB793" w14:textId="77777777" w:rsidR="00F02E5D" w:rsidRPr="0021194E" w:rsidRDefault="00F02E5D" w:rsidP="003C0A72">
                <w:pPr>
                  <w:pStyle w:val="Teammembers"/>
                  <w:rPr>
                    <w:sz w:val="20"/>
                  </w:rPr>
                </w:pPr>
              </w:p>
            </w:tc>
            <w:tc>
              <w:tcPr>
                <w:tcW w:w="6294" w:type="dxa"/>
                <w:tcMar>
                  <w:right w:w="567" w:type="dxa"/>
                </w:tcMar>
              </w:tcPr>
              <w:p w14:paraId="2F4550B4" w14:textId="77777777" w:rsidR="00F02E5D" w:rsidRPr="0021194E" w:rsidRDefault="00F02E5D" w:rsidP="003C0A72">
                <w:pPr>
                  <w:pStyle w:val="Teammembers"/>
                  <w:rPr>
                    <w:sz w:val="20"/>
                  </w:rPr>
                </w:pPr>
              </w:p>
            </w:tc>
            <w:tc>
              <w:tcPr>
                <w:tcW w:w="2041" w:type="dxa"/>
              </w:tcPr>
              <w:p w14:paraId="1135DC1D" w14:textId="77777777" w:rsidR="00F02E5D" w:rsidRPr="0021194E" w:rsidRDefault="00F02E5D" w:rsidP="003C0A72">
                <w:pPr>
                  <w:pStyle w:val="Teammembers"/>
                  <w:rPr>
                    <w:sz w:val="20"/>
                  </w:rPr>
                </w:pPr>
              </w:p>
            </w:tc>
          </w:tr>
          <w:tr w:rsidR="00F02E5D" w:rsidRPr="0021194E" w14:paraId="72EFA2CF" w14:textId="77777777" w:rsidTr="0010485D">
            <w:trPr>
              <w:trHeight w:hRule="exact" w:val="851"/>
            </w:trPr>
            <w:tc>
              <w:tcPr>
                <w:tcW w:w="737" w:type="dxa"/>
                <w:tcBorders>
                  <w:left w:val="single" w:sz="36" w:space="0" w:color="C73C3A" w:themeColor="accent1"/>
                </w:tcBorders>
                <w:vAlign w:val="center"/>
              </w:tcPr>
              <w:p w14:paraId="65CA3995" w14:textId="77777777" w:rsidR="00F02E5D" w:rsidRPr="0021194E" w:rsidRDefault="00F02E5D" w:rsidP="003C0A72">
                <w:pPr>
                  <w:pStyle w:val="Teammembers"/>
                  <w:rPr>
                    <w:sz w:val="20"/>
                  </w:rPr>
                </w:pPr>
              </w:p>
            </w:tc>
            <w:sdt>
              <w:sdtPr>
                <w:rPr>
                  <w:sz w:val="20"/>
                </w:rPr>
                <w:alias w:val="Team"/>
                <w:tag w:val=""/>
                <w:id w:val="-1162541615"/>
                <w:placeholder>
                  <w:docPart w:val="C348C2197094A34A94DA2E6093EDFE48"/>
                </w:placeholder>
                <w:dataBinding w:prefixMappings="xmlns:ns0='http://purl.org/dc/elements/1.1/' xmlns:ns1='http://schemas.openxmlformats.org/package/2006/metadata/core-properties' " w:xpath="/ns1:coreProperties[1]/ns1:keywords[1]" w:storeItemID="{6C3C8BC8-F283-45AE-878A-BAB7291924A1}"/>
                <w:text/>
              </w:sdtPr>
              <w:sdtContent>
                <w:tc>
                  <w:tcPr>
                    <w:tcW w:w="9612" w:type="dxa"/>
                    <w:gridSpan w:val="3"/>
                    <w:tcMar>
                      <w:right w:w="567" w:type="dxa"/>
                    </w:tcMar>
                    <w:vAlign w:val="center"/>
                  </w:tcPr>
                  <w:p w14:paraId="1A10007E" w14:textId="10CA7B98" w:rsidR="00F02E5D" w:rsidRPr="0021194E" w:rsidRDefault="0028724E" w:rsidP="003C0A72">
                    <w:pPr>
                      <w:pStyle w:val="Teammembers"/>
                      <w:rPr>
                        <w:sz w:val="20"/>
                      </w:rPr>
                    </w:pPr>
                    <w:r>
                      <w:rPr>
                        <w:sz w:val="20"/>
                      </w:rPr>
                      <w:t>Alessandro Sica, Guillermo Larbalestier, Rita Cimatti, Tia J’Nae Murray, Vivek Seth and Cristina Rosemberg</w:t>
                    </w:r>
                  </w:p>
                </w:tc>
              </w:sdtContent>
            </w:sdt>
          </w:tr>
        </w:tbl>
        <w:p w14:paraId="6E45D283" w14:textId="77777777" w:rsidR="00F02E5D" w:rsidRPr="0021194E" w:rsidRDefault="00F02E5D" w:rsidP="003C0A72">
          <w:pPr>
            <w:pStyle w:val="BodyText"/>
            <w:rPr>
              <w:sz w:val="8"/>
              <w:szCs w:val="8"/>
            </w:rPr>
          </w:pPr>
        </w:p>
        <w:p w14:paraId="07A9DA6A" w14:textId="77777777" w:rsidR="00F02E5D" w:rsidRPr="0021194E" w:rsidRDefault="00F02E5D" w:rsidP="003C0A72">
          <w:pPr>
            <w:pStyle w:val="NoSpacing"/>
            <w:rPr>
              <w:lang w:val="en-GB"/>
            </w:rPr>
            <w:sectPr w:rsidR="00F02E5D" w:rsidRPr="0021194E" w:rsidSect="00FE6904">
              <w:headerReference w:type="default" r:id="rId12"/>
              <w:footerReference w:type="even" r:id="rId13"/>
              <w:footerReference w:type="default" r:id="rId14"/>
              <w:headerReference w:type="first" r:id="rId15"/>
              <w:footerReference w:type="first" r:id="rId16"/>
              <w:pgSz w:w="11907" w:h="16839" w:code="9"/>
              <w:pgMar w:top="1701" w:right="1134" w:bottom="1701" w:left="1701" w:header="851" w:footer="590" w:gutter="0"/>
              <w:pgNumType w:fmt="lowerRoman" w:start="0"/>
              <w:cols w:space="708"/>
              <w:titlePg/>
              <w:docGrid w:linePitch="360"/>
            </w:sectPr>
          </w:pPr>
        </w:p>
        <w:p w14:paraId="1A2CBA80" w14:textId="77777777" w:rsidR="00F02E5D" w:rsidRPr="0021194E" w:rsidRDefault="00000000" w:rsidP="003C0A72">
          <w:pPr>
            <w:spacing w:after="120"/>
            <w:jc w:val="both"/>
          </w:pPr>
        </w:p>
      </w:sdtContent>
    </w:sdt>
    <w:p w14:paraId="40FB777F" w14:textId="77777777" w:rsidR="0084480A" w:rsidRPr="0021194E" w:rsidRDefault="0084480A" w:rsidP="003C0A72">
      <w:pPr>
        <w:jc w:val="both"/>
      </w:pPr>
    </w:p>
    <w:tbl>
      <w:tblPr>
        <w:tblW w:w="0" w:type="auto"/>
        <w:tblLayout w:type="fixed"/>
        <w:tblCellMar>
          <w:left w:w="0" w:type="dxa"/>
          <w:right w:w="0" w:type="dxa"/>
        </w:tblCellMar>
        <w:tblLook w:val="04A0" w:firstRow="1" w:lastRow="0" w:firstColumn="1" w:lastColumn="0" w:noHBand="0" w:noVBand="1"/>
      </w:tblPr>
      <w:tblGrid>
        <w:gridCol w:w="9071"/>
      </w:tblGrid>
      <w:tr w:rsidR="005A6650" w:rsidRPr="0021194E" w14:paraId="28559F07" w14:textId="77777777" w:rsidTr="005A7171">
        <w:trPr>
          <w:cantSplit/>
          <w:trHeight w:hRule="exact" w:val="3742"/>
        </w:trPr>
        <w:tc>
          <w:tcPr>
            <w:tcW w:w="9071" w:type="dxa"/>
          </w:tcPr>
          <w:p w14:paraId="0A24296B" w14:textId="77777777" w:rsidR="005A6650" w:rsidRPr="0021194E" w:rsidRDefault="005A6650" w:rsidP="003C0A72">
            <w:pPr>
              <w:pStyle w:val="Version"/>
              <w:jc w:val="both"/>
            </w:pPr>
          </w:p>
        </w:tc>
      </w:tr>
      <w:tr w:rsidR="00740CD2" w:rsidRPr="0021194E" w14:paraId="78948466" w14:textId="77777777" w:rsidTr="00382857">
        <w:trPr>
          <w:cantSplit/>
          <w:trHeight w:hRule="exact" w:val="1134"/>
        </w:trPr>
        <w:tc>
          <w:tcPr>
            <w:tcW w:w="9071" w:type="dxa"/>
          </w:tcPr>
          <w:p w14:paraId="7D0F1E24" w14:textId="407CD07D" w:rsidR="00740CD2" w:rsidRPr="0021194E" w:rsidRDefault="00000000" w:rsidP="003C0A72">
            <w:pPr>
              <w:pStyle w:val="Date"/>
              <w:jc w:val="both"/>
              <w:rPr>
                <w:i w:val="0"/>
                <w:color w:val="auto"/>
                <w:sz w:val="20"/>
              </w:rPr>
            </w:pPr>
            <w:sdt>
              <w:sdtPr>
                <w:rPr>
                  <w:color w:val="auto"/>
                </w:rPr>
                <w:alias w:val="Date"/>
                <w:tag w:val=""/>
                <w:id w:val="1660875233"/>
                <w:placeholder>
                  <w:docPart w:val="ADC71BAB43D25D47BA8D61B23DEE4679"/>
                </w:placeholder>
                <w:dataBinding w:prefixMappings="xmlns:ns0='http://schemas.microsoft.com/office/2006/coverPageProps' " w:xpath="/ns0:CoverPageProperties[1]/ns0:Abstract[1]" w:storeItemID="{55AF091B-3C7A-41E3-B477-F2FDAA23CFDA}"/>
                <w:text/>
              </w:sdtPr>
              <w:sdtContent>
                <w:r w:rsidR="00EC480D">
                  <w:rPr>
                    <w:color w:val="auto"/>
                  </w:rPr>
                  <w:t>June 2026</w:t>
                </w:r>
              </w:sdtContent>
            </w:sdt>
          </w:p>
          <w:p w14:paraId="4804340D" w14:textId="77777777" w:rsidR="004B0148" w:rsidRPr="0021194E" w:rsidRDefault="004B0148" w:rsidP="003C0A72">
            <w:pPr>
              <w:jc w:val="both"/>
            </w:pPr>
          </w:p>
          <w:p w14:paraId="644DC2FE" w14:textId="77777777" w:rsidR="004B0148" w:rsidRPr="0021194E" w:rsidRDefault="004B0148" w:rsidP="003C0A72">
            <w:pPr>
              <w:jc w:val="both"/>
            </w:pPr>
          </w:p>
          <w:p w14:paraId="163E762C" w14:textId="77777777" w:rsidR="004B0148" w:rsidRPr="0021194E" w:rsidRDefault="004B0148" w:rsidP="003C0A72">
            <w:pPr>
              <w:jc w:val="both"/>
            </w:pPr>
          </w:p>
          <w:p w14:paraId="75483F09" w14:textId="77777777" w:rsidR="004B0148" w:rsidRPr="0021194E" w:rsidRDefault="004B0148" w:rsidP="003C0A72">
            <w:pPr>
              <w:jc w:val="both"/>
            </w:pPr>
          </w:p>
          <w:p w14:paraId="6FA7404A" w14:textId="77777777" w:rsidR="004B0148" w:rsidRPr="0021194E" w:rsidRDefault="004B0148" w:rsidP="003C0A72">
            <w:pPr>
              <w:jc w:val="both"/>
            </w:pPr>
          </w:p>
          <w:p w14:paraId="7E5A5908" w14:textId="77777777" w:rsidR="004B0148" w:rsidRPr="0021194E" w:rsidRDefault="004B0148" w:rsidP="003C0A72">
            <w:pPr>
              <w:jc w:val="both"/>
            </w:pPr>
          </w:p>
          <w:p w14:paraId="6B167560" w14:textId="77777777" w:rsidR="004B0148" w:rsidRPr="0021194E" w:rsidRDefault="004B0148" w:rsidP="003C0A72">
            <w:pPr>
              <w:jc w:val="both"/>
            </w:pPr>
          </w:p>
          <w:p w14:paraId="57A1CC40" w14:textId="77777777" w:rsidR="004B0148" w:rsidRPr="0021194E" w:rsidRDefault="004B0148" w:rsidP="003C0A72">
            <w:pPr>
              <w:jc w:val="both"/>
            </w:pPr>
          </w:p>
          <w:p w14:paraId="75258E23" w14:textId="77777777" w:rsidR="004B0148" w:rsidRPr="0021194E" w:rsidRDefault="004B0148" w:rsidP="003C0A72">
            <w:pPr>
              <w:jc w:val="both"/>
            </w:pPr>
          </w:p>
          <w:p w14:paraId="3CCABB38" w14:textId="77777777" w:rsidR="004B0148" w:rsidRPr="0021194E" w:rsidRDefault="004B0148" w:rsidP="003C0A72">
            <w:pPr>
              <w:jc w:val="both"/>
            </w:pPr>
          </w:p>
          <w:p w14:paraId="487D1967" w14:textId="77777777" w:rsidR="004B0148" w:rsidRPr="0021194E" w:rsidRDefault="004B0148" w:rsidP="003C0A72">
            <w:pPr>
              <w:jc w:val="both"/>
            </w:pPr>
          </w:p>
          <w:p w14:paraId="024457E4" w14:textId="77777777" w:rsidR="004B0148" w:rsidRPr="0021194E" w:rsidRDefault="004B0148" w:rsidP="003C0A72">
            <w:pPr>
              <w:jc w:val="both"/>
            </w:pPr>
          </w:p>
          <w:p w14:paraId="12EC86A5" w14:textId="77777777" w:rsidR="004B0148" w:rsidRPr="0021194E" w:rsidRDefault="004B0148" w:rsidP="003C0A72">
            <w:pPr>
              <w:jc w:val="both"/>
            </w:pPr>
          </w:p>
          <w:p w14:paraId="16F61FFE" w14:textId="77777777" w:rsidR="004B0148" w:rsidRPr="0021194E" w:rsidRDefault="004B0148" w:rsidP="003C0A72">
            <w:pPr>
              <w:jc w:val="both"/>
            </w:pPr>
          </w:p>
          <w:p w14:paraId="7B3618A7" w14:textId="77777777" w:rsidR="004B0148" w:rsidRPr="0021194E" w:rsidRDefault="004B0148" w:rsidP="003C0A72">
            <w:pPr>
              <w:jc w:val="both"/>
            </w:pPr>
          </w:p>
          <w:p w14:paraId="655CC683" w14:textId="77777777" w:rsidR="004B0148" w:rsidRPr="0021194E" w:rsidRDefault="004B0148" w:rsidP="003C0A72">
            <w:pPr>
              <w:jc w:val="both"/>
            </w:pPr>
          </w:p>
          <w:p w14:paraId="33387591" w14:textId="77777777" w:rsidR="004B0148" w:rsidRPr="0021194E" w:rsidRDefault="004B0148" w:rsidP="003C0A72">
            <w:pPr>
              <w:jc w:val="both"/>
            </w:pPr>
          </w:p>
          <w:p w14:paraId="18031DAF" w14:textId="77777777" w:rsidR="004B0148" w:rsidRPr="0021194E" w:rsidRDefault="004B0148" w:rsidP="003C0A72">
            <w:pPr>
              <w:jc w:val="both"/>
            </w:pPr>
          </w:p>
          <w:p w14:paraId="4A968C87" w14:textId="77777777" w:rsidR="004B0148" w:rsidRPr="0021194E" w:rsidRDefault="004B0148" w:rsidP="003C0A72">
            <w:pPr>
              <w:jc w:val="both"/>
            </w:pPr>
          </w:p>
          <w:p w14:paraId="0C99FB9A" w14:textId="77777777" w:rsidR="004B0148" w:rsidRPr="0021194E" w:rsidRDefault="004B0148" w:rsidP="003C0A72">
            <w:pPr>
              <w:jc w:val="both"/>
            </w:pPr>
          </w:p>
          <w:p w14:paraId="0A55ED49" w14:textId="77777777" w:rsidR="004B0148" w:rsidRPr="0021194E" w:rsidRDefault="004B0148" w:rsidP="003C0A72">
            <w:pPr>
              <w:jc w:val="both"/>
            </w:pPr>
          </w:p>
          <w:p w14:paraId="1D7CAEB0" w14:textId="77777777" w:rsidR="004B0148" w:rsidRPr="0021194E" w:rsidRDefault="004B0148" w:rsidP="003C0A72">
            <w:pPr>
              <w:jc w:val="both"/>
            </w:pPr>
          </w:p>
          <w:p w14:paraId="53464D02" w14:textId="77777777" w:rsidR="004B0148" w:rsidRPr="0021194E" w:rsidRDefault="004B0148" w:rsidP="003C0A72">
            <w:pPr>
              <w:jc w:val="both"/>
            </w:pPr>
          </w:p>
          <w:p w14:paraId="4B0532F9" w14:textId="77777777" w:rsidR="004B0148" w:rsidRPr="0021194E" w:rsidRDefault="004B0148" w:rsidP="003C0A72">
            <w:pPr>
              <w:jc w:val="both"/>
            </w:pPr>
          </w:p>
          <w:p w14:paraId="21814DDB" w14:textId="77777777" w:rsidR="004B0148" w:rsidRPr="0021194E" w:rsidRDefault="004B0148" w:rsidP="003C0A72">
            <w:pPr>
              <w:jc w:val="both"/>
            </w:pPr>
          </w:p>
        </w:tc>
      </w:tr>
      <w:tr w:rsidR="00740CD2" w:rsidRPr="0021194E" w14:paraId="7A0B1058" w14:textId="77777777" w:rsidTr="002E7287">
        <w:trPr>
          <w:cantSplit/>
          <w:trHeight w:hRule="exact" w:val="7655"/>
        </w:trPr>
        <w:tc>
          <w:tcPr>
            <w:tcW w:w="9071" w:type="dxa"/>
          </w:tcPr>
          <w:sdt>
            <w:sdtPr>
              <w:alias w:val="Title"/>
              <w:tag w:val=""/>
              <w:id w:val="-1903515673"/>
              <w:placeholder>
                <w:docPart w:val="12C761D499C1C34F9C93B3F3A1327D8B"/>
              </w:placeholder>
              <w:dataBinding w:prefixMappings="xmlns:ns0='http://purl.org/dc/elements/1.1/' xmlns:ns1='http://schemas.openxmlformats.org/package/2006/metadata/core-properties' " w:xpath="/ns1:coreProperties[1]/ns0:title[1]" w:storeItemID="{6C3C8BC8-F283-45AE-878A-BAB7291924A1}"/>
              <w:text/>
            </w:sdtPr>
            <w:sdtContent>
              <w:p w14:paraId="74A845F2" w14:textId="28146F26" w:rsidR="00740CD2" w:rsidRPr="0021194E" w:rsidRDefault="00CD632D" w:rsidP="00A82FDC">
                <w:pPr>
                  <w:pStyle w:val="Titlerepeat"/>
                </w:pPr>
                <w:r>
                  <w:t>Independent Evaluation of the National Capability in Behavioural Research</w:t>
                </w:r>
              </w:p>
            </w:sdtContent>
          </w:sdt>
          <w:p w14:paraId="76904FB8" w14:textId="6514C1D8" w:rsidR="00740CD2" w:rsidRPr="0021194E" w:rsidRDefault="00000000" w:rsidP="003C0A72">
            <w:pPr>
              <w:pStyle w:val="Subtitlerepeat"/>
              <w:jc w:val="both"/>
            </w:pPr>
            <w:sdt>
              <w:sdtPr>
                <w:alias w:val="Subject"/>
                <w:tag w:val=""/>
                <w:id w:val="-973667510"/>
                <w:placeholder>
                  <w:docPart w:val="B7984BE5CC8A3E4589D9A2B0EFA65625"/>
                </w:placeholder>
                <w:dataBinding w:prefixMappings="xmlns:ns0='http://purl.org/dc/elements/1.1/' xmlns:ns1='http://schemas.openxmlformats.org/package/2006/metadata/core-properties' " w:xpath="/ns1:coreProperties[1]/ns0:subject[1]" w:storeItemID="{6C3C8BC8-F283-45AE-878A-BAB7291924A1}"/>
                <w:text/>
              </w:sdtPr>
              <w:sdtContent>
                <w:r w:rsidR="00EE29C4">
                  <w:t>Interim report</w:t>
                </w:r>
              </w:sdtContent>
            </w:sdt>
          </w:p>
          <w:p w14:paraId="194F3AF6" w14:textId="1000E682" w:rsidR="00B42345" w:rsidRPr="0021194E" w:rsidRDefault="00000000" w:rsidP="003C0A72">
            <w:pPr>
              <w:jc w:val="both"/>
            </w:pPr>
            <w:sdt>
              <w:sdtPr>
                <w:alias w:val="Team"/>
                <w:tag w:val=""/>
                <w:id w:val="-789905469"/>
                <w:placeholder>
                  <w:docPart w:val="92CE0ED64F763A4EA38C5B37A0A6E416"/>
                </w:placeholder>
                <w:dataBinding w:prefixMappings="xmlns:ns0='http://purl.org/dc/elements/1.1/' xmlns:ns1='http://schemas.openxmlformats.org/package/2006/metadata/core-properties' " w:xpath="/ns1:coreProperties[1]/ns1:keywords[1]" w:storeItemID="{6C3C8BC8-F283-45AE-878A-BAB7291924A1}"/>
                <w:text/>
              </w:sdtPr>
              <w:sdtContent>
                <w:r w:rsidR="0028724E">
                  <w:t>Alessandro Sica, Guillermo Larbalestier, Rita Cimatti, Tia J’Nae Murray, Vivek Seth and Cristina Rosemberg</w:t>
                </w:r>
              </w:sdtContent>
            </w:sdt>
          </w:p>
          <w:p w14:paraId="0F959F40" w14:textId="77777777" w:rsidR="004B0148" w:rsidRPr="0021194E" w:rsidRDefault="004B0148" w:rsidP="003C0A72">
            <w:pPr>
              <w:jc w:val="both"/>
            </w:pPr>
          </w:p>
        </w:tc>
      </w:tr>
    </w:tbl>
    <w:p w14:paraId="157F05B8" w14:textId="77777777" w:rsidR="00783196" w:rsidRPr="00C23100" w:rsidRDefault="00783196" w:rsidP="00C23100">
      <w:pPr>
        <w:keepNext/>
        <w:keepLines/>
        <w:pBdr>
          <w:bottom w:val="single" w:sz="4" w:space="1" w:color="CF342C"/>
        </w:pBdr>
        <w:spacing w:before="480" w:after="240"/>
        <w:rPr>
          <w:rFonts w:ascii="Century Gothic" w:eastAsia="Meiryo" w:hAnsi="Century Gothic" w:cs="Times New Roman"/>
        </w:rPr>
      </w:pPr>
      <w:bookmarkStart w:id="2" w:name="_Toc422297117"/>
      <w:r w:rsidRPr="00C23100">
        <w:rPr>
          <w:rFonts w:ascii="Century Gothic" w:eastAsia="Meiryo" w:hAnsi="Century Gothic" w:cs="Times New Roman"/>
          <w:sz w:val="48"/>
          <w:szCs w:val="48"/>
        </w:rPr>
        <w:lastRenderedPageBreak/>
        <w:t>Table of Contents</w:t>
      </w:r>
    </w:p>
    <w:p w14:paraId="0BFAACDC" w14:textId="41754546" w:rsidR="00867580" w:rsidRDefault="00711680">
      <w:pPr>
        <w:pStyle w:val="TOC1"/>
        <w:rPr>
          <w:rFonts w:eastAsiaTheme="minorEastAsia"/>
          <w:noProof/>
          <w:color w:val="auto"/>
          <w:kern w:val="2"/>
          <w:sz w:val="24"/>
          <w:szCs w:val="24"/>
          <w:lang w:eastAsia="en-GB"/>
          <w14:ligatures w14:val="standardContextual"/>
        </w:rPr>
      </w:pPr>
      <w:r>
        <w:rPr>
          <w:b/>
          <w:bCs/>
        </w:rPr>
        <w:fldChar w:fldCharType="begin"/>
      </w:r>
      <w:r>
        <w:rPr>
          <w:b/>
          <w:bCs/>
        </w:rPr>
        <w:instrText xml:space="preserve"> TOC \o "1-2" \h \z \u </w:instrText>
      </w:r>
      <w:r>
        <w:rPr>
          <w:b/>
          <w:bCs/>
        </w:rPr>
        <w:fldChar w:fldCharType="separate"/>
      </w:r>
      <w:hyperlink w:anchor="_Toc232173115" w:history="1">
        <w:r w:rsidR="00867580" w:rsidRPr="00ED0ECE">
          <w:rPr>
            <w:rStyle w:val="Hyperlink"/>
            <w:noProof/>
          </w:rPr>
          <w:t>Executive summary</w:t>
        </w:r>
        <w:r w:rsidR="00867580">
          <w:rPr>
            <w:noProof/>
            <w:webHidden/>
          </w:rPr>
          <w:tab/>
        </w:r>
        <w:r w:rsidR="00867580">
          <w:rPr>
            <w:noProof/>
            <w:webHidden/>
          </w:rPr>
          <w:fldChar w:fldCharType="begin"/>
        </w:r>
        <w:r w:rsidR="00867580">
          <w:rPr>
            <w:noProof/>
            <w:webHidden/>
          </w:rPr>
          <w:instrText xml:space="preserve"> PAGEREF _Toc232173115 \h </w:instrText>
        </w:r>
        <w:r w:rsidR="00867580">
          <w:rPr>
            <w:noProof/>
            <w:webHidden/>
          </w:rPr>
        </w:r>
        <w:r w:rsidR="00867580">
          <w:rPr>
            <w:noProof/>
            <w:webHidden/>
          </w:rPr>
          <w:fldChar w:fldCharType="separate"/>
        </w:r>
        <w:r w:rsidR="007D1085">
          <w:rPr>
            <w:noProof/>
            <w:webHidden/>
          </w:rPr>
          <w:t>1</w:t>
        </w:r>
        <w:r w:rsidR="00867580">
          <w:rPr>
            <w:noProof/>
            <w:webHidden/>
          </w:rPr>
          <w:fldChar w:fldCharType="end"/>
        </w:r>
      </w:hyperlink>
    </w:p>
    <w:p w14:paraId="2AC63D5A" w14:textId="5BFEC211" w:rsidR="00867580" w:rsidRDefault="00867580">
      <w:pPr>
        <w:pStyle w:val="TOC1"/>
        <w:rPr>
          <w:rFonts w:eastAsiaTheme="minorEastAsia"/>
          <w:noProof/>
          <w:color w:val="auto"/>
          <w:kern w:val="2"/>
          <w:sz w:val="24"/>
          <w:szCs w:val="24"/>
          <w:lang w:eastAsia="en-GB"/>
          <w14:ligatures w14:val="standardContextual"/>
        </w:rPr>
      </w:pPr>
      <w:hyperlink w:anchor="_Toc232173116" w:history="1">
        <w:r w:rsidRPr="00ED0ECE">
          <w:rPr>
            <w:rStyle w:val="Hyperlink"/>
            <w:noProof/>
          </w:rPr>
          <w:t>1</w:t>
        </w:r>
        <w:r>
          <w:rPr>
            <w:rFonts w:eastAsiaTheme="minorEastAsia"/>
            <w:noProof/>
            <w:color w:val="auto"/>
            <w:kern w:val="2"/>
            <w:sz w:val="24"/>
            <w:szCs w:val="24"/>
            <w:lang w:eastAsia="en-GB"/>
            <w14:ligatures w14:val="standardContextual"/>
          </w:rPr>
          <w:tab/>
        </w:r>
        <w:r w:rsidRPr="00ED0ECE">
          <w:rPr>
            <w:rStyle w:val="Hyperlink"/>
            <w:noProof/>
          </w:rPr>
          <w:t>Introduction</w:t>
        </w:r>
        <w:r>
          <w:rPr>
            <w:noProof/>
            <w:webHidden/>
          </w:rPr>
          <w:tab/>
        </w:r>
        <w:r>
          <w:rPr>
            <w:noProof/>
            <w:webHidden/>
          </w:rPr>
          <w:fldChar w:fldCharType="begin"/>
        </w:r>
        <w:r>
          <w:rPr>
            <w:noProof/>
            <w:webHidden/>
          </w:rPr>
          <w:instrText xml:space="preserve"> PAGEREF _Toc232173116 \h </w:instrText>
        </w:r>
        <w:r>
          <w:rPr>
            <w:noProof/>
            <w:webHidden/>
          </w:rPr>
        </w:r>
        <w:r>
          <w:rPr>
            <w:noProof/>
            <w:webHidden/>
          </w:rPr>
          <w:fldChar w:fldCharType="separate"/>
        </w:r>
        <w:r w:rsidR="007D1085">
          <w:rPr>
            <w:noProof/>
            <w:webHidden/>
          </w:rPr>
          <w:t>4</w:t>
        </w:r>
        <w:r>
          <w:rPr>
            <w:noProof/>
            <w:webHidden/>
          </w:rPr>
          <w:fldChar w:fldCharType="end"/>
        </w:r>
      </w:hyperlink>
    </w:p>
    <w:p w14:paraId="122C7FD6" w14:textId="493D31C7" w:rsidR="00867580" w:rsidRDefault="00867580">
      <w:pPr>
        <w:pStyle w:val="TOC2"/>
        <w:rPr>
          <w:rFonts w:eastAsiaTheme="minorEastAsia"/>
          <w:color w:val="auto"/>
          <w:kern w:val="2"/>
          <w:sz w:val="24"/>
          <w:szCs w:val="24"/>
          <w:lang w:eastAsia="en-GB"/>
          <w14:ligatures w14:val="standardContextual"/>
        </w:rPr>
      </w:pPr>
      <w:hyperlink w:anchor="_Toc232173117" w:history="1">
        <w:r w:rsidRPr="00ED0ECE">
          <w:rPr>
            <w:rStyle w:val="Hyperlink"/>
          </w:rPr>
          <w:t>1.1</w:t>
        </w:r>
        <w:r>
          <w:rPr>
            <w:rFonts w:eastAsiaTheme="minorEastAsia"/>
            <w:color w:val="auto"/>
            <w:kern w:val="2"/>
            <w:sz w:val="24"/>
            <w:szCs w:val="24"/>
            <w:lang w:eastAsia="en-GB"/>
            <w14:ligatures w14:val="standardContextual"/>
          </w:rPr>
          <w:tab/>
        </w:r>
        <w:r w:rsidRPr="00ED0ECE">
          <w:rPr>
            <w:rStyle w:val="Hyperlink"/>
          </w:rPr>
          <w:t>Overview of the NCBR</w:t>
        </w:r>
        <w:r>
          <w:rPr>
            <w:webHidden/>
          </w:rPr>
          <w:tab/>
        </w:r>
        <w:r>
          <w:rPr>
            <w:webHidden/>
          </w:rPr>
          <w:fldChar w:fldCharType="begin"/>
        </w:r>
        <w:r>
          <w:rPr>
            <w:webHidden/>
          </w:rPr>
          <w:instrText xml:space="preserve"> PAGEREF _Toc232173117 \h </w:instrText>
        </w:r>
        <w:r>
          <w:rPr>
            <w:webHidden/>
          </w:rPr>
        </w:r>
        <w:r>
          <w:rPr>
            <w:webHidden/>
          </w:rPr>
          <w:fldChar w:fldCharType="separate"/>
        </w:r>
        <w:r w:rsidR="007D1085">
          <w:rPr>
            <w:webHidden/>
          </w:rPr>
          <w:t>4</w:t>
        </w:r>
        <w:r>
          <w:rPr>
            <w:webHidden/>
          </w:rPr>
          <w:fldChar w:fldCharType="end"/>
        </w:r>
      </w:hyperlink>
    </w:p>
    <w:p w14:paraId="5030FBEC" w14:textId="0BF1236D" w:rsidR="00867580" w:rsidRDefault="00867580">
      <w:pPr>
        <w:pStyle w:val="TOC2"/>
        <w:rPr>
          <w:rFonts w:eastAsiaTheme="minorEastAsia"/>
          <w:color w:val="auto"/>
          <w:kern w:val="2"/>
          <w:sz w:val="24"/>
          <w:szCs w:val="24"/>
          <w:lang w:eastAsia="en-GB"/>
          <w14:ligatures w14:val="standardContextual"/>
        </w:rPr>
      </w:pPr>
      <w:hyperlink w:anchor="_Toc232173118" w:history="1">
        <w:r w:rsidRPr="00ED0ECE">
          <w:rPr>
            <w:rStyle w:val="Hyperlink"/>
          </w:rPr>
          <w:t>1.2</w:t>
        </w:r>
        <w:r>
          <w:rPr>
            <w:rFonts w:eastAsiaTheme="minorEastAsia"/>
            <w:color w:val="auto"/>
            <w:kern w:val="2"/>
            <w:sz w:val="24"/>
            <w:szCs w:val="24"/>
            <w:lang w:eastAsia="en-GB"/>
            <w14:ligatures w14:val="standardContextual"/>
          </w:rPr>
          <w:tab/>
        </w:r>
        <w:r w:rsidRPr="00ED0ECE">
          <w:rPr>
            <w:rStyle w:val="Hyperlink"/>
          </w:rPr>
          <w:t>This study</w:t>
        </w:r>
        <w:r>
          <w:rPr>
            <w:webHidden/>
          </w:rPr>
          <w:tab/>
        </w:r>
        <w:r>
          <w:rPr>
            <w:webHidden/>
          </w:rPr>
          <w:fldChar w:fldCharType="begin"/>
        </w:r>
        <w:r>
          <w:rPr>
            <w:webHidden/>
          </w:rPr>
          <w:instrText xml:space="preserve"> PAGEREF _Toc232173118 \h </w:instrText>
        </w:r>
        <w:r>
          <w:rPr>
            <w:webHidden/>
          </w:rPr>
        </w:r>
        <w:r>
          <w:rPr>
            <w:webHidden/>
          </w:rPr>
          <w:fldChar w:fldCharType="separate"/>
        </w:r>
        <w:r w:rsidR="007D1085">
          <w:rPr>
            <w:webHidden/>
          </w:rPr>
          <w:t>4</w:t>
        </w:r>
        <w:r>
          <w:rPr>
            <w:webHidden/>
          </w:rPr>
          <w:fldChar w:fldCharType="end"/>
        </w:r>
      </w:hyperlink>
    </w:p>
    <w:p w14:paraId="023D7C02" w14:textId="460C825F" w:rsidR="00867580" w:rsidRDefault="00867580">
      <w:pPr>
        <w:pStyle w:val="TOC2"/>
        <w:rPr>
          <w:rFonts w:eastAsiaTheme="minorEastAsia"/>
          <w:color w:val="auto"/>
          <w:kern w:val="2"/>
          <w:sz w:val="24"/>
          <w:szCs w:val="24"/>
          <w:lang w:eastAsia="en-GB"/>
          <w14:ligatures w14:val="standardContextual"/>
        </w:rPr>
      </w:pPr>
      <w:hyperlink w:anchor="_Toc232173119" w:history="1">
        <w:r w:rsidRPr="00ED0ECE">
          <w:rPr>
            <w:rStyle w:val="Hyperlink"/>
          </w:rPr>
          <w:t>1.3</w:t>
        </w:r>
        <w:r>
          <w:rPr>
            <w:rFonts w:eastAsiaTheme="minorEastAsia"/>
            <w:color w:val="auto"/>
            <w:kern w:val="2"/>
            <w:sz w:val="24"/>
            <w:szCs w:val="24"/>
            <w:lang w:eastAsia="en-GB"/>
            <w14:ligatures w14:val="standardContextual"/>
          </w:rPr>
          <w:tab/>
        </w:r>
        <w:r w:rsidRPr="00ED0ECE">
          <w:rPr>
            <w:rStyle w:val="Hyperlink"/>
          </w:rPr>
          <w:t>Methodological Approach for Stage 2</w:t>
        </w:r>
        <w:r>
          <w:rPr>
            <w:webHidden/>
          </w:rPr>
          <w:tab/>
        </w:r>
        <w:r>
          <w:rPr>
            <w:webHidden/>
          </w:rPr>
          <w:fldChar w:fldCharType="begin"/>
        </w:r>
        <w:r>
          <w:rPr>
            <w:webHidden/>
          </w:rPr>
          <w:instrText xml:space="preserve"> PAGEREF _Toc232173119 \h </w:instrText>
        </w:r>
        <w:r>
          <w:rPr>
            <w:webHidden/>
          </w:rPr>
        </w:r>
        <w:r>
          <w:rPr>
            <w:webHidden/>
          </w:rPr>
          <w:fldChar w:fldCharType="separate"/>
        </w:r>
        <w:r w:rsidR="007D1085">
          <w:rPr>
            <w:webHidden/>
          </w:rPr>
          <w:t>5</w:t>
        </w:r>
        <w:r>
          <w:rPr>
            <w:webHidden/>
          </w:rPr>
          <w:fldChar w:fldCharType="end"/>
        </w:r>
      </w:hyperlink>
    </w:p>
    <w:p w14:paraId="0BCB0217" w14:textId="31972EAA" w:rsidR="00867580" w:rsidRDefault="00867580">
      <w:pPr>
        <w:pStyle w:val="TOC2"/>
        <w:rPr>
          <w:rFonts w:eastAsiaTheme="minorEastAsia"/>
          <w:color w:val="auto"/>
          <w:kern w:val="2"/>
          <w:sz w:val="24"/>
          <w:szCs w:val="24"/>
          <w:lang w:eastAsia="en-GB"/>
          <w14:ligatures w14:val="standardContextual"/>
        </w:rPr>
      </w:pPr>
      <w:hyperlink w:anchor="_Toc232173120" w:history="1">
        <w:r w:rsidRPr="00ED0ECE">
          <w:rPr>
            <w:rStyle w:val="Hyperlink"/>
          </w:rPr>
          <w:t>1.4</w:t>
        </w:r>
        <w:r>
          <w:rPr>
            <w:rFonts w:eastAsiaTheme="minorEastAsia"/>
            <w:color w:val="auto"/>
            <w:kern w:val="2"/>
            <w:sz w:val="24"/>
            <w:szCs w:val="24"/>
            <w:lang w:eastAsia="en-GB"/>
            <w14:ligatures w14:val="standardContextual"/>
          </w:rPr>
          <w:tab/>
        </w:r>
        <w:r w:rsidRPr="00ED0ECE">
          <w:rPr>
            <w:rStyle w:val="Hyperlink"/>
          </w:rPr>
          <w:t>Caveats and limitations</w:t>
        </w:r>
        <w:r>
          <w:rPr>
            <w:webHidden/>
          </w:rPr>
          <w:tab/>
        </w:r>
        <w:r>
          <w:rPr>
            <w:webHidden/>
          </w:rPr>
          <w:fldChar w:fldCharType="begin"/>
        </w:r>
        <w:r>
          <w:rPr>
            <w:webHidden/>
          </w:rPr>
          <w:instrText xml:space="preserve"> PAGEREF _Toc232173120 \h </w:instrText>
        </w:r>
        <w:r>
          <w:rPr>
            <w:webHidden/>
          </w:rPr>
        </w:r>
        <w:r>
          <w:rPr>
            <w:webHidden/>
          </w:rPr>
          <w:fldChar w:fldCharType="separate"/>
        </w:r>
        <w:r w:rsidR="007D1085">
          <w:rPr>
            <w:webHidden/>
          </w:rPr>
          <w:t>8</w:t>
        </w:r>
        <w:r>
          <w:rPr>
            <w:webHidden/>
          </w:rPr>
          <w:fldChar w:fldCharType="end"/>
        </w:r>
      </w:hyperlink>
    </w:p>
    <w:p w14:paraId="061BEA07" w14:textId="044DA3D0" w:rsidR="00867580" w:rsidRDefault="00867580">
      <w:pPr>
        <w:pStyle w:val="TOC2"/>
        <w:rPr>
          <w:rFonts w:eastAsiaTheme="minorEastAsia"/>
          <w:color w:val="auto"/>
          <w:kern w:val="2"/>
          <w:sz w:val="24"/>
          <w:szCs w:val="24"/>
          <w:lang w:eastAsia="en-GB"/>
          <w14:ligatures w14:val="standardContextual"/>
        </w:rPr>
      </w:pPr>
      <w:hyperlink w:anchor="_Toc232173121" w:history="1">
        <w:r w:rsidRPr="00ED0ECE">
          <w:rPr>
            <w:rStyle w:val="Hyperlink"/>
          </w:rPr>
          <w:t>1.5</w:t>
        </w:r>
        <w:r>
          <w:rPr>
            <w:rFonts w:eastAsiaTheme="minorEastAsia"/>
            <w:color w:val="auto"/>
            <w:kern w:val="2"/>
            <w:sz w:val="24"/>
            <w:szCs w:val="24"/>
            <w:lang w:eastAsia="en-GB"/>
            <w14:ligatures w14:val="standardContextual"/>
          </w:rPr>
          <w:tab/>
        </w:r>
        <w:r w:rsidRPr="00ED0ECE">
          <w:rPr>
            <w:rStyle w:val="Hyperlink"/>
          </w:rPr>
          <w:t>Structure of Report</w:t>
        </w:r>
        <w:r>
          <w:rPr>
            <w:webHidden/>
          </w:rPr>
          <w:tab/>
        </w:r>
        <w:r>
          <w:rPr>
            <w:webHidden/>
          </w:rPr>
          <w:fldChar w:fldCharType="begin"/>
        </w:r>
        <w:r>
          <w:rPr>
            <w:webHidden/>
          </w:rPr>
          <w:instrText xml:space="preserve"> PAGEREF _Toc232173121 \h </w:instrText>
        </w:r>
        <w:r>
          <w:rPr>
            <w:webHidden/>
          </w:rPr>
        </w:r>
        <w:r>
          <w:rPr>
            <w:webHidden/>
          </w:rPr>
          <w:fldChar w:fldCharType="separate"/>
        </w:r>
        <w:r w:rsidR="007D1085">
          <w:rPr>
            <w:webHidden/>
          </w:rPr>
          <w:t>8</w:t>
        </w:r>
        <w:r>
          <w:rPr>
            <w:webHidden/>
          </w:rPr>
          <w:fldChar w:fldCharType="end"/>
        </w:r>
      </w:hyperlink>
    </w:p>
    <w:p w14:paraId="77EDC574" w14:textId="4D89821D" w:rsidR="00867580" w:rsidRDefault="00867580">
      <w:pPr>
        <w:pStyle w:val="TOC1"/>
        <w:rPr>
          <w:rFonts w:eastAsiaTheme="minorEastAsia"/>
          <w:noProof/>
          <w:color w:val="auto"/>
          <w:kern w:val="2"/>
          <w:sz w:val="24"/>
          <w:szCs w:val="24"/>
          <w:lang w:eastAsia="en-GB"/>
          <w14:ligatures w14:val="standardContextual"/>
        </w:rPr>
      </w:pPr>
      <w:hyperlink w:anchor="_Toc232173122" w:history="1">
        <w:r w:rsidRPr="00ED0ECE">
          <w:rPr>
            <w:rStyle w:val="Hyperlink"/>
            <w:noProof/>
          </w:rPr>
          <w:t>2</w:t>
        </w:r>
        <w:r>
          <w:rPr>
            <w:rFonts w:eastAsiaTheme="minorEastAsia"/>
            <w:noProof/>
            <w:color w:val="auto"/>
            <w:kern w:val="2"/>
            <w:sz w:val="24"/>
            <w:szCs w:val="24"/>
            <w:lang w:eastAsia="en-GB"/>
            <w14:ligatures w14:val="standardContextual"/>
          </w:rPr>
          <w:tab/>
        </w:r>
        <w:r w:rsidRPr="00ED0ECE">
          <w:rPr>
            <w:rStyle w:val="Hyperlink"/>
            <w:noProof/>
          </w:rPr>
          <w:t>Process Evaluation</w:t>
        </w:r>
        <w:r>
          <w:rPr>
            <w:noProof/>
            <w:webHidden/>
          </w:rPr>
          <w:tab/>
        </w:r>
        <w:r>
          <w:rPr>
            <w:noProof/>
            <w:webHidden/>
          </w:rPr>
          <w:fldChar w:fldCharType="begin"/>
        </w:r>
        <w:r>
          <w:rPr>
            <w:noProof/>
            <w:webHidden/>
          </w:rPr>
          <w:instrText xml:space="preserve"> PAGEREF _Toc232173122 \h </w:instrText>
        </w:r>
        <w:r>
          <w:rPr>
            <w:noProof/>
            <w:webHidden/>
          </w:rPr>
        </w:r>
        <w:r>
          <w:rPr>
            <w:noProof/>
            <w:webHidden/>
          </w:rPr>
          <w:fldChar w:fldCharType="separate"/>
        </w:r>
        <w:r w:rsidR="007D1085">
          <w:rPr>
            <w:noProof/>
            <w:webHidden/>
          </w:rPr>
          <w:t>10</w:t>
        </w:r>
        <w:r>
          <w:rPr>
            <w:noProof/>
            <w:webHidden/>
          </w:rPr>
          <w:fldChar w:fldCharType="end"/>
        </w:r>
      </w:hyperlink>
    </w:p>
    <w:p w14:paraId="77BCE98D" w14:textId="61E56E7A" w:rsidR="00867580" w:rsidRDefault="00867580">
      <w:pPr>
        <w:pStyle w:val="TOC2"/>
        <w:rPr>
          <w:rFonts w:eastAsiaTheme="minorEastAsia"/>
          <w:color w:val="auto"/>
          <w:kern w:val="2"/>
          <w:sz w:val="24"/>
          <w:szCs w:val="24"/>
          <w:lang w:eastAsia="en-GB"/>
          <w14:ligatures w14:val="standardContextual"/>
        </w:rPr>
      </w:pPr>
      <w:hyperlink w:anchor="_Toc232173123" w:history="1">
        <w:r w:rsidRPr="00ED0ECE">
          <w:rPr>
            <w:rStyle w:val="Hyperlink"/>
          </w:rPr>
          <w:t>2.1</w:t>
        </w:r>
        <w:r>
          <w:rPr>
            <w:rFonts w:eastAsiaTheme="minorEastAsia"/>
            <w:color w:val="auto"/>
            <w:kern w:val="2"/>
            <w:sz w:val="24"/>
            <w:szCs w:val="24"/>
            <w:lang w:eastAsia="en-GB"/>
            <w14:ligatures w14:val="standardContextual"/>
          </w:rPr>
          <w:tab/>
        </w:r>
        <w:r w:rsidRPr="00ED0ECE">
          <w:rPr>
            <w:rStyle w:val="Hyperlink"/>
          </w:rPr>
          <w:t>Process Mapping</w:t>
        </w:r>
        <w:r>
          <w:rPr>
            <w:webHidden/>
          </w:rPr>
          <w:tab/>
        </w:r>
        <w:r>
          <w:rPr>
            <w:webHidden/>
          </w:rPr>
          <w:fldChar w:fldCharType="begin"/>
        </w:r>
        <w:r>
          <w:rPr>
            <w:webHidden/>
          </w:rPr>
          <w:instrText xml:space="preserve"> PAGEREF _Toc232173123 \h </w:instrText>
        </w:r>
        <w:r>
          <w:rPr>
            <w:webHidden/>
          </w:rPr>
        </w:r>
        <w:r>
          <w:rPr>
            <w:webHidden/>
          </w:rPr>
          <w:fldChar w:fldCharType="separate"/>
        </w:r>
        <w:r w:rsidR="007D1085">
          <w:rPr>
            <w:webHidden/>
          </w:rPr>
          <w:t>10</w:t>
        </w:r>
        <w:r>
          <w:rPr>
            <w:webHidden/>
          </w:rPr>
          <w:fldChar w:fldCharType="end"/>
        </w:r>
      </w:hyperlink>
    </w:p>
    <w:p w14:paraId="2558CD78" w14:textId="67545CB8" w:rsidR="00867580" w:rsidRDefault="00867580">
      <w:pPr>
        <w:pStyle w:val="TOC2"/>
        <w:rPr>
          <w:rFonts w:eastAsiaTheme="minorEastAsia"/>
          <w:color w:val="auto"/>
          <w:kern w:val="2"/>
          <w:sz w:val="24"/>
          <w:szCs w:val="24"/>
          <w:lang w:eastAsia="en-GB"/>
          <w14:ligatures w14:val="standardContextual"/>
        </w:rPr>
      </w:pPr>
      <w:hyperlink w:anchor="_Toc232173124" w:history="1">
        <w:r w:rsidRPr="00ED0ECE">
          <w:rPr>
            <w:rStyle w:val="Hyperlink"/>
          </w:rPr>
          <w:t>2.2</w:t>
        </w:r>
        <w:r>
          <w:rPr>
            <w:rFonts w:eastAsiaTheme="minorEastAsia"/>
            <w:color w:val="auto"/>
            <w:kern w:val="2"/>
            <w:sz w:val="24"/>
            <w:szCs w:val="24"/>
            <w:lang w:eastAsia="en-GB"/>
            <w14:ligatures w14:val="standardContextual"/>
          </w:rPr>
          <w:tab/>
        </w:r>
        <w:r w:rsidRPr="00ED0ECE">
          <w:rPr>
            <w:rStyle w:val="Hyperlink"/>
          </w:rPr>
          <w:t>Programme Design</w:t>
        </w:r>
        <w:r>
          <w:rPr>
            <w:webHidden/>
          </w:rPr>
          <w:tab/>
        </w:r>
        <w:r>
          <w:rPr>
            <w:webHidden/>
          </w:rPr>
          <w:fldChar w:fldCharType="begin"/>
        </w:r>
        <w:r>
          <w:rPr>
            <w:webHidden/>
          </w:rPr>
          <w:instrText xml:space="preserve"> PAGEREF _Toc232173124 \h </w:instrText>
        </w:r>
        <w:r>
          <w:rPr>
            <w:webHidden/>
          </w:rPr>
        </w:r>
        <w:r>
          <w:rPr>
            <w:webHidden/>
          </w:rPr>
          <w:fldChar w:fldCharType="separate"/>
        </w:r>
        <w:r w:rsidR="007D1085">
          <w:rPr>
            <w:webHidden/>
          </w:rPr>
          <w:t>12</w:t>
        </w:r>
        <w:r>
          <w:rPr>
            <w:webHidden/>
          </w:rPr>
          <w:fldChar w:fldCharType="end"/>
        </w:r>
      </w:hyperlink>
    </w:p>
    <w:p w14:paraId="5ACF4930" w14:textId="06F7F863" w:rsidR="00867580" w:rsidRDefault="00867580">
      <w:pPr>
        <w:pStyle w:val="TOC2"/>
        <w:rPr>
          <w:rFonts w:eastAsiaTheme="minorEastAsia"/>
          <w:color w:val="auto"/>
          <w:kern w:val="2"/>
          <w:sz w:val="24"/>
          <w:szCs w:val="24"/>
          <w:lang w:eastAsia="en-GB"/>
          <w14:ligatures w14:val="standardContextual"/>
        </w:rPr>
      </w:pPr>
      <w:hyperlink w:anchor="_Toc232173125" w:history="1">
        <w:r w:rsidRPr="00ED0ECE">
          <w:rPr>
            <w:rStyle w:val="Hyperlink"/>
          </w:rPr>
          <w:t>2.3</w:t>
        </w:r>
        <w:r>
          <w:rPr>
            <w:rFonts w:eastAsiaTheme="minorEastAsia"/>
            <w:color w:val="auto"/>
            <w:kern w:val="2"/>
            <w:sz w:val="24"/>
            <w:szCs w:val="24"/>
            <w:lang w:eastAsia="en-GB"/>
            <w14:ligatures w14:val="standardContextual"/>
          </w:rPr>
          <w:tab/>
        </w:r>
        <w:r w:rsidRPr="00ED0ECE">
          <w:rPr>
            <w:rStyle w:val="Hyperlink"/>
          </w:rPr>
          <w:t>Funding Opportunity Launch</w:t>
        </w:r>
        <w:r>
          <w:rPr>
            <w:webHidden/>
          </w:rPr>
          <w:tab/>
        </w:r>
        <w:r>
          <w:rPr>
            <w:webHidden/>
          </w:rPr>
          <w:fldChar w:fldCharType="begin"/>
        </w:r>
        <w:r>
          <w:rPr>
            <w:webHidden/>
          </w:rPr>
          <w:instrText xml:space="preserve"> PAGEREF _Toc232173125 \h </w:instrText>
        </w:r>
        <w:r>
          <w:rPr>
            <w:webHidden/>
          </w:rPr>
        </w:r>
        <w:r>
          <w:rPr>
            <w:webHidden/>
          </w:rPr>
          <w:fldChar w:fldCharType="separate"/>
        </w:r>
        <w:r w:rsidR="007D1085">
          <w:rPr>
            <w:webHidden/>
          </w:rPr>
          <w:t>14</w:t>
        </w:r>
        <w:r>
          <w:rPr>
            <w:webHidden/>
          </w:rPr>
          <w:fldChar w:fldCharType="end"/>
        </w:r>
      </w:hyperlink>
    </w:p>
    <w:p w14:paraId="5D37930C" w14:textId="1D0A800E" w:rsidR="00867580" w:rsidRDefault="00867580">
      <w:pPr>
        <w:pStyle w:val="TOC2"/>
        <w:rPr>
          <w:rFonts w:eastAsiaTheme="minorEastAsia"/>
          <w:color w:val="auto"/>
          <w:kern w:val="2"/>
          <w:sz w:val="24"/>
          <w:szCs w:val="24"/>
          <w:lang w:eastAsia="en-GB"/>
          <w14:ligatures w14:val="standardContextual"/>
        </w:rPr>
      </w:pPr>
      <w:hyperlink w:anchor="_Toc232173126" w:history="1">
        <w:r w:rsidRPr="00ED0ECE">
          <w:rPr>
            <w:rStyle w:val="Hyperlink"/>
          </w:rPr>
          <w:t>2.4</w:t>
        </w:r>
        <w:r>
          <w:rPr>
            <w:rFonts w:eastAsiaTheme="minorEastAsia"/>
            <w:color w:val="auto"/>
            <w:kern w:val="2"/>
            <w:sz w:val="24"/>
            <w:szCs w:val="24"/>
            <w:lang w:eastAsia="en-GB"/>
            <w14:ligatures w14:val="standardContextual"/>
          </w:rPr>
          <w:tab/>
        </w:r>
        <w:r w:rsidRPr="00ED0ECE">
          <w:rPr>
            <w:rStyle w:val="Hyperlink"/>
          </w:rPr>
          <w:t>Application and Assessment</w:t>
        </w:r>
        <w:r>
          <w:rPr>
            <w:webHidden/>
          </w:rPr>
          <w:tab/>
        </w:r>
        <w:r>
          <w:rPr>
            <w:webHidden/>
          </w:rPr>
          <w:fldChar w:fldCharType="begin"/>
        </w:r>
        <w:r>
          <w:rPr>
            <w:webHidden/>
          </w:rPr>
          <w:instrText xml:space="preserve"> PAGEREF _Toc232173126 \h </w:instrText>
        </w:r>
        <w:r>
          <w:rPr>
            <w:webHidden/>
          </w:rPr>
        </w:r>
        <w:r>
          <w:rPr>
            <w:webHidden/>
          </w:rPr>
          <w:fldChar w:fldCharType="separate"/>
        </w:r>
        <w:r w:rsidR="007D1085">
          <w:rPr>
            <w:webHidden/>
          </w:rPr>
          <w:t>16</w:t>
        </w:r>
        <w:r>
          <w:rPr>
            <w:webHidden/>
          </w:rPr>
          <w:fldChar w:fldCharType="end"/>
        </w:r>
      </w:hyperlink>
    </w:p>
    <w:p w14:paraId="381120AE" w14:textId="2F160729" w:rsidR="00867580" w:rsidRDefault="00867580">
      <w:pPr>
        <w:pStyle w:val="TOC2"/>
        <w:rPr>
          <w:rFonts w:eastAsiaTheme="minorEastAsia"/>
          <w:color w:val="auto"/>
          <w:kern w:val="2"/>
          <w:sz w:val="24"/>
          <w:szCs w:val="24"/>
          <w:lang w:eastAsia="en-GB"/>
          <w14:ligatures w14:val="standardContextual"/>
        </w:rPr>
      </w:pPr>
      <w:hyperlink w:anchor="_Toc232173127" w:history="1">
        <w:r w:rsidRPr="00ED0ECE">
          <w:rPr>
            <w:rStyle w:val="Hyperlink"/>
          </w:rPr>
          <w:t>2.5</w:t>
        </w:r>
        <w:r>
          <w:rPr>
            <w:rFonts w:eastAsiaTheme="minorEastAsia"/>
            <w:color w:val="auto"/>
            <w:kern w:val="2"/>
            <w:sz w:val="24"/>
            <w:szCs w:val="24"/>
            <w:lang w:eastAsia="en-GB"/>
            <w14:ligatures w14:val="standardContextual"/>
          </w:rPr>
          <w:tab/>
        </w:r>
        <w:r w:rsidRPr="00ED0ECE">
          <w:rPr>
            <w:rStyle w:val="Hyperlink"/>
          </w:rPr>
          <w:t>Award</w:t>
        </w:r>
        <w:r>
          <w:rPr>
            <w:webHidden/>
          </w:rPr>
          <w:tab/>
        </w:r>
        <w:r>
          <w:rPr>
            <w:webHidden/>
          </w:rPr>
          <w:fldChar w:fldCharType="begin"/>
        </w:r>
        <w:r>
          <w:rPr>
            <w:webHidden/>
          </w:rPr>
          <w:instrText xml:space="preserve"> PAGEREF _Toc232173127 \h </w:instrText>
        </w:r>
        <w:r>
          <w:rPr>
            <w:webHidden/>
          </w:rPr>
        </w:r>
        <w:r>
          <w:rPr>
            <w:webHidden/>
          </w:rPr>
          <w:fldChar w:fldCharType="separate"/>
        </w:r>
        <w:r w:rsidR="007D1085">
          <w:rPr>
            <w:webHidden/>
          </w:rPr>
          <w:t>18</w:t>
        </w:r>
        <w:r>
          <w:rPr>
            <w:webHidden/>
          </w:rPr>
          <w:fldChar w:fldCharType="end"/>
        </w:r>
      </w:hyperlink>
    </w:p>
    <w:p w14:paraId="041F8D94" w14:textId="331DB24E" w:rsidR="00867580" w:rsidRDefault="00867580">
      <w:pPr>
        <w:pStyle w:val="TOC2"/>
        <w:rPr>
          <w:rFonts w:eastAsiaTheme="minorEastAsia"/>
          <w:color w:val="auto"/>
          <w:kern w:val="2"/>
          <w:sz w:val="24"/>
          <w:szCs w:val="24"/>
          <w:lang w:eastAsia="en-GB"/>
          <w14:ligatures w14:val="standardContextual"/>
        </w:rPr>
      </w:pPr>
      <w:hyperlink w:anchor="_Toc232173128" w:history="1">
        <w:r w:rsidRPr="00ED0ECE">
          <w:rPr>
            <w:rStyle w:val="Hyperlink"/>
          </w:rPr>
          <w:t>2.6</w:t>
        </w:r>
        <w:r>
          <w:rPr>
            <w:rFonts w:eastAsiaTheme="minorEastAsia"/>
            <w:color w:val="auto"/>
            <w:kern w:val="2"/>
            <w:sz w:val="24"/>
            <w:szCs w:val="24"/>
            <w:lang w:eastAsia="en-GB"/>
            <w14:ligatures w14:val="standardContextual"/>
          </w:rPr>
          <w:tab/>
        </w:r>
        <w:r w:rsidRPr="00ED0ECE">
          <w:rPr>
            <w:rStyle w:val="Hyperlink"/>
          </w:rPr>
          <w:t>Implementation</w:t>
        </w:r>
        <w:r>
          <w:rPr>
            <w:webHidden/>
          </w:rPr>
          <w:tab/>
        </w:r>
        <w:r>
          <w:rPr>
            <w:webHidden/>
          </w:rPr>
          <w:fldChar w:fldCharType="begin"/>
        </w:r>
        <w:r>
          <w:rPr>
            <w:webHidden/>
          </w:rPr>
          <w:instrText xml:space="preserve"> PAGEREF _Toc232173128 \h </w:instrText>
        </w:r>
        <w:r>
          <w:rPr>
            <w:webHidden/>
          </w:rPr>
        </w:r>
        <w:r>
          <w:rPr>
            <w:webHidden/>
          </w:rPr>
          <w:fldChar w:fldCharType="separate"/>
        </w:r>
        <w:r w:rsidR="007D1085">
          <w:rPr>
            <w:webHidden/>
          </w:rPr>
          <w:t>20</w:t>
        </w:r>
        <w:r>
          <w:rPr>
            <w:webHidden/>
          </w:rPr>
          <w:fldChar w:fldCharType="end"/>
        </w:r>
      </w:hyperlink>
    </w:p>
    <w:p w14:paraId="49871C7D" w14:textId="7035220F" w:rsidR="00867580" w:rsidRDefault="00867580">
      <w:pPr>
        <w:pStyle w:val="TOC2"/>
        <w:rPr>
          <w:rFonts w:eastAsiaTheme="minorEastAsia"/>
          <w:color w:val="auto"/>
          <w:kern w:val="2"/>
          <w:sz w:val="24"/>
          <w:szCs w:val="24"/>
          <w:lang w:eastAsia="en-GB"/>
          <w14:ligatures w14:val="standardContextual"/>
        </w:rPr>
      </w:pPr>
      <w:hyperlink w:anchor="_Toc232173129" w:history="1">
        <w:r w:rsidRPr="00ED0ECE">
          <w:rPr>
            <w:rStyle w:val="Hyperlink"/>
          </w:rPr>
          <w:t>2.7</w:t>
        </w:r>
        <w:r>
          <w:rPr>
            <w:rFonts w:eastAsiaTheme="minorEastAsia"/>
            <w:color w:val="auto"/>
            <w:kern w:val="2"/>
            <w:sz w:val="24"/>
            <w:szCs w:val="24"/>
            <w:lang w:eastAsia="en-GB"/>
            <w14:ligatures w14:val="standardContextual"/>
          </w:rPr>
          <w:tab/>
        </w:r>
        <w:r w:rsidRPr="00ED0ECE">
          <w:rPr>
            <w:rStyle w:val="Hyperlink"/>
          </w:rPr>
          <w:t>Conclusions and recommendations on NCBR processes</w:t>
        </w:r>
        <w:r>
          <w:rPr>
            <w:webHidden/>
          </w:rPr>
          <w:tab/>
        </w:r>
        <w:r>
          <w:rPr>
            <w:webHidden/>
          </w:rPr>
          <w:fldChar w:fldCharType="begin"/>
        </w:r>
        <w:r>
          <w:rPr>
            <w:webHidden/>
          </w:rPr>
          <w:instrText xml:space="preserve"> PAGEREF _Toc232173129 \h </w:instrText>
        </w:r>
        <w:r>
          <w:rPr>
            <w:webHidden/>
          </w:rPr>
        </w:r>
        <w:r>
          <w:rPr>
            <w:webHidden/>
          </w:rPr>
          <w:fldChar w:fldCharType="separate"/>
        </w:r>
        <w:r w:rsidR="007D1085">
          <w:rPr>
            <w:webHidden/>
          </w:rPr>
          <w:t>27</w:t>
        </w:r>
        <w:r>
          <w:rPr>
            <w:webHidden/>
          </w:rPr>
          <w:fldChar w:fldCharType="end"/>
        </w:r>
      </w:hyperlink>
    </w:p>
    <w:p w14:paraId="5F5CCA50" w14:textId="606EE05E" w:rsidR="00867580" w:rsidRDefault="00867580">
      <w:pPr>
        <w:pStyle w:val="TOC1"/>
        <w:rPr>
          <w:rFonts w:eastAsiaTheme="minorEastAsia"/>
          <w:noProof/>
          <w:color w:val="auto"/>
          <w:kern w:val="2"/>
          <w:sz w:val="24"/>
          <w:szCs w:val="24"/>
          <w:lang w:eastAsia="en-GB"/>
          <w14:ligatures w14:val="standardContextual"/>
        </w:rPr>
      </w:pPr>
      <w:hyperlink w:anchor="_Toc232173130" w:history="1">
        <w:r w:rsidRPr="00ED0ECE">
          <w:rPr>
            <w:rStyle w:val="Hyperlink"/>
            <w:noProof/>
          </w:rPr>
          <w:t>3</w:t>
        </w:r>
        <w:r>
          <w:rPr>
            <w:rFonts w:eastAsiaTheme="minorEastAsia"/>
            <w:noProof/>
            <w:color w:val="auto"/>
            <w:kern w:val="2"/>
            <w:sz w:val="24"/>
            <w:szCs w:val="24"/>
            <w:lang w:eastAsia="en-GB"/>
            <w14:ligatures w14:val="standardContextual"/>
          </w:rPr>
          <w:tab/>
        </w:r>
        <w:r w:rsidRPr="00ED0ECE">
          <w:rPr>
            <w:rStyle w:val="Hyperlink"/>
            <w:noProof/>
          </w:rPr>
          <w:t>Impact Evaluation</w:t>
        </w:r>
        <w:r>
          <w:rPr>
            <w:noProof/>
            <w:webHidden/>
          </w:rPr>
          <w:tab/>
        </w:r>
        <w:r>
          <w:rPr>
            <w:noProof/>
            <w:webHidden/>
          </w:rPr>
          <w:fldChar w:fldCharType="begin"/>
        </w:r>
        <w:r>
          <w:rPr>
            <w:noProof/>
            <w:webHidden/>
          </w:rPr>
          <w:instrText xml:space="preserve"> PAGEREF _Toc232173130 \h </w:instrText>
        </w:r>
        <w:r>
          <w:rPr>
            <w:noProof/>
            <w:webHidden/>
          </w:rPr>
        </w:r>
        <w:r>
          <w:rPr>
            <w:noProof/>
            <w:webHidden/>
          </w:rPr>
          <w:fldChar w:fldCharType="separate"/>
        </w:r>
        <w:r w:rsidR="007D1085">
          <w:rPr>
            <w:noProof/>
            <w:webHidden/>
          </w:rPr>
          <w:t>30</w:t>
        </w:r>
        <w:r>
          <w:rPr>
            <w:noProof/>
            <w:webHidden/>
          </w:rPr>
          <w:fldChar w:fldCharType="end"/>
        </w:r>
      </w:hyperlink>
    </w:p>
    <w:p w14:paraId="05CA5647" w14:textId="28BAADDD" w:rsidR="00867580" w:rsidRDefault="00867580">
      <w:pPr>
        <w:pStyle w:val="TOC2"/>
        <w:rPr>
          <w:rFonts w:eastAsiaTheme="minorEastAsia"/>
          <w:color w:val="auto"/>
          <w:kern w:val="2"/>
          <w:sz w:val="24"/>
          <w:szCs w:val="24"/>
          <w:lang w:eastAsia="en-GB"/>
          <w14:ligatures w14:val="standardContextual"/>
        </w:rPr>
      </w:pPr>
      <w:hyperlink w:anchor="_Toc232173131" w:history="1">
        <w:r w:rsidRPr="00ED0ECE">
          <w:rPr>
            <w:rStyle w:val="Hyperlink"/>
          </w:rPr>
          <w:t>3.1</w:t>
        </w:r>
        <w:r>
          <w:rPr>
            <w:rFonts w:eastAsiaTheme="minorEastAsia"/>
            <w:color w:val="auto"/>
            <w:kern w:val="2"/>
            <w:sz w:val="24"/>
            <w:szCs w:val="24"/>
            <w:lang w:eastAsia="en-GB"/>
            <w14:ligatures w14:val="standardContextual"/>
          </w:rPr>
          <w:tab/>
        </w:r>
        <w:r w:rsidRPr="00ED0ECE">
          <w:rPr>
            <w:rStyle w:val="Hyperlink"/>
          </w:rPr>
          <w:t>Research outputs</w:t>
        </w:r>
        <w:r>
          <w:rPr>
            <w:webHidden/>
          </w:rPr>
          <w:tab/>
        </w:r>
        <w:r>
          <w:rPr>
            <w:webHidden/>
          </w:rPr>
          <w:fldChar w:fldCharType="begin"/>
        </w:r>
        <w:r>
          <w:rPr>
            <w:webHidden/>
          </w:rPr>
          <w:instrText xml:space="preserve"> PAGEREF _Toc232173131 \h </w:instrText>
        </w:r>
        <w:r>
          <w:rPr>
            <w:webHidden/>
          </w:rPr>
        </w:r>
        <w:r>
          <w:rPr>
            <w:webHidden/>
          </w:rPr>
          <w:fldChar w:fldCharType="separate"/>
        </w:r>
        <w:r w:rsidR="007D1085">
          <w:rPr>
            <w:webHidden/>
          </w:rPr>
          <w:t>30</w:t>
        </w:r>
        <w:r>
          <w:rPr>
            <w:webHidden/>
          </w:rPr>
          <w:fldChar w:fldCharType="end"/>
        </w:r>
      </w:hyperlink>
    </w:p>
    <w:p w14:paraId="3E5C94E5" w14:textId="2BC8B6D8" w:rsidR="00867580" w:rsidRDefault="00867580">
      <w:pPr>
        <w:pStyle w:val="TOC2"/>
        <w:rPr>
          <w:rFonts w:eastAsiaTheme="minorEastAsia"/>
          <w:color w:val="auto"/>
          <w:kern w:val="2"/>
          <w:sz w:val="24"/>
          <w:szCs w:val="24"/>
          <w:lang w:eastAsia="en-GB"/>
          <w14:ligatures w14:val="standardContextual"/>
        </w:rPr>
      </w:pPr>
      <w:hyperlink w:anchor="_Toc232173132" w:history="1">
        <w:r w:rsidRPr="00ED0ECE">
          <w:rPr>
            <w:rStyle w:val="Hyperlink"/>
          </w:rPr>
          <w:t>3.2</w:t>
        </w:r>
        <w:r>
          <w:rPr>
            <w:rFonts w:eastAsiaTheme="minorEastAsia"/>
            <w:color w:val="auto"/>
            <w:kern w:val="2"/>
            <w:sz w:val="24"/>
            <w:szCs w:val="24"/>
            <w:lang w:eastAsia="en-GB"/>
            <w14:ligatures w14:val="standardContextual"/>
          </w:rPr>
          <w:tab/>
        </w:r>
        <w:r w:rsidRPr="00ED0ECE">
          <w:rPr>
            <w:rStyle w:val="Hyperlink"/>
          </w:rPr>
          <w:t>Outcomes: Research Uptake</w:t>
        </w:r>
        <w:r>
          <w:rPr>
            <w:webHidden/>
          </w:rPr>
          <w:tab/>
        </w:r>
        <w:r>
          <w:rPr>
            <w:webHidden/>
          </w:rPr>
          <w:fldChar w:fldCharType="begin"/>
        </w:r>
        <w:r>
          <w:rPr>
            <w:webHidden/>
          </w:rPr>
          <w:instrText xml:space="preserve"> PAGEREF _Toc232173132 \h </w:instrText>
        </w:r>
        <w:r>
          <w:rPr>
            <w:webHidden/>
          </w:rPr>
        </w:r>
        <w:r>
          <w:rPr>
            <w:webHidden/>
          </w:rPr>
          <w:fldChar w:fldCharType="separate"/>
        </w:r>
        <w:r w:rsidR="007D1085">
          <w:rPr>
            <w:webHidden/>
          </w:rPr>
          <w:t>35</w:t>
        </w:r>
        <w:r>
          <w:rPr>
            <w:webHidden/>
          </w:rPr>
          <w:fldChar w:fldCharType="end"/>
        </w:r>
      </w:hyperlink>
    </w:p>
    <w:p w14:paraId="00C8EA64" w14:textId="0663ED90" w:rsidR="00867580" w:rsidRDefault="00867580">
      <w:pPr>
        <w:pStyle w:val="TOC2"/>
        <w:rPr>
          <w:rFonts w:eastAsiaTheme="minorEastAsia"/>
          <w:color w:val="auto"/>
          <w:kern w:val="2"/>
          <w:sz w:val="24"/>
          <w:szCs w:val="24"/>
          <w:lang w:eastAsia="en-GB"/>
          <w14:ligatures w14:val="standardContextual"/>
        </w:rPr>
      </w:pPr>
      <w:hyperlink w:anchor="_Toc232173133" w:history="1">
        <w:r w:rsidRPr="00ED0ECE">
          <w:rPr>
            <w:rStyle w:val="Hyperlink"/>
          </w:rPr>
          <w:t>3.3</w:t>
        </w:r>
        <w:r>
          <w:rPr>
            <w:rFonts w:eastAsiaTheme="minorEastAsia"/>
            <w:color w:val="auto"/>
            <w:kern w:val="2"/>
            <w:sz w:val="24"/>
            <w:szCs w:val="24"/>
            <w:lang w:eastAsia="en-GB"/>
            <w14:ligatures w14:val="standardContextual"/>
          </w:rPr>
          <w:tab/>
        </w:r>
        <w:r w:rsidRPr="00ED0ECE">
          <w:rPr>
            <w:rStyle w:val="Hyperlink"/>
          </w:rPr>
          <w:t>Outcomes: People and skills</w:t>
        </w:r>
        <w:r>
          <w:rPr>
            <w:webHidden/>
          </w:rPr>
          <w:tab/>
        </w:r>
        <w:r>
          <w:rPr>
            <w:webHidden/>
          </w:rPr>
          <w:fldChar w:fldCharType="begin"/>
        </w:r>
        <w:r>
          <w:rPr>
            <w:webHidden/>
          </w:rPr>
          <w:instrText xml:space="preserve"> PAGEREF _Toc232173133 \h </w:instrText>
        </w:r>
        <w:r>
          <w:rPr>
            <w:webHidden/>
          </w:rPr>
        </w:r>
        <w:r>
          <w:rPr>
            <w:webHidden/>
          </w:rPr>
          <w:fldChar w:fldCharType="separate"/>
        </w:r>
        <w:r w:rsidR="007D1085">
          <w:rPr>
            <w:webHidden/>
          </w:rPr>
          <w:t>45</w:t>
        </w:r>
        <w:r>
          <w:rPr>
            <w:webHidden/>
          </w:rPr>
          <w:fldChar w:fldCharType="end"/>
        </w:r>
      </w:hyperlink>
    </w:p>
    <w:p w14:paraId="36D49F99" w14:textId="27EDB5B5" w:rsidR="00867580" w:rsidRDefault="00867580">
      <w:pPr>
        <w:pStyle w:val="TOC2"/>
        <w:rPr>
          <w:rFonts w:eastAsiaTheme="minorEastAsia"/>
          <w:color w:val="auto"/>
          <w:kern w:val="2"/>
          <w:sz w:val="24"/>
          <w:szCs w:val="24"/>
          <w:lang w:eastAsia="en-GB"/>
          <w14:ligatures w14:val="standardContextual"/>
        </w:rPr>
      </w:pPr>
      <w:hyperlink w:anchor="_Toc232173134" w:history="1">
        <w:r w:rsidRPr="00ED0ECE">
          <w:rPr>
            <w:rStyle w:val="Hyperlink"/>
          </w:rPr>
          <w:t>3.4</w:t>
        </w:r>
        <w:r>
          <w:rPr>
            <w:rFonts w:eastAsiaTheme="minorEastAsia"/>
            <w:color w:val="auto"/>
            <w:kern w:val="2"/>
            <w:sz w:val="24"/>
            <w:szCs w:val="24"/>
            <w:lang w:eastAsia="en-GB"/>
            <w14:ligatures w14:val="standardContextual"/>
          </w:rPr>
          <w:tab/>
        </w:r>
        <w:r w:rsidRPr="00ED0ECE">
          <w:rPr>
            <w:rStyle w:val="Hyperlink"/>
          </w:rPr>
          <w:t>Outcomes: Behavioural research</w:t>
        </w:r>
        <w:r>
          <w:rPr>
            <w:webHidden/>
          </w:rPr>
          <w:tab/>
        </w:r>
        <w:r>
          <w:rPr>
            <w:webHidden/>
          </w:rPr>
          <w:fldChar w:fldCharType="begin"/>
        </w:r>
        <w:r>
          <w:rPr>
            <w:webHidden/>
          </w:rPr>
          <w:instrText xml:space="preserve"> PAGEREF _Toc232173134 \h </w:instrText>
        </w:r>
        <w:r>
          <w:rPr>
            <w:webHidden/>
          </w:rPr>
        </w:r>
        <w:r>
          <w:rPr>
            <w:webHidden/>
          </w:rPr>
          <w:fldChar w:fldCharType="separate"/>
        </w:r>
        <w:r w:rsidR="007D1085">
          <w:rPr>
            <w:webHidden/>
          </w:rPr>
          <w:t>50</w:t>
        </w:r>
        <w:r>
          <w:rPr>
            <w:webHidden/>
          </w:rPr>
          <w:fldChar w:fldCharType="end"/>
        </w:r>
      </w:hyperlink>
    </w:p>
    <w:p w14:paraId="15FB7CF0" w14:textId="47B5AF7D" w:rsidR="00867580" w:rsidRDefault="00867580">
      <w:pPr>
        <w:pStyle w:val="TOC2"/>
        <w:rPr>
          <w:rFonts w:eastAsiaTheme="minorEastAsia"/>
          <w:color w:val="auto"/>
          <w:kern w:val="2"/>
          <w:sz w:val="24"/>
          <w:szCs w:val="24"/>
          <w:lang w:eastAsia="en-GB"/>
          <w14:ligatures w14:val="standardContextual"/>
        </w:rPr>
      </w:pPr>
      <w:hyperlink w:anchor="_Toc232173135" w:history="1">
        <w:r w:rsidRPr="00ED0ECE">
          <w:rPr>
            <w:rStyle w:val="Hyperlink"/>
          </w:rPr>
          <w:t>3.5</w:t>
        </w:r>
        <w:r>
          <w:rPr>
            <w:rFonts w:eastAsiaTheme="minorEastAsia"/>
            <w:color w:val="auto"/>
            <w:kern w:val="2"/>
            <w:sz w:val="24"/>
            <w:szCs w:val="24"/>
            <w:lang w:eastAsia="en-GB"/>
            <w14:ligatures w14:val="standardContextual"/>
          </w:rPr>
          <w:tab/>
        </w:r>
        <w:r w:rsidRPr="00ED0ECE">
          <w:rPr>
            <w:rStyle w:val="Hyperlink"/>
          </w:rPr>
          <w:t>Conclusions</w:t>
        </w:r>
        <w:r>
          <w:rPr>
            <w:webHidden/>
          </w:rPr>
          <w:tab/>
        </w:r>
        <w:r>
          <w:rPr>
            <w:webHidden/>
          </w:rPr>
          <w:fldChar w:fldCharType="begin"/>
        </w:r>
        <w:r>
          <w:rPr>
            <w:webHidden/>
          </w:rPr>
          <w:instrText xml:space="preserve"> PAGEREF _Toc232173135 \h </w:instrText>
        </w:r>
        <w:r>
          <w:rPr>
            <w:webHidden/>
          </w:rPr>
        </w:r>
        <w:r>
          <w:rPr>
            <w:webHidden/>
          </w:rPr>
          <w:fldChar w:fldCharType="separate"/>
        </w:r>
        <w:r w:rsidR="007D1085">
          <w:rPr>
            <w:webHidden/>
          </w:rPr>
          <w:t>62</w:t>
        </w:r>
        <w:r>
          <w:rPr>
            <w:webHidden/>
          </w:rPr>
          <w:fldChar w:fldCharType="end"/>
        </w:r>
      </w:hyperlink>
    </w:p>
    <w:p w14:paraId="6BF4C5A6" w14:textId="28C2F730" w:rsidR="00867580" w:rsidRDefault="00867580">
      <w:pPr>
        <w:pStyle w:val="TOC1"/>
        <w:tabs>
          <w:tab w:val="left" w:pos="1247"/>
        </w:tabs>
        <w:rPr>
          <w:rFonts w:eastAsiaTheme="minorEastAsia"/>
          <w:noProof/>
          <w:color w:val="auto"/>
          <w:kern w:val="2"/>
          <w:sz w:val="24"/>
          <w:szCs w:val="24"/>
          <w:lang w:eastAsia="en-GB"/>
          <w14:ligatures w14:val="standardContextual"/>
        </w:rPr>
      </w:pPr>
      <w:hyperlink w:anchor="_Toc232173136" w:history="1">
        <w:r w:rsidRPr="00ED0ECE">
          <w:rPr>
            <w:rStyle w:val="Hyperlink"/>
            <w:noProof/>
            <w14:scene3d>
              <w14:camera w14:prst="orthographicFront"/>
              <w14:lightRig w14:rig="threePt" w14:dir="t">
                <w14:rot w14:lat="0" w14:lon="0" w14:rev="0"/>
              </w14:lightRig>
            </w14:scene3d>
          </w:rPr>
          <w:t>Appendix A</w:t>
        </w:r>
        <w:r>
          <w:rPr>
            <w:rFonts w:eastAsiaTheme="minorEastAsia"/>
            <w:noProof/>
            <w:color w:val="auto"/>
            <w:kern w:val="2"/>
            <w:sz w:val="24"/>
            <w:szCs w:val="24"/>
            <w:lang w:eastAsia="en-GB"/>
            <w14:ligatures w14:val="standardContextual"/>
          </w:rPr>
          <w:tab/>
        </w:r>
        <w:r w:rsidRPr="00ED0ECE">
          <w:rPr>
            <w:rStyle w:val="Hyperlink"/>
            <w:noProof/>
          </w:rPr>
          <w:t>NCBR Programme and Delivery Processes background</w:t>
        </w:r>
        <w:r>
          <w:rPr>
            <w:noProof/>
            <w:webHidden/>
          </w:rPr>
          <w:tab/>
        </w:r>
        <w:r>
          <w:rPr>
            <w:noProof/>
            <w:webHidden/>
          </w:rPr>
          <w:fldChar w:fldCharType="begin"/>
        </w:r>
        <w:r>
          <w:rPr>
            <w:noProof/>
            <w:webHidden/>
          </w:rPr>
          <w:instrText xml:space="preserve"> PAGEREF _Toc232173136 \h </w:instrText>
        </w:r>
        <w:r>
          <w:rPr>
            <w:noProof/>
            <w:webHidden/>
          </w:rPr>
        </w:r>
        <w:r>
          <w:rPr>
            <w:noProof/>
            <w:webHidden/>
          </w:rPr>
          <w:fldChar w:fldCharType="separate"/>
        </w:r>
        <w:r w:rsidR="007D1085">
          <w:rPr>
            <w:noProof/>
            <w:webHidden/>
          </w:rPr>
          <w:t>64</w:t>
        </w:r>
        <w:r>
          <w:rPr>
            <w:noProof/>
            <w:webHidden/>
          </w:rPr>
          <w:fldChar w:fldCharType="end"/>
        </w:r>
      </w:hyperlink>
    </w:p>
    <w:p w14:paraId="284F4F91" w14:textId="23345D34" w:rsidR="00867580" w:rsidRDefault="00867580">
      <w:pPr>
        <w:pStyle w:val="TOC2"/>
        <w:rPr>
          <w:rFonts w:eastAsiaTheme="minorEastAsia"/>
          <w:color w:val="auto"/>
          <w:kern w:val="2"/>
          <w:sz w:val="24"/>
          <w:szCs w:val="24"/>
          <w:lang w:eastAsia="en-GB"/>
          <w14:ligatures w14:val="standardContextual"/>
        </w:rPr>
      </w:pPr>
      <w:hyperlink w:anchor="_Toc232173137" w:history="1">
        <w:r w:rsidRPr="00ED0ECE">
          <w:rPr>
            <w:rStyle w:val="Hyperlink"/>
            <w14:scene3d>
              <w14:camera w14:prst="orthographicFront"/>
              <w14:lightRig w14:rig="threePt" w14:dir="t">
                <w14:rot w14:lat="0" w14:lon="0" w14:rev="0"/>
              </w14:lightRig>
            </w14:scene3d>
          </w:rPr>
          <w:t>A.1.</w:t>
        </w:r>
        <w:r>
          <w:rPr>
            <w:rFonts w:eastAsiaTheme="minorEastAsia"/>
            <w:color w:val="auto"/>
            <w:kern w:val="2"/>
            <w:sz w:val="24"/>
            <w:szCs w:val="24"/>
            <w:lang w:eastAsia="en-GB"/>
            <w14:ligatures w14:val="standardContextual"/>
          </w:rPr>
          <w:tab/>
        </w:r>
        <w:r w:rsidRPr="00ED0ECE">
          <w:rPr>
            <w:rStyle w:val="Hyperlink"/>
          </w:rPr>
          <w:t>Programme origin and design</w:t>
        </w:r>
        <w:r>
          <w:rPr>
            <w:webHidden/>
          </w:rPr>
          <w:tab/>
        </w:r>
        <w:r>
          <w:rPr>
            <w:webHidden/>
          </w:rPr>
          <w:fldChar w:fldCharType="begin"/>
        </w:r>
        <w:r>
          <w:rPr>
            <w:webHidden/>
          </w:rPr>
          <w:instrText xml:space="preserve"> PAGEREF _Toc232173137 \h </w:instrText>
        </w:r>
        <w:r>
          <w:rPr>
            <w:webHidden/>
          </w:rPr>
        </w:r>
        <w:r>
          <w:rPr>
            <w:webHidden/>
          </w:rPr>
          <w:fldChar w:fldCharType="separate"/>
        </w:r>
        <w:r w:rsidR="007D1085">
          <w:rPr>
            <w:webHidden/>
          </w:rPr>
          <w:t>64</w:t>
        </w:r>
        <w:r>
          <w:rPr>
            <w:webHidden/>
          </w:rPr>
          <w:fldChar w:fldCharType="end"/>
        </w:r>
      </w:hyperlink>
    </w:p>
    <w:p w14:paraId="05AC347D" w14:textId="2E203AA3" w:rsidR="00867580" w:rsidRDefault="00867580">
      <w:pPr>
        <w:pStyle w:val="TOC2"/>
        <w:rPr>
          <w:rFonts w:eastAsiaTheme="minorEastAsia"/>
          <w:color w:val="auto"/>
          <w:kern w:val="2"/>
          <w:sz w:val="24"/>
          <w:szCs w:val="24"/>
          <w:lang w:eastAsia="en-GB"/>
          <w14:ligatures w14:val="standardContextual"/>
        </w:rPr>
      </w:pPr>
      <w:hyperlink w:anchor="_Toc232173138" w:history="1">
        <w:r w:rsidRPr="00ED0ECE">
          <w:rPr>
            <w:rStyle w:val="Hyperlink"/>
            <w14:scene3d>
              <w14:camera w14:prst="orthographicFront"/>
              <w14:lightRig w14:rig="threePt" w14:dir="t">
                <w14:rot w14:lat="0" w14:lon="0" w14:rev="0"/>
              </w14:lightRig>
            </w14:scene3d>
          </w:rPr>
          <w:t>A.2.</w:t>
        </w:r>
        <w:r>
          <w:rPr>
            <w:rFonts w:eastAsiaTheme="minorEastAsia"/>
            <w:color w:val="auto"/>
            <w:kern w:val="2"/>
            <w:sz w:val="24"/>
            <w:szCs w:val="24"/>
            <w:lang w:eastAsia="en-GB"/>
            <w14:ligatures w14:val="standardContextual"/>
          </w:rPr>
          <w:tab/>
        </w:r>
        <w:r w:rsidRPr="00ED0ECE">
          <w:rPr>
            <w:rStyle w:val="Hyperlink"/>
          </w:rPr>
          <w:t>Funding opportunities</w:t>
        </w:r>
        <w:r>
          <w:rPr>
            <w:webHidden/>
          </w:rPr>
          <w:tab/>
        </w:r>
        <w:r>
          <w:rPr>
            <w:webHidden/>
          </w:rPr>
          <w:fldChar w:fldCharType="begin"/>
        </w:r>
        <w:r>
          <w:rPr>
            <w:webHidden/>
          </w:rPr>
          <w:instrText xml:space="preserve"> PAGEREF _Toc232173138 \h </w:instrText>
        </w:r>
        <w:r>
          <w:rPr>
            <w:webHidden/>
          </w:rPr>
        </w:r>
        <w:r>
          <w:rPr>
            <w:webHidden/>
          </w:rPr>
          <w:fldChar w:fldCharType="separate"/>
        </w:r>
        <w:r w:rsidR="007D1085">
          <w:rPr>
            <w:webHidden/>
          </w:rPr>
          <w:t>67</w:t>
        </w:r>
        <w:r>
          <w:rPr>
            <w:webHidden/>
          </w:rPr>
          <w:fldChar w:fldCharType="end"/>
        </w:r>
      </w:hyperlink>
    </w:p>
    <w:p w14:paraId="3A664579" w14:textId="47B0A65A" w:rsidR="00867580" w:rsidRDefault="00867580">
      <w:pPr>
        <w:pStyle w:val="TOC2"/>
        <w:rPr>
          <w:rFonts w:eastAsiaTheme="minorEastAsia"/>
          <w:color w:val="auto"/>
          <w:kern w:val="2"/>
          <w:sz w:val="24"/>
          <w:szCs w:val="24"/>
          <w:lang w:eastAsia="en-GB"/>
          <w14:ligatures w14:val="standardContextual"/>
        </w:rPr>
      </w:pPr>
      <w:hyperlink w:anchor="_Toc232173139" w:history="1">
        <w:r w:rsidRPr="00ED0ECE">
          <w:rPr>
            <w:rStyle w:val="Hyperlink"/>
            <w14:scene3d>
              <w14:camera w14:prst="orthographicFront"/>
              <w14:lightRig w14:rig="threePt" w14:dir="t">
                <w14:rot w14:lat="0" w14:lon="0" w14:rev="0"/>
              </w14:lightRig>
            </w14:scene3d>
          </w:rPr>
          <w:t>A.3.</w:t>
        </w:r>
        <w:r>
          <w:rPr>
            <w:rFonts w:eastAsiaTheme="minorEastAsia"/>
            <w:color w:val="auto"/>
            <w:kern w:val="2"/>
            <w:sz w:val="24"/>
            <w:szCs w:val="24"/>
            <w:lang w:eastAsia="en-GB"/>
            <w14:ligatures w14:val="standardContextual"/>
          </w:rPr>
          <w:tab/>
        </w:r>
        <w:r w:rsidRPr="00ED0ECE">
          <w:rPr>
            <w:rStyle w:val="Hyperlink"/>
          </w:rPr>
          <w:t>Implementation</w:t>
        </w:r>
        <w:r>
          <w:rPr>
            <w:webHidden/>
          </w:rPr>
          <w:tab/>
        </w:r>
        <w:r>
          <w:rPr>
            <w:webHidden/>
          </w:rPr>
          <w:fldChar w:fldCharType="begin"/>
        </w:r>
        <w:r>
          <w:rPr>
            <w:webHidden/>
          </w:rPr>
          <w:instrText xml:space="preserve"> PAGEREF _Toc232173139 \h </w:instrText>
        </w:r>
        <w:r>
          <w:rPr>
            <w:webHidden/>
          </w:rPr>
        </w:r>
        <w:r>
          <w:rPr>
            <w:webHidden/>
          </w:rPr>
          <w:fldChar w:fldCharType="separate"/>
        </w:r>
        <w:r w:rsidR="007D1085">
          <w:rPr>
            <w:webHidden/>
          </w:rPr>
          <w:t>71</w:t>
        </w:r>
        <w:r>
          <w:rPr>
            <w:webHidden/>
          </w:rPr>
          <w:fldChar w:fldCharType="end"/>
        </w:r>
      </w:hyperlink>
    </w:p>
    <w:p w14:paraId="0084174A" w14:textId="6D65EE88" w:rsidR="00867580" w:rsidRDefault="00867580">
      <w:pPr>
        <w:pStyle w:val="TOC1"/>
        <w:tabs>
          <w:tab w:val="left" w:pos="1247"/>
        </w:tabs>
        <w:rPr>
          <w:rFonts w:eastAsiaTheme="minorEastAsia"/>
          <w:noProof/>
          <w:color w:val="auto"/>
          <w:kern w:val="2"/>
          <w:sz w:val="24"/>
          <w:szCs w:val="24"/>
          <w:lang w:eastAsia="en-GB"/>
          <w14:ligatures w14:val="standardContextual"/>
        </w:rPr>
      </w:pPr>
      <w:hyperlink w:anchor="_Toc232173140" w:history="1">
        <w:r w:rsidRPr="00ED0ECE">
          <w:rPr>
            <w:rStyle w:val="Hyperlink"/>
            <w:noProof/>
            <w14:scene3d>
              <w14:camera w14:prst="orthographicFront"/>
              <w14:lightRig w14:rig="threePt" w14:dir="t">
                <w14:rot w14:lat="0" w14:lon="0" w14:rev="0"/>
              </w14:lightRig>
            </w14:scene3d>
          </w:rPr>
          <w:t>Appendix B</w:t>
        </w:r>
        <w:r>
          <w:rPr>
            <w:rFonts w:eastAsiaTheme="minorEastAsia"/>
            <w:noProof/>
            <w:color w:val="auto"/>
            <w:kern w:val="2"/>
            <w:sz w:val="24"/>
            <w:szCs w:val="24"/>
            <w:lang w:eastAsia="en-GB"/>
            <w14:ligatures w14:val="standardContextual"/>
          </w:rPr>
          <w:tab/>
        </w:r>
        <w:r w:rsidRPr="00ED0ECE">
          <w:rPr>
            <w:rStyle w:val="Hyperlink"/>
            <w:noProof/>
          </w:rPr>
          <w:t>Case studies</w:t>
        </w:r>
        <w:r>
          <w:rPr>
            <w:noProof/>
            <w:webHidden/>
          </w:rPr>
          <w:tab/>
        </w:r>
        <w:r>
          <w:rPr>
            <w:noProof/>
            <w:webHidden/>
          </w:rPr>
          <w:fldChar w:fldCharType="begin"/>
        </w:r>
        <w:r>
          <w:rPr>
            <w:noProof/>
            <w:webHidden/>
          </w:rPr>
          <w:instrText xml:space="preserve"> PAGEREF _Toc232173140 \h </w:instrText>
        </w:r>
        <w:r>
          <w:rPr>
            <w:noProof/>
            <w:webHidden/>
          </w:rPr>
        </w:r>
        <w:r>
          <w:rPr>
            <w:noProof/>
            <w:webHidden/>
          </w:rPr>
          <w:fldChar w:fldCharType="separate"/>
        </w:r>
        <w:r w:rsidR="007D1085">
          <w:rPr>
            <w:noProof/>
            <w:webHidden/>
          </w:rPr>
          <w:t>80</w:t>
        </w:r>
        <w:r>
          <w:rPr>
            <w:noProof/>
            <w:webHidden/>
          </w:rPr>
          <w:fldChar w:fldCharType="end"/>
        </w:r>
      </w:hyperlink>
    </w:p>
    <w:p w14:paraId="667E2DAC" w14:textId="1E775ABD" w:rsidR="00867580" w:rsidRDefault="00867580">
      <w:pPr>
        <w:pStyle w:val="TOC2"/>
        <w:rPr>
          <w:rFonts w:eastAsiaTheme="minorEastAsia"/>
          <w:color w:val="auto"/>
          <w:kern w:val="2"/>
          <w:sz w:val="24"/>
          <w:szCs w:val="24"/>
          <w:lang w:eastAsia="en-GB"/>
          <w14:ligatures w14:val="standardContextual"/>
        </w:rPr>
      </w:pPr>
      <w:hyperlink w:anchor="_Toc232173141" w:history="1">
        <w:r w:rsidRPr="00ED0ECE">
          <w:rPr>
            <w:rStyle w:val="Hyperlink"/>
            <w14:scene3d>
              <w14:camera w14:prst="orthographicFront"/>
              <w14:lightRig w14:rig="threePt" w14:dir="t">
                <w14:rot w14:lat="0" w14:lon="0" w14:rev="0"/>
              </w14:lightRig>
            </w14:scene3d>
          </w:rPr>
          <w:t>B.1.</w:t>
        </w:r>
        <w:r>
          <w:rPr>
            <w:rFonts w:eastAsiaTheme="minorEastAsia"/>
            <w:color w:val="auto"/>
            <w:kern w:val="2"/>
            <w:sz w:val="24"/>
            <w:szCs w:val="24"/>
            <w:lang w:eastAsia="en-GB"/>
            <w14:ligatures w14:val="standardContextual"/>
          </w:rPr>
          <w:tab/>
        </w:r>
        <w:r w:rsidRPr="00ED0ECE">
          <w:rPr>
            <w:rStyle w:val="Hyperlink"/>
          </w:rPr>
          <w:t>Ask BR-UK</w:t>
        </w:r>
        <w:r>
          <w:rPr>
            <w:webHidden/>
          </w:rPr>
          <w:tab/>
        </w:r>
        <w:r>
          <w:rPr>
            <w:webHidden/>
          </w:rPr>
          <w:fldChar w:fldCharType="begin"/>
        </w:r>
        <w:r>
          <w:rPr>
            <w:webHidden/>
          </w:rPr>
          <w:instrText xml:space="preserve"> PAGEREF _Toc232173141 \h </w:instrText>
        </w:r>
        <w:r>
          <w:rPr>
            <w:webHidden/>
          </w:rPr>
        </w:r>
        <w:r>
          <w:rPr>
            <w:webHidden/>
          </w:rPr>
          <w:fldChar w:fldCharType="separate"/>
        </w:r>
        <w:r w:rsidR="007D1085">
          <w:rPr>
            <w:webHidden/>
          </w:rPr>
          <w:t>80</w:t>
        </w:r>
        <w:r>
          <w:rPr>
            <w:webHidden/>
          </w:rPr>
          <w:fldChar w:fldCharType="end"/>
        </w:r>
      </w:hyperlink>
    </w:p>
    <w:p w14:paraId="11AB1DBE" w14:textId="43043A59" w:rsidR="00867580" w:rsidRDefault="00867580">
      <w:pPr>
        <w:pStyle w:val="TOC2"/>
        <w:rPr>
          <w:rFonts w:eastAsiaTheme="minorEastAsia"/>
          <w:color w:val="auto"/>
          <w:kern w:val="2"/>
          <w:sz w:val="24"/>
          <w:szCs w:val="24"/>
          <w:lang w:eastAsia="en-GB"/>
          <w14:ligatures w14:val="standardContextual"/>
        </w:rPr>
      </w:pPr>
      <w:hyperlink w:anchor="_Toc232173142" w:history="1">
        <w:r w:rsidRPr="00ED0ECE">
          <w:rPr>
            <w:rStyle w:val="Hyperlink"/>
            <w14:scene3d>
              <w14:camera w14:prst="orthographicFront"/>
              <w14:lightRig w14:rig="threePt" w14:dir="t">
                <w14:rot w14:lat="0" w14:lon="0" w14:rev="0"/>
              </w14:lightRig>
            </w14:scene3d>
          </w:rPr>
          <w:t>B.2.</w:t>
        </w:r>
        <w:r>
          <w:rPr>
            <w:rFonts w:eastAsiaTheme="minorEastAsia"/>
            <w:color w:val="auto"/>
            <w:kern w:val="2"/>
            <w:sz w:val="24"/>
            <w:szCs w:val="24"/>
            <w:lang w:eastAsia="en-GB"/>
            <w14:ligatures w14:val="standardContextual"/>
          </w:rPr>
          <w:tab/>
        </w:r>
        <w:r w:rsidRPr="00ED0ECE">
          <w:rPr>
            <w:rStyle w:val="Hyperlink"/>
          </w:rPr>
          <w:t>Centre-UB continuing professional development</w:t>
        </w:r>
        <w:r>
          <w:rPr>
            <w:webHidden/>
          </w:rPr>
          <w:tab/>
        </w:r>
        <w:r>
          <w:rPr>
            <w:webHidden/>
          </w:rPr>
          <w:fldChar w:fldCharType="begin"/>
        </w:r>
        <w:r>
          <w:rPr>
            <w:webHidden/>
          </w:rPr>
          <w:instrText xml:space="preserve"> PAGEREF _Toc232173142 \h </w:instrText>
        </w:r>
        <w:r>
          <w:rPr>
            <w:webHidden/>
          </w:rPr>
        </w:r>
        <w:r>
          <w:rPr>
            <w:webHidden/>
          </w:rPr>
          <w:fldChar w:fldCharType="separate"/>
        </w:r>
        <w:r w:rsidR="007D1085">
          <w:rPr>
            <w:webHidden/>
          </w:rPr>
          <w:t>81</w:t>
        </w:r>
        <w:r>
          <w:rPr>
            <w:webHidden/>
          </w:rPr>
          <w:fldChar w:fldCharType="end"/>
        </w:r>
      </w:hyperlink>
    </w:p>
    <w:p w14:paraId="6CA0C36F" w14:textId="5864B478" w:rsidR="00867580" w:rsidRDefault="00867580">
      <w:pPr>
        <w:pStyle w:val="TOC2"/>
        <w:rPr>
          <w:rFonts w:eastAsiaTheme="minorEastAsia"/>
          <w:color w:val="auto"/>
          <w:kern w:val="2"/>
          <w:sz w:val="24"/>
          <w:szCs w:val="24"/>
          <w:lang w:eastAsia="en-GB"/>
          <w14:ligatures w14:val="standardContextual"/>
        </w:rPr>
      </w:pPr>
      <w:hyperlink w:anchor="_Toc232173143" w:history="1">
        <w:r w:rsidRPr="00ED0ECE">
          <w:rPr>
            <w:rStyle w:val="Hyperlink"/>
            <w14:scene3d>
              <w14:camera w14:prst="orthographicFront"/>
              <w14:lightRig w14:rig="threePt" w14:dir="t">
                <w14:rot w14:lat="0" w14:lon="0" w14:rev="0"/>
              </w14:lightRig>
            </w14:scene3d>
          </w:rPr>
          <w:t>B.3.</w:t>
        </w:r>
        <w:r>
          <w:rPr>
            <w:rFonts w:eastAsiaTheme="minorEastAsia"/>
            <w:color w:val="auto"/>
            <w:kern w:val="2"/>
            <w:sz w:val="24"/>
            <w:szCs w:val="24"/>
            <w:lang w:eastAsia="en-GB"/>
            <w14:ligatures w14:val="standardContextual"/>
          </w:rPr>
          <w:tab/>
        </w:r>
        <w:r w:rsidRPr="00ED0ECE">
          <w:rPr>
            <w:rStyle w:val="Hyperlink"/>
          </w:rPr>
          <w:t>GO-Science embedded post</w:t>
        </w:r>
        <w:r>
          <w:rPr>
            <w:webHidden/>
          </w:rPr>
          <w:tab/>
        </w:r>
        <w:r>
          <w:rPr>
            <w:webHidden/>
          </w:rPr>
          <w:fldChar w:fldCharType="begin"/>
        </w:r>
        <w:r>
          <w:rPr>
            <w:webHidden/>
          </w:rPr>
          <w:instrText xml:space="preserve"> PAGEREF _Toc232173143 \h </w:instrText>
        </w:r>
        <w:r>
          <w:rPr>
            <w:webHidden/>
          </w:rPr>
        </w:r>
        <w:r>
          <w:rPr>
            <w:webHidden/>
          </w:rPr>
          <w:fldChar w:fldCharType="separate"/>
        </w:r>
        <w:r w:rsidR="007D1085">
          <w:rPr>
            <w:webHidden/>
          </w:rPr>
          <w:t>82</w:t>
        </w:r>
        <w:r>
          <w:rPr>
            <w:webHidden/>
          </w:rPr>
          <w:fldChar w:fldCharType="end"/>
        </w:r>
      </w:hyperlink>
    </w:p>
    <w:p w14:paraId="6E76691D" w14:textId="149F2C1A" w:rsidR="00867580" w:rsidRDefault="00867580">
      <w:pPr>
        <w:pStyle w:val="TOC2"/>
        <w:rPr>
          <w:rFonts w:eastAsiaTheme="minorEastAsia"/>
          <w:color w:val="auto"/>
          <w:kern w:val="2"/>
          <w:sz w:val="24"/>
          <w:szCs w:val="24"/>
          <w:lang w:eastAsia="en-GB"/>
          <w14:ligatures w14:val="standardContextual"/>
        </w:rPr>
      </w:pPr>
      <w:hyperlink w:anchor="_Toc232173144" w:history="1">
        <w:r w:rsidRPr="00ED0ECE">
          <w:rPr>
            <w:rStyle w:val="Hyperlink"/>
            <w14:scene3d>
              <w14:camera w14:prst="orthographicFront"/>
              <w14:lightRig w14:rig="threePt" w14:dir="t">
                <w14:rot w14:lat="0" w14:lon="0" w14:rev="0"/>
              </w14:lightRig>
            </w14:scene3d>
          </w:rPr>
          <w:t>B.4.</w:t>
        </w:r>
        <w:r>
          <w:rPr>
            <w:rFonts w:eastAsiaTheme="minorEastAsia"/>
            <w:color w:val="auto"/>
            <w:kern w:val="2"/>
            <w:sz w:val="24"/>
            <w:szCs w:val="24"/>
            <w:lang w:eastAsia="en-GB"/>
            <w14:ligatures w14:val="standardContextual"/>
          </w:rPr>
          <w:tab/>
        </w:r>
        <w:r w:rsidRPr="00ED0ECE">
          <w:rPr>
            <w:rStyle w:val="Hyperlink"/>
          </w:rPr>
          <w:t>Government Skills embedded post</w:t>
        </w:r>
        <w:r>
          <w:rPr>
            <w:webHidden/>
          </w:rPr>
          <w:tab/>
        </w:r>
        <w:r>
          <w:rPr>
            <w:webHidden/>
          </w:rPr>
          <w:fldChar w:fldCharType="begin"/>
        </w:r>
        <w:r>
          <w:rPr>
            <w:webHidden/>
          </w:rPr>
          <w:instrText xml:space="preserve"> PAGEREF _Toc232173144 \h </w:instrText>
        </w:r>
        <w:r>
          <w:rPr>
            <w:webHidden/>
          </w:rPr>
        </w:r>
        <w:r>
          <w:rPr>
            <w:webHidden/>
          </w:rPr>
          <w:fldChar w:fldCharType="separate"/>
        </w:r>
        <w:r w:rsidR="007D1085">
          <w:rPr>
            <w:webHidden/>
          </w:rPr>
          <w:t>83</w:t>
        </w:r>
        <w:r>
          <w:rPr>
            <w:webHidden/>
          </w:rPr>
          <w:fldChar w:fldCharType="end"/>
        </w:r>
      </w:hyperlink>
    </w:p>
    <w:p w14:paraId="4FAB7E09" w14:textId="727E8DE6" w:rsidR="00867580" w:rsidRDefault="00867580">
      <w:pPr>
        <w:pStyle w:val="TOC1"/>
        <w:tabs>
          <w:tab w:val="left" w:pos="1247"/>
        </w:tabs>
        <w:rPr>
          <w:rFonts w:eastAsiaTheme="minorEastAsia"/>
          <w:noProof/>
          <w:color w:val="auto"/>
          <w:kern w:val="2"/>
          <w:sz w:val="24"/>
          <w:szCs w:val="24"/>
          <w:lang w:eastAsia="en-GB"/>
          <w14:ligatures w14:val="standardContextual"/>
        </w:rPr>
      </w:pPr>
      <w:hyperlink w:anchor="_Toc232173145" w:history="1">
        <w:r w:rsidRPr="00ED0ECE">
          <w:rPr>
            <w:rStyle w:val="Hyperlink"/>
            <w:noProof/>
            <w14:scene3d>
              <w14:camera w14:prst="orthographicFront"/>
              <w14:lightRig w14:rig="threePt" w14:dir="t">
                <w14:rot w14:lat="0" w14:lon="0" w14:rev="0"/>
              </w14:lightRig>
            </w14:scene3d>
          </w:rPr>
          <w:t>Appendix C</w:t>
        </w:r>
        <w:r>
          <w:rPr>
            <w:rFonts w:eastAsiaTheme="minorEastAsia"/>
            <w:noProof/>
            <w:color w:val="auto"/>
            <w:kern w:val="2"/>
            <w:sz w:val="24"/>
            <w:szCs w:val="24"/>
            <w:lang w:eastAsia="en-GB"/>
            <w14:ligatures w14:val="standardContextual"/>
          </w:rPr>
          <w:tab/>
        </w:r>
        <w:r w:rsidRPr="00ED0ECE">
          <w:rPr>
            <w:rStyle w:val="Hyperlink"/>
            <w:noProof/>
          </w:rPr>
          <w:t>Survey Questionnaires</w:t>
        </w:r>
        <w:r>
          <w:rPr>
            <w:noProof/>
            <w:webHidden/>
          </w:rPr>
          <w:tab/>
        </w:r>
        <w:r>
          <w:rPr>
            <w:noProof/>
            <w:webHidden/>
          </w:rPr>
          <w:fldChar w:fldCharType="begin"/>
        </w:r>
        <w:r>
          <w:rPr>
            <w:noProof/>
            <w:webHidden/>
          </w:rPr>
          <w:instrText xml:space="preserve"> PAGEREF _Toc232173145 \h </w:instrText>
        </w:r>
        <w:r>
          <w:rPr>
            <w:noProof/>
            <w:webHidden/>
          </w:rPr>
        </w:r>
        <w:r>
          <w:rPr>
            <w:noProof/>
            <w:webHidden/>
          </w:rPr>
          <w:fldChar w:fldCharType="separate"/>
        </w:r>
        <w:r w:rsidR="007D1085">
          <w:rPr>
            <w:noProof/>
            <w:webHidden/>
          </w:rPr>
          <w:t>85</w:t>
        </w:r>
        <w:r>
          <w:rPr>
            <w:noProof/>
            <w:webHidden/>
          </w:rPr>
          <w:fldChar w:fldCharType="end"/>
        </w:r>
      </w:hyperlink>
    </w:p>
    <w:p w14:paraId="010F0CE5" w14:textId="0C965F17" w:rsidR="00867580" w:rsidRDefault="00867580">
      <w:pPr>
        <w:pStyle w:val="TOC2"/>
        <w:rPr>
          <w:rFonts w:eastAsiaTheme="minorEastAsia"/>
          <w:color w:val="auto"/>
          <w:kern w:val="2"/>
          <w:sz w:val="24"/>
          <w:szCs w:val="24"/>
          <w:lang w:eastAsia="en-GB"/>
          <w14:ligatures w14:val="standardContextual"/>
        </w:rPr>
      </w:pPr>
      <w:hyperlink w:anchor="_Toc232173146" w:history="1">
        <w:r w:rsidRPr="00ED0ECE">
          <w:rPr>
            <w:rStyle w:val="Hyperlink"/>
            <w14:scene3d>
              <w14:camera w14:prst="orthographicFront"/>
              <w14:lightRig w14:rig="threePt" w14:dir="t">
                <w14:rot w14:lat="0" w14:lon="0" w14:rev="0"/>
              </w14:lightRig>
            </w14:scene3d>
          </w:rPr>
          <w:t>C.1.</w:t>
        </w:r>
        <w:r>
          <w:rPr>
            <w:rFonts w:eastAsiaTheme="minorEastAsia"/>
            <w:color w:val="auto"/>
            <w:kern w:val="2"/>
            <w:sz w:val="24"/>
            <w:szCs w:val="24"/>
            <w:lang w:eastAsia="en-GB"/>
            <w14:ligatures w14:val="standardContextual"/>
          </w:rPr>
          <w:tab/>
        </w:r>
        <w:r w:rsidRPr="00ED0ECE">
          <w:rPr>
            <w:rStyle w:val="Hyperlink"/>
          </w:rPr>
          <w:t>Invitation e-mail</w:t>
        </w:r>
        <w:r>
          <w:rPr>
            <w:webHidden/>
          </w:rPr>
          <w:tab/>
        </w:r>
        <w:r>
          <w:rPr>
            <w:webHidden/>
          </w:rPr>
          <w:fldChar w:fldCharType="begin"/>
        </w:r>
        <w:r>
          <w:rPr>
            <w:webHidden/>
          </w:rPr>
          <w:instrText xml:space="preserve"> PAGEREF _Toc232173146 \h </w:instrText>
        </w:r>
        <w:r>
          <w:rPr>
            <w:webHidden/>
          </w:rPr>
        </w:r>
        <w:r>
          <w:rPr>
            <w:webHidden/>
          </w:rPr>
          <w:fldChar w:fldCharType="separate"/>
        </w:r>
        <w:r w:rsidR="007D1085">
          <w:rPr>
            <w:webHidden/>
          </w:rPr>
          <w:t>85</w:t>
        </w:r>
        <w:r>
          <w:rPr>
            <w:webHidden/>
          </w:rPr>
          <w:fldChar w:fldCharType="end"/>
        </w:r>
      </w:hyperlink>
    </w:p>
    <w:p w14:paraId="396E56B4" w14:textId="1DDB381F" w:rsidR="00867580" w:rsidRDefault="00867580">
      <w:pPr>
        <w:pStyle w:val="TOC2"/>
        <w:rPr>
          <w:rFonts w:eastAsiaTheme="minorEastAsia"/>
          <w:color w:val="auto"/>
          <w:kern w:val="2"/>
          <w:sz w:val="24"/>
          <w:szCs w:val="24"/>
          <w:lang w:eastAsia="en-GB"/>
          <w14:ligatures w14:val="standardContextual"/>
        </w:rPr>
      </w:pPr>
      <w:hyperlink w:anchor="_Toc232173147" w:history="1">
        <w:r w:rsidRPr="00ED0ECE">
          <w:rPr>
            <w:rStyle w:val="Hyperlink"/>
            <w14:scene3d>
              <w14:camera w14:prst="orthographicFront"/>
              <w14:lightRig w14:rig="threePt" w14:dir="t">
                <w14:rot w14:lat="0" w14:lon="0" w14:rev="0"/>
              </w14:lightRig>
            </w14:scene3d>
          </w:rPr>
          <w:t>C.2.</w:t>
        </w:r>
        <w:r>
          <w:rPr>
            <w:rFonts w:eastAsiaTheme="minorEastAsia"/>
            <w:color w:val="auto"/>
            <w:kern w:val="2"/>
            <w:sz w:val="24"/>
            <w:szCs w:val="24"/>
            <w:lang w:eastAsia="en-GB"/>
            <w14:ligatures w14:val="standardContextual"/>
          </w:rPr>
          <w:tab/>
        </w:r>
        <w:r w:rsidRPr="00ED0ECE">
          <w:rPr>
            <w:rStyle w:val="Hyperlink"/>
          </w:rPr>
          <w:t>Introduction</w:t>
        </w:r>
        <w:r>
          <w:rPr>
            <w:webHidden/>
          </w:rPr>
          <w:tab/>
        </w:r>
        <w:r>
          <w:rPr>
            <w:webHidden/>
          </w:rPr>
          <w:fldChar w:fldCharType="begin"/>
        </w:r>
        <w:r>
          <w:rPr>
            <w:webHidden/>
          </w:rPr>
          <w:instrText xml:space="preserve"> PAGEREF _Toc232173147 \h </w:instrText>
        </w:r>
        <w:r>
          <w:rPr>
            <w:webHidden/>
          </w:rPr>
        </w:r>
        <w:r>
          <w:rPr>
            <w:webHidden/>
          </w:rPr>
          <w:fldChar w:fldCharType="separate"/>
        </w:r>
        <w:r w:rsidR="007D1085">
          <w:rPr>
            <w:webHidden/>
          </w:rPr>
          <w:t>85</w:t>
        </w:r>
        <w:r>
          <w:rPr>
            <w:webHidden/>
          </w:rPr>
          <w:fldChar w:fldCharType="end"/>
        </w:r>
      </w:hyperlink>
    </w:p>
    <w:p w14:paraId="590102FE" w14:textId="1667440A" w:rsidR="00867580" w:rsidRDefault="00867580">
      <w:pPr>
        <w:pStyle w:val="TOC2"/>
        <w:rPr>
          <w:rFonts w:eastAsiaTheme="minorEastAsia"/>
          <w:color w:val="auto"/>
          <w:kern w:val="2"/>
          <w:sz w:val="24"/>
          <w:szCs w:val="24"/>
          <w:lang w:eastAsia="en-GB"/>
          <w14:ligatures w14:val="standardContextual"/>
        </w:rPr>
      </w:pPr>
      <w:hyperlink w:anchor="_Toc232173148" w:history="1">
        <w:r w:rsidRPr="00ED0ECE">
          <w:rPr>
            <w:rStyle w:val="Hyperlink"/>
            <w14:scene3d>
              <w14:camera w14:prst="orthographicFront"/>
              <w14:lightRig w14:rig="threePt" w14:dir="t">
                <w14:rot w14:lat="0" w14:lon="0" w14:rev="0"/>
              </w14:lightRig>
            </w14:scene3d>
          </w:rPr>
          <w:t>C.3.</w:t>
        </w:r>
        <w:r>
          <w:rPr>
            <w:rFonts w:eastAsiaTheme="minorEastAsia"/>
            <w:color w:val="auto"/>
            <w:kern w:val="2"/>
            <w:sz w:val="24"/>
            <w:szCs w:val="24"/>
            <w:lang w:eastAsia="en-GB"/>
            <w14:ligatures w14:val="standardContextual"/>
          </w:rPr>
          <w:tab/>
        </w:r>
        <w:r w:rsidRPr="00ED0ECE">
          <w:rPr>
            <w:rStyle w:val="Hyperlink"/>
          </w:rPr>
          <w:t>Your background</w:t>
        </w:r>
        <w:r>
          <w:rPr>
            <w:webHidden/>
          </w:rPr>
          <w:tab/>
        </w:r>
        <w:r>
          <w:rPr>
            <w:webHidden/>
          </w:rPr>
          <w:fldChar w:fldCharType="begin"/>
        </w:r>
        <w:r>
          <w:rPr>
            <w:webHidden/>
          </w:rPr>
          <w:instrText xml:space="preserve"> PAGEREF _Toc232173148 \h </w:instrText>
        </w:r>
        <w:r>
          <w:rPr>
            <w:webHidden/>
          </w:rPr>
        </w:r>
        <w:r>
          <w:rPr>
            <w:webHidden/>
          </w:rPr>
          <w:fldChar w:fldCharType="separate"/>
        </w:r>
        <w:r w:rsidR="007D1085">
          <w:rPr>
            <w:webHidden/>
          </w:rPr>
          <w:t>86</w:t>
        </w:r>
        <w:r>
          <w:rPr>
            <w:webHidden/>
          </w:rPr>
          <w:fldChar w:fldCharType="end"/>
        </w:r>
      </w:hyperlink>
    </w:p>
    <w:p w14:paraId="16DCBA25" w14:textId="1DAED0D8" w:rsidR="00867580" w:rsidRDefault="00867580">
      <w:pPr>
        <w:pStyle w:val="TOC2"/>
        <w:rPr>
          <w:rFonts w:eastAsiaTheme="minorEastAsia"/>
          <w:color w:val="auto"/>
          <w:kern w:val="2"/>
          <w:sz w:val="24"/>
          <w:szCs w:val="24"/>
          <w:lang w:eastAsia="en-GB"/>
          <w14:ligatures w14:val="standardContextual"/>
        </w:rPr>
      </w:pPr>
      <w:hyperlink w:anchor="_Toc232173149" w:history="1">
        <w:r w:rsidRPr="00ED0ECE">
          <w:rPr>
            <w:rStyle w:val="Hyperlink"/>
            <w:lang w:eastAsia="en-GB"/>
            <w14:scene3d>
              <w14:camera w14:prst="orthographicFront"/>
              <w14:lightRig w14:rig="threePt" w14:dir="t">
                <w14:rot w14:lat="0" w14:lon="0" w14:rev="0"/>
              </w14:lightRig>
            </w14:scene3d>
          </w:rPr>
          <w:t>C.4.</w:t>
        </w:r>
        <w:r>
          <w:rPr>
            <w:rFonts w:eastAsiaTheme="minorEastAsia"/>
            <w:color w:val="auto"/>
            <w:kern w:val="2"/>
            <w:sz w:val="24"/>
            <w:szCs w:val="24"/>
            <w:lang w:eastAsia="en-GB"/>
            <w14:ligatures w14:val="standardContextual"/>
          </w:rPr>
          <w:tab/>
        </w:r>
        <w:r w:rsidRPr="00ED0ECE">
          <w:rPr>
            <w:rStyle w:val="Hyperlink"/>
          </w:rPr>
          <w:t>State</w:t>
        </w:r>
        <w:r w:rsidRPr="00ED0ECE">
          <w:rPr>
            <w:rStyle w:val="Hyperlink"/>
            <w:lang w:eastAsia="en-GB"/>
          </w:rPr>
          <w:t xml:space="preserve"> of the behavioural research landscape</w:t>
        </w:r>
        <w:r>
          <w:rPr>
            <w:webHidden/>
          </w:rPr>
          <w:tab/>
        </w:r>
        <w:r>
          <w:rPr>
            <w:webHidden/>
          </w:rPr>
          <w:fldChar w:fldCharType="begin"/>
        </w:r>
        <w:r>
          <w:rPr>
            <w:webHidden/>
          </w:rPr>
          <w:instrText xml:space="preserve"> PAGEREF _Toc232173149 \h </w:instrText>
        </w:r>
        <w:r>
          <w:rPr>
            <w:webHidden/>
          </w:rPr>
        </w:r>
        <w:r>
          <w:rPr>
            <w:webHidden/>
          </w:rPr>
          <w:fldChar w:fldCharType="separate"/>
        </w:r>
        <w:r w:rsidR="007D1085">
          <w:rPr>
            <w:webHidden/>
          </w:rPr>
          <w:t>88</w:t>
        </w:r>
        <w:r>
          <w:rPr>
            <w:webHidden/>
          </w:rPr>
          <w:fldChar w:fldCharType="end"/>
        </w:r>
      </w:hyperlink>
    </w:p>
    <w:p w14:paraId="2CDDD830" w14:textId="39494E31" w:rsidR="00867580" w:rsidRDefault="00867580">
      <w:pPr>
        <w:pStyle w:val="TOC2"/>
        <w:rPr>
          <w:rFonts w:eastAsiaTheme="minorEastAsia"/>
          <w:color w:val="auto"/>
          <w:kern w:val="2"/>
          <w:sz w:val="24"/>
          <w:szCs w:val="24"/>
          <w:lang w:eastAsia="en-GB"/>
          <w14:ligatures w14:val="standardContextual"/>
        </w:rPr>
      </w:pPr>
      <w:hyperlink w:anchor="_Toc232173150" w:history="1">
        <w:r w:rsidRPr="00ED0ECE">
          <w:rPr>
            <w:rStyle w:val="Hyperlink"/>
            <w14:scene3d>
              <w14:camera w14:prst="orthographicFront"/>
              <w14:lightRig w14:rig="threePt" w14:dir="t">
                <w14:rot w14:lat="0" w14:lon="0" w14:rev="0"/>
              </w14:lightRig>
            </w14:scene3d>
          </w:rPr>
          <w:t>C.5.</w:t>
        </w:r>
        <w:r>
          <w:rPr>
            <w:rFonts w:eastAsiaTheme="minorEastAsia"/>
            <w:color w:val="auto"/>
            <w:kern w:val="2"/>
            <w:sz w:val="24"/>
            <w:szCs w:val="24"/>
            <w:lang w:eastAsia="en-GB"/>
            <w14:ligatures w14:val="standardContextual"/>
          </w:rPr>
          <w:tab/>
        </w:r>
        <w:r w:rsidRPr="00ED0ECE">
          <w:rPr>
            <w:rStyle w:val="Hyperlink"/>
          </w:rPr>
          <w:t>National Capability in Behavioural Research</w:t>
        </w:r>
        <w:r>
          <w:rPr>
            <w:webHidden/>
          </w:rPr>
          <w:tab/>
        </w:r>
        <w:r>
          <w:rPr>
            <w:webHidden/>
          </w:rPr>
          <w:fldChar w:fldCharType="begin"/>
        </w:r>
        <w:r>
          <w:rPr>
            <w:webHidden/>
          </w:rPr>
          <w:instrText xml:space="preserve"> PAGEREF _Toc232173150 \h </w:instrText>
        </w:r>
        <w:r>
          <w:rPr>
            <w:webHidden/>
          </w:rPr>
        </w:r>
        <w:r>
          <w:rPr>
            <w:webHidden/>
          </w:rPr>
          <w:fldChar w:fldCharType="separate"/>
        </w:r>
        <w:r w:rsidR="007D1085">
          <w:rPr>
            <w:webHidden/>
          </w:rPr>
          <w:t>91</w:t>
        </w:r>
        <w:r>
          <w:rPr>
            <w:webHidden/>
          </w:rPr>
          <w:fldChar w:fldCharType="end"/>
        </w:r>
      </w:hyperlink>
    </w:p>
    <w:p w14:paraId="55BB6C7F" w14:textId="38141C39" w:rsidR="00867580" w:rsidRDefault="00867580">
      <w:pPr>
        <w:pStyle w:val="TOC2"/>
        <w:rPr>
          <w:rFonts w:eastAsiaTheme="minorEastAsia"/>
          <w:color w:val="auto"/>
          <w:kern w:val="2"/>
          <w:sz w:val="24"/>
          <w:szCs w:val="24"/>
          <w:lang w:eastAsia="en-GB"/>
          <w14:ligatures w14:val="standardContextual"/>
        </w:rPr>
      </w:pPr>
      <w:hyperlink w:anchor="_Toc232173151" w:history="1">
        <w:r w:rsidRPr="00ED0ECE">
          <w:rPr>
            <w:rStyle w:val="Hyperlink"/>
            <w14:scene3d>
              <w14:camera w14:prst="orthographicFront"/>
              <w14:lightRig w14:rig="threePt" w14:dir="t">
                <w14:rot w14:lat="0" w14:lon="0" w14:rev="0"/>
              </w14:lightRig>
            </w14:scene3d>
          </w:rPr>
          <w:t>C.6.</w:t>
        </w:r>
        <w:r>
          <w:rPr>
            <w:rFonts w:eastAsiaTheme="minorEastAsia"/>
            <w:color w:val="auto"/>
            <w:kern w:val="2"/>
            <w:sz w:val="24"/>
            <w:szCs w:val="24"/>
            <w:lang w:eastAsia="en-GB"/>
            <w14:ligatures w14:val="standardContextual"/>
          </w:rPr>
          <w:tab/>
        </w:r>
        <w:r w:rsidRPr="00ED0ECE">
          <w:rPr>
            <w:rStyle w:val="Hyperlink"/>
          </w:rPr>
          <w:t>Final remarks</w:t>
        </w:r>
        <w:r>
          <w:rPr>
            <w:webHidden/>
          </w:rPr>
          <w:tab/>
        </w:r>
        <w:r>
          <w:rPr>
            <w:webHidden/>
          </w:rPr>
          <w:fldChar w:fldCharType="begin"/>
        </w:r>
        <w:r>
          <w:rPr>
            <w:webHidden/>
          </w:rPr>
          <w:instrText xml:space="preserve"> PAGEREF _Toc232173151 \h </w:instrText>
        </w:r>
        <w:r>
          <w:rPr>
            <w:webHidden/>
          </w:rPr>
        </w:r>
        <w:r>
          <w:rPr>
            <w:webHidden/>
          </w:rPr>
          <w:fldChar w:fldCharType="separate"/>
        </w:r>
        <w:r w:rsidR="007D1085">
          <w:rPr>
            <w:webHidden/>
          </w:rPr>
          <w:t>104</w:t>
        </w:r>
        <w:r>
          <w:rPr>
            <w:webHidden/>
          </w:rPr>
          <w:fldChar w:fldCharType="end"/>
        </w:r>
      </w:hyperlink>
    </w:p>
    <w:p w14:paraId="123E33C8" w14:textId="60667CDC" w:rsidR="00867580" w:rsidRDefault="00867580">
      <w:pPr>
        <w:pStyle w:val="TOC2"/>
        <w:rPr>
          <w:rFonts w:eastAsiaTheme="minorEastAsia"/>
          <w:color w:val="auto"/>
          <w:kern w:val="2"/>
          <w:sz w:val="24"/>
          <w:szCs w:val="24"/>
          <w:lang w:eastAsia="en-GB"/>
          <w14:ligatures w14:val="standardContextual"/>
        </w:rPr>
      </w:pPr>
      <w:hyperlink w:anchor="_Toc232173152" w:history="1">
        <w:r w:rsidRPr="00ED0ECE">
          <w:rPr>
            <w:rStyle w:val="Hyperlink"/>
            <w14:scene3d>
              <w14:camera w14:prst="orthographicFront"/>
              <w14:lightRig w14:rig="threePt" w14:dir="t">
                <w14:rot w14:lat="0" w14:lon="0" w14:rev="0"/>
              </w14:lightRig>
            </w14:scene3d>
          </w:rPr>
          <w:t>C.7.</w:t>
        </w:r>
        <w:r>
          <w:rPr>
            <w:rFonts w:eastAsiaTheme="minorEastAsia"/>
            <w:color w:val="auto"/>
            <w:kern w:val="2"/>
            <w:sz w:val="24"/>
            <w:szCs w:val="24"/>
            <w:lang w:eastAsia="en-GB"/>
            <w14:ligatures w14:val="standardContextual"/>
          </w:rPr>
          <w:tab/>
        </w:r>
        <w:r w:rsidRPr="00ED0ECE">
          <w:rPr>
            <w:rStyle w:val="Hyperlink"/>
          </w:rPr>
          <w:t>End of survey</w:t>
        </w:r>
        <w:r>
          <w:rPr>
            <w:webHidden/>
          </w:rPr>
          <w:tab/>
        </w:r>
        <w:r>
          <w:rPr>
            <w:webHidden/>
          </w:rPr>
          <w:fldChar w:fldCharType="begin"/>
        </w:r>
        <w:r>
          <w:rPr>
            <w:webHidden/>
          </w:rPr>
          <w:instrText xml:space="preserve"> PAGEREF _Toc232173152 \h </w:instrText>
        </w:r>
        <w:r>
          <w:rPr>
            <w:webHidden/>
          </w:rPr>
        </w:r>
        <w:r>
          <w:rPr>
            <w:webHidden/>
          </w:rPr>
          <w:fldChar w:fldCharType="separate"/>
        </w:r>
        <w:r w:rsidR="007D1085">
          <w:rPr>
            <w:webHidden/>
          </w:rPr>
          <w:t>104</w:t>
        </w:r>
        <w:r>
          <w:rPr>
            <w:webHidden/>
          </w:rPr>
          <w:fldChar w:fldCharType="end"/>
        </w:r>
      </w:hyperlink>
    </w:p>
    <w:p w14:paraId="77554BDB" w14:textId="2AB21BA5" w:rsidR="00867580" w:rsidRDefault="00867580">
      <w:pPr>
        <w:pStyle w:val="TOC1"/>
        <w:tabs>
          <w:tab w:val="left" w:pos="1247"/>
        </w:tabs>
        <w:rPr>
          <w:rFonts w:eastAsiaTheme="minorEastAsia"/>
          <w:noProof/>
          <w:color w:val="auto"/>
          <w:kern w:val="2"/>
          <w:sz w:val="24"/>
          <w:szCs w:val="24"/>
          <w:lang w:eastAsia="en-GB"/>
          <w14:ligatures w14:val="standardContextual"/>
        </w:rPr>
      </w:pPr>
      <w:hyperlink w:anchor="_Toc232173153" w:history="1">
        <w:r w:rsidRPr="00ED0ECE">
          <w:rPr>
            <w:rStyle w:val="Hyperlink"/>
            <w:noProof/>
            <w14:scene3d>
              <w14:camera w14:prst="orthographicFront"/>
              <w14:lightRig w14:rig="threePt" w14:dir="t">
                <w14:rot w14:lat="0" w14:lon="0" w14:rev="0"/>
              </w14:lightRig>
            </w14:scene3d>
          </w:rPr>
          <w:t>Appendix D</w:t>
        </w:r>
        <w:r>
          <w:rPr>
            <w:rFonts w:eastAsiaTheme="minorEastAsia"/>
            <w:noProof/>
            <w:color w:val="auto"/>
            <w:kern w:val="2"/>
            <w:sz w:val="24"/>
            <w:szCs w:val="24"/>
            <w:lang w:eastAsia="en-GB"/>
            <w14:ligatures w14:val="standardContextual"/>
          </w:rPr>
          <w:tab/>
        </w:r>
        <w:r w:rsidRPr="00ED0ECE">
          <w:rPr>
            <w:rStyle w:val="Hyperlink"/>
            <w:noProof/>
          </w:rPr>
          <w:t>Interview Topic Guides</w:t>
        </w:r>
        <w:r>
          <w:rPr>
            <w:noProof/>
            <w:webHidden/>
          </w:rPr>
          <w:tab/>
        </w:r>
        <w:r>
          <w:rPr>
            <w:noProof/>
            <w:webHidden/>
          </w:rPr>
          <w:fldChar w:fldCharType="begin"/>
        </w:r>
        <w:r>
          <w:rPr>
            <w:noProof/>
            <w:webHidden/>
          </w:rPr>
          <w:instrText xml:space="preserve"> PAGEREF _Toc232173153 \h </w:instrText>
        </w:r>
        <w:r>
          <w:rPr>
            <w:noProof/>
            <w:webHidden/>
          </w:rPr>
        </w:r>
        <w:r>
          <w:rPr>
            <w:noProof/>
            <w:webHidden/>
          </w:rPr>
          <w:fldChar w:fldCharType="separate"/>
        </w:r>
        <w:r w:rsidR="007D1085">
          <w:rPr>
            <w:noProof/>
            <w:webHidden/>
          </w:rPr>
          <w:t>105</w:t>
        </w:r>
        <w:r>
          <w:rPr>
            <w:noProof/>
            <w:webHidden/>
          </w:rPr>
          <w:fldChar w:fldCharType="end"/>
        </w:r>
      </w:hyperlink>
    </w:p>
    <w:p w14:paraId="1E4C0659" w14:textId="32024001" w:rsidR="00867580" w:rsidRDefault="00867580">
      <w:pPr>
        <w:pStyle w:val="TOC2"/>
        <w:rPr>
          <w:rFonts w:eastAsiaTheme="minorEastAsia"/>
          <w:color w:val="auto"/>
          <w:kern w:val="2"/>
          <w:sz w:val="24"/>
          <w:szCs w:val="24"/>
          <w:lang w:eastAsia="en-GB"/>
          <w14:ligatures w14:val="standardContextual"/>
        </w:rPr>
      </w:pPr>
      <w:hyperlink w:anchor="_Toc232173154" w:history="1">
        <w:r w:rsidRPr="00ED0ECE">
          <w:rPr>
            <w:rStyle w:val="Hyperlink"/>
            <w14:scene3d>
              <w14:camera w14:prst="orthographicFront"/>
              <w14:lightRig w14:rig="threePt" w14:dir="t">
                <w14:rot w14:lat="0" w14:lon="0" w14:rev="0"/>
              </w14:lightRig>
            </w14:scene3d>
          </w:rPr>
          <w:t>D.1.</w:t>
        </w:r>
        <w:r>
          <w:rPr>
            <w:rFonts w:eastAsiaTheme="minorEastAsia"/>
            <w:color w:val="auto"/>
            <w:kern w:val="2"/>
            <w:sz w:val="24"/>
            <w:szCs w:val="24"/>
            <w:lang w:eastAsia="en-GB"/>
            <w14:ligatures w14:val="standardContextual"/>
          </w:rPr>
          <w:tab/>
        </w:r>
        <w:r w:rsidRPr="00ED0ECE">
          <w:rPr>
            <w:rStyle w:val="Hyperlink"/>
          </w:rPr>
          <w:t>ESRC</w:t>
        </w:r>
        <w:r>
          <w:rPr>
            <w:webHidden/>
          </w:rPr>
          <w:tab/>
        </w:r>
        <w:r>
          <w:rPr>
            <w:webHidden/>
          </w:rPr>
          <w:fldChar w:fldCharType="begin"/>
        </w:r>
        <w:r>
          <w:rPr>
            <w:webHidden/>
          </w:rPr>
          <w:instrText xml:space="preserve"> PAGEREF _Toc232173154 \h </w:instrText>
        </w:r>
        <w:r>
          <w:rPr>
            <w:webHidden/>
          </w:rPr>
        </w:r>
        <w:r>
          <w:rPr>
            <w:webHidden/>
          </w:rPr>
          <w:fldChar w:fldCharType="separate"/>
        </w:r>
        <w:r w:rsidR="007D1085">
          <w:rPr>
            <w:webHidden/>
          </w:rPr>
          <w:t>105</w:t>
        </w:r>
        <w:r>
          <w:rPr>
            <w:webHidden/>
          </w:rPr>
          <w:fldChar w:fldCharType="end"/>
        </w:r>
      </w:hyperlink>
    </w:p>
    <w:p w14:paraId="659C4C7C" w14:textId="09AF5E1E" w:rsidR="00867580" w:rsidRDefault="00867580">
      <w:pPr>
        <w:pStyle w:val="TOC2"/>
        <w:rPr>
          <w:rFonts w:eastAsiaTheme="minorEastAsia"/>
          <w:color w:val="auto"/>
          <w:kern w:val="2"/>
          <w:sz w:val="24"/>
          <w:szCs w:val="24"/>
          <w:lang w:eastAsia="en-GB"/>
          <w14:ligatures w14:val="standardContextual"/>
        </w:rPr>
      </w:pPr>
      <w:hyperlink w:anchor="_Toc232173155" w:history="1">
        <w:r w:rsidRPr="00ED0ECE">
          <w:rPr>
            <w:rStyle w:val="Hyperlink"/>
            <w14:scene3d>
              <w14:camera w14:prst="orthographicFront"/>
              <w14:lightRig w14:rig="threePt" w14:dir="t">
                <w14:rot w14:lat="0" w14:lon="0" w14:rev="0"/>
              </w14:lightRig>
            </w14:scene3d>
          </w:rPr>
          <w:t>D.2.</w:t>
        </w:r>
        <w:r>
          <w:rPr>
            <w:rFonts w:eastAsiaTheme="minorEastAsia"/>
            <w:color w:val="auto"/>
            <w:kern w:val="2"/>
            <w:sz w:val="24"/>
            <w:szCs w:val="24"/>
            <w:lang w:eastAsia="en-GB"/>
            <w14:ligatures w14:val="standardContextual"/>
          </w:rPr>
          <w:tab/>
        </w:r>
        <w:r w:rsidRPr="00ED0ECE">
          <w:rPr>
            <w:rStyle w:val="Hyperlink"/>
          </w:rPr>
          <w:t>BR-UK</w:t>
        </w:r>
        <w:r>
          <w:rPr>
            <w:webHidden/>
          </w:rPr>
          <w:tab/>
        </w:r>
        <w:r>
          <w:rPr>
            <w:webHidden/>
          </w:rPr>
          <w:fldChar w:fldCharType="begin"/>
        </w:r>
        <w:r>
          <w:rPr>
            <w:webHidden/>
          </w:rPr>
          <w:instrText xml:space="preserve"> PAGEREF _Toc232173155 \h </w:instrText>
        </w:r>
        <w:r>
          <w:rPr>
            <w:webHidden/>
          </w:rPr>
        </w:r>
        <w:r>
          <w:rPr>
            <w:webHidden/>
          </w:rPr>
          <w:fldChar w:fldCharType="separate"/>
        </w:r>
        <w:r w:rsidR="007D1085">
          <w:rPr>
            <w:webHidden/>
          </w:rPr>
          <w:t>107</w:t>
        </w:r>
        <w:r>
          <w:rPr>
            <w:webHidden/>
          </w:rPr>
          <w:fldChar w:fldCharType="end"/>
        </w:r>
      </w:hyperlink>
    </w:p>
    <w:p w14:paraId="382F2E2E" w14:textId="34755A2F" w:rsidR="00867580" w:rsidRDefault="00867580">
      <w:pPr>
        <w:pStyle w:val="TOC2"/>
        <w:rPr>
          <w:rFonts w:eastAsiaTheme="minorEastAsia"/>
          <w:color w:val="auto"/>
          <w:kern w:val="2"/>
          <w:sz w:val="24"/>
          <w:szCs w:val="24"/>
          <w:lang w:eastAsia="en-GB"/>
          <w14:ligatures w14:val="standardContextual"/>
        </w:rPr>
      </w:pPr>
      <w:hyperlink w:anchor="_Toc232173156" w:history="1">
        <w:r w:rsidRPr="00ED0ECE">
          <w:rPr>
            <w:rStyle w:val="Hyperlink"/>
            <w14:scene3d>
              <w14:camera w14:prst="orthographicFront"/>
              <w14:lightRig w14:rig="threePt" w14:dir="t">
                <w14:rot w14:lat="0" w14:lon="0" w14:rev="0"/>
              </w14:lightRig>
            </w14:scene3d>
          </w:rPr>
          <w:t>D.3.</w:t>
        </w:r>
        <w:r>
          <w:rPr>
            <w:rFonts w:eastAsiaTheme="minorEastAsia"/>
            <w:color w:val="auto"/>
            <w:kern w:val="2"/>
            <w:sz w:val="24"/>
            <w:szCs w:val="24"/>
            <w:lang w:eastAsia="en-GB"/>
            <w14:ligatures w14:val="standardContextual"/>
          </w:rPr>
          <w:tab/>
        </w:r>
        <w:r w:rsidRPr="00ED0ECE">
          <w:rPr>
            <w:rStyle w:val="Hyperlink"/>
          </w:rPr>
          <w:t>Centre-UB</w:t>
        </w:r>
        <w:r>
          <w:rPr>
            <w:webHidden/>
          </w:rPr>
          <w:tab/>
        </w:r>
        <w:r>
          <w:rPr>
            <w:webHidden/>
          </w:rPr>
          <w:fldChar w:fldCharType="begin"/>
        </w:r>
        <w:r>
          <w:rPr>
            <w:webHidden/>
          </w:rPr>
          <w:instrText xml:space="preserve"> PAGEREF _Toc232173156 \h </w:instrText>
        </w:r>
        <w:r>
          <w:rPr>
            <w:webHidden/>
          </w:rPr>
        </w:r>
        <w:r>
          <w:rPr>
            <w:webHidden/>
          </w:rPr>
          <w:fldChar w:fldCharType="separate"/>
        </w:r>
        <w:r w:rsidR="007D1085">
          <w:rPr>
            <w:webHidden/>
          </w:rPr>
          <w:t>109</w:t>
        </w:r>
        <w:r>
          <w:rPr>
            <w:webHidden/>
          </w:rPr>
          <w:fldChar w:fldCharType="end"/>
        </w:r>
      </w:hyperlink>
    </w:p>
    <w:p w14:paraId="050B5B3A" w14:textId="5D507244" w:rsidR="00867580" w:rsidRDefault="00867580">
      <w:pPr>
        <w:pStyle w:val="TOC2"/>
        <w:rPr>
          <w:rFonts w:eastAsiaTheme="minorEastAsia"/>
          <w:color w:val="auto"/>
          <w:kern w:val="2"/>
          <w:sz w:val="24"/>
          <w:szCs w:val="24"/>
          <w:lang w:eastAsia="en-GB"/>
          <w14:ligatures w14:val="standardContextual"/>
        </w:rPr>
      </w:pPr>
      <w:hyperlink w:anchor="_Toc232173157" w:history="1">
        <w:r w:rsidRPr="00ED0ECE">
          <w:rPr>
            <w:rStyle w:val="Hyperlink"/>
            <w14:scene3d>
              <w14:camera w14:prst="orthographicFront"/>
              <w14:lightRig w14:rig="threePt" w14:dir="t">
                <w14:rot w14:lat="0" w14:lon="0" w14:rev="0"/>
              </w14:lightRig>
            </w14:scene3d>
          </w:rPr>
          <w:t>D.4.</w:t>
        </w:r>
        <w:r>
          <w:rPr>
            <w:rFonts w:eastAsiaTheme="minorEastAsia"/>
            <w:color w:val="auto"/>
            <w:kern w:val="2"/>
            <w:sz w:val="24"/>
            <w:szCs w:val="24"/>
            <w:lang w:eastAsia="en-GB"/>
            <w14:ligatures w14:val="standardContextual"/>
          </w:rPr>
          <w:tab/>
        </w:r>
        <w:r w:rsidRPr="00ED0ECE">
          <w:rPr>
            <w:rStyle w:val="Hyperlink"/>
          </w:rPr>
          <w:t>Embedded posts (fellows)</w:t>
        </w:r>
        <w:r>
          <w:rPr>
            <w:webHidden/>
          </w:rPr>
          <w:tab/>
        </w:r>
        <w:r>
          <w:rPr>
            <w:webHidden/>
          </w:rPr>
          <w:fldChar w:fldCharType="begin"/>
        </w:r>
        <w:r>
          <w:rPr>
            <w:webHidden/>
          </w:rPr>
          <w:instrText xml:space="preserve"> PAGEREF _Toc232173157 \h </w:instrText>
        </w:r>
        <w:r>
          <w:rPr>
            <w:webHidden/>
          </w:rPr>
        </w:r>
        <w:r>
          <w:rPr>
            <w:webHidden/>
          </w:rPr>
          <w:fldChar w:fldCharType="separate"/>
        </w:r>
        <w:r w:rsidR="007D1085">
          <w:rPr>
            <w:webHidden/>
          </w:rPr>
          <w:t>111</w:t>
        </w:r>
        <w:r>
          <w:rPr>
            <w:webHidden/>
          </w:rPr>
          <w:fldChar w:fldCharType="end"/>
        </w:r>
      </w:hyperlink>
    </w:p>
    <w:p w14:paraId="1FB7829C" w14:textId="17BF6299" w:rsidR="00867580" w:rsidRDefault="00867580">
      <w:pPr>
        <w:pStyle w:val="TOC2"/>
        <w:rPr>
          <w:rFonts w:eastAsiaTheme="minorEastAsia"/>
          <w:color w:val="auto"/>
          <w:kern w:val="2"/>
          <w:sz w:val="24"/>
          <w:szCs w:val="24"/>
          <w:lang w:eastAsia="en-GB"/>
          <w14:ligatures w14:val="standardContextual"/>
        </w:rPr>
      </w:pPr>
      <w:hyperlink w:anchor="_Toc232173158" w:history="1">
        <w:r w:rsidRPr="00ED0ECE">
          <w:rPr>
            <w:rStyle w:val="Hyperlink"/>
            <w14:scene3d>
              <w14:camera w14:prst="orthographicFront"/>
              <w14:lightRig w14:rig="threePt" w14:dir="t">
                <w14:rot w14:lat="0" w14:lon="0" w14:rev="0"/>
              </w14:lightRig>
            </w14:scene3d>
          </w:rPr>
          <w:t>D.5.</w:t>
        </w:r>
        <w:r>
          <w:rPr>
            <w:rFonts w:eastAsiaTheme="minorEastAsia"/>
            <w:color w:val="auto"/>
            <w:kern w:val="2"/>
            <w:sz w:val="24"/>
            <w:szCs w:val="24"/>
            <w:lang w:eastAsia="en-GB"/>
            <w14:ligatures w14:val="standardContextual"/>
          </w:rPr>
          <w:tab/>
        </w:r>
        <w:r w:rsidRPr="00ED0ECE">
          <w:rPr>
            <w:rStyle w:val="Hyperlink"/>
          </w:rPr>
          <w:t>Embedded posts (government officers)</w:t>
        </w:r>
        <w:r>
          <w:rPr>
            <w:webHidden/>
          </w:rPr>
          <w:tab/>
        </w:r>
        <w:r>
          <w:rPr>
            <w:webHidden/>
          </w:rPr>
          <w:fldChar w:fldCharType="begin"/>
        </w:r>
        <w:r>
          <w:rPr>
            <w:webHidden/>
          </w:rPr>
          <w:instrText xml:space="preserve"> PAGEREF _Toc232173158 \h </w:instrText>
        </w:r>
        <w:r>
          <w:rPr>
            <w:webHidden/>
          </w:rPr>
        </w:r>
        <w:r>
          <w:rPr>
            <w:webHidden/>
          </w:rPr>
          <w:fldChar w:fldCharType="separate"/>
        </w:r>
        <w:r w:rsidR="007D1085">
          <w:rPr>
            <w:webHidden/>
          </w:rPr>
          <w:t>113</w:t>
        </w:r>
        <w:r>
          <w:rPr>
            <w:webHidden/>
          </w:rPr>
          <w:fldChar w:fldCharType="end"/>
        </w:r>
      </w:hyperlink>
    </w:p>
    <w:p w14:paraId="5E1A5989" w14:textId="5030F85C" w:rsidR="00867580" w:rsidRDefault="00867580">
      <w:pPr>
        <w:pStyle w:val="TOC2"/>
        <w:rPr>
          <w:rFonts w:eastAsiaTheme="minorEastAsia"/>
          <w:color w:val="auto"/>
          <w:kern w:val="2"/>
          <w:sz w:val="24"/>
          <w:szCs w:val="24"/>
          <w:lang w:eastAsia="en-GB"/>
          <w14:ligatures w14:val="standardContextual"/>
        </w:rPr>
      </w:pPr>
      <w:hyperlink w:anchor="_Toc232173159" w:history="1">
        <w:r w:rsidRPr="00ED0ECE">
          <w:rPr>
            <w:rStyle w:val="Hyperlink"/>
            <w14:scene3d>
              <w14:camera w14:prst="orthographicFront"/>
              <w14:lightRig w14:rig="threePt" w14:dir="t">
                <w14:rot w14:lat="0" w14:lon="0" w14:rev="0"/>
              </w14:lightRig>
            </w14:scene3d>
          </w:rPr>
          <w:t>D.6.</w:t>
        </w:r>
        <w:r>
          <w:rPr>
            <w:rFonts w:eastAsiaTheme="minorEastAsia"/>
            <w:color w:val="auto"/>
            <w:kern w:val="2"/>
            <w:sz w:val="24"/>
            <w:szCs w:val="24"/>
            <w:lang w:eastAsia="en-GB"/>
            <w14:ligatures w14:val="standardContextual"/>
          </w:rPr>
          <w:tab/>
        </w:r>
        <w:r w:rsidRPr="00ED0ECE">
          <w:rPr>
            <w:rStyle w:val="Hyperlink"/>
          </w:rPr>
          <w:t>Assessors</w:t>
        </w:r>
        <w:r>
          <w:rPr>
            <w:webHidden/>
          </w:rPr>
          <w:tab/>
        </w:r>
        <w:r>
          <w:rPr>
            <w:webHidden/>
          </w:rPr>
          <w:fldChar w:fldCharType="begin"/>
        </w:r>
        <w:r>
          <w:rPr>
            <w:webHidden/>
          </w:rPr>
          <w:instrText xml:space="preserve"> PAGEREF _Toc232173159 \h </w:instrText>
        </w:r>
        <w:r>
          <w:rPr>
            <w:webHidden/>
          </w:rPr>
        </w:r>
        <w:r>
          <w:rPr>
            <w:webHidden/>
          </w:rPr>
          <w:fldChar w:fldCharType="separate"/>
        </w:r>
        <w:r w:rsidR="007D1085">
          <w:rPr>
            <w:webHidden/>
          </w:rPr>
          <w:t>114</w:t>
        </w:r>
        <w:r>
          <w:rPr>
            <w:webHidden/>
          </w:rPr>
          <w:fldChar w:fldCharType="end"/>
        </w:r>
      </w:hyperlink>
    </w:p>
    <w:p w14:paraId="0613FB2E" w14:textId="33E9C5D2" w:rsidR="00783196" w:rsidRPr="0021194E" w:rsidRDefault="00711680" w:rsidP="003C0A72">
      <w:pPr>
        <w:jc w:val="both"/>
        <w:rPr>
          <w:b/>
          <w:bCs/>
        </w:rPr>
      </w:pPr>
      <w:r>
        <w:rPr>
          <w:b/>
          <w:bCs/>
          <w:color w:val="000000" w:themeColor="text1"/>
          <w:sz w:val="20"/>
        </w:rPr>
        <w:fldChar w:fldCharType="end"/>
      </w:r>
    </w:p>
    <w:p w14:paraId="32DF7977" w14:textId="77777777" w:rsidR="00FF53E0" w:rsidRDefault="00FF53E0" w:rsidP="003C0A72">
      <w:pPr>
        <w:jc w:val="both"/>
        <w:rPr>
          <w:rFonts w:asciiTheme="majorHAnsi" w:eastAsiaTheme="majorEastAsia" w:hAnsiTheme="majorHAnsi" w:cstheme="majorBidi"/>
          <w:sz w:val="48"/>
          <w:szCs w:val="48"/>
        </w:rPr>
      </w:pPr>
      <w:r>
        <w:br w:type="page"/>
      </w:r>
    </w:p>
    <w:p w14:paraId="4797C3AA" w14:textId="464DD48A" w:rsidR="00783196" w:rsidRPr="00C23100" w:rsidRDefault="00783196" w:rsidP="00C23100">
      <w:pPr>
        <w:keepNext/>
        <w:keepLines/>
        <w:pBdr>
          <w:bottom w:val="single" w:sz="4" w:space="1" w:color="CF342C"/>
        </w:pBdr>
        <w:spacing w:before="480" w:after="240"/>
        <w:rPr>
          <w:rFonts w:ascii="Century Gothic" w:eastAsia="Meiryo" w:hAnsi="Century Gothic" w:cs="Times New Roman"/>
        </w:rPr>
      </w:pPr>
      <w:r w:rsidRPr="00C23100">
        <w:rPr>
          <w:rFonts w:ascii="Century Gothic" w:eastAsia="Meiryo" w:hAnsi="Century Gothic" w:cs="Times New Roman"/>
          <w:sz w:val="48"/>
          <w:szCs w:val="48"/>
        </w:rPr>
        <w:lastRenderedPageBreak/>
        <w:t>Tables</w:t>
      </w:r>
    </w:p>
    <w:p w14:paraId="4073C293" w14:textId="109FE710" w:rsidR="00867580" w:rsidRDefault="00783196">
      <w:pPr>
        <w:pStyle w:val="TableofFigures"/>
        <w:rPr>
          <w:rFonts w:eastAsiaTheme="minorEastAsia"/>
          <w:noProof/>
          <w:kern w:val="2"/>
          <w:sz w:val="24"/>
          <w:szCs w:val="24"/>
          <w:lang w:eastAsia="en-GB"/>
          <w14:ligatures w14:val="standardContextual"/>
        </w:rPr>
      </w:pPr>
      <w:r w:rsidRPr="0021194E">
        <w:fldChar w:fldCharType="begin"/>
      </w:r>
      <w:r w:rsidRPr="0021194E">
        <w:instrText xml:space="preserve"> TOC \h \z \c "Table" \t "Table heading,1" </w:instrText>
      </w:r>
      <w:r w:rsidRPr="0021194E">
        <w:fldChar w:fldCharType="separate"/>
      </w:r>
      <w:hyperlink w:anchor="_Toc232173160" w:history="1">
        <w:r w:rsidR="00867580" w:rsidRPr="008F5F6C">
          <w:rPr>
            <w:rStyle w:val="Hyperlink"/>
            <w:noProof/>
          </w:rPr>
          <w:t>Table 1</w:t>
        </w:r>
        <w:r w:rsidR="00867580">
          <w:rPr>
            <w:rFonts w:eastAsiaTheme="minorEastAsia"/>
            <w:noProof/>
            <w:kern w:val="2"/>
            <w:sz w:val="24"/>
            <w:szCs w:val="24"/>
            <w:lang w:eastAsia="en-GB"/>
            <w14:ligatures w14:val="standardContextual"/>
          </w:rPr>
          <w:tab/>
        </w:r>
        <w:r w:rsidR="00867580" w:rsidRPr="008F5F6C">
          <w:rPr>
            <w:rStyle w:val="Hyperlink"/>
            <w:noProof/>
          </w:rPr>
          <w:t>Comparison of CDT and CDT+ models</w:t>
        </w:r>
        <w:r w:rsidR="00867580">
          <w:rPr>
            <w:noProof/>
            <w:webHidden/>
          </w:rPr>
          <w:tab/>
        </w:r>
        <w:r w:rsidR="00867580">
          <w:rPr>
            <w:noProof/>
            <w:webHidden/>
          </w:rPr>
          <w:fldChar w:fldCharType="begin"/>
        </w:r>
        <w:r w:rsidR="00867580">
          <w:rPr>
            <w:noProof/>
            <w:webHidden/>
          </w:rPr>
          <w:instrText xml:space="preserve"> PAGEREF _Toc232173160 \h </w:instrText>
        </w:r>
        <w:r w:rsidR="00867580">
          <w:rPr>
            <w:noProof/>
            <w:webHidden/>
          </w:rPr>
        </w:r>
        <w:r w:rsidR="00867580">
          <w:rPr>
            <w:noProof/>
            <w:webHidden/>
          </w:rPr>
          <w:fldChar w:fldCharType="separate"/>
        </w:r>
        <w:r w:rsidR="007D1085">
          <w:rPr>
            <w:noProof/>
            <w:webHidden/>
          </w:rPr>
          <w:t>12</w:t>
        </w:r>
        <w:r w:rsidR="00867580">
          <w:rPr>
            <w:noProof/>
            <w:webHidden/>
          </w:rPr>
          <w:fldChar w:fldCharType="end"/>
        </w:r>
      </w:hyperlink>
    </w:p>
    <w:p w14:paraId="33FC57F2" w14:textId="22196B48" w:rsidR="00867580" w:rsidRDefault="00867580">
      <w:pPr>
        <w:pStyle w:val="TableofFigures"/>
        <w:rPr>
          <w:rFonts w:eastAsiaTheme="minorEastAsia"/>
          <w:noProof/>
          <w:kern w:val="2"/>
          <w:sz w:val="24"/>
          <w:szCs w:val="24"/>
          <w:lang w:eastAsia="en-GB"/>
          <w14:ligatures w14:val="standardContextual"/>
        </w:rPr>
      </w:pPr>
      <w:hyperlink w:anchor="_Toc232173161" w:history="1">
        <w:r w:rsidRPr="008F5F6C">
          <w:rPr>
            <w:rStyle w:val="Hyperlink"/>
            <w:noProof/>
          </w:rPr>
          <w:t>Table 2</w:t>
        </w:r>
        <w:r>
          <w:rPr>
            <w:rFonts w:eastAsiaTheme="minorEastAsia"/>
            <w:noProof/>
            <w:kern w:val="2"/>
            <w:sz w:val="24"/>
            <w:szCs w:val="24"/>
            <w:lang w:eastAsia="en-GB"/>
            <w14:ligatures w14:val="standardContextual"/>
          </w:rPr>
          <w:tab/>
        </w:r>
        <w:r w:rsidRPr="008F5F6C">
          <w:rPr>
            <w:rStyle w:val="Hyperlink"/>
            <w:noProof/>
          </w:rPr>
          <w:t>BR-UK Engagement Activities (2024-2026)</w:t>
        </w:r>
        <w:r>
          <w:rPr>
            <w:noProof/>
            <w:webHidden/>
          </w:rPr>
          <w:tab/>
        </w:r>
        <w:r>
          <w:rPr>
            <w:noProof/>
            <w:webHidden/>
          </w:rPr>
          <w:fldChar w:fldCharType="begin"/>
        </w:r>
        <w:r>
          <w:rPr>
            <w:noProof/>
            <w:webHidden/>
          </w:rPr>
          <w:instrText xml:space="preserve"> PAGEREF _Toc232173161 \h </w:instrText>
        </w:r>
        <w:r>
          <w:rPr>
            <w:noProof/>
            <w:webHidden/>
          </w:rPr>
        </w:r>
        <w:r>
          <w:rPr>
            <w:noProof/>
            <w:webHidden/>
          </w:rPr>
          <w:fldChar w:fldCharType="separate"/>
        </w:r>
        <w:r w:rsidR="007D1085">
          <w:rPr>
            <w:noProof/>
            <w:webHidden/>
          </w:rPr>
          <w:t>34</w:t>
        </w:r>
        <w:r>
          <w:rPr>
            <w:noProof/>
            <w:webHidden/>
          </w:rPr>
          <w:fldChar w:fldCharType="end"/>
        </w:r>
      </w:hyperlink>
    </w:p>
    <w:p w14:paraId="72C6B0E2" w14:textId="533A2A75" w:rsidR="00867580" w:rsidRDefault="00867580">
      <w:pPr>
        <w:pStyle w:val="TableofFigures"/>
        <w:rPr>
          <w:rFonts w:eastAsiaTheme="minorEastAsia"/>
          <w:noProof/>
          <w:kern w:val="2"/>
          <w:sz w:val="24"/>
          <w:szCs w:val="24"/>
          <w:lang w:eastAsia="en-GB"/>
          <w14:ligatures w14:val="standardContextual"/>
        </w:rPr>
      </w:pPr>
      <w:hyperlink w:anchor="_Toc232173162" w:history="1">
        <w:r w:rsidRPr="008F5F6C">
          <w:rPr>
            <w:rStyle w:val="Hyperlink"/>
            <w:noProof/>
          </w:rPr>
          <w:t>Table 3</w:t>
        </w:r>
        <w:r>
          <w:rPr>
            <w:rFonts w:eastAsiaTheme="minorEastAsia"/>
            <w:noProof/>
            <w:kern w:val="2"/>
            <w:sz w:val="24"/>
            <w:szCs w:val="24"/>
            <w:lang w:eastAsia="en-GB"/>
            <w14:ligatures w14:val="standardContextual"/>
          </w:rPr>
          <w:tab/>
        </w:r>
        <w:r w:rsidRPr="008F5F6C">
          <w:rPr>
            <w:rStyle w:val="Hyperlink"/>
            <w:noProof/>
          </w:rPr>
          <w:t>How would you rate your skills related to developing and using behavioural research before the programme began and now?</w:t>
        </w:r>
        <w:r>
          <w:rPr>
            <w:noProof/>
            <w:webHidden/>
          </w:rPr>
          <w:tab/>
        </w:r>
        <w:r>
          <w:rPr>
            <w:noProof/>
            <w:webHidden/>
          </w:rPr>
          <w:fldChar w:fldCharType="begin"/>
        </w:r>
        <w:r>
          <w:rPr>
            <w:noProof/>
            <w:webHidden/>
          </w:rPr>
          <w:instrText xml:space="preserve"> PAGEREF _Toc232173162 \h </w:instrText>
        </w:r>
        <w:r>
          <w:rPr>
            <w:noProof/>
            <w:webHidden/>
          </w:rPr>
        </w:r>
        <w:r>
          <w:rPr>
            <w:noProof/>
            <w:webHidden/>
          </w:rPr>
          <w:fldChar w:fldCharType="separate"/>
        </w:r>
        <w:r w:rsidR="007D1085">
          <w:rPr>
            <w:noProof/>
            <w:webHidden/>
          </w:rPr>
          <w:t>46</w:t>
        </w:r>
        <w:r>
          <w:rPr>
            <w:noProof/>
            <w:webHidden/>
          </w:rPr>
          <w:fldChar w:fldCharType="end"/>
        </w:r>
      </w:hyperlink>
    </w:p>
    <w:p w14:paraId="4B7CC35D" w14:textId="15F545CF" w:rsidR="00867580" w:rsidRDefault="00867580">
      <w:pPr>
        <w:pStyle w:val="TableofFigures"/>
        <w:rPr>
          <w:rFonts w:eastAsiaTheme="minorEastAsia"/>
          <w:noProof/>
          <w:kern w:val="2"/>
          <w:sz w:val="24"/>
          <w:szCs w:val="24"/>
          <w:lang w:eastAsia="en-GB"/>
          <w14:ligatures w14:val="standardContextual"/>
        </w:rPr>
      </w:pPr>
      <w:hyperlink w:anchor="_Toc232173163" w:history="1">
        <w:r w:rsidRPr="008F5F6C">
          <w:rPr>
            <w:rStyle w:val="Hyperlink"/>
            <w:noProof/>
          </w:rPr>
          <w:t>Table 4</w:t>
        </w:r>
        <w:r>
          <w:rPr>
            <w:rFonts w:eastAsiaTheme="minorEastAsia"/>
            <w:noProof/>
            <w:kern w:val="2"/>
            <w:sz w:val="24"/>
            <w:szCs w:val="24"/>
            <w:lang w:eastAsia="en-GB"/>
            <w14:ligatures w14:val="standardContextual"/>
          </w:rPr>
          <w:tab/>
        </w:r>
        <w:r w:rsidRPr="008F5F6C">
          <w:rPr>
            <w:rStyle w:val="Hyperlink"/>
            <w:noProof/>
          </w:rPr>
          <w:t>Could you please rate your knowledge on behavioural research career paths (including beyond your current sector of activity)?*</w:t>
        </w:r>
        <w:r>
          <w:rPr>
            <w:noProof/>
            <w:webHidden/>
          </w:rPr>
          <w:tab/>
        </w:r>
        <w:r>
          <w:rPr>
            <w:noProof/>
            <w:webHidden/>
          </w:rPr>
          <w:fldChar w:fldCharType="begin"/>
        </w:r>
        <w:r>
          <w:rPr>
            <w:noProof/>
            <w:webHidden/>
          </w:rPr>
          <w:instrText xml:space="preserve"> PAGEREF _Toc232173163 \h </w:instrText>
        </w:r>
        <w:r>
          <w:rPr>
            <w:noProof/>
            <w:webHidden/>
          </w:rPr>
        </w:r>
        <w:r>
          <w:rPr>
            <w:noProof/>
            <w:webHidden/>
          </w:rPr>
          <w:fldChar w:fldCharType="separate"/>
        </w:r>
        <w:r w:rsidR="007D1085">
          <w:rPr>
            <w:noProof/>
            <w:webHidden/>
          </w:rPr>
          <w:t>49</w:t>
        </w:r>
        <w:r>
          <w:rPr>
            <w:noProof/>
            <w:webHidden/>
          </w:rPr>
          <w:fldChar w:fldCharType="end"/>
        </w:r>
      </w:hyperlink>
    </w:p>
    <w:p w14:paraId="0C5FAAF8" w14:textId="4643E7D8" w:rsidR="00867580" w:rsidRDefault="00867580">
      <w:pPr>
        <w:pStyle w:val="TableofFigures"/>
        <w:rPr>
          <w:rFonts w:eastAsiaTheme="minorEastAsia"/>
          <w:noProof/>
          <w:kern w:val="2"/>
          <w:sz w:val="24"/>
          <w:szCs w:val="24"/>
          <w:lang w:eastAsia="en-GB"/>
          <w14:ligatures w14:val="standardContextual"/>
        </w:rPr>
      </w:pPr>
      <w:hyperlink w:anchor="_Toc232173164" w:history="1">
        <w:r w:rsidRPr="008F5F6C">
          <w:rPr>
            <w:rStyle w:val="Hyperlink"/>
            <w:noProof/>
          </w:rPr>
          <w:t>Table 5</w:t>
        </w:r>
        <w:r>
          <w:rPr>
            <w:rFonts w:eastAsiaTheme="minorEastAsia"/>
            <w:noProof/>
            <w:kern w:val="2"/>
            <w:sz w:val="24"/>
            <w:szCs w:val="24"/>
            <w:lang w:eastAsia="en-GB"/>
            <w14:ligatures w14:val="standardContextual"/>
          </w:rPr>
          <w:tab/>
        </w:r>
        <w:r w:rsidRPr="008F5F6C">
          <w:rPr>
            <w:rStyle w:val="Hyperlink"/>
            <w:noProof/>
          </w:rPr>
          <w:t>How would you rate the capabilities of your organisation in the following areas?* Averages</w:t>
        </w:r>
        <w:r>
          <w:rPr>
            <w:noProof/>
            <w:webHidden/>
          </w:rPr>
          <w:tab/>
        </w:r>
        <w:r>
          <w:rPr>
            <w:noProof/>
            <w:webHidden/>
          </w:rPr>
          <w:fldChar w:fldCharType="begin"/>
        </w:r>
        <w:r>
          <w:rPr>
            <w:noProof/>
            <w:webHidden/>
          </w:rPr>
          <w:instrText xml:space="preserve"> PAGEREF _Toc232173164 \h </w:instrText>
        </w:r>
        <w:r>
          <w:rPr>
            <w:noProof/>
            <w:webHidden/>
          </w:rPr>
        </w:r>
        <w:r>
          <w:rPr>
            <w:noProof/>
            <w:webHidden/>
          </w:rPr>
          <w:fldChar w:fldCharType="separate"/>
        </w:r>
        <w:r w:rsidR="007D1085">
          <w:rPr>
            <w:noProof/>
            <w:webHidden/>
          </w:rPr>
          <w:t>52</w:t>
        </w:r>
        <w:r>
          <w:rPr>
            <w:noProof/>
            <w:webHidden/>
          </w:rPr>
          <w:fldChar w:fldCharType="end"/>
        </w:r>
      </w:hyperlink>
    </w:p>
    <w:p w14:paraId="4D2E99F3" w14:textId="56B15F5F" w:rsidR="00867580" w:rsidRDefault="00867580">
      <w:pPr>
        <w:pStyle w:val="TableofFigures"/>
        <w:rPr>
          <w:rFonts w:eastAsiaTheme="minorEastAsia"/>
          <w:noProof/>
          <w:kern w:val="2"/>
          <w:sz w:val="24"/>
          <w:szCs w:val="24"/>
          <w:lang w:eastAsia="en-GB"/>
          <w14:ligatures w14:val="standardContextual"/>
        </w:rPr>
      </w:pPr>
      <w:hyperlink w:anchor="_Toc232173165" w:history="1">
        <w:r w:rsidRPr="008F5F6C">
          <w:rPr>
            <w:rStyle w:val="Hyperlink"/>
            <w:noProof/>
          </w:rPr>
          <w:t>Table 6</w:t>
        </w:r>
        <w:r>
          <w:rPr>
            <w:rFonts w:eastAsiaTheme="minorEastAsia"/>
            <w:noProof/>
            <w:kern w:val="2"/>
            <w:sz w:val="24"/>
            <w:szCs w:val="24"/>
            <w:lang w:eastAsia="en-GB"/>
            <w14:ligatures w14:val="standardContextual"/>
          </w:rPr>
          <w:tab/>
        </w:r>
        <w:r w:rsidRPr="008F5F6C">
          <w:rPr>
            <w:rStyle w:val="Hyperlink"/>
            <w:noProof/>
          </w:rPr>
          <w:t>Disciplines / research areas of wider stakeholders that responded to survey</w:t>
        </w:r>
        <w:r>
          <w:rPr>
            <w:noProof/>
            <w:webHidden/>
          </w:rPr>
          <w:tab/>
        </w:r>
        <w:r>
          <w:rPr>
            <w:noProof/>
            <w:webHidden/>
          </w:rPr>
          <w:fldChar w:fldCharType="begin"/>
        </w:r>
        <w:r>
          <w:rPr>
            <w:noProof/>
            <w:webHidden/>
          </w:rPr>
          <w:instrText xml:space="preserve"> PAGEREF _Toc232173165 \h </w:instrText>
        </w:r>
        <w:r>
          <w:rPr>
            <w:noProof/>
            <w:webHidden/>
          </w:rPr>
        </w:r>
        <w:r>
          <w:rPr>
            <w:noProof/>
            <w:webHidden/>
          </w:rPr>
          <w:fldChar w:fldCharType="separate"/>
        </w:r>
        <w:r w:rsidR="007D1085">
          <w:rPr>
            <w:noProof/>
            <w:webHidden/>
          </w:rPr>
          <w:t>56</w:t>
        </w:r>
        <w:r>
          <w:rPr>
            <w:noProof/>
            <w:webHidden/>
          </w:rPr>
          <w:fldChar w:fldCharType="end"/>
        </w:r>
      </w:hyperlink>
    </w:p>
    <w:p w14:paraId="0FD4DF6A" w14:textId="5E8AA424" w:rsidR="00867580" w:rsidRDefault="00867580">
      <w:pPr>
        <w:pStyle w:val="TableofFigures"/>
        <w:rPr>
          <w:rFonts w:eastAsiaTheme="minorEastAsia"/>
          <w:noProof/>
          <w:kern w:val="2"/>
          <w:sz w:val="24"/>
          <w:szCs w:val="24"/>
          <w:lang w:eastAsia="en-GB"/>
          <w14:ligatures w14:val="standardContextual"/>
        </w:rPr>
      </w:pPr>
      <w:hyperlink w:anchor="_Toc232173166" w:history="1">
        <w:r w:rsidRPr="008F5F6C">
          <w:rPr>
            <w:rStyle w:val="Hyperlink"/>
            <w:noProof/>
          </w:rPr>
          <w:t>Table 7</w:t>
        </w:r>
        <w:r>
          <w:rPr>
            <w:rFonts w:eastAsiaTheme="minorEastAsia"/>
            <w:noProof/>
            <w:kern w:val="2"/>
            <w:sz w:val="24"/>
            <w:szCs w:val="24"/>
            <w:lang w:eastAsia="en-GB"/>
            <w14:ligatures w14:val="standardContextual"/>
          </w:rPr>
          <w:tab/>
        </w:r>
        <w:r w:rsidRPr="008F5F6C">
          <w:rPr>
            <w:rStyle w:val="Hyperlink"/>
            <w:noProof/>
          </w:rPr>
          <w:t>BR-UK work packages and themes</w:t>
        </w:r>
        <w:r>
          <w:rPr>
            <w:noProof/>
            <w:webHidden/>
          </w:rPr>
          <w:tab/>
        </w:r>
        <w:r>
          <w:rPr>
            <w:noProof/>
            <w:webHidden/>
          </w:rPr>
          <w:fldChar w:fldCharType="begin"/>
        </w:r>
        <w:r>
          <w:rPr>
            <w:noProof/>
            <w:webHidden/>
          </w:rPr>
          <w:instrText xml:space="preserve"> PAGEREF _Toc232173166 \h </w:instrText>
        </w:r>
        <w:r>
          <w:rPr>
            <w:noProof/>
            <w:webHidden/>
          </w:rPr>
        </w:r>
        <w:r>
          <w:rPr>
            <w:noProof/>
            <w:webHidden/>
          </w:rPr>
          <w:fldChar w:fldCharType="separate"/>
        </w:r>
        <w:r w:rsidR="007D1085">
          <w:rPr>
            <w:noProof/>
            <w:webHidden/>
          </w:rPr>
          <w:t>73</w:t>
        </w:r>
        <w:r>
          <w:rPr>
            <w:noProof/>
            <w:webHidden/>
          </w:rPr>
          <w:fldChar w:fldCharType="end"/>
        </w:r>
      </w:hyperlink>
    </w:p>
    <w:p w14:paraId="6ADAB28A" w14:textId="748B9AB4" w:rsidR="006B6662" w:rsidRDefault="00783196" w:rsidP="003C0A72">
      <w:pPr>
        <w:jc w:val="both"/>
      </w:pPr>
      <w:r w:rsidRPr="0021194E">
        <w:fldChar w:fldCharType="end"/>
      </w:r>
    </w:p>
    <w:p w14:paraId="1ED24432" w14:textId="73FB7434" w:rsidR="00A76637" w:rsidRDefault="00A76637" w:rsidP="003C0A72">
      <w:pPr>
        <w:jc w:val="both"/>
        <w:rPr>
          <w:b/>
          <w:bCs/>
        </w:rPr>
      </w:pPr>
      <w:r>
        <w:rPr>
          <w:b/>
          <w:bCs/>
        </w:rPr>
        <w:br w:type="page"/>
      </w:r>
    </w:p>
    <w:p w14:paraId="68D421DC" w14:textId="5FFAC72D" w:rsidR="00FF53E0" w:rsidRPr="00C23100" w:rsidRDefault="00A76637" w:rsidP="00C23100">
      <w:pPr>
        <w:keepNext/>
        <w:keepLines/>
        <w:pBdr>
          <w:bottom w:val="single" w:sz="4" w:space="1" w:color="CF342C"/>
        </w:pBdr>
        <w:spacing w:before="480" w:after="240"/>
        <w:rPr>
          <w:rFonts w:ascii="Century Gothic" w:eastAsia="Meiryo" w:hAnsi="Century Gothic" w:cs="Times New Roman"/>
          <w:sz w:val="48"/>
          <w:szCs w:val="48"/>
        </w:rPr>
      </w:pPr>
      <w:bookmarkStart w:id="3" w:name="_Toc298670436"/>
      <w:bookmarkStart w:id="4" w:name="_Toc298670438"/>
      <w:bookmarkStart w:id="5" w:name="_Toc301601456"/>
      <w:bookmarkStart w:id="6" w:name="_Toc301607988"/>
      <w:bookmarkStart w:id="7" w:name="_Toc301608002"/>
      <w:bookmarkStart w:id="8" w:name="_Toc301608010"/>
      <w:bookmarkStart w:id="9" w:name="_Toc301610847"/>
      <w:bookmarkStart w:id="10" w:name="_Toc301612389"/>
      <w:bookmarkStart w:id="11" w:name="_Toc301612552"/>
      <w:bookmarkStart w:id="12" w:name="_Toc301615061"/>
      <w:bookmarkStart w:id="13" w:name="_Toc301615210"/>
      <w:bookmarkStart w:id="14" w:name="_Toc301615274"/>
      <w:bookmarkStart w:id="15" w:name="_Toc301615684"/>
      <w:bookmarkStart w:id="16" w:name="_Toc302656371"/>
      <w:bookmarkStart w:id="17" w:name="_Toc302656375"/>
      <w:bookmarkStart w:id="18" w:name="_Toc302656378"/>
      <w:bookmarkEnd w:id="2"/>
      <w:r w:rsidRPr="00C23100">
        <w:rPr>
          <w:rFonts w:ascii="Century Gothic" w:eastAsia="Meiryo" w:hAnsi="Century Gothic" w:cs="Times New Roman"/>
          <w:sz w:val="48"/>
          <w:szCs w:val="48"/>
        </w:rPr>
        <w:lastRenderedPageBreak/>
        <w:t>Figures</w:t>
      </w:r>
    </w:p>
    <w:p w14:paraId="7DB287F4" w14:textId="1B96A925" w:rsidR="00867580" w:rsidRDefault="00783196">
      <w:pPr>
        <w:pStyle w:val="TableofFigures"/>
        <w:rPr>
          <w:rFonts w:eastAsiaTheme="minorEastAsia"/>
          <w:noProof/>
          <w:kern w:val="2"/>
          <w:sz w:val="24"/>
          <w:szCs w:val="24"/>
          <w:lang w:eastAsia="en-GB"/>
          <w14:ligatures w14:val="standardContextual"/>
        </w:rPr>
      </w:pPr>
      <w:r w:rsidRPr="0021194E">
        <w:fldChar w:fldCharType="begin"/>
      </w:r>
      <w:r>
        <w:instrText xml:space="preserve"> TOC \h \z \c "Figure" \t "Figure heading,1" </w:instrText>
      </w:r>
      <w:r w:rsidRPr="0021194E">
        <w:fldChar w:fldCharType="separate"/>
      </w:r>
      <w:hyperlink w:anchor="_Toc232173167" w:history="1">
        <w:r w:rsidR="00867580" w:rsidRPr="008F6B10">
          <w:rPr>
            <w:rStyle w:val="Hyperlink"/>
            <w:noProof/>
          </w:rPr>
          <w:t>Figure 1</w:t>
        </w:r>
        <w:r w:rsidR="00867580">
          <w:rPr>
            <w:rFonts w:eastAsiaTheme="minorEastAsia"/>
            <w:noProof/>
            <w:kern w:val="2"/>
            <w:sz w:val="24"/>
            <w:szCs w:val="24"/>
            <w:lang w:eastAsia="en-GB"/>
            <w14:ligatures w14:val="standardContextual"/>
          </w:rPr>
          <w:tab/>
        </w:r>
        <w:r w:rsidR="00867580" w:rsidRPr="008F6B10">
          <w:rPr>
            <w:rStyle w:val="Hyperlink"/>
            <w:noProof/>
          </w:rPr>
          <w:t>Evaluation stages</w:t>
        </w:r>
        <w:r w:rsidR="00867580">
          <w:rPr>
            <w:noProof/>
            <w:webHidden/>
          </w:rPr>
          <w:tab/>
        </w:r>
        <w:r w:rsidR="00867580">
          <w:rPr>
            <w:noProof/>
            <w:webHidden/>
          </w:rPr>
          <w:fldChar w:fldCharType="begin"/>
        </w:r>
        <w:r w:rsidR="00867580">
          <w:rPr>
            <w:noProof/>
            <w:webHidden/>
          </w:rPr>
          <w:instrText xml:space="preserve"> PAGEREF _Toc232173167 \h </w:instrText>
        </w:r>
        <w:r w:rsidR="00867580">
          <w:rPr>
            <w:noProof/>
            <w:webHidden/>
          </w:rPr>
        </w:r>
        <w:r w:rsidR="00867580">
          <w:rPr>
            <w:noProof/>
            <w:webHidden/>
          </w:rPr>
          <w:fldChar w:fldCharType="separate"/>
        </w:r>
        <w:r w:rsidR="007D1085">
          <w:rPr>
            <w:noProof/>
            <w:webHidden/>
          </w:rPr>
          <w:t>4</w:t>
        </w:r>
        <w:r w:rsidR="00867580">
          <w:rPr>
            <w:noProof/>
            <w:webHidden/>
          </w:rPr>
          <w:fldChar w:fldCharType="end"/>
        </w:r>
      </w:hyperlink>
    </w:p>
    <w:p w14:paraId="45168CA2" w14:textId="222273E3" w:rsidR="00867580" w:rsidRDefault="00867580">
      <w:pPr>
        <w:pStyle w:val="TableofFigures"/>
        <w:rPr>
          <w:rFonts w:eastAsiaTheme="minorEastAsia"/>
          <w:noProof/>
          <w:kern w:val="2"/>
          <w:sz w:val="24"/>
          <w:szCs w:val="24"/>
          <w:lang w:eastAsia="en-GB"/>
          <w14:ligatures w14:val="standardContextual"/>
        </w:rPr>
      </w:pPr>
      <w:hyperlink w:anchor="_Toc232173168" w:history="1">
        <w:r w:rsidRPr="008F6B10">
          <w:rPr>
            <w:rStyle w:val="Hyperlink"/>
            <w:noProof/>
          </w:rPr>
          <w:t>Figure 2</w:t>
        </w:r>
        <w:r>
          <w:rPr>
            <w:rFonts w:eastAsiaTheme="minorEastAsia"/>
            <w:noProof/>
            <w:kern w:val="2"/>
            <w:sz w:val="24"/>
            <w:szCs w:val="24"/>
            <w:lang w:eastAsia="en-GB"/>
            <w14:ligatures w14:val="standardContextual"/>
          </w:rPr>
          <w:tab/>
        </w:r>
        <w:r w:rsidRPr="008F6B10">
          <w:rPr>
            <w:rStyle w:val="Hyperlink"/>
            <w:noProof/>
          </w:rPr>
          <w:t>NCBR Theory of Change (ToC)</w:t>
        </w:r>
        <w:r>
          <w:rPr>
            <w:noProof/>
            <w:webHidden/>
          </w:rPr>
          <w:tab/>
        </w:r>
        <w:r>
          <w:rPr>
            <w:noProof/>
            <w:webHidden/>
          </w:rPr>
          <w:fldChar w:fldCharType="begin"/>
        </w:r>
        <w:r>
          <w:rPr>
            <w:noProof/>
            <w:webHidden/>
          </w:rPr>
          <w:instrText xml:space="preserve"> PAGEREF _Toc232173168 \h </w:instrText>
        </w:r>
        <w:r>
          <w:rPr>
            <w:noProof/>
            <w:webHidden/>
          </w:rPr>
        </w:r>
        <w:r>
          <w:rPr>
            <w:noProof/>
            <w:webHidden/>
          </w:rPr>
          <w:fldChar w:fldCharType="separate"/>
        </w:r>
        <w:r w:rsidR="007D1085">
          <w:rPr>
            <w:noProof/>
            <w:webHidden/>
          </w:rPr>
          <w:t>7</w:t>
        </w:r>
        <w:r>
          <w:rPr>
            <w:noProof/>
            <w:webHidden/>
          </w:rPr>
          <w:fldChar w:fldCharType="end"/>
        </w:r>
      </w:hyperlink>
    </w:p>
    <w:p w14:paraId="0D1DF966" w14:textId="78657A3F" w:rsidR="00867580" w:rsidRDefault="00867580">
      <w:pPr>
        <w:pStyle w:val="TableofFigures"/>
        <w:rPr>
          <w:rFonts w:eastAsiaTheme="minorEastAsia"/>
          <w:noProof/>
          <w:kern w:val="2"/>
          <w:sz w:val="24"/>
          <w:szCs w:val="24"/>
          <w:lang w:eastAsia="en-GB"/>
          <w14:ligatures w14:val="standardContextual"/>
        </w:rPr>
      </w:pPr>
      <w:hyperlink w:anchor="_Toc232173169" w:history="1">
        <w:r w:rsidRPr="008F6B10">
          <w:rPr>
            <w:rStyle w:val="Hyperlink"/>
            <w:noProof/>
          </w:rPr>
          <w:t>Figure 3</w:t>
        </w:r>
        <w:r>
          <w:rPr>
            <w:rFonts w:eastAsiaTheme="minorEastAsia"/>
            <w:noProof/>
            <w:kern w:val="2"/>
            <w:sz w:val="24"/>
            <w:szCs w:val="24"/>
            <w:lang w:eastAsia="en-GB"/>
            <w14:ligatures w14:val="standardContextual"/>
          </w:rPr>
          <w:tab/>
        </w:r>
        <w:r w:rsidRPr="008F6B10">
          <w:rPr>
            <w:rStyle w:val="Hyperlink"/>
            <w:noProof/>
          </w:rPr>
          <w:t>NCBR Programme Process Map</w:t>
        </w:r>
        <w:r>
          <w:rPr>
            <w:noProof/>
            <w:webHidden/>
          </w:rPr>
          <w:tab/>
        </w:r>
        <w:r>
          <w:rPr>
            <w:noProof/>
            <w:webHidden/>
          </w:rPr>
          <w:fldChar w:fldCharType="begin"/>
        </w:r>
        <w:r>
          <w:rPr>
            <w:noProof/>
            <w:webHidden/>
          </w:rPr>
          <w:instrText xml:space="preserve"> PAGEREF _Toc232173169 \h </w:instrText>
        </w:r>
        <w:r>
          <w:rPr>
            <w:noProof/>
            <w:webHidden/>
          </w:rPr>
        </w:r>
        <w:r>
          <w:rPr>
            <w:noProof/>
            <w:webHidden/>
          </w:rPr>
          <w:fldChar w:fldCharType="separate"/>
        </w:r>
        <w:r w:rsidR="007D1085">
          <w:rPr>
            <w:noProof/>
            <w:webHidden/>
          </w:rPr>
          <w:t>11</w:t>
        </w:r>
        <w:r>
          <w:rPr>
            <w:noProof/>
            <w:webHidden/>
          </w:rPr>
          <w:fldChar w:fldCharType="end"/>
        </w:r>
      </w:hyperlink>
    </w:p>
    <w:p w14:paraId="51F569AA" w14:textId="3FC1DAD8" w:rsidR="00867580" w:rsidRDefault="00867580">
      <w:pPr>
        <w:pStyle w:val="TableofFigures"/>
        <w:rPr>
          <w:rFonts w:eastAsiaTheme="minorEastAsia"/>
          <w:noProof/>
          <w:kern w:val="2"/>
          <w:sz w:val="24"/>
          <w:szCs w:val="24"/>
          <w:lang w:eastAsia="en-GB"/>
          <w14:ligatures w14:val="standardContextual"/>
        </w:rPr>
      </w:pPr>
      <w:hyperlink w:anchor="_Toc232173170" w:history="1">
        <w:r w:rsidRPr="008F6B10">
          <w:rPr>
            <w:rStyle w:val="Hyperlink"/>
            <w:noProof/>
          </w:rPr>
          <w:t>Figure 4</w:t>
        </w:r>
        <w:r>
          <w:rPr>
            <w:rFonts w:eastAsiaTheme="minorEastAsia"/>
            <w:noProof/>
            <w:kern w:val="2"/>
            <w:sz w:val="24"/>
            <w:szCs w:val="24"/>
            <w:lang w:eastAsia="en-GB"/>
            <w14:ligatures w14:val="standardContextual"/>
          </w:rPr>
          <w:tab/>
        </w:r>
        <w:r w:rsidRPr="008F6B10">
          <w:rPr>
            <w:rStyle w:val="Hyperlink"/>
            <w:noProof/>
          </w:rPr>
          <w:t>To date, to what extent has the NCBR programme overall led to the development of tools, methods and theories for producing, innovating and applying behavioural research?</w:t>
        </w:r>
        <w:r>
          <w:rPr>
            <w:noProof/>
            <w:webHidden/>
          </w:rPr>
          <w:tab/>
        </w:r>
        <w:r>
          <w:rPr>
            <w:noProof/>
            <w:webHidden/>
          </w:rPr>
          <w:fldChar w:fldCharType="begin"/>
        </w:r>
        <w:r>
          <w:rPr>
            <w:noProof/>
            <w:webHidden/>
          </w:rPr>
          <w:instrText xml:space="preserve"> PAGEREF _Toc232173170 \h </w:instrText>
        </w:r>
        <w:r>
          <w:rPr>
            <w:noProof/>
            <w:webHidden/>
          </w:rPr>
        </w:r>
        <w:r>
          <w:rPr>
            <w:noProof/>
            <w:webHidden/>
          </w:rPr>
          <w:fldChar w:fldCharType="separate"/>
        </w:r>
        <w:r w:rsidR="007D1085">
          <w:rPr>
            <w:noProof/>
            <w:webHidden/>
          </w:rPr>
          <w:t>33</w:t>
        </w:r>
        <w:r>
          <w:rPr>
            <w:noProof/>
            <w:webHidden/>
          </w:rPr>
          <w:fldChar w:fldCharType="end"/>
        </w:r>
      </w:hyperlink>
    </w:p>
    <w:p w14:paraId="4EE36DA8" w14:textId="03BA0D59" w:rsidR="00867580" w:rsidRDefault="00867580">
      <w:pPr>
        <w:pStyle w:val="TableofFigures"/>
        <w:rPr>
          <w:rFonts w:eastAsiaTheme="minorEastAsia"/>
          <w:noProof/>
          <w:kern w:val="2"/>
          <w:sz w:val="24"/>
          <w:szCs w:val="24"/>
          <w:lang w:eastAsia="en-GB"/>
          <w14:ligatures w14:val="standardContextual"/>
        </w:rPr>
      </w:pPr>
      <w:hyperlink w:anchor="_Toc232173171" w:history="1">
        <w:r w:rsidRPr="008F6B10">
          <w:rPr>
            <w:rStyle w:val="Hyperlink"/>
            <w:noProof/>
          </w:rPr>
          <w:t>Figure 5</w:t>
        </w:r>
        <w:r>
          <w:rPr>
            <w:rFonts w:eastAsiaTheme="minorEastAsia"/>
            <w:noProof/>
            <w:kern w:val="2"/>
            <w:sz w:val="24"/>
            <w:szCs w:val="24"/>
            <w:lang w:eastAsia="en-GB"/>
            <w14:ligatures w14:val="standardContextual"/>
          </w:rPr>
          <w:tab/>
        </w:r>
        <w:r w:rsidRPr="008F6B10">
          <w:rPr>
            <w:rStyle w:val="Hyperlink"/>
            <w:noProof/>
          </w:rPr>
          <w:t>Mentions of “Behavioural Research UK or “BR-UK”</w:t>
        </w:r>
        <w:r>
          <w:rPr>
            <w:noProof/>
            <w:webHidden/>
          </w:rPr>
          <w:tab/>
        </w:r>
        <w:r>
          <w:rPr>
            <w:noProof/>
            <w:webHidden/>
          </w:rPr>
          <w:fldChar w:fldCharType="begin"/>
        </w:r>
        <w:r>
          <w:rPr>
            <w:noProof/>
            <w:webHidden/>
          </w:rPr>
          <w:instrText xml:space="preserve"> PAGEREF _Toc232173171 \h </w:instrText>
        </w:r>
        <w:r>
          <w:rPr>
            <w:noProof/>
            <w:webHidden/>
          </w:rPr>
        </w:r>
        <w:r>
          <w:rPr>
            <w:noProof/>
            <w:webHidden/>
          </w:rPr>
          <w:fldChar w:fldCharType="separate"/>
        </w:r>
        <w:r w:rsidR="007D1085">
          <w:rPr>
            <w:noProof/>
            <w:webHidden/>
          </w:rPr>
          <w:t>35</w:t>
        </w:r>
        <w:r>
          <w:rPr>
            <w:noProof/>
            <w:webHidden/>
          </w:rPr>
          <w:fldChar w:fldCharType="end"/>
        </w:r>
      </w:hyperlink>
    </w:p>
    <w:p w14:paraId="05F2AA24" w14:textId="4F47D27B" w:rsidR="00867580" w:rsidRDefault="00867580">
      <w:pPr>
        <w:pStyle w:val="TableofFigures"/>
        <w:rPr>
          <w:rFonts w:eastAsiaTheme="minorEastAsia"/>
          <w:noProof/>
          <w:kern w:val="2"/>
          <w:sz w:val="24"/>
          <w:szCs w:val="24"/>
          <w:lang w:eastAsia="en-GB"/>
          <w14:ligatures w14:val="standardContextual"/>
        </w:rPr>
      </w:pPr>
      <w:hyperlink w:anchor="_Toc232173172" w:history="1">
        <w:r w:rsidRPr="008F6B10">
          <w:rPr>
            <w:rStyle w:val="Hyperlink"/>
            <w:noProof/>
          </w:rPr>
          <w:t>Figure 6</w:t>
        </w:r>
        <w:r>
          <w:rPr>
            <w:rFonts w:eastAsiaTheme="minorEastAsia"/>
            <w:noProof/>
            <w:kern w:val="2"/>
            <w:sz w:val="24"/>
            <w:szCs w:val="24"/>
            <w:lang w:eastAsia="en-GB"/>
            <w14:ligatures w14:val="standardContextual"/>
          </w:rPr>
          <w:tab/>
        </w:r>
        <w:r w:rsidRPr="008F6B10">
          <w:rPr>
            <w:rStyle w:val="Hyperlink"/>
            <w:noProof/>
          </w:rPr>
          <w:t>To date, to what extent do you believe that BR-UK has contributed to generating new knowledge about the UK's behavioural research capabilities?</w:t>
        </w:r>
        <w:r>
          <w:rPr>
            <w:noProof/>
            <w:webHidden/>
          </w:rPr>
          <w:tab/>
        </w:r>
        <w:r>
          <w:rPr>
            <w:noProof/>
            <w:webHidden/>
          </w:rPr>
          <w:fldChar w:fldCharType="begin"/>
        </w:r>
        <w:r>
          <w:rPr>
            <w:noProof/>
            <w:webHidden/>
          </w:rPr>
          <w:instrText xml:space="preserve"> PAGEREF _Toc232173172 \h </w:instrText>
        </w:r>
        <w:r>
          <w:rPr>
            <w:noProof/>
            <w:webHidden/>
          </w:rPr>
        </w:r>
        <w:r>
          <w:rPr>
            <w:noProof/>
            <w:webHidden/>
          </w:rPr>
          <w:fldChar w:fldCharType="separate"/>
        </w:r>
        <w:r w:rsidR="007D1085">
          <w:rPr>
            <w:noProof/>
            <w:webHidden/>
          </w:rPr>
          <w:t>36</w:t>
        </w:r>
        <w:r>
          <w:rPr>
            <w:noProof/>
            <w:webHidden/>
          </w:rPr>
          <w:fldChar w:fldCharType="end"/>
        </w:r>
      </w:hyperlink>
    </w:p>
    <w:p w14:paraId="4975CDF7" w14:textId="0C23614C" w:rsidR="00867580" w:rsidRDefault="00867580">
      <w:pPr>
        <w:pStyle w:val="TableofFigures"/>
        <w:rPr>
          <w:rFonts w:eastAsiaTheme="minorEastAsia"/>
          <w:noProof/>
          <w:kern w:val="2"/>
          <w:sz w:val="24"/>
          <w:szCs w:val="24"/>
          <w:lang w:eastAsia="en-GB"/>
          <w14:ligatures w14:val="standardContextual"/>
        </w:rPr>
      </w:pPr>
      <w:hyperlink w:anchor="_Toc232173173" w:history="1">
        <w:r w:rsidRPr="008F6B10">
          <w:rPr>
            <w:rStyle w:val="Hyperlink"/>
            <w:noProof/>
          </w:rPr>
          <w:t>Figure 7</w:t>
        </w:r>
        <w:r>
          <w:rPr>
            <w:rFonts w:eastAsiaTheme="minorEastAsia"/>
            <w:noProof/>
            <w:kern w:val="2"/>
            <w:sz w:val="24"/>
            <w:szCs w:val="24"/>
            <w:lang w:eastAsia="en-GB"/>
            <w14:ligatures w14:val="standardContextual"/>
          </w:rPr>
          <w:tab/>
        </w:r>
        <w:r w:rsidRPr="008F6B10">
          <w:rPr>
            <w:rStyle w:val="Hyperlink"/>
            <w:noProof/>
          </w:rPr>
          <w:t>To date, to what extent do you believe BR-UK has contributed to generating new knowledge about the stakeholders and institutions active in the UK behavioural research landscape?</w:t>
        </w:r>
        <w:r>
          <w:rPr>
            <w:noProof/>
            <w:webHidden/>
          </w:rPr>
          <w:tab/>
        </w:r>
        <w:r>
          <w:rPr>
            <w:noProof/>
            <w:webHidden/>
          </w:rPr>
          <w:fldChar w:fldCharType="begin"/>
        </w:r>
        <w:r>
          <w:rPr>
            <w:noProof/>
            <w:webHidden/>
          </w:rPr>
          <w:instrText xml:space="preserve"> PAGEREF _Toc232173173 \h </w:instrText>
        </w:r>
        <w:r>
          <w:rPr>
            <w:noProof/>
            <w:webHidden/>
          </w:rPr>
        </w:r>
        <w:r>
          <w:rPr>
            <w:noProof/>
            <w:webHidden/>
          </w:rPr>
          <w:fldChar w:fldCharType="separate"/>
        </w:r>
        <w:r w:rsidR="007D1085">
          <w:rPr>
            <w:noProof/>
            <w:webHidden/>
          </w:rPr>
          <w:t>37</w:t>
        </w:r>
        <w:r>
          <w:rPr>
            <w:noProof/>
            <w:webHidden/>
          </w:rPr>
          <w:fldChar w:fldCharType="end"/>
        </w:r>
      </w:hyperlink>
    </w:p>
    <w:p w14:paraId="476B60FC" w14:textId="0BF7BDA9" w:rsidR="00867580" w:rsidRDefault="00867580">
      <w:pPr>
        <w:pStyle w:val="TableofFigures"/>
        <w:rPr>
          <w:rFonts w:eastAsiaTheme="minorEastAsia"/>
          <w:noProof/>
          <w:kern w:val="2"/>
          <w:sz w:val="24"/>
          <w:szCs w:val="24"/>
          <w:lang w:eastAsia="en-GB"/>
          <w14:ligatures w14:val="standardContextual"/>
        </w:rPr>
      </w:pPr>
      <w:hyperlink w:anchor="_Toc232173174" w:history="1">
        <w:r w:rsidRPr="008F6B10">
          <w:rPr>
            <w:rStyle w:val="Hyperlink"/>
            <w:noProof/>
          </w:rPr>
          <w:t>Figure 8</w:t>
        </w:r>
        <w:r>
          <w:rPr>
            <w:rFonts w:eastAsiaTheme="minorEastAsia"/>
            <w:noProof/>
            <w:kern w:val="2"/>
            <w:sz w:val="24"/>
            <w:szCs w:val="24"/>
            <w:lang w:eastAsia="en-GB"/>
            <w14:ligatures w14:val="standardContextual"/>
          </w:rPr>
          <w:tab/>
        </w:r>
        <w:r w:rsidRPr="008F6B10">
          <w:rPr>
            <w:rStyle w:val="Hyperlink"/>
            <w:noProof/>
          </w:rPr>
          <w:t>To date, to what extent do you believe Centre-UB has contributed to generating new knowledge about the stakeholders and institutions active in the UK behavioural research landscape?</w:t>
        </w:r>
        <w:r>
          <w:rPr>
            <w:noProof/>
            <w:webHidden/>
          </w:rPr>
          <w:tab/>
        </w:r>
        <w:r>
          <w:rPr>
            <w:noProof/>
            <w:webHidden/>
          </w:rPr>
          <w:fldChar w:fldCharType="begin"/>
        </w:r>
        <w:r>
          <w:rPr>
            <w:noProof/>
            <w:webHidden/>
          </w:rPr>
          <w:instrText xml:space="preserve"> PAGEREF _Toc232173174 \h </w:instrText>
        </w:r>
        <w:r>
          <w:rPr>
            <w:noProof/>
            <w:webHidden/>
          </w:rPr>
        </w:r>
        <w:r>
          <w:rPr>
            <w:noProof/>
            <w:webHidden/>
          </w:rPr>
          <w:fldChar w:fldCharType="separate"/>
        </w:r>
        <w:r w:rsidR="007D1085">
          <w:rPr>
            <w:noProof/>
            <w:webHidden/>
          </w:rPr>
          <w:t>37</w:t>
        </w:r>
        <w:r>
          <w:rPr>
            <w:noProof/>
            <w:webHidden/>
          </w:rPr>
          <w:fldChar w:fldCharType="end"/>
        </w:r>
      </w:hyperlink>
    </w:p>
    <w:p w14:paraId="7D747EBB" w14:textId="69F7C650" w:rsidR="00867580" w:rsidRDefault="00867580">
      <w:pPr>
        <w:pStyle w:val="TableofFigures"/>
        <w:rPr>
          <w:rFonts w:eastAsiaTheme="minorEastAsia"/>
          <w:noProof/>
          <w:kern w:val="2"/>
          <w:sz w:val="24"/>
          <w:szCs w:val="24"/>
          <w:lang w:eastAsia="en-GB"/>
          <w14:ligatures w14:val="standardContextual"/>
        </w:rPr>
      </w:pPr>
      <w:hyperlink w:anchor="_Toc232173175" w:history="1">
        <w:r w:rsidRPr="008F6B10">
          <w:rPr>
            <w:rStyle w:val="Hyperlink"/>
            <w:noProof/>
          </w:rPr>
          <w:t>Figure 9</w:t>
        </w:r>
        <w:r>
          <w:rPr>
            <w:rFonts w:eastAsiaTheme="minorEastAsia"/>
            <w:noProof/>
            <w:kern w:val="2"/>
            <w:sz w:val="24"/>
            <w:szCs w:val="24"/>
            <w:lang w:eastAsia="en-GB"/>
            <w14:ligatures w14:val="standardContextual"/>
          </w:rPr>
          <w:tab/>
        </w:r>
        <w:r w:rsidRPr="008F6B10">
          <w:rPr>
            <w:rStyle w:val="Hyperlink"/>
            <w:noProof/>
          </w:rPr>
          <w:t>To date, to what extent do you believe that BR-UK has contributed to helping identify needs in the UK behavioural research landscape?</w:t>
        </w:r>
        <w:r>
          <w:rPr>
            <w:noProof/>
            <w:webHidden/>
          </w:rPr>
          <w:tab/>
        </w:r>
        <w:r>
          <w:rPr>
            <w:noProof/>
            <w:webHidden/>
          </w:rPr>
          <w:fldChar w:fldCharType="begin"/>
        </w:r>
        <w:r>
          <w:rPr>
            <w:noProof/>
            <w:webHidden/>
          </w:rPr>
          <w:instrText xml:space="preserve"> PAGEREF _Toc232173175 \h </w:instrText>
        </w:r>
        <w:r>
          <w:rPr>
            <w:noProof/>
            <w:webHidden/>
          </w:rPr>
        </w:r>
        <w:r>
          <w:rPr>
            <w:noProof/>
            <w:webHidden/>
          </w:rPr>
          <w:fldChar w:fldCharType="separate"/>
        </w:r>
        <w:r w:rsidR="007D1085">
          <w:rPr>
            <w:noProof/>
            <w:webHidden/>
          </w:rPr>
          <w:t>38</w:t>
        </w:r>
        <w:r>
          <w:rPr>
            <w:noProof/>
            <w:webHidden/>
          </w:rPr>
          <w:fldChar w:fldCharType="end"/>
        </w:r>
      </w:hyperlink>
    </w:p>
    <w:p w14:paraId="792ECE4E" w14:textId="02380F7A" w:rsidR="00867580" w:rsidRDefault="00867580">
      <w:pPr>
        <w:pStyle w:val="TableofFigures"/>
        <w:rPr>
          <w:rFonts w:eastAsiaTheme="minorEastAsia"/>
          <w:noProof/>
          <w:kern w:val="2"/>
          <w:sz w:val="24"/>
          <w:szCs w:val="24"/>
          <w:lang w:eastAsia="en-GB"/>
          <w14:ligatures w14:val="standardContextual"/>
        </w:rPr>
      </w:pPr>
      <w:hyperlink w:anchor="_Toc232173176" w:history="1">
        <w:r w:rsidRPr="008F6B10">
          <w:rPr>
            <w:rStyle w:val="Hyperlink"/>
            <w:noProof/>
          </w:rPr>
          <w:t>Figure 10</w:t>
        </w:r>
        <w:r>
          <w:rPr>
            <w:rFonts w:eastAsiaTheme="minorEastAsia"/>
            <w:noProof/>
            <w:kern w:val="2"/>
            <w:sz w:val="24"/>
            <w:szCs w:val="24"/>
            <w:lang w:eastAsia="en-GB"/>
            <w14:ligatures w14:val="standardContextual"/>
          </w:rPr>
          <w:tab/>
        </w:r>
        <w:r w:rsidRPr="008F6B10">
          <w:rPr>
            <w:rStyle w:val="Hyperlink"/>
            <w:noProof/>
          </w:rPr>
          <w:t>To date, to what extent do you believe that Centre-UB has contributed to helping identify needs in the UK behavioural research landscape?</w:t>
        </w:r>
        <w:r>
          <w:rPr>
            <w:noProof/>
            <w:webHidden/>
          </w:rPr>
          <w:tab/>
        </w:r>
        <w:r>
          <w:rPr>
            <w:noProof/>
            <w:webHidden/>
          </w:rPr>
          <w:fldChar w:fldCharType="begin"/>
        </w:r>
        <w:r>
          <w:rPr>
            <w:noProof/>
            <w:webHidden/>
          </w:rPr>
          <w:instrText xml:space="preserve"> PAGEREF _Toc232173176 \h </w:instrText>
        </w:r>
        <w:r>
          <w:rPr>
            <w:noProof/>
            <w:webHidden/>
          </w:rPr>
        </w:r>
        <w:r>
          <w:rPr>
            <w:noProof/>
            <w:webHidden/>
          </w:rPr>
          <w:fldChar w:fldCharType="separate"/>
        </w:r>
        <w:r w:rsidR="007D1085">
          <w:rPr>
            <w:noProof/>
            <w:webHidden/>
          </w:rPr>
          <w:t>38</w:t>
        </w:r>
        <w:r>
          <w:rPr>
            <w:noProof/>
            <w:webHidden/>
          </w:rPr>
          <w:fldChar w:fldCharType="end"/>
        </w:r>
      </w:hyperlink>
    </w:p>
    <w:p w14:paraId="13AD88A4" w14:textId="5F07CDD4" w:rsidR="00867580" w:rsidRDefault="00867580">
      <w:pPr>
        <w:pStyle w:val="TableofFigures"/>
        <w:rPr>
          <w:rFonts w:eastAsiaTheme="minorEastAsia"/>
          <w:noProof/>
          <w:kern w:val="2"/>
          <w:sz w:val="24"/>
          <w:szCs w:val="24"/>
          <w:lang w:eastAsia="en-GB"/>
          <w14:ligatures w14:val="standardContextual"/>
        </w:rPr>
      </w:pPr>
      <w:hyperlink w:anchor="_Toc232173177" w:history="1">
        <w:r w:rsidRPr="008F6B10">
          <w:rPr>
            <w:rStyle w:val="Hyperlink"/>
            <w:noProof/>
          </w:rPr>
          <w:t>Figure 11</w:t>
        </w:r>
        <w:r>
          <w:rPr>
            <w:rFonts w:eastAsiaTheme="minorEastAsia"/>
            <w:noProof/>
            <w:kern w:val="2"/>
            <w:sz w:val="24"/>
            <w:szCs w:val="24"/>
            <w:lang w:eastAsia="en-GB"/>
            <w14:ligatures w14:val="standardContextual"/>
          </w:rPr>
          <w:tab/>
        </w:r>
        <w:r w:rsidRPr="008F6B10">
          <w:rPr>
            <w:rStyle w:val="Hyperlink"/>
            <w:noProof/>
          </w:rPr>
          <w:t>To date, to what extent do you believe that BR-UK has contributed to helping identify potential areas for collaboration in the UK behavioural research landscape?</w:t>
        </w:r>
        <w:r>
          <w:rPr>
            <w:noProof/>
            <w:webHidden/>
          </w:rPr>
          <w:tab/>
        </w:r>
        <w:r>
          <w:rPr>
            <w:noProof/>
            <w:webHidden/>
          </w:rPr>
          <w:fldChar w:fldCharType="begin"/>
        </w:r>
        <w:r>
          <w:rPr>
            <w:noProof/>
            <w:webHidden/>
          </w:rPr>
          <w:instrText xml:space="preserve"> PAGEREF _Toc232173177 \h </w:instrText>
        </w:r>
        <w:r>
          <w:rPr>
            <w:noProof/>
            <w:webHidden/>
          </w:rPr>
        </w:r>
        <w:r>
          <w:rPr>
            <w:noProof/>
            <w:webHidden/>
          </w:rPr>
          <w:fldChar w:fldCharType="separate"/>
        </w:r>
        <w:r w:rsidR="007D1085">
          <w:rPr>
            <w:noProof/>
            <w:webHidden/>
          </w:rPr>
          <w:t>39</w:t>
        </w:r>
        <w:r>
          <w:rPr>
            <w:noProof/>
            <w:webHidden/>
          </w:rPr>
          <w:fldChar w:fldCharType="end"/>
        </w:r>
      </w:hyperlink>
    </w:p>
    <w:p w14:paraId="035FAA43" w14:textId="6DAEAE73" w:rsidR="00867580" w:rsidRDefault="00867580">
      <w:pPr>
        <w:pStyle w:val="TableofFigures"/>
        <w:rPr>
          <w:rFonts w:eastAsiaTheme="minorEastAsia"/>
          <w:noProof/>
          <w:kern w:val="2"/>
          <w:sz w:val="24"/>
          <w:szCs w:val="24"/>
          <w:lang w:eastAsia="en-GB"/>
          <w14:ligatures w14:val="standardContextual"/>
        </w:rPr>
      </w:pPr>
      <w:hyperlink w:anchor="_Toc232173178" w:history="1">
        <w:r w:rsidRPr="008F6B10">
          <w:rPr>
            <w:rStyle w:val="Hyperlink"/>
            <w:noProof/>
          </w:rPr>
          <w:t>Figure 12</w:t>
        </w:r>
        <w:r>
          <w:rPr>
            <w:rFonts w:eastAsiaTheme="minorEastAsia"/>
            <w:noProof/>
            <w:kern w:val="2"/>
            <w:sz w:val="24"/>
            <w:szCs w:val="24"/>
            <w:lang w:eastAsia="en-GB"/>
            <w14:ligatures w14:val="standardContextual"/>
          </w:rPr>
          <w:tab/>
        </w:r>
        <w:r w:rsidRPr="008F6B10">
          <w:rPr>
            <w:rStyle w:val="Hyperlink"/>
            <w:noProof/>
          </w:rPr>
          <w:t>To date, to what extent do you believe that Centre-UB has contributed to helping identify potential areas for collaboration in the UK behavioural research landscape?</w:t>
        </w:r>
        <w:r>
          <w:rPr>
            <w:noProof/>
            <w:webHidden/>
          </w:rPr>
          <w:tab/>
        </w:r>
        <w:r>
          <w:rPr>
            <w:noProof/>
            <w:webHidden/>
          </w:rPr>
          <w:fldChar w:fldCharType="begin"/>
        </w:r>
        <w:r>
          <w:rPr>
            <w:noProof/>
            <w:webHidden/>
          </w:rPr>
          <w:instrText xml:space="preserve"> PAGEREF _Toc232173178 \h </w:instrText>
        </w:r>
        <w:r>
          <w:rPr>
            <w:noProof/>
            <w:webHidden/>
          </w:rPr>
        </w:r>
        <w:r>
          <w:rPr>
            <w:noProof/>
            <w:webHidden/>
          </w:rPr>
          <w:fldChar w:fldCharType="separate"/>
        </w:r>
        <w:r w:rsidR="007D1085">
          <w:rPr>
            <w:noProof/>
            <w:webHidden/>
          </w:rPr>
          <w:t>39</w:t>
        </w:r>
        <w:r>
          <w:rPr>
            <w:noProof/>
            <w:webHidden/>
          </w:rPr>
          <w:fldChar w:fldCharType="end"/>
        </w:r>
      </w:hyperlink>
    </w:p>
    <w:p w14:paraId="0813860A" w14:textId="57E003B0" w:rsidR="00867580" w:rsidRDefault="00867580">
      <w:pPr>
        <w:pStyle w:val="TableofFigures"/>
        <w:rPr>
          <w:rFonts w:eastAsiaTheme="minorEastAsia"/>
          <w:noProof/>
          <w:kern w:val="2"/>
          <w:sz w:val="24"/>
          <w:szCs w:val="24"/>
          <w:lang w:eastAsia="en-GB"/>
          <w14:ligatures w14:val="standardContextual"/>
        </w:rPr>
      </w:pPr>
      <w:hyperlink w:anchor="_Toc232173179" w:history="1">
        <w:r w:rsidRPr="008F6B10">
          <w:rPr>
            <w:rStyle w:val="Hyperlink"/>
            <w:noProof/>
          </w:rPr>
          <w:t>Figure 13</w:t>
        </w:r>
        <w:r>
          <w:rPr>
            <w:rFonts w:eastAsiaTheme="minorEastAsia"/>
            <w:noProof/>
            <w:kern w:val="2"/>
            <w:sz w:val="24"/>
            <w:szCs w:val="24"/>
            <w:lang w:eastAsia="en-GB"/>
            <w14:ligatures w14:val="standardContextual"/>
          </w:rPr>
          <w:tab/>
        </w:r>
        <w:r w:rsidRPr="008F6B10">
          <w:rPr>
            <w:rStyle w:val="Hyperlink"/>
            <w:noProof/>
          </w:rPr>
          <w:t>How familiar are you with BR-UK and its activities?</w:t>
        </w:r>
        <w:r>
          <w:rPr>
            <w:noProof/>
            <w:webHidden/>
          </w:rPr>
          <w:tab/>
        </w:r>
        <w:r>
          <w:rPr>
            <w:noProof/>
            <w:webHidden/>
          </w:rPr>
          <w:fldChar w:fldCharType="begin"/>
        </w:r>
        <w:r>
          <w:rPr>
            <w:noProof/>
            <w:webHidden/>
          </w:rPr>
          <w:instrText xml:space="preserve"> PAGEREF _Toc232173179 \h </w:instrText>
        </w:r>
        <w:r>
          <w:rPr>
            <w:noProof/>
            <w:webHidden/>
          </w:rPr>
        </w:r>
        <w:r>
          <w:rPr>
            <w:noProof/>
            <w:webHidden/>
          </w:rPr>
          <w:fldChar w:fldCharType="separate"/>
        </w:r>
        <w:r w:rsidR="007D1085">
          <w:rPr>
            <w:noProof/>
            <w:webHidden/>
          </w:rPr>
          <w:t>40</w:t>
        </w:r>
        <w:r>
          <w:rPr>
            <w:noProof/>
            <w:webHidden/>
          </w:rPr>
          <w:fldChar w:fldCharType="end"/>
        </w:r>
      </w:hyperlink>
    </w:p>
    <w:p w14:paraId="7009DBDC" w14:textId="6C832B3A" w:rsidR="00867580" w:rsidRDefault="00867580">
      <w:pPr>
        <w:pStyle w:val="TableofFigures"/>
        <w:rPr>
          <w:rFonts w:eastAsiaTheme="minorEastAsia"/>
          <w:noProof/>
          <w:kern w:val="2"/>
          <w:sz w:val="24"/>
          <w:szCs w:val="24"/>
          <w:lang w:eastAsia="en-GB"/>
          <w14:ligatures w14:val="standardContextual"/>
        </w:rPr>
      </w:pPr>
      <w:hyperlink w:anchor="_Toc232173180" w:history="1">
        <w:r w:rsidRPr="008F6B10">
          <w:rPr>
            <w:rStyle w:val="Hyperlink"/>
            <w:noProof/>
          </w:rPr>
          <w:t>Figure 14</w:t>
        </w:r>
        <w:r>
          <w:rPr>
            <w:rFonts w:eastAsiaTheme="minorEastAsia"/>
            <w:noProof/>
            <w:kern w:val="2"/>
            <w:sz w:val="24"/>
            <w:szCs w:val="24"/>
            <w:lang w:eastAsia="en-GB"/>
            <w14:ligatures w14:val="standardContextual"/>
          </w:rPr>
          <w:tab/>
        </w:r>
        <w:r w:rsidRPr="008F6B10">
          <w:rPr>
            <w:rStyle w:val="Hyperlink"/>
            <w:noProof/>
          </w:rPr>
          <w:t>How familiar are you Centre-UB and its activities?</w:t>
        </w:r>
        <w:r>
          <w:rPr>
            <w:noProof/>
            <w:webHidden/>
          </w:rPr>
          <w:tab/>
        </w:r>
        <w:r>
          <w:rPr>
            <w:noProof/>
            <w:webHidden/>
          </w:rPr>
          <w:fldChar w:fldCharType="begin"/>
        </w:r>
        <w:r>
          <w:rPr>
            <w:noProof/>
            <w:webHidden/>
          </w:rPr>
          <w:instrText xml:space="preserve"> PAGEREF _Toc232173180 \h </w:instrText>
        </w:r>
        <w:r>
          <w:rPr>
            <w:noProof/>
            <w:webHidden/>
          </w:rPr>
        </w:r>
        <w:r>
          <w:rPr>
            <w:noProof/>
            <w:webHidden/>
          </w:rPr>
          <w:fldChar w:fldCharType="separate"/>
        </w:r>
        <w:r w:rsidR="007D1085">
          <w:rPr>
            <w:noProof/>
            <w:webHidden/>
          </w:rPr>
          <w:t>40</w:t>
        </w:r>
        <w:r>
          <w:rPr>
            <w:noProof/>
            <w:webHidden/>
          </w:rPr>
          <w:fldChar w:fldCharType="end"/>
        </w:r>
      </w:hyperlink>
    </w:p>
    <w:p w14:paraId="454489E6" w14:textId="4417F75C" w:rsidR="00867580" w:rsidRDefault="00867580">
      <w:pPr>
        <w:pStyle w:val="TableofFigures"/>
        <w:rPr>
          <w:rFonts w:eastAsiaTheme="minorEastAsia"/>
          <w:noProof/>
          <w:kern w:val="2"/>
          <w:sz w:val="24"/>
          <w:szCs w:val="24"/>
          <w:lang w:eastAsia="en-GB"/>
          <w14:ligatures w14:val="standardContextual"/>
        </w:rPr>
      </w:pPr>
      <w:hyperlink w:anchor="_Toc232173181" w:history="1">
        <w:r w:rsidRPr="008F6B10">
          <w:rPr>
            <w:rStyle w:val="Hyperlink"/>
            <w:noProof/>
          </w:rPr>
          <w:t>Figure 15</w:t>
        </w:r>
        <w:r>
          <w:rPr>
            <w:rFonts w:eastAsiaTheme="minorEastAsia"/>
            <w:noProof/>
            <w:kern w:val="2"/>
            <w:sz w:val="24"/>
            <w:szCs w:val="24"/>
            <w:lang w:eastAsia="en-GB"/>
            <w14:ligatures w14:val="standardContextual"/>
          </w:rPr>
          <w:tab/>
        </w:r>
        <w:r w:rsidRPr="008F6B10">
          <w:rPr>
            <w:rStyle w:val="Hyperlink"/>
            <w:noProof/>
          </w:rPr>
          <w:t>Frequency in which behavioural research is used in the design and implementation of public policy in the UK, before and after the programme</w:t>
        </w:r>
        <w:r>
          <w:rPr>
            <w:noProof/>
            <w:webHidden/>
          </w:rPr>
          <w:tab/>
        </w:r>
        <w:r>
          <w:rPr>
            <w:noProof/>
            <w:webHidden/>
          </w:rPr>
          <w:fldChar w:fldCharType="begin"/>
        </w:r>
        <w:r>
          <w:rPr>
            <w:noProof/>
            <w:webHidden/>
          </w:rPr>
          <w:instrText xml:space="preserve"> PAGEREF _Toc232173181 \h </w:instrText>
        </w:r>
        <w:r>
          <w:rPr>
            <w:noProof/>
            <w:webHidden/>
          </w:rPr>
        </w:r>
        <w:r>
          <w:rPr>
            <w:noProof/>
            <w:webHidden/>
          </w:rPr>
          <w:fldChar w:fldCharType="separate"/>
        </w:r>
        <w:r w:rsidR="007D1085">
          <w:rPr>
            <w:noProof/>
            <w:webHidden/>
          </w:rPr>
          <w:t>44</w:t>
        </w:r>
        <w:r>
          <w:rPr>
            <w:noProof/>
            <w:webHidden/>
          </w:rPr>
          <w:fldChar w:fldCharType="end"/>
        </w:r>
      </w:hyperlink>
    </w:p>
    <w:p w14:paraId="716B0382" w14:textId="578414A2" w:rsidR="00867580" w:rsidRDefault="00867580">
      <w:pPr>
        <w:pStyle w:val="TableofFigures"/>
        <w:rPr>
          <w:rFonts w:eastAsiaTheme="minorEastAsia"/>
          <w:noProof/>
          <w:kern w:val="2"/>
          <w:sz w:val="24"/>
          <w:szCs w:val="24"/>
          <w:lang w:eastAsia="en-GB"/>
          <w14:ligatures w14:val="standardContextual"/>
        </w:rPr>
      </w:pPr>
      <w:hyperlink w:anchor="_Toc232173182" w:history="1">
        <w:r w:rsidRPr="008F6B10">
          <w:rPr>
            <w:rStyle w:val="Hyperlink"/>
            <w:noProof/>
          </w:rPr>
          <w:t>Figure 16</w:t>
        </w:r>
        <w:r>
          <w:rPr>
            <w:rFonts w:eastAsiaTheme="minorEastAsia"/>
            <w:noProof/>
            <w:kern w:val="2"/>
            <w:sz w:val="24"/>
            <w:szCs w:val="24"/>
            <w:lang w:eastAsia="en-GB"/>
            <w14:ligatures w14:val="standardContextual"/>
          </w:rPr>
          <w:tab/>
        </w:r>
        <w:r w:rsidRPr="008F6B10">
          <w:rPr>
            <w:rStyle w:val="Hyperlink"/>
            <w:noProof/>
          </w:rPr>
          <w:t>To what extent has your organisation’s involvement in NCBR led to changes in your skills?</w:t>
        </w:r>
        <w:r>
          <w:rPr>
            <w:noProof/>
            <w:webHidden/>
          </w:rPr>
          <w:tab/>
        </w:r>
        <w:r>
          <w:rPr>
            <w:noProof/>
            <w:webHidden/>
          </w:rPr>
          <w:fldChar w:fldCharType="begin"/>
        </w:r>
        <w:r>
          <w:rPr>
            <w:noProof/>
            <w:webHidden/>
          </w:rPr>
          <w:instrText xml:space="preserve"> PAGEREF _Toc232173182 \h </w:instrText>
        </w:r>
        <w:r>
          <w:rPr>
            <w:noProof/>
            <w:webHidden/>
          </w:rPr>
        </w:r>
        <w:r>
          <w:rPr>
            <w:noProof/>
            <w:webHidden/>
          </w:rPr>
          <w:fldChar w:fldCharType="separate"/>
        </w:r>
        <w:r w:rsidR="007D1085">
          <w:rPr>
            <w:noProof/>
            <w:webHidden/>
          </w:rPr>
          <w:t>46</w:t>
        </w:r>
        <w:r>
          <w:rPr>
            <w:noProof/>
            <w:webHidden/>
          </w:rPr>
          <w:fldChar w:fldCharType="end"/>
        </w:r>
      </w:hyperlink>
    </w:p>
    <w:p w14:paraId="317292F4" w14:textId="227C4DB6" w:rsidR="00867580" w:rsidRDefault="00867580">
      <w:pPr>
        <w:pStyle w:val="TableofFigures"/>
        <w:rPr>
          <w:rFonts w:eastAsiaTheme="minorEastAsia"/>
          <w:noProof/>
          <w:kern w:val="2"/>
          <w:sz w:val="24"/>
          <w:szCs w:val="24"/>
          <w:lang w:eastAsia="en-GB"/>
          <w14:ligatures w14:val="standardContextual"/>
        </w:rPr>
      </w:pPr>
      <w:hyperlink w:anchor="_Toc232173183" w:history="1">
        <w:r w:rsidRPr="008F6B10">
          <w:rPr>
            <w:rStyle w:val="Hyperlink"/>
            <w:noProof/>
          </w:rPr>
          <w:t>Figure 17</w:t>
        </w:r>
        <w:r>
          <w:rPr>
            <w:rFonts w:eastAsiaTheme="minorEastAsia"/>
            <w:noProof/>
            <w:kern w:val="2"/>
            <w:sz w:val="24"/>
            <w:szCs w:val="24"/>
            <w:lang w:eastAsia="en-GB"/>
            <w14:ligatures w14:val="standardContextual"/>
          </w:rPr>
          <w:tab/>
        </w:r>
        <w:r w:rsidRPr="008F6B10">
          <w:rPr>
            <w:rStyle w:val="Hyperlink"/>
            <w:noProof/>
          </w:rPr>
          <w:t>To what extent do you think the programme has contributed to any changes you have observed?</w:t>
        </w:r>
        <w:r>
          <w:rPr>
            <w:noProof/>
            <w:webHidden/>
          </w:rPr>
          <w:tab/>
        </w:r>
        <w:r>
          <w:rPr>
            <w:noProof/>
            <w:webHidden/>
          </w:rPr>
          <w:fldChar w:fldCharType="begin"/>
        </w:r>
        <w:r>
          <w:rPr>
            <w:noProof/>
            <w:webHidden/>
          </w:rPr>
          <w:instrText xml:space="preserve"> PAGEREF _Toc232173183 \h </w:instrText>
        </w:r>
        <w:r>
          <w:rPr>
            <w:noProof/>
            <w:webHidden/>
          </w:rPr>
        </w:r>
        <w:r>
          <w:rPr>
            <w:noProof/>
            <w:webHidden/>
          </w:rPr>
          <w:fldChar w:fldCharType="separate"/>
        </w:r>
        <w:r w:rsidR="007D1085">
          <w:rPr>
            <w:noProof/>
            <w:webHidden/>
          </w:rPr>
          <w:t>50</w:t>
        </w:r>
        <w:r>
          <w:rPr>
            <w:noProof/>
            <w:webHidden/>
          </w:rPr>
          <w:fldChar w:fldCharType="end"/>
        </w:r>
      </w:hyperlink>
    </w:p>
    <w:p w14:paraId="137C76BB" w14:textId="37F5D602" w:rsidR="00867580" w:rsidRDefault="00867580">
      <w:pPr>
        <w:pStyle w:val="TableofFigures"/>
        <w:rPr>
          <w:rFonts w:eastAsiaTheme="minorEastAsia"/>
          <w:noProof/>
          <w:kern w:val="2"/>
          <w:sz w:val="24"/>
          <w:szCs w:val="24"/>
          <w:lang w:eastAsia="en-GB"/>
          <w14:ligatures w14:val="standardContextual"/>
        </w:rPr>
      </w:pPr>
      <w:hyperlink w:anchor="_Toc232173184" w:history="1">
        <w:r w:rsidRPr="008F6B10">
          <w:rPr>
            <w:rStyle w:val="Hyperlink"/>
            <w:noProof/>
          </w:rPr>
          <w:t>Figure 18</w:t>
        </w:r>
        <w:r>
          <w:rPr>
            <w:rFonts w:eastAsiaTheme="minorEastAsia"/>
            <w:noProof/>
            <w:kern w:val="2"/>
            <w:sz w:val="24"/>
            <w:szCs w:val="24"/>
            <w:lang w:eastAsia="en-GB"/>
            <w14:ligatures w14:val="standardContextual"/>
          </w:rPr>
          <w:tab/>
        </w:r>
        <w:r w:rsidRPr="008F6B10">
          <w:rPr>
            <w:rStyle w:val="Hyperlink"/>
            <w:noProof/>
          </w:rPr>
          <w:t>Level and frequency of collaboration between different sectors (i.e. academia, public sector, private sector, third sector) before the programme began and now (averages).</w:t>
        </w:r>
        <w:r>
          <w:rPr>
            <w:noProof/>
            <w:webHidden/>
          </w:rPr>
          <w:tab/>
        </w:r>
        <w:r>
          <w:rPr>
            <w:noProof/>
            <w:webHidden/>
          </w:rPr>
          <w:fldChar w:fldCharType="begin"/>
        </w:r>
        <w:r>
          <w:rPr>
            <w:noProof/>
            <w:webHidden/>
          </w:rPr>
          <w:instrText xml:space="preserve"> PAGEREF _Toc232173184 \h </w:instrText>
        </w:r>
        <w:r>
          <w:rPr>
            <w:noProof/>
            <w:webHidden/>
          </w:rPr>
        </w:r>
        <w:r>
          <w:rPr>
            <w:noProof/>
            <w:webHidden/>
          </w:rPr>
          <w:fldChar w:fldCharType="separate"/>
        </w:r>
        <w:r w:rsidR="007D1085">
          <w:rPr>
            <w:noProof/>
            <w:webHidden/>
          </w:rPr>
          <w:t>51</w:t>
        </w:r>
        <w:r>
          <w:rPr>
            <w:noProof/>
            <w:webHidden/>
          </w:rPr>
          <w:fldChar w:fldCharType="end"/>
        </w:r>
      </w:hyperlink>
    </w:p>
    <w:p w14:paraId="28E3A07A" w14:textId="78E2CF3A" w:rsidR="00867580" w:rsidRDefault="00867580">
      <w:pPr>
        <w:pStyle w:val="TableofFigures"/>
        <w:rPr>
          <w:rFonts w:eastAsiaTheme="minorEastAsia"/>
          <w:noProof/>
          <w:kern w:val="2"/>
          <w:sz w:val="24"/>
          <w:szCs w:val="24"/>
          <w:lang w:eastAsia="en-GB"/>
          <w14:ligatures w14:val="standardContextual"/>
        </w:rPr>
      </w:pPr>
      <w:hyperlink w:anchor="_Toc232173185" w:history="1">
        <w:r w:rsidRPr="008F6B10">
          <w:rPr>
            <w:rStyle w:val="Hyperlink"/>
            <w:noProof/>
          </w:rPr>
          <w:t>Figure 19</w:t>
        </w:r>
        <w:r>
          <w:rPr>
            <w:rFonts w:eastAsiaTheme="minorEastAsia"/>
            <w:noProof/>
            <w:kern w:val="2"/>
            <w:sz w:val="24"/>
            <w:szCs w:val="24"/>
            <w:lang w:eastAsia="en-GB"/>
            <w14:ligatures w14:val="standardContextual"/>
          </w:rPr>
          <w:tab/>
        </w:r>
        <w:r w:rsidRPr="008F6B10">
          <w:rPr>
            <w:rStyle w:val="Hyperlink"/>
            <w:noProof/>
          </w:rPr>
          <w:t>To what extent has the NCBR programme led to changes in the level and frequency of cross-sector collaborations?</w:t>
        </w:r>
        <w:r>
          <w:rPr>
            <w:noProof/>
            <w:webHidden/>
          </w:rPr>
          <w:tab/>
        </w:r>
        <w:r>
          <w:rPr>
            <w:noProof/>
            <w:webHidden/>
          </w:rPr>
          <w:fldChar w:fldCharType="begin"/>
        </w:r>
        <w:r>
          <w:rPr>
            <w:noProof/>
            <w:webHidden/>
          </w:rPr>
          <w:instrText xml:space="preserve"> PAGEREF _Toc232173185 \h </w:instrText>
        </w:r>
        <w:r>
          <w:rPr>
            <w:noProof/>
            <w:webHidden/>
          </w:rPr>
        </w:r>
        <w:r>
          <w:rPr>
            <w:noProof/>
            <w:webHidden/>
          </w:rPr>
          <w:fldChar w:fldCharType="separate"/>
        </w:r>
        <w:r w:rsidR="007D1085">
          <w:rPr>
            <w:noProof/>
            <w:webHidden/>
          </w:rPr>
          <w:t>52</w:t>
        </w:r>
        <w:r>
          <w:rPr>
            <w:noProof/>
            <w:webHidden/>
          </w:rPr>
          <w:fldChar w:fldCharType="end"/>
        </w:r>
      </w:hyperlink>
    </w:p>
    <w:p w14:paraId="3F90392B" w14:textId="766B7717" w:rsidR="00867580" w:rsidRDefault="00867580">
      <w:pPr>
        <w:pStyle w:val="TableofFigures"/>
        <w:rPr>
          <w:rFonts w:eastAsiaTheme="minorEastAsia"/>
          <w:noProof/>
          <w:kern w:val="2"/>
          <w:sz w:val="24"/>
          <w:szCs w:val="24"/>
          <w:lang w:eastAsia="en-GB"/>
          <w14:ligatures w14:val="standardContextual"/>
        </w:rPr>
      </w:pPr>
      <w:hyperlink w:anchor="_Toc232173186" w:history="1">
        <w:r w:rsidRPr="008F6B10">
          <w:rPr>
            <w:rStyle w:val="Hyperlink"/>
            <w:noProof/>
          </w:rPr>
          <w:t>Figure 20</w:t>
        </w:r>
        <w:r>
          <w:rPr>
            <w:rFonts w:eastAsiaTheme="minorEastAsia"/>
            <w:noProof/>
            <w:kern w:val="2"/>
            <w:sz w:val="24"/>
            <w:szCs w:val="24"/>
            <w:lang w:eastAsia="en-GB"/>
            <w14:ligatures w14:val="standardContextual"/>
          </w:rPr>
          <w:tab/>
        </w:r>
        <w:r w:rsidRPr="008F6B10">
          <w:rPr>
            <w:rStyle w:val="Hyperlink"/>
            <w:noProof/>
          </w:rPr>
          <w:t>To what extent has your organisation’s involvement in NCBR led to changes in your capabilities?</w:t>
        </w:r>
        <w:r>
          <w:rPr>
            <w:noProof/>
            <w:webHidden/>
          </w:rPr>
          <w:tab/>
        </w:r>
        <w:r>
          <w:rPr>
            <w:noProof/>
            <w:webHidden/>
          </w:rPr>
          <w:fldChar w:fldCharType="begin"/>
        </w:r>
        <w:r>
          <w:rPr>
            <w:noProof/>
            <w:webHidden/>
          </w:rPr>
          <w:instrText xml:space="preserve"> PAGEREF _Toc232173186 \h </w:instrText>
        </w:r>
        <w:r>
          <w:rPr>
            <w:noProof/>
            <w:webHidden/>
          </w:rPr>
        </w:r>
        <w:r>
          <w:rPr>
            <w:noProof/>
            <w:webHidden/>
          </w:rPr>
          <w:fldChar w:fldCharType="separate"/>
        </w:r>
        <w:r w:rsidR="007D1085">
          <w:rPr>
            <w:noProof/>
            <w:webHidden/>
          </w:rPr>
          <w:t>52</w:t>
        </w:r>
        <w:r>
          <w:rPr>
            <w:noProof/>
            <w:webHidden/>
          </w:rPr>
          <w:fldChar w:fldCharType="end"/>
        </w:r>
      </w:hyperlink>
    </w:p>
    <w:p w14:paraId="1AEE0017" w14:textId="799C8BA1" w:rsidR="00867580" w:rsidRDefault="00867580">
      <w:pPr>
        <w:pStyle w:val="TableofFigures"/>
        <w:rPr>
          <w:rFonts w:eastAsiaTheme="minorEastAsia"/>
          <w:noProof/>
          <w:kern w:val="2"/>
          <w:sz w:val="24"/>
          <w:szCs w:val="24"/>
          <w:lang w:eastAsia="en-GB"/>
          <w14:ligatures w14:val="standardContextual"/>
        </w:rPr>
      </w:pPr>
      <w:hyperlink w:anchor="_Toc232173187" w:history="1">
        <w:r w:rsidRPr="008F6B10">
          <w:rPr>
            <w:rStyle w:val="Hyperlink"/>
            <w:noProof/>
          </w:rPr>
          <w:t>Figure 21</w:t>
        </w:r>
        <w:r>
          <w:rPr>
            <w:rFonts w:eastAsiaTheme="minorEastAsia"/>
            <w:noProof/>
            <w:kern w:val="2"/>
            <w:sz w:val="24"/>
            <w:szCs w:val="24"/>
            <w:lang w:eastAsia="en-GB"/>
            <w14:ligatures w14:val="standardContextual"/>
          </w:rPr>
          <w:tab/>
        </w:r>
        <w:r w:rsidRPr="008F6B10">
          <w:rPr>
            <w:rStyle w:val="Hyperlink"/>
            <w:noProof/>
          </w:rPr>
          <w:t>To date, to what extent do you believe that BR-UK has contributed to a broader range of disciplines and sectors contributing to behavioural research?</w:t>
        </w:r>
        <w:r>
          <w:rPr>
            <w:noProof/>
            <w:webHidden/>
          </w:rPr>
          <w:tab/>
        </w:r>
        <w:r>
          <w:rPr>
            <w:noProof/>
            <w:webHidden/>
          </w:rPr>
          <w:fldChar w:fldCharType="begin"/>
        </w:r>
        <w:r>
          <w:rPr>
            <w:noProof/>
            <w:webHidden/>
          </w:rPr>
          <w:instrText xml:space="preserve"> PAGEREF _Toc232173187 \h </w:instrText>
        </w:r>
        <w:r>
          <w:rPr>
            <w:noProof/>
            <w:webHidden/>
          </w:rPr>
        </w:r>
        <w:r>
          <w:rPr>
            <w:noProof/>
            <w:webHidden/>
          </w:rPr>
          <w:fldChar w:fldCharType="separate"/>
        </w:r>
        <w:r w:rsidR="007D1085">
          <w:rPr>
            <w:noProof/>
            <w:webHidden/>
          </w:rPr>
          <w:t>53</w:t>
        </w:r>
        <w:r>
          <w:rPr>
            <w:noProof/>
            <w:webHidden/>
          </w:rPr>
          <w:fldChar w:fldCharType="end"/>
        </w:r>
      </w:hyperlink>
    </w:p>
    <w:p w14:paraId="37862130" w14:textId="3CA74996" w:rsidR="00867580" w:rsidRDefault="00867580">
      <w:pPr>
        <w:pStyle w:val="TableofFigures"/>
        <w:rPr>
          <w:rFonts w:eastAsiaTheme="minorEastAsia"/>
          <w:noProof/>
          <w:kern w:val="2"/>
          <w:sz w:val="24"/>
          <w:szCs w:val="24"/>
          <w:lang w:eastAsia="en-GB"/>
          <w14:ligatures w14:val="standardContextual"/>
        </w:rPr>
      </w:pPr>
      <w:hyperlink w:anchor="_Toc232173188" w:history="1">
        <w:r w:rsidRPr="008F6B10">
          <w:rPr>
            <w:rStyle w:val="Hyperlink"/>
            <w:noProof/>
          </w:rPr>
          <w:t>Figure 22</w:t>
        </w:r>
        <w:r>
          <w:rPr>
            <w:rFonts w:eastAsiaTheme="minorEastAsia"/>
            <w:noProof/>
            <w:kern w:val="2"/>
            <w:sz w:val="24"/>
            <w:szCs w:val="24"/>
            <w:lang w:eastAsia="en-GB"/>
            <w14:ligatures w14:val="standardContextual"/>
          </w:rPr>
          <w:tab/>
        </w:r>
        <w:r w:rsidRPr="008F6B10">
          <w:rPr>
            <w:rStyle w:val="Hyperlink"/>
            <w:noProof/>
          </w:rPr>
          <w:t>To date, to what extent do you believe that BR-UK has contributed connecting people and fostering interdisciplinary collaboration?</w:t>
        </w:r>
        <w:r>
          <w:rPr>
            <w:noProof/>
            <w:webHidden/>
          </w:rPr>
          <w:tab/>
        </w:r>
        <w:r>
          <w:rPr>
            <w:noProof/>
            <w:webHidden/>
          </w:rPr>
          <w:fldChar w:fldCharType="begin"/>
        </w:r>
        <w:r>
          <w:rPr>
            <w:noProof/>
            <w:webHidden/>
          </w:rPr>
          <w:instrText xml:space="preserve"> PAGEREF _Toc232173188 \h </w:instrText>
        </w:r>
        <w:r>
          <w:rPr>
            <w:noProof/>
            <w:webHidden/>
          </w:rPr>
        </w:r>
        <w:r>
          <w:rPr>
            <w:noProof/>
            <w:webHidden/>
          </w:rPr>
          <w:fldChar w:fldCharType="separate"/>
        </w:r>
        <w:r w:rsidR="007D1085">
          <w:rPr>
            <w:noProof/>
            <w:webHidden/>
          </w:rPr>
          <w:t>54</w:t>
        </w:r>
        <w:r>
          <w:rPr>
            <w:noProof/>
            <w:webHidden/>
          </w:rPr>
          <w:fldChar w:fldCharType="end"/>
        </w:r>
      </w:hyperlink>
    </w:p>
    <w:p w14:paraId="2FB3F612" w14:textId="4D5F3B25" w:rsidR="00867580" w:rsidRDefault="00867580">
      <w:pPr>
        <w:pStyle w:val="TableofFigures"/>
        <w:rPr>
          <w:rFonts w:eastAsiaTheme="minorEastAsia"/>
          <w:noProof/>
          <w:kern w:val="2"/>
          <w:sz w:val="24"/>
          <w:szCs w:val="24"/>
          <w:lang w:eastAsia="en-GB"/>
          <w14:ligatures w14:val="standardContextual"/>
        </w:rPr>
      </w:pPr>
      <w:hyperlink w:anchor="_Toc232173189" w:history="1">
        <w:r w:rsidRPr="008F6B10">
          <w:rPr>
            <w:rStyle w:val="Hyperlink"/>
            <w:noProof/>
          </w:rPr>
          <w:t>Figure 23</w:t>
        </w:r>
        <w:r>
          <w:rPr>
            <w:rFonts w:eastAsiaTheme="minorEastAsia"/>
            <w:noProof/>
            <w:kern w:val="2"/>
            <w:sz w:val="24"/>
            <w:szCs w:val="24"/>
            <w:lang w:eastAsia="en-GB"/>
            <w14:ligatures w14:val="standardContextual"/>
          </w:rPr>
          <w:tab/>
        </w:r>
        <w:r w:rsidRPr="008F6B10">
          <w:rPr>
            <w:rStyle w:val="Hyperlink"/>
            <w:noProof/>
          </w:rPr>
          <w:t>To date, to what extent do you believe that Centre-UB has contributed connecting people and fostering interdisciplinary collaboration?</w:t>
        </w:r>
        <w:r>
          <w:rPr>
            <w:noProof/>
            <w:webHidden/>
          </w:rPr>
          <w:tab/>
        </w:r>
        <w:r>
          <w:rPr>
            <w:noProof/>
            <w:webHidden/>
          </w:rPr>
          <w:fldChar w:fldCharType="begin"/>
        </w:r>
        <w:r>
          <w:rPr>
            <w:noProof/>
            <w:webHidden/>
          </w:rPr>
          <w:instrText xml:space="preserve"> PAGEREF _Toc232173189 \h </w:instrText>
        </w:r>
        <w:r>
          <w:rPr>
            <w:noProof/>
            <w:webHidden/>
          </w:rPr>
        </w:r>
        <w:r>
          <w:rPr>
            <w:noProof/>
            <w:webHidden/>
          </w:rPr>
          <w:fldChar w:fldCharType="separate"/>
        </w:r>
        <w:r w:rsidR="007D1085">
          <w:rPr>
            <w:noProof/>
            <w:webHidden/>
          </w:rPr>
          <w:t>54</w:t>
        </w:r>
        <w:r>
          <w:rPr>
            <w:noProof/>
            <w:webHidden/>
          </w:rPr>
          <w:fldChar w:fldCharType="end"/>
        </w:r>
      </w:hyperlink>
    </w:p>
    <w:p w14:paraId="25F3DCE5" w14:textId="3F241F50" w:rsidR="00867580" w:rsidRDefault="00867580">
      <w:pPr>
        <w:pStyle w:val="TableofFigures"/>
        <w:rPr>
          <w:rFonts w:eastAsiaTheme="minorEastAsia"/>
          <w:noProof/>
          <w:kern w:val="2"/>
          <w:sz w:val="24"/>
          <w:szCs w:val="24"/>
          <w:lang w:eastAsia="en-GB"/>
          <w14:ligatures w14:val="standardContextual"/>
        </w:rPr>
      </w:pPr>
      <w:hyperlink w:anchor="_Toc232173190" w:history="1">
        <w:r w:rsidRPr="008F6B10">
          <w:rPr>
            <w:rStyle w:val="Hyperlink"/>
            <w:noProof/>
          </w:rPr>
          <w:t>Figure 24</w:t>
        </w:r>
        <w:r>
          <w:rPr>
            <w:rFonts w:eastAsiaTheme="minorEastAsia"/>
            <w:noProof/>
            <w:kern w:val="2"/>
            <w:sz w:val="24"/>
            <w:szCs w:val="24"/>
            <w:lang w:eastAsia="en-GB"/>
            <w14:ligatures w14:val="standardContextual"/>
          </w:rPr>
          <w:tab/>
        </w:r>
        <w:r w:rsidRPr="008F6B10">
          <w:rPr>
            <w:rStyle w:val="Hyperlink"/>
            <w:noProof/>
          </w:rPr>
          <w:t>To date, to what extent do you believe that Centre-UB has contributed to a broader range of disciplines and sectors contributing to behavioural research?</w:t>
        </w:r>
        <w:r>
          <w:rPr>
            <w:noProof/>
            <w:webHidden/>
          </w:rPr>
          <w:tab/>
        </w:r>
        <w:r>
          <w:rPr>
            <w:noProof/>
            <w:webHidden/>
          </w:rPr>
          <w:fldChar w:fldCharType="begin"/>
        </w:r>
        <w:r>
          <w:rPr>
            <w:noProof/>
            <w:webHidden/>
          </w:rPr>
          <w:instrText xml:space="preserve"> PAGEREF _Toc232173190 \h </w:instrText>
        </w:r>
        <w:r>
          <w:rPr>
            <w:noProof/>
            <w:webHidden/>
          </w:rPr>
        </w:r>
        <w:r>
          <w:rPr>
            <w:noProof/>
            <w:webHidden/>
          </w:rPr>
          <w:fldChar w:fldCharType="separate"/>
        </w:r>
        <w:r w:rsidR="007D1085">
          <w:rPr>
            <w:noProof/>
            <w:webHidden/>
          </w:rPr>
          <w:t>55</w:t>
        </w:r>
        <w:r>
          <w:rPr>
            <w:noProof/>
            <w:webHidden/>
          </w:rPr>
          <w:fldChar w:fldCharType="end"/>
        </w:r>
      </w:hyperlink>
    </w:p>
    <w:p w14:paraId="176DF431" w14:textId="7FAEE1D0" w:rsidR="00867580" w:rsidRDefault="00867580">
      <w:pPr>
        <w:pStyle w:val="TableofFigures"/>
        <w:rPr>
          <w:rFonts w:eastAsiaTheme="minorEastAsia"/>
          <w:noProof/>
          <w:kern w:val="2"/>
          <w:sz w:val="24"/>
          <w:szCs w:val="24"/>
          <w:lang w:eastAsia="en-GB"/>
          <w14:ligatures w14:val="standardContextual"/>
        </w:rPr>
      </w:pPr>
      <w:hyperlink w:anchor="_Toc232173191" w:history="1">
        <w:r w:rsidRPr="008F6B10">
          <w:rPr>
            <w:rStyle w:val="Hyperlink"/>
            <w:noProof/>
          </w:rPr>
          <w:t>Figure 25</w:t>
        </w:r>
        <w:r>
          <w:rPr>
            <w:rFonts w:eastAsiaTheme="minorEastAsia"/>
            <w:noProof/>
            <w:kern w:val="2"/>
            <w:sz w:val="24"/>
            <w:szCs w:val="24"/>
            <w:lang w:eastAsia="en-GB"/>
            <w14:ligatures w14:val="standardContextual"/>
          </w:rPr>
          <w:tab/>
        </w:r>
        <w:r w:rsidRPr="008F6B10">
          <w:rPr>
            <w:rStyle w:val="Hyperlink"/>
            <w:noProof/>
          </w:rPr>
          <w:t>Strength of networks within the UK behavioural research community (considering connectivity, resource sharing, collaboration)</w:t>
        </w:r>
        <w:r>
          <w:rPr>
            <w:noProof/>
            <w:webHidden/>
          </w:rPr>
          <w:tab/>
        </w:r>
        <w:r>
          <w:rPr>
            <w:noProof/>
            <w:webHidden/>
          </w:rPr>
          <w:fldChar w:fldCharType="begin"/>
        </w:r>
        <w:r>
          <w:rPr>
            <w:noProof/>
            <w:webHidden/>
          </w:rPr>
          <w:instrText xml:space="preserve"> PAGEREF _Toc232173191 \h </w:instrText>
        </w:r>
        <w:r>
          <w:rPr>
            <w:noProof/>
            <w:webHidden/>
          </w:rPr>
        </w:r>
        <w:r>
          <w:rPr>
            <w:noProof/>
            <w:webHidden/>
          </w:rPr>
          <w:fldChar w:fldCharType="separate"/>
        </w:r>
        <w:r w:rsidR="007D1085">
          <w:rPr>
            <w:noProof/>
            <w:webHidden/>
          </w:rPr>
          <w:t>57</w:t>
        </w:r>
        <w:r>
          <w:rPr>
            <w:noProof/>
            <w:webHidden/>
          </w:rPr>
          <w:fldChar w:fldCharType="end"/>
        </w:r>
      </w:hyperlink>
    </w:p>
    <w:p w14:paraId="703DBBB6" w14:textId="458A675D" w:rsidR="00867580" w:rsidRDefault="00867580">
      <w:pPr>
        <w:pStyle w:val="TableofFigures"/>
        <w:rPr>
          <w:rFonts w:eastAsiaTheme="minorEastAsia"/>
          <w:noProof/>
          <w:kern w:val="2"/>
          <w:sz w:val="24"/>
          <w:szCs w:val="24"/>
          <w:lang w:eastAsia="en-GB"/>
          <w14:ligatures w14:val="standardContextual"/>
        </w:rPr>
      </w:pPr>
      <w:hyperlink w:anchor="_Toc232173192" w:history="1">
        <w:r w:rsidRPr="008F6B10">
          <w:rPr>
            <w:rStyle w:val="Hyperlink"/>
            <w:noProof/>
          </w:rPr>
          <w:t>Figure 26</w:t>
        </w:r>
        <w:r>
          <w:rPr>
            <w:rFonts w:eastAsiaTheme="minorEastAsia"/>
            <w:noProof/>
            <w:kern w:val="2"/>
            <w:sz w:val="24"/>
            <w:szCs w:val="24"/>
            <w:lang w:eastAsia="en-GB"/>
            <w14:ligatures w14:val="standardContextual"/>
          </w:rPr>
          <w:tab/>
        </w:r>
        <w:r w:rsidRPr="008F6B10">
          <w:rPr>
            <w:rStyle w:val="Hyperlink"/>
            <w:noProof/>
          </w:rPr>
          <w:t>To date, to what extent do you believe that BR-UK has contributed to an increased availability of synthesised behavioural research evidence</w:t>
        </w:r>
        <w:r>
          <w:rPr>
            <w:noProof/>
            <w:webHidden/>
          </w:rPr>
          <w:tab/>
        </w:r>
        <w:r>
          <w:rPr>
            <w:noProof/>
            <w:webHidden/>
          </w:rPr>
          <w:fldChar w:fldCharType="begin"/>
        </w:r>
        <w:r>
          <w:rPr>
            <w:noProof/>
            <w:webHidden/>
          </w:rPr>
          <w:instrText xml:space="preserve"> PAGEREF _Toc232173192 \h </w:instrText>
        </w:r>
        <w:r>
          <w:rPr>
            <w:noProof/>
            <w:webHidden/>
          </w:rPr>
        </w:r>
        <w:r>
          <w:rPr>
            <w:noProof/>
            <w:webHidden/>
          </w:rPr>
          <w:fldChar w:fldCharType="separate"/>
        </w:r>
        <w:r w:rsidR="007D1085">
          <w:rPr>
            <w:noProof/>
            <w:webHidden/>
          </w:rPr>
          <w:t>58</w:t>
        </w:r>
        <w:r>
          <w:rPr>
            <w:noProof/>
            <w:webHidden/>
          </w:rPr>
          <w:fldChar w:fldCharType="end"/>
        </w:r>
      </w:hyperlink>
    </w:p>
    <w:p w14:paraId="0B573300" w14:textId="0BE7CCC5" w:rsidR="00867580" w:rsidRDefault="00867580">
      <w:pPr>
        <w:pStyle w:val="TableofFigures"/>
        <w:rPr>
          <w:rFonts w:eastAsiaTheme="minorEastAsia"/>
          <w:noProof/>
          <w:kern w:val="2"/>
          <w:sz w:val="24"/>
          <w:szCs w:val="24"/>
          <w:lang w:eastAsia="en-GB"/>
          <w14:ligatures w14:val="standardContextual"/>
        </w:rPr>
      </w:pPr>
      <w:hyperlink w:anchor="_Toc232173193" w:history="1">
        <w:r w:rsidRPr="008F6B10">
          <w:rPr>
            <w:rStyle w:val="Hyperlink"/>
            <w:noProof/>
          </w:rPr>
          <w:t>Figure 27</w:t>
        </w:r>
        <w:r>
          <w:rPr>
            <w:rFonts w:eastAsiaTheme="minorEastAsia"/>
            <w:noProof/>
            <w:kern w:val="2"/>
            <w:sz w:val="24"/>
            <w:szCs w:val="24"/>
            <w:lang w:eastAsia="en-GB"/>
            <w14:ligatures w14:val="standardContextual"/>
          </w:rPr>
          <w:tab/>
        </w:r>
        <w:r w:rsidRPr="008F6B10">
          <w:rPr>
            <w:rStyle w:val="Hyperlink"/>
            <w:noProof/>
          </w:rPr>
          <w:t>How frequently do you use data and data infrastructure that is relevant to behavioural research in your work?</w:t>
        </w:r>
        <w:r>
          <w:rPr>
            <w:noProof/>
            <w:webHidden/>
          </w:rPr>
          <w:tab/>
        </w:r>
        <w:r>
          <w:rPr>
            <w:noProof/>
            <w:webHidden/>
          </w:rPr>
          <w:fldChar w:fldCharType="begin"/>
        </w:r>
        <w:r>
          <w:rPr>
            <w:noProof/>
            <w:webHidden/>
          </w:rPr>
          <w:instrText xml:space="preserve"> PAGEREF _Toc232173193 \h </w:instrText>
        </w:r>
        <w:r>
          <w:rPr>
            <w:noProof/>
            <w:webHidden/>
          </w:rPr>
        </w:r>
        <w:r>
          <w:rPr>
            <w:noProof/>
            <w:webHidden/>
          </w:rPr>
          <w:fldChar w:fldCharType="separate"/>
        </w:r>
        <w:r w:rsidR="007D1085">
          <w:rPr>
            <w:noProof/>
            <w:webHidden/>
          </w:rPr>
          <w:t>58</w:t>
        </w:r>
        <w:r>
          <w:rPr>
            <w:noProof/>
            <w:webHidden/>
          </w:rPr>
          <w:fldChar w:fldCharType="end"/>
        </w:r>
      </w:hyperlink>
    </w:p>
    <w:p w14:paraId="2B4C4079" w14:textId="6CC1154E" w:rsidR="00867580" w:rsidRDefault="00867580">
      <w:pPr>
        <w:pStyle w:val="TableofFigures"/>
        <w:rPr>
          <w:rFonts w:eastAsiaTheme="minorEastAsia"/>
          <w:noProof/>
          <w:kern w:val="2"/>
          <w:sz w:val="24"/>
          <w:szCs w:val="24"/>
          <w:lang w:eastAsia="en-GB"/>
          <w14:ligatures w14:val="standardContextual"/>
        </w:rPr>
      </w:pPr>
      <w:hyperlink w:anchor="_Toc232173194" w:history="1">
        <w:r w:rsidRPr="008F6B10">
          <w:rPr>
            <w:rStyle w:val="Hyperlink"/>
            <w:noProof/>
          </w:rPr>
          <w:t>Figure 28</w:t>
        </w:r>
        <w:r>
          <w:rPr>
            <w:rFonts w:eastAsiaTheme="minorEastAsia"/>
            <w:noProof/>
            <w:kern w:val="2"/>
            <w:sz w:val="24"/>
            <w:szCs w:val="24"/>
            <w:lang w:eastAsia="en-GB"/>
            <w14:ligatures w14:val="standardContextual"/>
          </w:rPr>
          <w:tab/>
        </w:r>
        <w:r w:rsidRPr="008F6B10">
          <w:rPr>
            <w:rStyle w:val="Hyperlink"/>
            <w:noProof/>
          </w:rPr>
          <w:t>How would you rate the following, with respect to the available data and data infrastructure to conduct behavioural research in the UK?</w:t>
        </w:r>
        <w:r>
          <w:rPr>
            <w:noProof/>
            <w:webHidden/>
          </w:rPr>
          <w:tab/>
        </w:r>
        <w:r>
          <w:rPr>
            <w:noProof/>
            <w:webHidden/>
          </w:rPr>
          <w:fldChar w:fldCharType="begin"/>
        </w:r>
        <w:r>
          <w:rPr>
            <w:noProof/>
            <w:webHidden/>
          </w:rPr>
          <w:instrText xml:space="preserve"> PAGEREF _Toc232173194 \h </w:instrText>
        </w:r>
        <w:r>
          <w:rPr>
            <w:noProof/>
            <w:webHidden/>
          </w:rPr>
        </w:r>
        <w:r>
          <w:rPr>
            <w:noProof/>
            <w:webHidden/>
          </w:rPr>
          <w:fldChar w:fldCharType="separate"/>
        </w:r>
        <w:r w:rsidR="007D1085">
          <w:rPr>
            <w:noProof/>
            <w:webHidden/>
          </w:rPr>
          <w:t>60</w:t>
        </w:r>
        <w:r>
          <w:rPr>
            <w:noProof/>
            <w:webHidden/>
          </w:rPr>
          <w:fldChar w:fldCharType="end"/>
        </w:r>
      </w:hyperlink>
    </w:p>
    <w:p w14:paraId="275221A6" w14:textId="33B3A22A" w:rsidR="00867580" w:rsidRDefault="00867580">
      <w:pPr>
        <w:pStyle w:val="TableofFigures"/>
        <w:rPr>
          <w:rFonts w:eastAsiaTheme="minorEastAsia"/>
          <w:noProof/>
          <w:kern w:val="2"/>
          <w:sz w:val="24"/>
          <w:szCs w:val="24"/>
          <w:lang w:eastAsia="en-GB"/>
          <w14:ligatures w14:val="standardContextual"/>
        </w:rPr>
      </w:pPr>
      <w:hyperlink w:anchor="_Toc232173195" w:history="1">
        <w:r w:rsidRPr="008F6B10">
          <w:rPr>
            <w:rStyle w:val="Hyperlink"/>
            <w:noProof/>
          </w:rPr>
          <w:t>Figure 29</w:t>
        </w:r>
        <w:r>
          <w:rPr>
            <w:rFonts w:eastAsiaTheme="minorEastAsia"/>
            <w:noProof/>
            <w:kern w:val="2"/>
            <w:sz w:val="24"/>
            <w:szCs w:val="24"/>
            <w:lang w:eastAsia="en-GB"/>
            <w14:ligatures w14:val="standardContextual"/>
          </w:rPr>
          <w:tab/>
        </w:r>
        <w:r w:rsidRPr="008F6B10">
          <w:rPr>
            <w:rStyle w:val="Hyperlink"/>
            <w:noProof/>
          </w:rPr>
          <w:t>In instances where your work requires behavioural research evidence (such as research, literature reviews, policy briefs), how often does the evidence available meet your professional needs?</w:t>
        </w:r>
        <w:r>
          <w:rPr>
            <w:noProof/>
            <w:webHidden/>
          </w:rPr>
          <w:tab/>
        </w:r>
        <w:r>
          <w:rPr>
            <w:noProof/>
            <w:webHidden/>
          </w:rPr>
          <w:fldChar w:fldCharType="begin"/>
        </w:r>
        <w:r>
          <w:rPr>
            <w:noProof/>
            <w:webHidden/>
          </w:rPr>
          <w:instrText xml:space="preserve"> PAGEREF _Toc232173195 \h </w:instrText>
        </w:r>
        <w:r>
          <w:rPr>
            <w:noProof/>
            <w:webHidden/>
          </w:rPr>
        </w:r>
        <w:r>
          <w:rPr>
            <w:noProof/>
            <w:webHidden/>
          </w:rPr>
          <w:fldChar w:fldCharType="separate"/>
        </w:r>
        <w:r w:rsidR="007D1085">
          <w:rPr>
            <w:noProof/>
            <w:webHidden/>
          </w:rPr>
          <w:t>61</w:t>
        </w:r>
        <w:r>
          <w:rPr>
            <w:noProof/>
            <w:webHidden/>
          </w:rPr>
          <w:fldChar w:fldCharType="end"/>
        </w:r>
      </w:hyperlink>
    </w:p>
    <w:p w14:paraId="0977C302" w14:textId="14E19FEB" w:rsidR="00A13BFB" w:rsidRPr="0021194E" w:rsidRDefault="00783196" w:rsidP="003C0A72">
      <w:pPr>
        <w:tabs>
          <w:tab w:val="right" w:leader="dot" w:pos="9061"/>
        </w:tabs>
        <w:jc w:val="both"/>
      </w:pPr>
      <w:r w:rsidRPr="0021194E">
        <w:fldChar w:fldCharType="end"/>
      </w:r>
    </w:p>
    <w:p w14:paraId="5280DCF9" w14:textId="77777777" w:rsidR="002C51E9" w:rsidRPr="0021194E" w:rsidRDefault="002C51E9" w:rsidP="003C0A72">
      <w:pPr>
        <w:jc w:val="both"/>
      </w:pPr>
    </w:p>
    <w:p w14:paraId="34AA0D9B" w14:textId="77777777" w:rsidR="00535001" w:rsidRPr="0021194E" w:rsidRDefault="00535001" w:rsidP="003C0A72">
      <w:pPr>
        <w:jc w:val="both"/>
        <w:sectPr w:rsidR="00535001" w:rsidRPr="0021194E" w:rsidSect="0031277E">
          <w:headerReference w:type="default" r:id="rId17"/>
          <w:pgSz w:w="11907" w:h="16839" w:code="9"/>
          <w:pgMar w:top="1701" w:right="1134" w:bottom="1701" w:left="1701" w:header="851" w:footer="567" w:gutter="0"/>
          <w:pgNumType w:fmt="lowerRoman"/>
          <w:cols w:space="708"/>
          <w:docGrid w:linePitch="360"/>
        </w:sectPr>
      </w:pPr>
    </w:p>
    <w:p w14:paraId="68224293" w14:textId="63E273D2" w:rsidR="00CD632D" w:rsidRPr="00BB68FB" w:rsidRDefault="00CD632D" w:rsidP="00C23100">
      <w:pPr>
        <w:pStyle w:val="Heading2"/>
        <w:numPr>
          <w:ilvl w:val="0"/>
          <w:numId w:val="0"/>
        </w:numPr>
        <w:ind w:left="431" w:hanging="431"/>
      </w:pPr>
      <w:bookmarkStart w:id="19" w:name="_Toc232173115"/>
      <w:bookmarkStart w:id="20" w:name="_Toc509916129"/>
      <w:bookmarkStart w:id="21" w:name="_Toc509924144"/>
      <w:bookmarkStart w:id="22" w:name="_Toc510531304"/>
      <w:bookmarkStart w:id="23" w:name="_Toc510531470"/>
      <w:bookmarkStart w:id="24" w:name="_Toc510531551"/>
      <w:bookmarkStart w:id="25" w:name="_Toc527472673"/>
      <w:bookmarkStart w:id="26" w:name="_Toc527534673"/>
      <w:bookmarkStart w:id="27" w:name="_Toc527534684"/>
      <w:bookmarkStart w:id="28" w:name="_Toc1487215"/>
      <w:bookmarkStart w:id="29" w:name="_Toc1489087"/>
      <w:bookmarkStart w:id="30" w:name="_Toc1489101"/>
      <w:bookmarkStart w:id="31" w:name="_Toc1561892"/>
      <w:bookmarkStart w:id="32" w:name="_Toc1562921"/>
      <w:bookmarkStart w:id="33" w:name="_Toc1562927"/>
      <w:bookmarkStart w:id="34" w:name="_Toc1566863"/>
      <w:bookmarkStart w:id="35" w:name="_Toc1567317"/>
      <w:bookmarkStart w:id="36" w:name="_Toc1567338"/>
      <w:bookmarkStart w:id="37" w:name="_Toc1567428"/>
      <w:bookmarkStart w:id="38" w:name="_Toc3800495"/>
      <w:bookmarkStart w:id="39" w:name="_Toc3800499"/>
      <w:bookmarkStart w:id="40" w:name="_Toc3800503"/>
      <w:bookmarkStart w:id="41" w:name="_Toc3800507"/>
      <w:bookmarkStart w:id="42" w:name="_Toc3800515"/>
      <w:bookmarkStart w:id="43" w:name="_Toc3800523"/>
      <w:bookmarkStart w:id="44" w:name="_Toc3800533"/>
      <w:bookmarkStart w:id="45" w:name="_Toc3800572"/>
      <w:bookmarkStart w:id="46" w:name="_Toc3800595"/>
      <w:bookmarkStart w:id="47" w:name="_Toc3801013"/>
      <w:bookmarkStart w:id="48" w:name="_Toc3801024"/>
      <w:bookmarkStart w:id="49" w:name="_Toc3801067"/>
      <w:bookmarkStart w:id="50" w:name="_Toc3801090"/>
      <w:bookmarkStart w:id="51" w:name="_Toc3801098"/>
      <w:bookmarkStart w:id="52" w:name="_Toc3801102"/>
      <w:bookmarkStart w:id="53" w:name="_Toc3802144"/>
      <w:bookmarkStart w:id="54" w:name="_Toc3802186"/>
      <w:bookmarkStart w:id="55" w:name="_Toc3802401"/>
      <w:bookmarkStart w:id="56" w:name="_Toc3802420"/>
      <w:bookmarkStart w:id="57" w:name="_Toc3802476"/>
      <w:bookmarkStart w:id="58" w:name="_Toc3802552"/>
      <w:bookmarkStart w:id="59" w:name="_Toc1728375"/>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BB68FB">
        <w:lastRenderedPageBreak/>
        <w:t>Executive summary</w:t>
      </w:r>
      <w:bookmarkEnd w:id="19"/>
    </w:p>
    <w:p w14:paraId="1D2F7E6E" w14:textId="77777777" w:rsidR="00EC7F40" w:rsidRPr="00866F7C" w:rsidRDefault="00EC7F40" w:rsidP="00EC7F40">
      <w:pPr>
        <w:pStyle w:val="BodyText"/>
      </w:pPr>
      <w:r w:rsidRPr="00866F7C">
        <w:t>This interim report presents the findings of Stage 2 of the independent evaluation of the National Capability in Behavioural Research (NCBR), a major investment funded by the Economic and Social Research Council (ESRC) to strengthen the UK’s behavioural research (BR) system. The evaluation examines both programme processes and emerging impacts, drawing on documentary analysis, stakeholder interviews and survey evidence. Given the programme’s stage, the focus is on implementation quality, early outcomes, and progress against the programme’s Theory of Change, rather than on longer</w:t>
      </w:r>
      <w:r w:rsidRPr="00866F7C">
        <w:noBreakHyphen/>
        <w:t>term impacts.</w:t>
      </w:r>
    </w:p>
    <w:p w14:paraId="4211F4D6" w14:textId="77777777" w:rsidR="00EC7F40" w:rsidRPr="00866F7C" w:rsidRDefault="00EC7F40" w:rsidP="00EC7F40">
      <w:pPr>
        <w:pStyle w:val="BodyText"/>
        <w:rPr>
          <w:b/>
          <w:bCs/>
          <w:color w:val="C73C3A" w:themeColor="accent1"/>
        </w:rPr>
      </w:pPr>
      <w:r w:rsidRPr="00866F7C">
        <w:rPr>
          <w:b/>
          <w:bCs/>
          <w:color w:val="C73C3A" w:themeColor="accent1"/>
        </w:rPr>
        <w:t>Programme overview and purpose</w:t>
      </w:r>
    </w:p>
    <w:p w14:paraId="1934052B" w14:textId="1C27B3C0" w:rsidR="00EC7F40" w:rsidRPr="00525F3A" w:rsidRDefault="00EC7F40" w:rsidP="00E45475">
      <w:pPr>
        <w:pStyle w:val="BodyText"/>
      </w:pPr>
      <w:r>
        <w:t>NCBR was designed to address long</w:t>
      </w:r>
      <w:r>
        <w:noBreakHyphen/>
        <w:t>standing fragmentation in the UK behavioural research landscape</w:t>
      </w:r>
      <w:r w:rsidR="009C737E">
        <w:t>,</w:t>
      </w:r>
      <w:r>
        <w:t xml:space="preserve"> and to strengthen links between behavioural research, policy and practice. It seeks to do this through a combination of national coordination, targeted research, training and skills development, and boundary</w:t>
      </w:r>
      <w:r>
        <w:noBreakHyphen/>
        <w:t>spanning mechanisms between academia</w:t>
      </w:r>
      <w:r w:rsidR="00003B0D">
        <w:t>,</w:t>
      </w:r>
      <w:r>
        <w:t xml:space="preserve"> government</w:t>
      </w:r>
      <w:r w:rsidR="00C01FF9">
        <w:t>, and third and private sectors</w:t>
      </w:r>
      <w:r>
        <w:t>. The programme is delivered primarily through two core investments:</w:t>
      </w:r>
      <w:r w:rsidR="00E45475">
        <w:t xml:space="preserve"> </w:t>
      </w:r>
      <w:r w:rsidR="00E45475" w:rsidRPr="00C23100">
        <w:t xml:space="preserve">(1) </w:t>
      </w:r>
      <w:r w:rsidRPr="00C23100">
        <w:t>Behavioural Research UK (BR</w:t>
      </w:r>
      <w:r w:rsidRPr="00525F3A">
        <w:noBreakHyphen/>
      </w:r>
      <w:r w:rsidRPr="00C23100">
        <w:t>UK)</w:t>
      </w:r>
      <w:r w:rsidRPr="00525F3A">
        <w:t>, the national leadership hub, responsible for convening the behavioural research community, advancing methods and evidence synthesis, and supporting policy</w:t>
      </w:r>
      <w:r w:rsidRPr="00525F3A">
        <w:noBreakHyphen/>
        <w:t>relevant research and rapid advice; and</w:t>
      </w:r>
      <w:r w:rsidR="00E45475" w:rsidRPr="00525F3A">
        <w:t xml:space="preserve"> </w:t>
      </w:r>
      <w:r w:rsidR="00E45475" w:rsidRPr="00C23100">
        <w:t xml:space="preserve">(2) </w:t>
      </w:r>
      <w:r w:rsidRPr="00C23100">
        <w:t>Centre</w:t>
      </w:r>
      <w:r w:rsidRPr="00525F3A">
        <w:noBreakHyphen/>
      </w:r>
      <w:r w:rsidRPr="00C23100">
        <w:t>UB</w:t>
      </w:r>
      <w:r w:rsidRPr="00525F3A">
        <w:t>, a Centre for Doctoral Training Plus (CDT+), designed to build a critical mass of applied behavioural researchers through doctoral training, fellowships and a national training offer.</w:t>
      </w:r>
    </w:p>
    <w:p w14:paraId="7BB7042E" w14:textId="77777777" w:rsidR="00EC7F40" w:rsidRPr="00525F3A" w:rsidRDefault="00EC7F40" w:rsidP="00EC7F40">
      <w:pPr>
        <w:pStyle w:val="BodyText"/>
      </w:pPr>
      <w:r w:rsidRPr="00525F3A">
        <w:t xml:space="preserve">Both investments are complemented by </w:t>
      </w:r>
      <w:r w:rsidRPr="00C23100">
        <w:t>senior policy fellow posts embedded within central government</w:t>
      </w:r>
      <w:r w:rsidRPr="00525F3A">
        <w:t>, intended to catalyse sustained two</w:t>
      </w:r>
      <w:r w:rsidRPr="00525F3A">
        <w:noBreakHyphen/>
        <w:t>way exchange between behavioural researchers and policymakers.</w:t>
      </w:r>
    </w:p>
    <w:p w14:paraId="37285671" w14:textId="77777777" w:rsidR="00EC7F40" w:rsidRPr="00866F7C" w:rsidRDefault="00EC7F40" w:rsidP="00EC7F40">
      <w:pPr>
        <w:pStyle w:val="BodyText"/>
        <w:rPr>
          <w:b/>
          <w:bCs/>
          <w:color w:val="C73C3A" w:themeColor="accent1"/>
        </w:rPr>
      </w:pPr>
      <w:r w:rsidRPr="00866F7C">
        <w:rPr>
          <w:b/>
          <w:bCs/>
          <w:color w:val="C73C3A" w:themeColor="accent1"/>
        </w:rPr>
        <w:t>Key findings: process evaluation</w:t>
      </w:r>
    </w:p>
    <w:p w14:paraId="2188FEF3" w14:textId="77777777" w:rsidR="00EC7F40" w:rsidRPr="00525F3A" w:rsidRDefault="00EC7F40" w:rsidP="00EC7F40">
      <w:pPr>
        <w:pStyle w:val="BodyText"/>
      </w:pPr>
      <w:r w:rsidRPr="00296FD4">
        <w:t xml:space="preserve">Overall, there is </w:t>
      </w:r>
      <w:r w:rsidRPr="00C23100">
        <w:t>reasonably strong evidence that NCBR is being delivered broadly as intended</w:t>
      </w:r>
      <w:r w:rsidRPr="00525F3A">
        <w:t>, and that the programme’s design and commissioning processes have supported early momentum.</w:t>
      </w:r>
    </w:p>
    <w:p w14:paraId="1FA97836" w14:textId="3A27967B" w:rsidR="00EC7F40" w:rsidRPr="00525F3A" w:rsidRDefault="00EC7F40" w:rsidP="00C23100">
      <w:pPr>
        <w:pStyle w:val="BodyText"/>
      </w:pPr>
      <w:r w:rsidRPr="00C23100">
        <w:t>Programme design and commissioning</w:t>
      </w:r>
      <w:r w:rsidRPr="00525F3A">
        <w:t xml:space="preserve"> benefited from extensive internal and external scoping, helping to ground the investment in clearly articulated system needs. Stakeholders consistently reported that the emphasis on national capability</w:t>
      </w:r>
      <w:r w:rsidRPr="00525F3A">
        <w:noBreakHyphen/>
        <w:t>building and policy connectivity was well</w:t>
      </w:r>
      <w:r w:rsidRPr="00525F3A">
        <w:noBreakHyphen/>
        <w:t xml:space="preserve">aligned with gaps in the existing </w:t>
      </w:r>
      <w:r w:rsidR="009553A8" w:rsidRPr="00525F3A">
        <w:t xml:space="preserve">behavioural research </w:t>
      </w:r>
      <w:r w:rsidRPr="00525F3A">
        <w:t>landscape.</w:t>
      </w:r>
    </w:p>
    <w:p w14:paraId="4375717B" w14:textId="71416795" w:rsidR="00EC7F40" w:rsidRPr="00525F3A" w:rsidRDefault="00EC7F40" w:rsidP="00C23100">
      <w:pPr>
        <w:pStyle w:val="BodyText"/>
      </w:pPr>
      <w:r w:rsidRPr="00C23100">
        <w:t>Commissioning and assessment processes</w:t>
      </w:r>
      <w:r w:rsidRPr="00525F3A">
        <w:t xml:space="preserve"> were regarded as robust and proportionate given the scale and novelty of the investments. Standard ESRC mechanisms supported application quality, though our evaluation highlights opportunities to improve clarity for assessors when judging complex, large</w:t>
      </w:r>
      <w:r w:rsidRPr="00525F3A">
        <w:noBreakHyphen/>
        <w:t>scale leadership and delivery capacity.</w:t>
      </w:r>
      <w:r w:rsidR="00F7476D" w:rsidRPr="00525F3A">
        <w:t xml:space="preserve"> The evaluation identifies targeted recommendations to further strengthen guidance for assessors on large-scale, complex investments of this kind.</w:t>
      </w:r>
    </w:p>
    <w:p w14:paraId="0B8F4890" w14:textId="4BC016E2" w:rsidR="00EC7F40" w:rsidRPr="00525F3A" w:rsidRDefault="00EC7F40" w:rsidP="00C23100">
      <w:pPr>
        <w:pStyle w:val="BodyText"/>
      </w:pPr>
      <w:r w:rsidRPr="00C23100">
        <w:t>Implementation</w:t>
      </w:r>
      <w:r w:rsidRPr="00525F3A">
        <w:t xml:space="preserve"> has progressed well overall, with both BR</w:t>
      </w:r>
      <w:r w:rsidRPr="00525F3A">
        <w:noBreakHyphen/>
        <w:t>UK and Centre</w:t>
      </w:r>
      <w:r w:rsidRPr="00525F3A">
        <w:noBreakHyphen/>
        <w:t>UB establishing governance structures, recruitment processes and delivery plans. Initial delays were largely driven by system</w:t>
      </w:r>
      <w:r w:rsidRPr="00525F3A">
        <w:noBreakHyphen/>
        <w:t>level and administrative factors (e.g. subsidy control, contracting, and recruitment of novel embedded posts) with important lessons learned for future similar investments.</w:t>
      </w:r>
    </w:p>
    <w:p w14:paraId="12DF7DBA" w14:textId="275DF381" w:rsidR="00EC7F40" w:rsidRPr="00525F3A" w:rsidRDefault="00EC7F40" w:rsidP="00C23100">
      <w:pPr>
        <w:pStyle w:val="BodyText"/>
      </w:pPr>
      <w:r w:rsidRPr="00C23100">
        <w:t>Governance and oversight</w:t>
      </w:r>
      <w:r w:rsidRPr="00525F3A">
        <w:t xml:space="preserve"> arrangements at programme level are fit for purpose. </w:t>
      </w:r>
      <w:r w:rsidR="00590660" w:rsidRPr="00525F3A">
        <w:t>T</w:t>
      </w:r>
      <w:r w:rsidRPr="00525F3A">
        <w:t xml:space="preserve">he combination of a Senior Responsible Officer, Programme Board and Investment </w:t>
      </w:r>
      <w:r w:rsidRPr="00525F3A">
        <w:lastRenderedPageBreak/>
        <w:t>Management Group</w:t>
      </w:r>
      <w:r w:rsidR="00446B5E">
        <w:t xml:space="preserve"> (IMG)</w:t>
      </w:r>
      <w:r w:rsidRPr="00525F3A">
        <w:t xml:space="preserve"> has provided continuity, flexibility and effective issue escalation. The </w:t>
      </w:r>
      <w:r w:rsidRPr="00C23100">
        <w:t>Stage Gate Review (SGR)</w:t>
      </w:r>
      <w:r w:rsidRPr="00525F3A">
        <w:t xml:space="preserve"> for BR</w:t>
      </w:r>
      <w:r w:rsidRPr="00525F3A">
        <w:noBreakHyphen/>
        <w:t xml:space="preserve">UK </w:t>
      </w:r>
      <w:r w:rsidR="00F7476D" w:rsidRPr="00525F3A">
        <w:t>proved a valuable accountability mechanism, generating learning that shaped subsequent delivery - particularly around disciplinary breadth and strategic focus - and providing assurance for a large and novel investment</w:t>
      </w:r>
    </w:p>
    <w:p w14:paraId="22E71201" w14:textId="4BEF3653" w:rsidR="00EC7F40" w:rsidRPr="00296FD4" w:rsidRDefault="00EC7F40" w:rsidP="00EC7F40">
      <w:pPr>
        <w:pStyle w:val="BodyText"/>
      </w:pPr>
      <w:r w:rsidRPr="00525F3A">
        <w:t xml:space="preserve">The original </w:t>
      </w:r>
      <w:r w:rsidRPr="00C23100">
        <w:t>hub</w:t>
      </w:r>
      <w:r w:rsidRPr="00C23100">
        <w:noBreakHyphen/>
        <w:t>and</w:t>
      </w:r>
      <w:r w:rsidRPr="00C23100">
        <w:noBreakHyphen/>
        <w:t>spoke model</w:t>
      </w:r>
      <w:r w:rsidRPr="00296FD4">
        <w:t>, which envisaged additional thematic investments over time</w:t>
      </w:r>
      <w:r w:rsidR="00F7476D">
        <w:t>; changes to UKRI budget allocations meant these were not added. While this altered the scope of the programme as originally conceived, collaboration between BR-UK and Centre-UB has developed positively, and the programme's core design flexibility has remained a guiding principle.</w:t>
      </w:r>
    </w:p>
    <w:p w14:paraId="15AA6424" w14:textId="77777777" w:rsidR="00EC7F40" w:rsidRPr="00866F7C" w:rsidRDefault="00EC7F40" w:rsidP="00EC7F40">
      <w:pPr>
        <w:pStyle w:val="BodyText"/>
        <w:rPr>
          <w:b/>
          <w:bCs/>
          <w:color w:val="C73C3A" w:themeColor="accent1"/>
        </w:rPr>
      </w:pPr>
      <w:r w:rsidRPr="00866F7C">
        <w:rPr>
          <w:b/>
          <w:bCs/>
          <w:color w:val="C73C3A" w:themeColor="accent1"/>
        </w:rPr>
        <w:t>Key findings: emerging outcomes and early impacts</w:t>
      </w:r>
    </w:p>
    <w:p w14:paraId="44D08043" w14:textId="77777777" w:rsidR="00EC7F40" w:rsidRPr="00AC3F95" w:rsidRDefault="00EC7F40" w:rsidP="00EC7F40">
      <w:pPr>
        <w:pStyle w:val="BodyText"/>
      </w:pPr>
      <w:r w:rsidRPr="00AC3F95">
        <w:t xml:space="preserve">As expected at this stage of the programme, </w:t>
      </w:r>
      <w:r w:rsidRPr="00C23100">
        <w:t>most outcomes are emerging rather than fully realised</w:t>
      </w:r>
      <w:r w:rsidRPr="00AC3F95">
        <w:t>, but there is credible early evidence of progress across several areas.</w:t>
      </w:r>
    </w:p>
    <w:p w14:paraId="0DD55340" w14:textId="77777777" w:rsidR="00EC7F40" w:rsidRPr="00AC3F95" w:rsidRDefault="00EC7F40" w:rsidP="00C23100">
      <w:pPr>
        <w:pStyle w:val="BodyText"/>
      </w:pPr>
      <w:r w:rsidRPr="00C23100">
        <w:t>Convening and system</w:t>
      </w:r>
      <w:r w:rsidRPr="00C23100">
        <w:noBreakHyphen/>
        <w:t>building:</w:t>
      </w:r>
      <w:r w:rsidRPr="00AC3F95">
        <w:t xml:space="preserve"> BR</w:t>
      </w:r>
      <w:r w:rsidRPr="00AC3F95">
        <w:noBreakHyphen/>
        <w:t>UK has made measurable progress in connecting the behavioural research community. It has established a national network of around 3,000 members, delivered a wide range of engagement activities, and increased awareness of behavioural research capabilities and actors. Survey evidence shows improved stakeholder recognition of BR</w:t>
      </w:r>
      <w:r w:rsidRPr="00AC3F95">
        <w:noBreakHyphen/>
        <w:t>UK as a credible source of behavioural research evidence, though perceptions of broader disciplinary diversification are more mixed.</w:t>
      </w:r>
    </w:p>
    <w:p w14:paraId="4BE7679C" w14:textId="49E7B194" w:rsidR="00EC7F40" w:rsidRPr="00AC3F95" w:rsidRDefault="00EC7F40" w:rsidP="00C23100">
      <w:pPr>
        <w:pStyle w:val="BodyText"/>
      </w:pPr>
      <w:r w:rsidRPr="00C23100">
        <w:t>Research and knowledge generation:</w:t>
      </w:r>
      <w:r w:rsidRPr="00AC3F95">
        <w:t xml:space="preserve"> BR</w:t>
      </w:r>
      <w:r w:rsidRPr="00AC3F95">
        <w:noBreakHyphen/>
        <w:t xml:space="preserve">UK’s research output is still modest in volume but strong in quality, with early publications showing high citation impact and notable visibility in policy and media debates. </w:t>
      </w:r>
      <w:r w:rsidR="00A9630D" w:rsidRPr="00AC3F95">
        <w:t xml:space="preserve">Volume is expected to grow as the programme moves into its main delivery phase. </w:t>
      </w:r>
      <w:r w:rsidRPr="00AC3F95">
        <w:t>Demonstration projects and methods</w:t>
      </w:r>
      <w:r w:rsidRPr="00AC3F95">
        <w:noBreakHyphen/>
        <w:t>focused work have laid foundations for future advances in behavioural research synthesis and application.</w:t>
      </w:r>
    </w:p>
    <w:p w14:paraId="077EAFB4" w14:textId="559CBA36" w:rsidR="00EC7F40" w:rsidRPr="00AC3F95" w:rsidRDefault="00EC7F40" w:rsidP="00C23100">
      <w:pPr>
        <w:pStyle w:val="BodyText"/>
      </w:pPr>
      <w:r w:rsidRPr="00C23100">
        <w:t>Research uptake and policy influence:</w:t>
      </w:r>
      <w:r w:rsidRPr="00AC3F95">
        <w:t xml:space="preserve"> Clear early examples show how BR</w:t>
      </w:r>
      <w:r w:rsidRPr="00AC3F95">
        <w:noBreakHyphen/>
        <w:t>UK’s responsive mode work - including rapid reviews and the Ask BR</w:t>
      </w:r>
      <w:r w:rsidRPr="00AC3F95">
        <w:noBreakHyphen/>
        <w:t>UK service - is contributing to changes in policy practice (e.g. in public communications, monitoring and evaluation approaches, and screening participation). These cases remain selective but illustrate the programme’s potential</w:t>
      </w:r>
      <w:r w:rsidR="00A9630D" w:rsidRPr="00AC3F95">
        <w:t>, with further uptake expected as delivery matures</w:t>
      </w:r>
      <w:r w:rsidRPr="00AC3F95">
        <w:t>.</w:t>
      </w:r>
    </w:p>
    <w:p w14:paraId="222752AD" w14:textId="77777777" w:rsidR="00EC7F40" w:rsidRPr="00AC3F95" w:rsidRDefault="00EC7F40" w:rsidP="00C23100">
      <w:pPr>
        <w:pStyle w:val="BodyText"/>
      </w:pPr>
      <w:r w:rsidRPr="00C23100">
        <w:t>People and skills:</w:t>
      </w:r>
      <w:r w:rsidRPr="00AC3F95">
        <w:t xml:space="preserve"> Centre</w:t>
      </w:r>
      <w:r w:rsidRPr="00AC3F95">
        <w:noBreakHyphen/>
        <w:t>UB has successfully recruited doctoral students and fellows across multiple cohorts, with strong interdisciplinary and cross</w:t>
      </w:r>
      <w:r w:rsidRPr="00AC3F95">
        <w:noBreakHyphen/>
        <w:t>sector participation. Survey data point to self</w:t>
      </w:r>
      <w:r w:rsidRPr="00AC3F95">
        <w:noBreakHyphen/>
        <w:t>reported improvements in skills related to developing and using behavioural research, particularly among those directly involved in the programme. Impacts on leadership development and career trajectories are necessarily longer</w:t>
      </w:r>
      <w:r w:rsidRPr="00AC3F95">
        <w:noBreakHyphen/>
        <w:t>term and not yet observable.</w:t>
      </w:r>
    </w:p>
    <w:p w14:paraId="599B78DC" w14:textId="5E85CC05" w:rsidR="00EC7F40" w:rsidRPr="00AC3F95" w:rsidRDefault="00EC7F40" w:rsidP="00C23100">
      <w:pPr>
        <w:pStyle w:val="BodyText"/>
      </w:pPr>
      <w:r w:rsidRPr="00C23100">
        <w:t>Embedded posts:</w:t>
      </w:r>
      <w:r w:rsidRPr="00AC3F95">
        <w:t xml:space="preserve"> The policy fellow roles in GO</w:t>
      </w:r>
      <w:r w:rsidRPr="00AC3F95">
        <w:noBreakHyphen/>
        <w:t>Science and Government Skills represent a novel and promising mechanism. Despite initial set</w:t>
      </w:r>
      <w:r w:rsidRPr="00AC3F95">
        <w:noBreakHyphen/>
        <w:t>up challenges</w:t>
      </w:r>
      <w:r w:rsidR="00CF5022" w:rsidRPr="00AC3F95">
        <w:t>, especially for the Government Skills one</w:t>
      </w:r>
      <w:r w:rsidRPr="00AC3F95">
        <w:t>, there is emerging evidence that these posts are strengthening government capability, supporting applied research uptake, and building durable links between policy teams and the behavioural research community.</w:t>
      </w:r>
    </w:p>
    <w:p w14:paraId="3C786ABC" w14:textId="77777777" w:rsidR="00EC7F40" w:rsidRPr="00866F7C" w:rsidRDefault="00EC7F40" w:rsidP="00EC7F40">
      <w:pPr>
        <w:pStyle w:val="BodyText"/>
        <w:rPr>
          <w:b/>
          <w:bCs/>
          <w:color w:val="C73C3A" w:themeColor="accent1"/>
        </w:rPr>
      </w:pPr>
      <w:r w:rsidRPr="00866F7C">
        <w:rPr>
          <w:b/>
          <w:bCs/>
          <w:color w:val="C73C3A" w:themeColor="accent1"/>
        </w:rPr>
        <w:t>Overall assessment and next steps</w:t>
      </w:r>
    </w:p>
    <w:p w14:paraId="1C3B0F3B" w14:textId="77777777" w:rsidR="00830360" w:rsidRPr="00AC3F95" w:rsidRDefault="00EC7F40" w:rsidP="00EC7F40">
      <w:pPr>
        <w:pStyle w:val="BodyText"/>
      </w:pPr>
      <w:r w:rsidRPr="00296FD4">
        <w:t xml:space="preserve">In summary, </w:t>
      </w:r>
      <w:r>
        <w:t>we find</w:t>
      </w:r>
      <w:r w:rsidRPr="00296FD4">
        <w:t xml:space="preserve"> that </w:t>
      </w:r>
      <w:r w:rsidRPr="00C23100">
        <w:t>NCBR is on track</w:t>
      </w:r>
      <w:r w:rsidRPr="00AC3F95">
        <w:t>, with good quality delivery, credible early outcomes, and strong potential to realise longer</w:t>
      </w:r>
      <w:r w:rsidRPr="00AC3F95">
        <w:noBreakHyphen/>
        <w:t xml:space="preserve">term impacts. The programme is beginning to address longstanding weaknesses in the UK behavioural research ecosystem, particularly around coordination, policy relevance and applied skills. </w:t>
      </w:r>
    </w:p>
    <w:p w14:paraId="62AB3B77" w14:textId="062E4D1E" w:rsidR="00830360" w:rsidRPr="00AC3F95" w:rsidRDefault="00830360" w:rsidP="003C0A72">
      <w:pPr>
        <w:pStyle w:val="BodyText"/>
      </w:pPr>
      <w:r w:rsidRPr="00AC3F95">
        <w:lastRenderedPageBreak/>
        <w:t>Impacts on public policy effectiveness and system-wide behaviour change are longer-term objectives, and the foundations being laid now position the programme well to achieve them over the remainder of its lifetime.</w:t>
      </w:r>
    </w:p>
    <w:p w14:paraId="7E041749" w14:textId="32B7FD7D" w:rsidR="00830360" w:rsidRPr="00296FD4" w:rsidRDefault="00830360" w:rsidP="00830360">
      <w:pPr>
        <w:pStyle w:val="BodyText"/>
      </w:pPr>
      <w:r w:rsidRPr="00AC3F95">
        <w:t xml:space="preserve">The final stages of the evaluation will focus on tracking whether early gains translate into </w:t>
      </w:r>
      <w:r w:rsidRPr="00C23100">
        <w:t xml:space="preserve">durable changes in capability, collaboration and policy </w:t>
      </w:r>
      <w:r w:rsidR="00877743" w:rsidRPr="00C23100">
        <w:t>uptake of behavioural research</w:t>
      </w:r>
      <w:r w:rsidRPr="00296FD4">
        <w:t>, and on assessing the longer</w:t>
      </w:r>
      <w:r w:rsidRPr="00296FD4">
        <w:noBreakHyphen/>
        <w:t>term value of NCBR’s more innovative elements, including the CDT+ model and embedded policy roles.</w:t>
      </w:r>
    </w:p>
    <w:p w14:paraId="2444197F" w14:textId="1E56A3EB" w:rsidR="00830360" w:rsidRPr="0017588A" w:rsidRDefault="00830360" w:rsidP="003C0A72">
      <w:pPr>
        <w:pStyle w:val="BodyText"/>
        <w:sectPr w:rsidR="00830360" w:rsidRPr="0017588A" w:rsidSect="00706774">
          <w:footerReference w:type="default" r:id="rId18"/>
          <w:pgSz w:w="11907" w:h="16839" w:code="9"/>
          <w:pgMar w:top="1701" w:right="1134" w:bottom="1701" w:left="1701" w:header="709" w:footer="590" w:gutter="0"/>
          <w:pgNumType w:start="1"/>
          <w:cols w:space="708"/>
          <w:docGrid w:linePitch="360"/>
        </w:sectPr>
      </w:pPr>
    </w:p>
    <w:p w14:paraId="7AD8C248" w14:textId="4796E7CD" w:rsidR="00910523" w:rsidRPr="00712505" w:rsidRDefault="00EE29C4" w:rsidP="00C23100">
      <w:pPr>
        <w:pStyle w:val="Heading2"/>
      </w:pPr>
      <w:bookmarkStart w:id="60" w:name="_Ref224736954"/>
      <w:bookmarkStart w:id="61" w:name="_Toc232173116"/>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712505">
        <w:lastRenderedPageBreak/>
        <w:t>Introduction</w:t>
      </w:r>
      <w:bookmarkEnd w:id="60"/>
      <w:bookmarkEnd w:id="61"/>
    </w:p>
    <w:p w14:paraId="1152DC56" w14:textId="2C8C0CBE" w:rsidR="00EE29C4" w:rsidRPr="00842EFD" w:rsidRDefault="00EE29C4" w:rsidP="00C23100">
      <w:pPr>
        <w:pStyle w:val="Heading3"/>
      </w:pPr>
      <w:bookmarkStart w:id="62" w:name="_Toc232173117"/>
      <w:bookmarkEnd w:id="59"/>
      <w:r w:rsidRPr="00842EFD">
        <w:t>Overview of the NCBR</w:t>
      </w:r>
      <w:bookmarkEnd w:id="62"/>
    </w:p>
    <w:p w14:paraId="6FEED00B" w14:textId="69A2458B" w:rsidR="00637A22" w:rsidRPr="00360451" w:rsidRDefault="00CD632D" w:rsidP="00842EFD">
      <w:pPr>
        <w:pStyle w:val="BodyText"/>
      </w:pPr>
      <w:r w:rsidRPr="00842EFD">
        <w:t xml:space="preserve">The </w:t>
      </w:r>
      <w:r w:rsidRPr="00C23100">
        <w:t>National Capability in Behavioural Research (NCBR)</w:t>
      </w:r>
      <w:r w:rsidRPr="00360451">
        <w:t xml:space="preserve"> is a programme funded by the </w:t>
      </w:r>
      <w:r w:rsidRPr="00C23100">
        <w:t>Economic and Social Research Council (ESRC)</w:t>
      </w:r>
      <w:r w:rsidRPr="00360451">
        <w:t xml:space="preserve"> that aims to harness, connect, and extend the UK’s existing capacity and </w:t>
      </w:r>
      <w:r w:rsidRPr="00842EFD">
        <w:t>capability</w:t>
      </w:r>
      <w:r w:rsidRPr="00360451">
        <w:t xml:space="preserve"> to research fundamental questions about human behaviour</w:t>
      </w:r>
      <w:r w:rsidR="00DD26A1" w:rsidRPr="00360451">
        <w:t xml:space="preserve">. </w:t>
      </w:r>
      <w:r w:rsidR="00637A22" w:rsidRPr="00360451">
        <w:t>Its objectives are to:</w:t>
      </w:r>
    </w:p>
    <w:p w14:paraId="61E8AD53" w14:textId="0897A696" w:rsidR="00637A22" w:rsidRPr="00360451" w:rsidRDefault="00637A22" w:rsidP="003C0A72">
      <w:pPr>
        <w:pStyle w:val="Bullet1"/>
      </w:pPr>
      <w:r w:rsidRPr="00C23100">
        <w:t>Facilitate evidence-based decision making</w:t>
      </w:r>
      <w:r w:rsidRPr="00360451">
        <w:t xml:space="preserve"> through timely, high impact, and independent research on human behaviour that meets the needs of policymakers, industry, and civil society</w:t>
      </w:r>
    </w:p>
    <w:p w14:paraId="364E2CCF" w14:textId="3CDE7586" w:rsidR="00637A22" w:rsidRPr="0017588A" w:rsidRDefault="00637A22" w:rsidP="003C0A72">
      <w:pPr>
        <w:pStyle w:val="Bullet1"/>
      </w:pPr>
      <w:r w:rsidRPr="00C23100">
        <w:t>Build a critical mass of researchers</w:t>
      </w:r>
      <w:r w:rsidRPr="00360451">
        <w:t xml:space="preserve"> with the</w:t>
      </w:r>
      <w:r w:rsidRPr="0017588A">
        <w:t xml:space="preserve"> knowledge and skills to transform our understanding of human behaviour by applying a diverse range of relevant methods</w:t>
      </w:r>
    </w:p>
    <w:p w14:paraId="282DD1A3" w14:textId="4814EEC1" w:rsidR="00CD632D" w:rsidRDefault="00CD632D" w:rsidP="00C52759">
      <w:pPr>
        <w:pStyle w:val="BodyText"/>
      </w:pPr>
      <w:r w:rsidRPr="0017588A">
        <w:t xml:space="preserve">NCBR comprises a </w:t>
      </w:r>
      <w:r w:rsidR="004A6571">
        <w:t xml:space="preserve">‘leadership </w:t>
      </w:r>
      <w:r w:rsidRPr="0017588A">
        <w:t>hub’ (</w:t>
      </w:r>
      <w:hyperlink r:id="rId19" w:history="1">
        <w:r w:rsidRPr="003D7C07">
          <w:rPr>
            <w:rStyle w:val="Hyperlink"/>
          </w:rPr>
          <w:t>Behavioural Research UK, BR-UK</w:t>
        </w:r>
      </w:hyperlink>
      <w:r w:rsidRPr="0017588A">
        <w:t>) designed to connect stakeholders and drive interdisciplinary innovation in</w:t>
      </w:r>
      <w:r w:rsidR="4B1E17FA" w:rsidRPr="0017588A">
        <w:t xml:space="preserve"> theory, methods and</w:t>
      </w:r>
      <w:r w:rsidRPr="0017588A">
        <w:t xml:space="preserve"> applied behavioural research</w:t>
      </w:r>
      <w:r w:rsidR="006D395C">
        <w:t>;</w:t>
      </w:r>
      <w:r w:rsidR="00DD07D0" w:rsidRPr="0017588A">
        <w:t xml:space="preserve"> </w:t>
      </w:r>
      <w:r w:rsidR="007F3A26">
        <w:t xml:space="preserve">and the </w:t>
      </w:r>
      <w:hyperlink r:id="rId20" w:history="1">
        <w:r w:rsidR="007F3A26" w:rsidRPr="003D7C07">
          <w:rPr>
            <w:rStyle w:val="Hyperlink"/>
          </w:rPr>
          <w:t>Ce</w:t>
        </w:r>
        <w:r w:rsidR="004A6571" w:rsidRPr="003D7C07">
          <w:rPr>
            <w:rStyle w:val="Hyperlink"/>
          </w:rPr>
          <w:t>ntre for National Training and Research Excellen</w:t>
        </w:r>
        <w:r w:rsidR="005A430E" w:rsidRPr="003D7C07">
          <w:rPr>
            <w:rStyle w:val="Hyperlink"/>
          </w:rPr>
          <w:t>c</w:t>
        </w:r>
        <w:r w:rsidR="004A6571" w:rsidRPr="003D7C07">
          <w:rPr>
            <w:rStyle w:val="Hyperlink"/>
          </w:rPr>
          <w:t>e in Understanding Behaviour</w:t>
        </w:r>
        <w:r w:rsidR="005A430E" w:rsidRPr="003D7C07">
          <w:rPr>
            <w:rStyle w:val="Hyperlink"/>
          </w:rPr>
          <w:t xml:space="preserve">, </w:t>
        </w:r>
        <w:r w:rsidR="004A6571" w:rsidRPr="003D7C07">
          <w:rPr>
            <w:rStyle w:val="Hyperlink"/>
          </w:rPr>
          <w:t>Centre-UB</w:t>
        </w:r>
      </w:hyperlink>
      <w:r w:rsidR="005A430E">
        <w:rPr>
          <w:b/>
          <w:bCs/>
        </w:rPr>
        <w:t xml:space="preserve"> </w:t>
      </w:r>
      <w:r w:rsidR="005A430E">
        <w:t xml:space="preserve">– a Centre for Doctoral Training Plus (CDT+) that aims to </w:t>
      </w:r>
      <w:r w:rsidR="00C81348">
        <w:t>build a critical mass of interdisciplinary researchers with the knowledge and skills to transform our understanding of human behaviour.</w:t>
      </w:r>
      <w:r w:rsidR="00C52759">
        <w:t xml:space="preserve"> </w:t>
      </w:r>
      <w:r w:rsidR="004824D1" w:rsidRPr="0017588A">
        <w:t xml:space="preserve">Additionally, </w:t>
      </w:r>
      <w:r w:rsidR="00DD3554">
        <w:t xml:space="preserve">senior policy fellow </w:t>
      </w:r>
      <w:r w:rsidRPr="0017588A">
        <w:t>post</w:t>
      </w:r>
      <w:r w:rsidR="00D107C4" w:rsidRPr="0017588A">
        <w:t>s</w:t>
      </w:r>
      <w:r w:rsidRPr="0017588A">
        <w:t xml:space="preserve"> embedded within government </w:t>
      </w:r>
      <w:r w:rsidR="00410D30" w:rsidRPr="0017588A">
        <w:t>organisation</w:t>
      </w:r>
      <w:r w:rsidR="00D107C4" w:rsidRPr="0017588A">
        <w:t>s</w:t>
      </w:r>
      <w:r w:rsidR="00113025" w:rsidRPr="0017588A">
        <w:rPr>
          <w:b/>
          <w:bCs/>
        </w:rPr>
        <w:t xml:space="preserve"> </w:t>
      </w:r>
      <w:r w:rsidR="004824D1" w:rsidRPr="0017588A">
        <w:t xml:space="preserve">are </w:t>
      </w:r>
      <w:r w:rsidR="000D4241" w:rsidRPr="0017588A">
        <w:t>intended</w:t>
      </w:r>
      <w:r w:rsidR="004824D1" w:rsidRPr="0017588A">
        <w:t xml:space="preserve"> </w:t>
      </w:r>
      <w:r w:rsidRPr="0017588A">
        <w:t xml:space="preserve">to help catalyse the exchange of knowledge and people between the research community and </w:t>
      </w:r>
      <w:r w:rsidR="00977227" w:rsidRPr="0017588A">
        <w:t>the public sector</w:t>
      </w:r>
      <w:r w:rsidRPr="0017588A">
        <w:t xml:space="preserve">. </w:t>
      </w:r>
      <w:r w:rsidR="009F18C0" w:rsidRPr="0017588A">
        <w:t xml:space="preserve">Section </w:t>
      </w:r>
      <w:r w:rsidR="00BD0635">
        <w:fldChar w:fldCharType="begin"/>
      </w:r>
      <w:r w:rsidR="00BD0635">
        <w:instrText xml:space="preserve"> REF _Ref225165552 \r \h </w:instrText>
      </w:r>
      <w:r w:rsidR="00BD0635">
        <w:fldChar w:fldCharType="separate"/>
      </w:r>
      <w:r w:rsidR="007E7C27">
        <w:t>2</w:t>
      </w:r>
      <w:r w:rsidR="00BD0635">
        <w:fldChar w:fldCharType="end"/>
      </w:r>
      <w:r w:rsidR="009F18C0">
        <w:t xml:space="preserve"> </w:t>
      </w:r>
      <w:r w:rsidR="00F33176">
        <w:t xml:space="preserve">provides </w:t>
      </w:r>
      <w:r w:rsidR="009F18C0">
        <w:t>a</w:t>
      </w:r>
      <w:r w:rsidR="00D107C4" w:rsidRPr="0017588A">
        <w:t xml:space="preserve"> more detailed overview of the programme.</w:t>
      </w:r>
    </w:p>
    <w:p w14:paraId="00CBEF43" w14:textId="5B99F29D" w:rsidR="0091384A" w:rsidRPr="00BB68FB" w:rsidRDefault="002E577C" w:rsidP="00C23100">
      <w:pPr>
        <w:pStyle w:val="Heading3"/>
      </w:pPr>
      <w:bookmarkStart w:id="63" w:name="_Toc232173118"/>
      <w:r w:rsidRPr="00BB68FB">
        <w:t>This study</w:t>
      </w:r>
      <w:bookmarkEnd w:id="63"/>
    </w:p>
    <w:p w14:paraId="239E34C2" w14:textId="19BDDE7A" w:rsidR="00CD632D" w:rsidRPr="0017588A" w:rsidRDefault="00CD632D" w:rsidP="003C0A72">
      <w:pPr>
        <w:pStyle w:val="BodyText"/>
      </w:pPr>
      <w:r w:rsidRPr="0017588A">
        <w:t xml:space="preserve">Technopolis </w:t>
      </w:r>
      <w:r w:rsidR="00C22D53">
        <w:t>was</w:t>
      </w:r>
      <w:r w:rsidRPr="0017588A">
        <w:t xml:space="preserve"> commissioned to undertake a process and impact evaluation of the NCBR programme, with two key objectives: </w:t>
      </w:r>
    </w:p>
    <w:p w14:paraId="075AB1F9" w14:textId="33D69A82" w:rsidR="00CD632D" w:rsidRPr="00360451" w:rsidRDefault="00CD632D" w:rsidP="003C0A72">
      <w:pPr>
        <w:pStyle w:val="Bullet1"/>
        <w:rPr>
          <w:szCs w:val="16"/>
        </w:rPr>
      </w:pPr>
      <w:r w:rsidRPr="0017588A">
        <w:t xml:space="preserve">The </w:t>
      </w:r>
      <w:r w:rsidRPr="00C23100">
        <w:t>process evaluation</w:t>
      </w:r>
      <w:r w:rsidRPr="00360451">
        <w:t xml:space="preserve"> aims to identify how the programme can be delivered most effectively and provide recommendations for </w:t>
      </w:r>
      <w:r w:rsidR="008E7BA7" w:rsidRPr="00360451">
        <w:t>programme</w:t>
      </w:r>
      <w:r w:rsidRPr="00360451">
        <w:t xml:space="preserve"> improvements</w:t>
      </w:r>
    </w:p>
    <w:p w14:paraId="63D208CD" w14:textId="4AF24F88" w:rsidR="00CD632D" w:rsidRPr="0017588A" w:rsidRDefault="00CD632D" w:rsidP="003C0A72">
      <w:pPr>
        <w:pStyle w:val="Bullet1"/>
        <w:spacing w:after="40" w:line="240" w:lineRule="auto"/>
      </w:pPr>
      <w:r w:rsidRPr="00360451">
        <w:t xml:space="preserve">The </w:t>
      </w:r>
      <w:r w:rsidRPr="00C23100">
        <w:t>impact evaluation</w:t>
      </w:r>
      <w:r w:rsidRPr="0017588A">
        <w:t xml:space="preserve"> aims to understand </w:t>
      </w:r>
      <w:r w:rsidR="00EE338A">
        <w:t>how far</w:t>
      </w:r>
      <w:r w:rsidRPr="0017588A">
        <w:t xml:space="preserve"> the programme has achieved its objectives, its impact and any unintended outcomes for delivery partners, participants and the wider economy</w:t>
      </w:r>
    </w:p>
    <w:p w14:paraId="6FA7D8EB" w14:textId="77FE56B3" w:rsidR="00B337D7" w:rsidRPr="0017588A" w:rsidRDefault="00B337D7" w:rsidP="004A6383">
      <w:pPr>
        <w:pStyle w:val="BodyText"/>
        <w:spacing w:before="240"/>
      </w:pPr>
      <w:r w:rsidRPr="0017588A">
        <w:t xml:space="preserve">The study is taking place in three stages over the period </w:t>
      </w:r>
      <w:r w:rsidR="004A6383">
        <w:t>August</w:t>
      </w:r>
      <w:r w:rsidRPr="0017588A">
        <w:t xml:space="preserve"> 2024 to June 2029</w:t>
      </w:r>
      <w:r w:rsidR="00C425D0" w:rsidRPr="0017588A">
        <w:t>.</w:t>
      </w:r>
      <w:r w:rsidRPr="0017588A">
        <w:t xml:space="preserve"> </w:t>
      </w:r>
      <w:r w:rsidR="001E5AA3" w:rsidRPr="0017588A">
        <w:fldChar w:fldCharType="begin"/>
      </w:r>
      <w:r w:rsidR="001E5AA3" w:rsidRPr="0017588A">
        <w:instrText xml:space="preserve"> REF _Ref194672058 \h </w:instrText>
      </w:r>
      <w:r w:rsidR="00A84BE3" w:rsidRPr="0017588A">
        <w:instrText xml:space="preserve"> \* MERGEFORMAT </w:instrText>
      </w:r>
      <w:r w:rsidR="001E5AA3" w:rsidRPr="0017588A">
        <w:fldChar w:fldCharType="separate"/>
      </w:r>
      <w:r w:rsidR="007E7C27" w:rsidRPr="0017588A">
        <w:t xml:space="preserve">Figure </w:t>
      </w:r>
      <w:r w:rsidR="007E7C27">
        <w:rPr>
          <w:noProof/>
        </w:rPr>
        <w:t>1</w:t>
      </w:r>
      <w:r w:rsidR="001E5AA3" w:rsidRPr="0017588A">
        <w:fldChar w:fldCharType="end"/>
      </w:r>
      <w:r w:rsidR="00531297">
        <w:t xml:space="preserve"> shows the key deliverables for each </w:t>
      </w:r>
      <w:r w:rsidR="000E6401">
        <w:t>one</w:t>
      </w:r>
      <w:r w:rsidR="0059553F">
        <w:t>. This report presents the findings for Stage 2.</w:t>
      </w:r>
    </w:p>
    <w:p w14:paraId="1539ABAE" w14:textId="14C94DEA" w:rsidR="00B337D7" w:rsidRPr="0017588A" w:rsidRDefault="00B337D7" w:rsidP="003C0A72">
      <w:pPr>
        <w:pStyle w:val="Caption"/>
        <w:spacing w:after="240"/>
        <w:jc w:val="both"/>
      </w:pPr>
      <w:bookmarkStart w:id="64" w:name="_Ref194672058"/>
      <w:bookmarkStart w:id="65" w:name="_Toc232173167"/>
      <w:r w:rsidRPr="0017588A">
        <w:t xml:space="preserve">Figure </w:t>
      </w:r>
      <w:r w:rsidRPr="0017588A">
        <w:fldChar w:fldCharType="begin"/>
      </w:r>
      <w:r w:rsidRPr="0017588A">
        <w:instrText xml:space="preserve"> SEQ Figure \* ARABIC </w:instrText>
      </w:r>
      <w:r w:rsidRPr="0017588A">
        <w:fldChar w:fldCharType="separate"/>
      </w:r>
      <w:r w:rsidR="007E7C27">
        <w:rPr>
          <w:noProof/>
        </w:rPr>
        <w:t>1</w:t>
      </w:r>
      <w:r w:rsidRPr="0017588A">
        <w:fldChar w:fldCharType="end"/>
      </w:r>
      <w:bookmarkEnd w:id="64"/>
      <w:r w:rsidRPr="0017588A">
        <w:tab/>
        <w:t>Evaluation stages</w:t>
      </w:r>
      <w:bookmarkEnd w:id="65"/>
    </w:p>
    <w:p w14:paraId="64BB3202" w14:textId="12E4F99F" w:rsidR="00B337D7" w:rsidRPr="0017588A" w:rsidRDefault="00BF021E" w:rsidP="00BF021E">
      <w:pPr>
        <w:pStyle w:val="BodyText"/>
      </w:pPr>
      <w:r w:rsidRPr="00BF021E">
        <w:rPr>
          <w:noProof/>
        </w:rPr>
        <w:drawing>
          <wp:inline distT="0" distB="0" distL="0" distR="0" wp14:anchorId="47EE16AB" wp14:editId="2AF4AB5B">
            <wp:extent cx="5760720" cy="1212850"/>
            <wp:effectExtent l="0" t="0" r="5080" b="6350"/>
            <wp:docPr id="1358940069" name="Picture 1" descr="Graph showing the evaluation stages for the NCBR evaluation, which is currently at St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940069" name="Picture 1" descr="Graph showing the evaluation stages for the NCBR evaluation, which is currently at Stage 2."/>
                    <pic:cNvPicPr/>
                  </pic:nvPicPr>
                  <pic:blipFill>
                    <a:blip r:embed="rId21"/>
                    <a:stretch>
                      <a:fillRect/>
                    </a:stretch>
                  </pic:blipFill>
                  <pic:spPr>
                    <a:xfrm>
                      <a:off x="0" y="0"/>
                      <a:ext cx="5760720" cy="1212850"/>
                    </a:xfrm>
                    <a:prstGeom prst="rect">
                      <a:avLst/>
                    </a:prstGeom>
                  </pic:spPr>
                </pic:pic>
              </a:graphicData>
            </a:graphic>
          </wp:inline>
        </w:drawing>
      </w:r>
    </w:p>
    <w:p w14:paraId="1D5FB6F3" w14:textId="444836D9" w:rsidR="00297084" w:rsidRPr="00BB68FB" w:rsidRDefault="00CD632D" w:rsidP="00C23100">
      <w:pPr>
        <w:pStyle w:val="Heading3"/>
      </w:pPr>
      <w:bookmarkStart w:id="66" w:name="_Toc232173119"/>
      <w:r w:rsidRPr="00BB68FB">
        <w:lastRenderedPageBreak/>
        <w:t xml:space="preserve">Methodological </w:t>
      </w:r>
      <w:r w:rsidR="00491AB5" w:rsidRPr="00BB68FB">
        <w:t>A</w:t>
      </w:r>
      <w:r w:rsidRPr="00BB68FB">
        <w:t>pproach</w:t>
      </w:r>
      <w:r w:rsidR="00297084" w:rsidRPr="00BB68FB">
        <w:t xml:space="preserve"> </w:t>
      </w:r>
      <w:r w:rsidR="00061B64" w:rsidRPr="00BB68FB">
        <w:t xml:space="preserve">for </w:t>
      </w:r>
      <w:r w:rsidR="00297084" w:rsidRPr="00BB68FB">
        <w:t>Stage 2</w:t>
      </w:r>
      <w:bookmarkEnd w:id="66"/>
    </w:p>
    <w:p w14:paraId="12DAA99E" w14:textId="10F461A5" w:rsidR="00C261F9" w:rsidRDefault="00C261F9" w:rsidP="00C261F9">
      <w:pPr>
        <w:pStyle w:val="BodyText"/>
      </w:pPr>
      <w:r>
        <w:t xml:space="preserve">The evaluation adopts a theory-based mixed-methods approach, in line with the guidance set out in the HM Treasury </w:t>
      </w:r>
      <w:r w:rsidR="00491AB5">
        <w:t>Green</w:t>
      </w:r>
      <w:r>
        <w:t xml:space="preserve"> Book for the evaluation of complex programmes. The approach is grounded in the programme Theory of Change (ToC) developed </w:t>
      </w:r>
      <w:r w:rsidR="006807FD">
        <w:t>during Stage 1 of</w:t>
      </w:r>
      <w:r>
        <w:t xml:space="preserve"> the evaluation</w:t>
      </w:r>
      <w:r w:rsidR="00A52CBD">
        <w:t xml:space="preserve"> (</w:t>
      </w:r>
      <w:r w:rsidR="00A52CBD">
        <w:fldChar w:fldCharType="begin"/>
      </w:r>
      <w:r w:rsidR="00A52CBD">
        <w:instrText xml:space="preserve"> REF _Ref223685128 \h </w:instrText>
      </w:r>
      <w:r w:rsidR="003C0A72">
        <w:instrText xml:space="preserve"> \* MERGEFORMAT </w:instrText>
      </w:r>
      <w:r w:rsidR="00A52CBD">
        <w:fldChar w:fldCharType="separate"/>
      </w:r>
      <w:r w:rsidR="007E7C27">
        <w:t xml:space="preserve">Figure </w:t>
      </w:r>
      <w:r w:rsidR="007E7C27">
        <w:rPr>
          <w:noProof/>
        </w:rPr>
        <w:t>2</w:t>
      </w:r>
      <w:r w:rsidR="00A52CBD">
        <w:fldChar w:fldCharType="end"/>
      </w:r>
      <w:r w:rsidR="00A52CBD">
        <w:t>)</w:t>
      </w:r>
      <w:r>
        <w:t>.</w:t>
      </w:r>
      <w:r w:rsidR="00A52CBD">
        <w:t xml:space="preserve"> </w:t>
      </w:r>
      <w:r w:rsidR="00927F0C">
        <w:t xml:space="preserve">It </w:t>
      </w:r>
      <w:r w:rsidR="00927F0C" w:rsidRPr="00927F0C">
        <w:t>sets out a visual summary of how the various inputs and activities of NCBR are expected to result in a series of immediate outputs, which could then lead to a series of intended short-to-medium-term outcomes, which in turn could contribute to wider and longer-term intended impacts</w:t>
      </w:r>
    </w:p>
    <w:p w14:paraId="321E8848" w14:textId="76EE37FE" w:rsidR="00C261F9" w:rsidRDefault="00C261F9" w:rsidP="00C261F9">
      <w:pPr>
        <w:pStyle w:val="BodyText"/>
      </w:pPr>
      <w:r>
        <w:t>Stage 2 of the evaluation builds on the baseline review</w:t>
      </w:r>
      <w:r w:rsidR="00D3733B">
        <w:rPr>
          <w:rStyle w:val="FootnoteReference"/>
        </w:rPr>
        <w:footnoteReference w:id="2"/>
      </w:r>
      <w:r>
        <w:t xml:space="preserve"> and focuses on assessing programme implementation and early progress towards intended outcomes. </w:t>
      </w:r>
      <w:r w:rsidR="000065EC">
        <w:t>The evaluation team used a</w:t>
      </w:r>
      <w:r>
        <w:t xml:space="preserve"> combination of qualitative and quantitative methods to gather evidence on both programme processes and emerging impacts. This mixed-methods design allows for </w:t>
      </w:r>
      <w:r w:rsidR="003C0CA9">
        <w:t>the</w:t>
      </w:r>
      <w:r>
        <w:t xml:space="preserve"> triangulation </w:t>
      </w:r>
      <w:r w:rsidR="003C0CA9">
        <w:t>of</w:t>
      </w:r>
      <w:r>
        <w:t xml:space="preserve"> multiple sources, enabling comparisons between the baseline position and developments since programme launch.</w:t>
      </w:r>
    </w:p>
    <w:p w14:paraId="7E18877F" w14:textId="19646368" w:rsidR="00761A4B" w:rsidRDefault="00C261F9" w:rsidP="00C23100">
      <w:pPr>
        <w:pStyle w:val="BodyText"/>
      </w:pPr>
      <w:r>
        <w:t>Several complementary data sources inform this stage of the evaluation</w:t>
      </w:r>
      <w:r w:rsidR="00581FF0">
        <w:t>.</w:t>
      </w:r>
      <w:r w:rsidR="00581FF0">
        <w:rPr>
          <w:b/>
          <w:bCs/>
        </w:rPr>
        <w:t xml:space="preserve"> </w:t>
      </w:r>
      <w:r w:rsidR="000065EC" w:rsidRPr="00C23100">
        <w:t>A p</w:t>
      </w:r>
      <w:r w:rsidR="00FC0AC0" w:rsidRPr="00C23100">
        <w:t>r</w:t>
      </w:r>
      <w:r w:rsidR="00D52474" w:rsidRPr="00C23100">
        <w:t>o</w:t>
      </w:r>
      <w:r w:rsidR="00FC0AC0" w:rsidRPr="00C23100">
        <w:t xml:space="preserve">gramme of </w:t>
      </w:r>
      <w:r w:rsidR="003E7CF4" w:rsidRPr="00C23100">
        <w:t>12</w:t>
      </w:r>
      <w:r w:rsidRPr="00C23100">
        <w:t xml:space="preserve"> </w:t>
      </w:r>
      <w:r w:rsidR="008B49BD" w:rsidRPr="00C23100">
        <w:t xml:space="preserve">semi-structured </w:t>
      </w:r>
      <w:r w:rsidRPr="00C23100">
        <w:t>stakeholder interviews</w:t>
      </w:r>
      <w:r w:rsidR="00010E2F">
        <w:t xml:space="preserve"> </w:t>
      </w:r>
      <w:r>
        <w:t xml:space="preserve">was conducted in January 2026 with </w:t>
      </w:r>
      <w:r w:rsidR="009614B3">
        <w:t>ESRC</w:t>
      </w:r>
      <w:r w:rsidR="0076117B">
        <w:t xml:space="preserve"> stakeholders involved in the</w:t>
      </w:r>
      <w:r w:rsidR="009614B3">
        <w:t xml:space="preserve"> </w:t>
      </w:r>
      <w:r w:rsidR="0076117B">
        <w:t>design and/</w:t>
      </w:r>
      <w:r w:rsidR="0076117B" w:rsidRPr="00581FF0">
        <w:t>or</w:t>
      </w:r>
      <w:r w:rsidR="0076117B">
        <w:t xml:space="preserve"> </w:t>
      </w:r>
      <w:r w:rsidR="00F2196A">
        <w:t xml:space="preserve">delivery </w:t>
      </w:r>
      <w:r w:rsidR="0076117B">
        <w:t>of the programme</w:t>
      </w:r>
      <w:r w:rsidR="00F2196A">
        <w:t xml:space="preserve"> (</w:t>
      </w:r>
      <w:r w:rsidR="0076117B">
        <w:t>4)</w:t>
      </w:r>
      <w:r>
        <w:t xml:space="preserve">, the BR-UK </w:t>
      </w:r>
      <w:r w:rsidR="0076117B">
        <w:t>(</w:t>
      </w:r>
      <w:r w:rsidR="00E96E9F">
        <w:t>3)</w:t>
      </w:r>
      <w:r>
        <w:t xml:space="preserve"> and Centre-UB </w:t>
      </w:r>
      <w:r w:rsidR="00E96E9F">
        <w:t>(2)</w:t>
      </w:r>
      <w:r>
        <w:t xml:space="preserve"> </w:t>
      </w:r>
      <w:r w:rsidR="002626AF">
        <w:t xml:space="preserve">directorates, </w:t>
      </w:r>
      <w:r w:rsidR="002626AF" w:rsidRPr="6986DC12">
        <w:rPr>
          <w:rFonts w:eastAsia="Segoe UI" w:cs="Segoe UI"/>
          <w:color w:val="242424"/>
        </w:rPr>
        <w:t>the senior policy f</w:t>
      </w:r>
      <w:r w:rsidR="00321A24" w:rsidRPr="6986DC12">
        <w:rPr>
          <w:rFonts w:eastAsia="Segoe UI" w:cs="Segoe UI"/>
          <w:color w:val="242424"/>
        </w:rPr>
        <w:t>e</w:t>
      </w:r>
      <w:r w:rsidR="002626AF" w:rsidRPr="6986DC12">
        <w:rPr>
          <w:rFonts w:eastAsia="Segoe UI" w:cs="Segoe UI"/>
          <w:color w:val="242424"/>
        </w:rPr>
        <w:t>llows embedded within government</w:t>
      </w:r>
      <w:r w:rsidRPr="6986DC12">
        <w:rPr>
          <w:rFonts w:eastAsia="Segoe UI" w:cs="Segoe UI"/>
          <w:color w:val="242424"/>
        </w:rPr>
        <w:t xml:space="preserve"> </w:t>
      </w:r>
      <w:r w:rsidR="0077544D" w:rsidRPr="6986DC12">
        <w:rPr>
          <w:rFonts w:eastAsia="Segoe UI" w:cs="Segoe UI"/>
          <w:color w:val="242424"/>
        </w:rPr>
        <w:t>(known in the programme</w:t>
      </w:r>
      <w:r>
        <w:t xml:space="preserve"> </w:t>
      </w:r>
      <w:r w:rsidR="0077544D">
        <w:t xml:space="preserve">as embedded posts) </w:t>
      </w:r>
      <w:r>
        <w:t>and government stakeholders</w:t>
      </w:r>
      <w:r w:rsidR="00E96E9F">
        <w:t xml:space="preserve"> (4), and application assessors (3)</w:t>
      </w:r>
      <w:r>
        <w:t>. The interviews explored programme implementation, governance arrangements, partnership working and early programme effects</w:t>
      </w:r>
      <w:r w:rsidR="009C0D55">
        <w:t xml:space="preserve"> (Appendix D)</w:t>
      </w:r>
      <w:r>
        <w:t>.</w:t>
      </w:r>
    </w:p>
    <w:p w14:paraId="428EEF08" w14:textId="176183DC" w:rsidR="008A536A" w:rsidRDefault="000065EC" w:rsidP="00C23100">
      <w:pPr>
        <w:pStyle w:val="BodyText"/>
      </w:pPr>
      <w:r w:rsidRPr="00C23100">
        <w:t>An i</w:t>
      </w:r>
      <w:r w:rsidR="00FC0AC0" w:rsidRPr="00C23100">
        <w:t xml:space="preserve">nterim </w:t>
      </w:r>
      <w:r w:rsidRPr="00C23100">
        <w:t>s</w:t>
      </w:r>
      <w:r w:rsidR="00C261F9" w:rsidRPr="00C23100">
        <w:t>takeholder survey</w:t>
      </w:r>
      <w:r w:rsidR="00C261F9">
        <w:t xml:space="preserve"> was administered to BR-UK, Centre-UB and a broader set of stakeholders involved in behavioural research, including individuals who are not directly involved in programme delivery. Building on the baseline survey, the interim questionnaire includes a </w:t>
      </w:r>
      <w:r w:rsidR="00341B2A">
        <w:t>repeated</w:t>
      </w:r>
      <w:r w:rsidR="00C261F9">
        <w:t xml:space="preserve"> </w:t>
      </w:r>
      <w:r w:rsidR="00D06041">
        <w:t>cross section</w:t>
      </w:r>
      <w:r w:rsidR="00C261F9">
        <w:t xml:space="preserve"> component designed to capture changes in perceptions, engagement and collaboration across the behavioural research </w:t>
      </w:r>
      <w:r>
        <w:t>ecosystem</w:t>
      </w:r>
      <w:r w:rsidR="00C261F9">
        <w:t xml:space="preserve"> between the pre-programme</w:t>
      </w:r>
      <w:r>
        <w:t>,</w:t>
      </w:r>
      <w:r w:rsidR="00C261F9">
        <w:t xml:space="preserve"> baseline and the current position</w:t>
      </w:r>
      <w:r w:rsidR="009C0D55">
        <w:t xml:space="preserve"> (Appendix C)</w:t>
      </w:r>
      <w:r w:rsidR="00C261F9">
        <w:t>.</w:t>
      </w:r>
      <w:r w:rsidR="005F2819">
        <w:t xml:space="preserve"> </w:t>
      </w:r>
    </w:p>
    <w:p w14:paraId="3BE1A239" w14:textId="7BE85F89" w:rsidR="00A22E7D" w:rsidRPr="00A22E7D" w:rsidRDefault="00A22E7D" w:rsidP="00C23100">
      <w:pPr>
        <w:pStyle w:val="BodyText"/>
      </w:pPr>
      <w:r>
        <w:t>The survey received 42 responses, including 13 from individuals directly involved in the delivery of BR-UK and Centre-UB</w:t>
      </w:r>
      <w:r w:rsidR="005F4CFE">
        <w:t>;</w:t>
      </w:r>
      <w:r>
        <w:t xml:space="preserve"> and 30 from wider stakeholders engaged </w:t>
      </w:r>
      <w:r w:rsidR="007819E2">
        <w:t xml:space="preserve">in </w:t>
      </w:r>
      <w:r w:rsidR="009553A8">
        <w:t>behavioural research</w:t>
      </w:r>
      <w:r w:rsidR="005F4CFE">
        <w:t>, of which</w:t>
      </w:r>
      <w:r w:rsidR="007819E2">
        <w:t xml:space="preserve"> 19 reported having engaged with the programme in some form (e.g. attending webinars or using resources). Across the full sample, 48% of respondents were based in academia</w:t>
      </w:r>
      <w:r w:rsidR="00614101">
        <w:t xml:space="preserve"> </w:t>
      </w:r>
      <w:r w:rsidR="00561716">
        <w:t xml:space="preserve">and </w:t>
      </w:r>
      <w:r w:rsidR="000066C5">
        <w:t xml:space="preserve">most </w:t>
      </w:r>
      <w:r w:rsidR="005575D6">
        <w:t>within psychology, public health, and sociology;</w:t>
      </w:r>
      <w:r w:rsidR="00A559BB">
        <w:t xml:space="preserve"> 5% were </w:t>
      </w:r>
      <w:r w:rsidR="002560F1">
        <w:t>from public resea</w:t>
      </w:r>
      <w:r w:rsidR="00A061AA">
        <w:t>r</w:t>
      </w:r>
      <w:r w:rsidR="002560F1">
        <w:t>ch establishment</w:t>
      </w:r>
      <w:r w:rsidR="00A061AA">
        <w:t>s</w:t>
      </w:r>
      <w:r w:rsidR="002560F1">
        <w:t>,</w:t>
      </w:r>
      <w:r w:rsidR="005575D6">
        <w:t xml:space="preserve"> while 33% were from other public sector organisations</w:t>
      </w:r>
      <w:r w:rsidR="00D02ADC">
        <w:t>,</w:t>
      </w:r>
      <w:r w:rsidR="005A17B9">
        <w:t xml:space="preserve"> 5% from t</w:t>
      </w:r>
      <w:r w:rsidR="00EE26E0">
        <w:t>h</w:t>
      </w:r>
      <w:r w:rsidR="005A17B9">
        <w:t>e private sector</w:t>
      </w:r>
      <w:r w:rsidR="00D02ADC">
        <w:t xml:space="preserve">, and </w:t>
      </w:r>
      <w:r w:rsidR="00811C40">
        <w:t xml:space="preserve">9% </w:t>
      </w:r>
      <w:r w:rsidR="00C14B20">
        <w:t xml:space="preserve">from </w:t>
      </w:r>
      <w:r w:rsidR="001E3B89">
        <w:t>the public sector</w:t>
      </w:r>
      <w:r w:rsidR="005575D6">
        <w:t xml:space="preserve">. The sample </w:t>
      </w:r>
      <w:r w:rsidR="000B6BE9">
        <w:t>was</w:t>
      </w:r>
      <w:r w:rsidR="005575D6">
        <w:t xml:space="preserve"> 60% female and 33% male, with the majority identifying as from White backgrounds (83%). Overall, the respondent profile is broadly consistent with the demographic distribution from the baseline survey</w:t>
      </w:r>
      <w:r w:rsidR="0003064E">
        <w:t xml:space="preserve">, </w:t>
      </w:r>
      <w:r w:rsidR="00E04A3A">
        <w:t>though the sample size is considerably smaller</w:t>
      </w:r>
      <w:r w:rsidR="005575D6">
        <w:t>.</w:t>
      </w:r>
      <w:r w:rsidR="00D239B9">
        <w:t xml:space="preserve"> </w:t>
      </w:r>
      <w:r w:rsidR="00E04A3A" w:rsidRPr="00E04A3A">
        <w:t>Survey dissemination was primarily conducted via</w:t>
      </w:r>
      <w:r w:rsidR="00E04A3A">
        <w:t xml:space="preserve"> the</w:t>
      </w:r>
      <w:r w:rsidR="00E04A3A" w:rsidRPr="00E04A3A">
        <w:t xml:space="preserve"> investment</w:t>
      </w:r>
      <w:r w:rsidR="00E04A3A">
        <w:t>s’</w:t>
      </w:r>
      <w:r w:rsidR="00E04A3A" w:rsidRPr="00E04A3A">
        <w:t xml:space="preserve"> networks and social media (e.g. LinkedIn). </w:t>
      </w:r>
      <w:r w:rsidR="00E04A3A">
        <w:t>T</w:t>
      </w:r>
      <w:r w:rsidR="00E04A3A" w:rsidRPr="00E04A3A">
        <w:t>his facilitated engagement within</w:t>
      </w:r>
      <w:r w:rsidR="00E04A3A">
        <w:t xml:space="preserve"> the</w:t>
      </w:r>
      <w:r w:rsidR="00E04A3A" w:rsidRPr="00E04A3A">
        <w:t xml:space="preserve"> </w:t>
      </w:r>
      <w:r w:rsidR="009553A8">
        <w:t>behavioural research</w:t>
      </w:r>
      <w:r w:rsidR="00E04A3A" w:rsidRPr="00E04A3A">
        <w:t xml:space="preserve"> ecosystem,</w:t>
      </w:r>
      <w:r w:rsidR="00E04A3A">
        <w:t xml:space="preserve"> but</w:t>
      </w:r>
      <w:r w:rsidR="00E04A3A" w:rsidRPr="00E04A3A">
        <w:t xml:space="preserve"> proved insufficient in reaching industry and private sector stakeholders.</w:t>
      </w:r>
      <w:r w:rsidR="00D239B9">
        <w:t xml:space="preserve"> Response rates vary by question</w:t>
      </w:r>
      <w:r w:rsidR="00A05581">
        <w:t xml:space="preserve"> as respondents were not required to answer all items.</w:t>
      </w:r>
    </w:p>
    <w:p w14:paraId="6ADE532E" w14:textId="05239AA5" w:rsidR="00C261F9" w:rsidRDefault="00C261F9" w:rsidP="00C23100">
      <w:pPr>
        <w:pStyle w:val="BodyText"/>
      </w:pPr>
      <w:r>
        <w:t xml:space="preserve">These primary data sources are complemented by an extensive </w:t>
      </w:r>
      <w:r w:rsidRPr="00C23100">
        <w:rPr>
          <w:bCs/>
        </w:rPr>
        <w:t>review of programme documentation</w:t>
      </w:r>
      <w:r w:rsidRPr="00581FF0">
        <w:rPr>
          <w:bCs/>
        </w:rPr>
        <w:t>, including internal materials such as implementation and management meeting papers, progress reports</w:t>
      </w:r>
      <w:r w:rsidR="00D849D4" w:rsidRPr="00581FF0">
        <w:rPr>
          <w:bCs/>
        </w:rPr>
        <w:t>,</w:t>
      </w:r>
      <w:r w:rsidRPr="00581FF0">
        <w:rPr>
          <w:bCs/>
        </w:rPr>
        <w:t xml:space="preserve"> and monitoring information. This review provides insight into </w:t>
      </w:r>
      <w:r w:rsidRPr="00581FF0">
        <w:rPr>
          <w:bCs/>
        </w:rPr>
        <w:lastRenderedPageBreak/>
        <w:t xml:space="preserve">programme delivery, governance processes and progress against planned activities and outputs. In addition, </w:t>
      </w:r>
      <w:r w:rsidR="000065EC" w:rsidRPr="00581FF0">
        <w:rPr>
          <w:bCs/>
        </w:rPr>
        <w:t>the evaluation team carried out</w:t>
      </w:r>
      <w:r w:rsidRPr="00581FF0">
        <w:rPr>
          <w:bCs/>
        </w:rPr>
        <w:t xml:space="preserve"> </w:t>
      </w:r>
      <w:r w:rsidRPr="00C23100">
        <w:rPr>
          <w:bCs/>
        </w:rPr>
        <w:t>desk-based research</w:t>
      </w:r>
      <w:r>
        <w:t xml:space="preserve"> </w:t>
      </w:r>
      <w:r w:rsidR="000065EC">
        <w:t>of</w:t>
      </w:r>
      <w:r>
        <w:t xml:space="preserve"> publicly available information, including materials published on the BR-UK and Centre-UB websites and outputs available through open-access repositories. Together, these sources provide a </w:t>
      </w:r>
      <w:r w:rsidR="00E265FB">
        <w:t>robust and</w:t>
      </w:r>
      <w:r>
        <w:t xml:space="preserve"> comprehensive evidence base to assess programme implementation and early progress</w:t>
      </w:r>
      <w:r w:rsidR="000065EC">
        <w:t>,</w:t>
      </w:r>
      <w:r>
        <w:t xml:space="preserve"> in relation to the programme</w:t>
      </w:r>
      <w:r w:rsidR="000065EC">
        <w:t>’s objectives and</w:t>
      </w:r>
      <w:r>
        <w:t xml:space="preserve"> T</w:t>
      </w:r>
      <w:r w:rsidR="000065EC">
        <w:t>oC</w:t>
      </w:r>
      <w:r>
        <w:t>.</w:t>
      </w:r>
    </w:p>
    <w:p w14:paraId="7B625C20" w14:textId="77777777" w:rsidR="009A4368" w:rsidRDefault="009A4368" w:rsidP="00C261F9">
      <w:pPr>
        <w:pStyle w:val="BodyText"/>
        <w:sectPr w:rsidR="009A4368" w:rsidSect="00CD632D">
          <w:pgSz w:w="11907" w:h="16839" w:code="9"/>
          <w:pgMar w:top="1701" w:right="1134" w:bottom="1701" w:left="1701" w:header="709" w:footer="590" w:gutter="0"/>
          <w:cols w:space="708"/>
          <w:docGrid w:linePitch="360"/>
        </w:sectPr>
      </w:pPr>
    </w:p>
    <w:p w14:paraId="5F7241E9" w14:textId="77777777" w:rsidR="009A4368" w:rsidRDefault="009A4368" w:rsidP="009A4368">
      <w:pPr>
        <w:pStyle w:val="BodyText"/>
      </w:pPr>
      <w:r>
        <w:rPr>
          <w:noProof/>
        </w:rPr>
        <w:lastRenderedPageBreak/>
        <mc:AlternateContent>
          <mc:Choice Requires="wps">
            <w:drawing>
              <wp:anchor distT="0" distB="0" distL="114300" distR="114300" simplePos="0" relativeHeight="251658244" behindDoc="0" locked="0" layoutInCell="1" allowOverlap="1" wp14:anchorId="19CF3857" wp14:editId="026FD40D">
                <wp:simplePos x="0" y="0"/>
                <wp:positionH relativeFrom="column">
                  <wp:posOffset>-43815</wp:posOffset>
                </wp:positionH>
                <wp:positionV relativeFrom="paragraph">
                  <wp:posOffset>-49530</wp:posOffset>
                </wp:positionV>
                <wp:extent cx="2915920" cy="457200"/>
                <wp:effectExtent l="0" t="0" r="5080" b="0"/>
                <wp:wrapNone/>
                <wp:docPr id="352588086" name="Text Box 1" descr="Figure showing the Theory of Change for the NCBR programme."/>
                <wp:cNvGraphicFramePr/>
                <a:graphic xmlns:a="http://schemas.openxmlformats.org/drawingml/2006/main">
                  <a:graphicData uri="http://schemas.microsoft.com/office/word/2010/wordprocessingShape">
                    <wps:wsp>
                      <wps:cNvSpPr txBox="1"/>
                      <wps:spPr>
                        <a:xfrm>
                          <a:off x="0" y="0"/>
                          <a:ext cx="2915920" cy="457200"/>
                        </a:xfrm>
                        <a:prstGeom prst="rect">
                          <a:avLst/>
                        </a:prstGeom>
                        <a:solidFill>
                          <a:prstClr val="white"/>
                        </a:solidFill>
                        <a:ln>
                          <a:noFill/>
                        </a:ln>
                      </wps:spPr>
                      <wps:txbx>
                        <w:txbxContent>
                          <w:p w14:paraId="5DE12ED7" w14:textId="1B3D1BA6" w:rsidR="009A4368" w:rsidRPr="009C1DBE" w:rsidRDefault="009A4368" w:rsidP="009A4368">
                            <w:pPr>
                              <w:pStyle w:val="Caption"/>
                              <w:rPr>
                                <w:noProof/>
                                <w:sz w:val="20"/>
                                <w:szCs w:val="16"/>
                              </w:rPr>
                            </w:pPr>
                            <w:bookmarkStart w:id="67" w:name="_Ref223685128"/>
                            <w:bookmarkStart w:id="68" w:name="_Toc232173168"/>
                            <w:r>
                              <w:t xml:space="preserve">Figure </w:t>
                            </w:r>
                            <w:r>
                              <w:fldChar w:fldCharType="begin"/>
                            </w:r>
                            <w:r>
                              <w:instrText xml:space="preserve"> SEQ Figure \* ARABIC </w:instrText>
                            </w:r>
                            <w:r>
                              <w:fldChar w:fldCharType="separate"/>
                            </w:r>
                            <w:r w:rsidR="00DB681A">
                              <w:rPr>
                                <w:noProof/>
                              </w:rPr>
                              <w:t>2</w:t>
                            </w:r>
                            <w:r>
                              <w:fldChar w:fldCharType="end"/>
                            </w:r>
                            <w:bookmarkEnd w:id="67"/>
                            <w:r w:rsidR="00E169EE">
                              <w:tab/>
                            </w:r>
                            <w:r>
                              <w:t>NCBR Theory of Change (ToC)</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CF3857" id="_x0000_t202" coordsize="21600,21600" o:spt="202" path="m,l,21600r21600,l21600,xe">
                <v:stroke joinstyle="miter"/>
                <v:path gradientshapeok="t" o:connecttype="rect"/>
              </v:shapetype>
              <v:shape id="Text Box 1" o:spid="_x0000_s1026" type="#_x0000_t202" alt="Figure showing the Theory of Change for the NCBR programme." style="position:absolute;margin-left:-3.45pt;margin-top:-3.9pt;width:229.6pt;height:36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fbdKFwIAADsEAAAOAAAAZHJzL2Uyb0RvYy54bWysU01v2zAMvQ/YfxB0X5wE67YacYosRYYB&#13;&#10;QVsgHXpWZCkWIIsapcTOfv0ofyRbt9Owi0yTFCm+97i4a2vLTgqDAVfw2WTKmXISSuMOBf/2vHn3&#13;&#10;ibMQhSuFBacKflaB3y3fvlk0PldzqMCWChkVcSFvfMGrGH2eZUFWqhZhAl45CmrAWkT6xUNWomio&#13;&#10;em2z+XT6IWsAS48gVQjkve+DfNnV11rJ+Kh1UJHZgtPbYndid+7TmS0XIj+g8JWRwzPEP7yiFsZR&#13;&#10;00upexEFO6L5o1RtJEIAHScS6gy0NlJ1M9A0s+mraXaV8KqbhcAJ/gJT+H9l5cNp55+QxfYztERg&#13;&#10;AqTxIQ/kTPO0Guv0pZcyihOE5wtsqo1MknN+O7u5nVNIUuz9zUfiJZXJrrc9hvhFQc2SUXAkWjq0&#13;&#10;xGkbYp86pqRmAawpN8ba9JMCa4vsJIjCpjJRDcV/y7Iu5TpIt/qCyZNdR0lWbPftMN8eyjONjdAr&#13;&#10;Ini5MdRoK0J8EkgSoHFI1vGRDm2hKTgMFmcV4I+/+VM+MUNRzhqSVMHD96NAxZn96oizpL/RwNHY&#13;&#10;j4Y71mugEWe0MF52Jl3AaEdTI9QvpPZV6kIh4ST1KngczXXshU3bItVq1SWRyryIW7fzMpUeAX1u&#13;&#10;XwT6gY5IRD7AKDaRv2Klz+3hXR0jaNNRlgDtURxwJoV2pA/blFbg1/8u67rzy58AAAD//wMAUEsD&#13;&#10;BBQABgAIAAAAIQARTeWH4QAAAA0BAAAPAAAAZHJzL2Rvd25yZXYueG1sTE9NT8MwDL0j8R8iI3FB&#13;&#10;W0oZZeuaTrDCDQ4b085eE9qKxqmadO3+PeYEF1vWe34f2WayrTib3jeOFNzPIxCGSqcbqhQcPt9m&#13;&#10;SxA+IGlsHRkFF+Nhk19fZZhqN9LOnPehEixCPkUFdQhdKqUva2PRz11niLEv11sMfPaV1D2OLG5b&#13;&#10;GUdRIi02xA41dmZbm/J7P1gFSdEP4462d8Xh9R0/uio+vlyOSt3eTMWax/MaRDBT+PuA3w6cH3IO&#13;&#10;dnIDaS9aBbNkxUzeT1yD8cVj/ADixA6LGGSeyf8t8h8AAAD//wMAUEsBAi0AFAAGAAgAAAAhALaD&#13;&#10;OJL+AAAA4QEAABMAAAAAAAAAAAAAAAAAAAAAAFtDb250ZW50X1R5cGVzXS54bWxQSwECLQAUAAYA&#13;&#10;CAAAACEAOP0h/9YAAACUAQAACwAAAAAAAAAAAAAAAAAvAQAAX3JlbHMvLnJlbHNQSwECLQAUAAYA&#13;&#10;CAAAACEAL323ShcCAAA7BAAADgAAAAAAAAAAAAAAAAAuAgAAZHJzL2Uyb0RvYy54bWxQSwECLQAU&#13;&#10;AAYACAAAACEAEU3lh+EAAAANAQAADwAAAAAAAAAAAAAAAABxBAAAZHJzL2Rvd25yZXYueG1sUEsF&#13;&#10;BgAAAAAEAAQA8wAAAH8FAAAAAA==&#13;&#10;" stroked="f">
                <v:textbox inset="0,0,0,0">
                  <w:txbxContent>
                    <w:p w14:paraId="5DE12ED7" w14:textId="1B3D1BA6" w:rsidR="009A4368" w:rsidRPr="009C1DBE" w:rsidRDefault="009A4368" w:rsidP="009A4368">
                      <w:pPr>
                        <w:pStyle w:val="Caption"/>
                        <w:rPr>
                          <w:noProof/>
                          <w:sz w:val="20"/>
                          <w:szCs w:val="16"/>
                        </w:rPr>
                      </w:pPr>
                      <w:bookmarkStart w:id="173" w:name="_Ref223685128"/>
                      <w:bookmarkStart w:id="174" w:name="_Toc232173168"/>
                      <w:r>
                        <w:t xml:space="preserve">Figure </w:t>
                      </w:r>
                      <w:r>
                        <w:fldChar w:fldCharType="begin"/>
                      </w:r>
                      <w:r>
                        <w:instrText xml:space="preserve"> SEQ Figure \* ARABIC </w:instrText>
                      </w:r>
                      <w:r>
                        <w:fldChar w:fldCharType="separate"/>
                      </w:r>
                      <w:r w:rsidR="00DB681A">
                        <w:rPr>
                          <w:noProof/>
                        </w:rPr>
                        <w:t>2</w:t>
                      </w:r>
                      <w:r>
                        <w:fldChar w:fldCharType="end"/>
                      </w:r>
                      <w:bookmarkEnd w:id="173"/>
                      <w:r w:rsidR="00E169EE">
                        <w:tab/>
                      </w:r>
                      <w:r>
                        <w:t>NCBR Theory of Change (ToC)</w:t>
                      </w:r>
                      <w:bookmarkEnd w:id="174"/>
                    </w:p>
                  </w:txbxContent>
                </v:textbox>
              </v:shape>
            </w:pict>
          </mc:Fallback>
        </mc:AlternateContent>
      </w:r>
    </w:p>
    <w:p w14:paraId="3D5781DA" w14:textId="77777777" w:rsidR="009A4368" w:rsidRDefault="009A4368" w:rsidP="009A4368">
      <w:pPr>
        <w:pStyle w:val="BodyText"/>
      </w:pPr>
      <w:r>
        <w:rPr>
          <w:noProof/>
        </w:rPr>
        <mc:AlternateContent>
          <mc:Choice Requires="wps">
            <w:drawing>
              <wp:anchor distT="0" distB="0" distL="114300" distR="114300" simplePos="0" relativeHeight="251658250" behindDoc="0" locked="0" layoutInCell="1" allowOverlap="1" wp14:anchorId="51009014" wp14:editId="1DA43F5C">
                <wp:simplePos x="0" y="0"/>
                <wp:positionH relativeFrom="column">
                  <wp:posOffset>28229</wp:posOffset>
                </wp:positionH>
                <wp:positionV relativeFrom="paragraph">
                  <wp:posOffset>554528</wp:posOffset>
                </wp:positionV>
                <wp:extent cx="914400" cy="492241"/>
                <wp:effectExtent l="0" t="0" r="0" b="3175"/>
                <wp:wrapNone/>
                <wp:docPr id="1351598381" name="Rectangle: Rounded Corners 1180716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492241"/>
                        </a:xfrm>
                        <a:prstGeom prst="roundRect">
                          <a:avLst>
                            <a:gd name="adj" fmla="val 11497"/>
                          </a:avLst>
                        </a:prstGeom>
                        <a:solidFill>
                          <a:schemeClr val="accent6">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22CEE625" w14:textId="77777777" w:rsidR="009A4368" w:rsidRPr="00405AE4" w:rsidRDefault="009A4368" w:rsidP="009A4368">
                            <w:pPr>
                              <w:pStyle w:val="BodyText"/>
                              <w:rPr>
                                <w:sz w:val="15"/>
                                <w:szCs w:val="15"/>
                              </w:rPr>
                            </w:pPr>
                            <w:r w:rsidRPr="00405AE4">
                              <w:rPr>
                                <w:b/>
                                <w:bCs/>
                                <w:sz w:val="15"/>
                                <w:szCs w:val="15"/>
                              </w:rPr>
                              <w:t xml:space="preserve">I1: </w:t>
                            </w:r>
                            <w:r w:rsidRPr="00405AE4">
                              <w:rPr>
                                <w:sz w:val="15"/>
                                <w:szCs w:val="15"/>
                              </w:rPr>
                              <w:t>Financial investment from ESRC</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009014" id="Rectangle: Rounded Corners 1180716616" o:spid="_x0000_s1027" style="position:absolute;margin-left:2.2pt;margin-top:43.65pt;width:1in;height:38.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53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mRXr4AIAADkGAAAOAAAAZHJzL2Uyb0RvYy54bWysVNluEzEUfUfiHyy/08mkUaFRJ1XUUoQU&#13;&#10;2qot6rNje5qh3rCdja/n2LMQQR4Q4sWyr+92zl0uLndakY30obGmouXJiBJpuBWNeano16ebdx8o&#13;&#10;CZEZwZQ1sqJ7Gejl7O2bi62byrFdWSWkJ3BiwnTrKrqK0U2LIvCV1CycWCcNPmvrNYt4+pdCeLaF&#13;&#10;d62K8Wh0VmytF85bLkOA9Lr9pLPsv64lj3d1HWQkqqLILebT53OZzmJ2waYvnrlVw7s02D9koVlj&#13;&#10;EHRwdc0iI2vf/OFKN9zbYOt4wq0ubF03XGYMQFOOfkPzuGJOZiwgJ7iBpvD/3PLbzaO79yn14BaW&#13;&#10;vwYwUmxdmA4/6RGgQ5bbL1aghmwdbQa7q71OloBBdpnT/cCp3EXCITwvJ5MRmOf4mpyPx5MycV6w&#13;&#10;aW/sfIifpNUkXSrq7dqIB9QtR2CbRYiZV0EM0ym4+EZJrRWqtGGKlOXk/H3nsVOG795nhmVVI24a&#13;&#10;pfIj9ZW8Up7AGM44lyae5VBqrQGvlSNj5Jx7A2J0UCs+68UIkTs0ecpgwmEQZVIoY1PQ7GMlmfho&#13;&#10;BIl7BwQGg0DJtqJaCkqUxNykW9aMrFF/o4kE2igy9zhISqT2lUrdj5rFvZIpE2UeZE0agWqMM9Qh&#13;&#10;90MWTjsWs3Yyq5H+YFgeM1SxL2anm8zajAbD0THDlvc+4mCRo1oTB2PdGOuPORCvQ+RWv0ffYk7w&#13;&#10;4265A2gspQQsSZZW7NHG3rZbIDh+06DnFizEe+bRUGhTrLJ4h6NWFhWy3Y2SlfU/jsmTPqYRvygp&#13;&#10;1khFw/c18yiw+mwwp6epZ7B38gMXfyhd9lKz1lcW/VhiWTqer0k3qv5ae6ufsenmKRq+mOGIWVEe&#13;&#10;ff+4iu1aw67kcj7PatgxjsWFeXQ8OU/8ptF42j0z77qBi5jUW9uvGjbNU5S66VA3WRo7x+DXzdBq&#13;&#10;LZ8d89hP2abbpWkBHr6z1q+NP/sJAAD//wMAUEsDBBQABgAIAAAAIQAp5miH4wAAAA0BAAAPAAAA&#13;&#10;ZHJzL2Rvd25yZXYueG1sTE9NT8MwDL0j8R8iI3FjKVBtUdd0GqBJA2nS2IYQt6wJbVnilCbdyr/H&#13;&#10;O8HFsv3s95HPBmfZ0XSh8SjhdpQAM1h63WAlYbdd3AhgISrUyno0En5MgFlxeZGrTPsTvprjJlaM&#13;&#10;SDBkSkIdY5txHsraOBVGvjVI2KfvnIo0dhXXnToRubP8LknG3KkGSaFWrXmsTXnY9E7C/Lt5Ee+L&#13;&#10;j8n6+cu+9Q9huV4dllJeXw1PUyrzKbBohvj3AecM5B8KMrb3PerArIQ0pUMJYnIP7AynghZ7asap&#13;&#10;AF7k/H+K4hcAAP//AwBQSwECLQAUAAYACAAAACEAtoM4kv4AAADhAQAAEwAAAAAAAAAAAAAAAAAA&#13;&#10;AAAAW0NvbnRlbnRfVHlwZXNdLnhtbFBLAQItABQABgAIAAAAIQA4/SH/1gAAAJQBAAALAAAAAAAA&#13;&#10;AAAAAAAAAC8BAABfcmVscy8ucmVsc1BLAQItABQABgAIAAAAIQCLmRXr4AIAADkGAAAOAAAAAAAA&#13;&#10;AAAAAAAAAC4CAABkcnMvZTJvRG9jLnhtbFBLAQItABQABgAIAAAAIQAp5miH4wAAAA0BAAAPAAAA&#13;&#10;AAAAAAAAAAAAADoFAABkcnMvZG93bnJldi54bWxQSwUGAAAAAAQABADzAAAASgYAAAAA&#13;&#10;" fillcolor="#b5dbcd [1305]" stroked="f" strokeweight="1pt">
                <v:stroke joinstyle="miter"/>
                <v:textbox inset="1mm,0,1mm,0">
                  <w:txbxContent>
                    <w:p w14:paraId="22CEE625" w14:textId="77777777" w:rsidR="009A4368" w:rsidRPr="00405AE4" w:rsidRDefault="009A4368" w:rsidP="009A4368">
                      <w:pPr>
                        <w:pStyle w:val="BodyText"/>
                        <w:rPr>
                          <w:sz w:val="15"/>
                          <w:szCs w:val="15"/>
                        </w:rPr>
                      </w:pPr>
                      <w:r w:rsidRPr="00405AE4">
                        <w:rPr>
                          <w:b/>
                          <w:bCs/>
                          <w:sz w:val="15"/>
                          <w:szCs w:val="15"/>
                        </w:rPr>
                        <w:t xml:space="preserve">I1: </w:t>
                      </w:r>
                      <w:r w:rsidRPr="00405AE4">
                        <w:rPr>
                          <w:sz w:val="15"/>
                          <w:szCs w:val="15"/>
                        </w:rPr>
                        <w:t>Financial investment from ESRC</w:t>
                      </w:r>
                    </w:p>
                  </w:txbxContent>
                </v:textbox>
              </v:roundrect>
            </w:pict>
          </mc:Fallback>
        </mc:AlternateContent>
      </w:r>
      <w:r>
        <w:rPr>
          <w:noProof/>
        </w:rPr>
        <mc:AlternateContent>
          <mc:Choice Requires="wps">
            <w:drawing>
              <wp:anchor distT="0" distB="0" distL="114300" distR="114300" simplePos="0" relativeHeight="251658272" behindDoc="0" locked="0" layoutInCell="1" allowOverlap="1" wp14:anchorId="411F7C12" wp14:editId="6FE79B99">
                <wp:simplePos x="0" y="0"/>
                <wp:positionH relativeFrom="column">
                  <wp:posOffset>7777538</wp:posOffset>
                </wp:positionH>
                <wp:positionV relativeFrom="paragraph">
                  <wp:posOffset>628419</wp:posOffset>
                </wp:positionV>
                <wp:extent cx="1062355" cy="1413164"/>
                <wp:effectExtent l="0" t="0" r="4445" b="0"/>
                <wp:wrapNone/>
                <wp:docPr id="1061103951" name="Rectangle: Rounded Corners 621822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2355" cy="1413164"/>
                        </a:xfrm>
                        <a:prstGeom prst="roundRect">
                          <a:avLst>
                            <a:gd name="adj" fmla="val 2879"/>
                          </a:avLst>
                        </a:prstGeom>
                        <a:solidFill>
                          <a:schemeClr val="accent4">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765FCC77" w14:textId="77777777" w:rsidR="009A4368" w:rsidRPr="00D424DA" w:rsidRDefault="009A4368" w:rsidP="009A4368">
                            <w:pPr>
                              <w:pStyle w:val="BodyText"/>
                              <w:spacing w:after="40" w:line="240" w:lineRule="auto"/>
                              <w:rPr>
                                <w:sz w:val="15"/>
                                <w:szCs w:val="15"/>
                              </w:rPr>
                            </w:pPr>
                            <w:r w:rsidRPr="00D424DA">
                              <w:rPr>
                                <w:b/>
                                <w:bCs/>
                                <w:sz w:val="15"/>
                                <w:szCs w:val="15"/>
                              </w:rPr>
                              <w:t xml:space="preserve">IM1. </w:t>
                            </w:r>
                            <w:r w:rsidRPr="00D424DA">
                              <w:rPr>
                                <w:sz w:val="15"/>
                                <w:szCs w:val="15"/>
                              </w:rPr>
                              <w:t xml:space="preserve">A national BR capability that effectively connects and convenes stakeholders across academia, the public sector, private sector and third sector to address key societal challenges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1F7C12" id="Rectangle: Rounded Corners 621822104" o:spid="_x0000_s1028" style="position:absolute;margin-left:612.4pt;margin-top:49.5pt;width:83.65pt;height:111.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88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7PEB5QIAADoGAAAOAAAAZHJzL2Uyb0RvYy54bWysVEtvEzEQviPxHyzf6WaTNJSomypqKUIK&#13;&#10;bdUU9ez40Sy1PcZ2Xvx6xt4HEeSAEHtY2eN5fvPNXF7tjSZb6UMNtqLl2YASaTmI2r5U9OvT7bsL&#13;&#10;SkJkVjANVlb0IAO9mr19c7lzUzmENWghPUEnNkx3rqLrGN20KAJfS8PCGThp8VGBNyzi1b8UwrMd&#13;&#10;eje6GA4Gk2IHXjgPXIaA0pvmkc6yf6Ukj/dKBRmJrijmFvPf5/8q/YvZJZu+eObWNW/TYP+QhWG1&#13;&#10;xaC9qxsWGdn4+g9XpuYeAqh4xsEUoFTNZa4BqykHv1WzXDMncy0ITnA9TOH/ueV326V78Cn14BbA&#13;&#10;XwMiUuxcmPYv6RJQh6x2X0BgD9kmQi52r7xJllgG2WdMDz2mch8JR2E5mAxH5+eUcHwrx+WonIwT&#13;&#10;6gWbdubOh/hJgiHpUFEPGysesXM5BtsuQszICmKZSeHFN0qU0dinLdNkePH+Q+uw1UXXnctcF+ha&#13;&#10;3NZa50silrzWnqAt+uJc2jjOkfTGYH2NfDzAryEHipFCjXjSiTFEpmjylGsJx0G0TaEspKCZYGvJ&#13;&#10;xEcrSDw4LMDiJFCyq6iRghItcXDSKWtGVuu/0cQEmigykxwx6vqWWpXoj02LBy1TJto+SkVqge0Y&#13;&#10;5lL73I9RGLUoZu1kpjD93rA8Zahj2Rq1usmsyag3HJwybHDvIvYWOSrY2Bub2oI/5UC89pEb/Za1&#13;&#10;bc2p/Lhf7bHoVDNikyQrEAfksYdmDQTHb2uk3IKF+MA88gk3BO6yeI8/pQE7BO2JkjX4H6fkSR/H&#13;&#10;EV+xpbhHKhq+b5jHBuvPFgd1lDiDiydf8OCPpatOajfmGpCPJW5Lx/Mx6UbdHZUH84yrbp6i4ROz&#13;&#10;HGNWlEffXa5js9dwWXI5n2c1XDKOxYVdOp6cJ3zTaDztn5l37bxFHNU76HYNm+YpSmw61k2WFuY4&#13;&#10;+aruqdbg2SKPCyrbtMs0bcDje9b6tfJnPwEAAP//AwBQSwMEFAAGAAgAAAAhALSJ6hjmAAAAEQEA&#13;&#10;AA8AAABkcnMvZG93bnJldi54bWxMj8FOwzAQRO9I/IO1SNyoE6etSBqnQlS9IIRE4dDe3HibRMR2&#13;&#10;ZLtN+Hu2J3pZabSzs/PK9WR6dkEfOmclpLMEGNra6c42Er6/tk/PwEJUVqveWZTwiwHW1f1dqQrt&#13;&#10;RvuJl11sGIXYUCgJbYxDwXmoWzQqzNyAlnYn542KJH3DtVcjhZueiyRZcqM6Sx9aNeBri/XP7mwk&#13;&#10;HPYRM3/q5u/ZdjMuk7fxo1uMUj4+TJsVjZcVsIhT/L+AKwP1h4qKHd3Z6sB60kLMCSBKyHMiuzqy&#13;&#10;XKTAjhIykS6AVyW/Jan+AAAA//8DAFBLAQItABQABgAIAAAAIQC2gziS/gAAAOEBAAATAAAAAAAA&#13;&#10;AAAAAAAAAAAAAABbQ29udGVudF9UeXBlc10ueG1sUEsBAi0AFAAGAAgAAAAhADj9If/WAAAAlAEA&#13;&#10;AAsAAAAAAAAAAAAAAAAALwEAAF9yZWxzLy5yZWxzUEsBAi0AFAAGAAgAAAAhAI3s8QHlAgAAOgYA&#13;&#10;AA4AAAAAAAAAAAAAAAAALgIAAGRycy9lMm9Eb2MueG1sUEsBAi0AFAAGAAgAAAAhALSJ6hjmAAAA&#13;&#10;EQEAAA8AAAAAAAAAAAAAAAAAPwUAAGRycy9kb3ducmV2LnhtbFBLBQYAAAAABAAEAPMAAABSBgAA&#13;&#10;AAA=&#13;&#10;" fillcolor="#dbd8e6 [1303]" stroked="f" strokeweight="1pt">
                <v:stroke joinstyle="miter"/>
                <v:textbox inset="1mm,0,1mm,0">
                  <w:txbxContent>
                    <w:p w14:paraId="765FCC77" w14:textId="77777777" w:rsidR="009A4368" w:rsidRPr="00D424DA" w:rsidRDefault="009A4368" w:rsidP="009A4368">
                      <w:pPr>
                        <w:pStyle w:val="BodyText"/>
                        <w:spacing w:after="40" w:line="240" w:lineRule="auto"/>
                        <w:rPr>
                          <w:sz w:val="15"/>
                          <w:szCs w:val="15"/>
                        </w:rPr>
                      </w:pPr>
                      <w:r w:rsidRPr="00D424DA">
                        <w:rPr>
                          <w:b/>
                          <w:bCs/>
                          <w:sz w:val="15"/>
                          <w:szCs w:val="15"/>
                        </w:rPr>
                        <w:t xml:space="preserve">IM1. </w:t>
                      </w:r>
                      <w:r w:rsidRPr="00D424DA">
                        <w:rPr>
                          <w:sz w:val="15"/>
                          <w:szCs w:val="15"/>
                        </w:rPr>
                        <w:t xml:space="preserve">A national BR capability that effectively connects and convenes stakeholders across academia, the public sector, private sector and third sector to address key societal challenges </w:t>
                      </w:r>
                    </w:p>
                  </w:txbxContent>
                </v:textbox>
              </v:roundrect>
            </w:pict>
          </mc:Fallback>
        </mc:AlternateContent>
      </w:r>
      <w:r>
        <w:rPr>
          <w:noProof/>
        </w:rPr>
        <mc:AlternateContent>
          <mc:Choice Requires="wps">
            <w:drawing>
              <wp:anchor distT="0" distB="0" distL="114300" distR="114300" simplePos="0" relativeHeight="251658274" behindDoc="0" locked="0" layoutInCell="1" allowOverlap="1" wp14:anchorId="23492D5A" wp14:editId="495D9768">
                <wp:simplePos x="0" y="0"/>
                <wp:positionH relativeFrom="column">
                  <wp:posOffset>7777480</wp:posOffset>
                </wp:positionH>
                <wp:positionV relativeFrom="paragraph">
                  <wp:posOffset>2170546</wp:posOffset>
                </wp:positionV>
                <wp:extent cx="1053003" cy="1080135"/>
                <wp:effectExtent l="0" t="0" r="1270" b="0"/>
                <wp:wrapNone/>
                <wp:docPr id="1864313963" name="Rectangle: Rounded Corners 1012631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3003" cy="1080135"/>
                        </a:xfrm>
                        <a:prstGeom prst="roundRect">
                          <a:avLst>
                            <a:gd name="adj" fmla="val 4364"/>
                          </a:avLst>
                        </a:prstGeom>
                        <a:solidFill>
                          <a:schemeClr val="accent4">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5433E5D1" w14:textId="77777777" w:rsidR="009A4368" w:rsidRPr="00D424DA" w:rsidRDefault="009A4368" w:rsidP="009A4368">
                            <w:pPr>
                              <w:pStyle w:val="BodyText"/>
                              <w:rPr>
                                <w:sz w:val="15"/>
                                <w:szCs w:val="15"/>
                              </w:rPr>
                            </w:pPr>
                            <w:r w:rsidRPr="00D424DA">
                              <w:rPr>
                                <w:b/>
                                <w:sz w:val="15"/>
                                <w:szCs w:val="15"/>
                              </w:rPr>
                              <w:t xml:space="preserve">IM2. </w:t>
                            </w:r>
                            <w:r w:rsidRPr="00D424DA">
                              <w:rPr>
                                <w:sz w:val="15"/>
                                <w:szCs w:val="15"/>
                              </w:rPr>
                              <w:t xml:space="preserve">Increased capacity to embed and deliver effective BR across the public sector, private sector and third sector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492D5A" id="Rectangle: Rounded Corners 1012631090" o:spid="_x0000_s1029" style="position:absolute;margin-left:612.4pt;margin-top:170.9pt;width:82.9pt;height:85.0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86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Y8695AIAADoGAAAOAAAAZHJzL2Uyb0RvYy54bWysVEtPGzEQvlfqf7B8L7tLAqpWbFAEpaqU&#13;&#10;AgIqzo4fZIvtcW3n1V/fsfdB1OZQVd3Dyh7PzDfP7+JyZzTZSB9asA2tTkpKpOUgWvvS0G9PNx8+&#13;&#10;UhIis4JpsLKhexno5ez9u4utq+UprEAL6Qk6saHeuoauYnR1UQS+koaFE3DS4qMCb1jEq38phGdb&#13;&#10;9G50cVqW58UWvHAeuAwBpdfdI51l/0pJHu+UCjIS3VCMLea/z/9l+hezC1a/eOZWLe/DYP8QhWGt&#13;&#10;RdDR1TWLjKx9+4cr03IPAVQ84WAKUKrlMueA2VTlb9k8rpiTORcsTnBjmcL/c8tvN4/u3qfQg1sA&#13;&#10;fw1YkWLrQj2+pEtAHbLcfgWBPWTrCDnZnfImWWIaZJdruh9rKneRcBRW5dmkLCeUcHyryo9lNTlL&#13;&#10;VS9YPZg7H+JnCYakQ0M9rK14wM5lDLZZhJgrK4hlJsGL75Qoo7FPG6bJdHI+7R32uuh6cJnzAt2K&#13;&#10;m1brfEmDJa+0J2iLvjiXNk4zkl4bzK+TT0v8uuFAMY5QJz4fxAiRRzR5yrmEQxBtE5SFBJoHbCWZ&#13;&#10;+GQFiXuHCVjcBEq2DTVSUKIlLk46Zc3IWv03mhhAhyLzkGONhr6lVqXxx6bFvZYpEm0fpCKtwHac&#13;&#10;5lTH2A+rMOmrmLWTmcLwR8PqmKGOVW/U6yazLqLRsDxm2NV9QBwtMirYOBqb1oI/5kC8jsidfj+1&#13;&#10;fc4p/bhb7jDphmaYJFmC2OMce+hoIDh+0+LILViI98zjPCFDIJfFO/wpDdgh6E+UrMD/PCZP+riO&#13;&#10;+IotRR5paPixZh4brL9YXNRJmhkknnzBgz+ULgepXZsrwHmskC0dz8ekG/VwVB7MM1LdPKHhE7Mc&#13;&#10;MRvKox8uV7HjNSRLLufzrIYk41hc2EfHk/NU37QaT7tn5l2/bxFX9RYGrmF13qJuQ990k6WFOW6+&#13;&#10;asdR6+rZVx4JKm9CT6aJAQ/vWeuN8me/AAAA//8DAFBLAwQUAAYACAAAACEAsRH0N+YAAAASAQAA&#13;&#10;DwAAAGRycy9kb3ducmV2LnhtbEyPT0/DMAzF70h8h8hI3Fj6j0G7phMa48CRgSbtljahrdo4pcna&#13;&#10;wqfHO8HF8pPt5/fLt4vp2aRH11oUEK4CYBorq1qsBXy8v9w9AnNeopK9RS3gWzvYFtdXucyUnfFN&#13;&#10;TwdfMzJBl0kBjfdDxrmrGm2kW9lBI80+7WikJznWXI1yJnPT8ygI1tzIFulDIwe9a3TVHc5GwIPb&#13;&#10;/0z7XafSroxnw8vX5Ph1EuL2ZnneUHnaAPN68X8XcGGg/FBQsNKeUTnWk46ihAC8gDgJqbmsxGmw&#13;&#10;BlYKuA/DFHiR8/8oxS8AAAD//wMAUEsBAi0AFAAGAAgAAAAhALaDOJL+AAAA4QEAABMAAAAAAAAA&#13;&#10;AAAAAAAAAAAAAFtDb250ZW50X1R5cGVzXS54bWxQSwECLQAUAAYACAAAACEAOP0h/9YAAACUAQAA&#13;&#10;CwAAAAAAAAAAAAAAAAAvAQAAX3JlbHMvLnJlbHNQSwECLQAUAAYACAAAACEAOGPOveQCAAA6BgAA&#13;&#10;DgAAAAAAAAAAAAAAAAAuAgAAZHJzL2Uyb0RvYy54bWxQSwECLQAUAAYACAAAACEAsRH0N+YAAAAS&#13;&#10;AQAADwAAAAAAAAAAAAAAAAA+BQAAZHJzL2Rvd25yZXYueG1sUEsFBgAAAAAEAAQA8wAAAFEGAAAA&#13;&#10;AA==&#13;&#10;" fillcolor="#dbd8e6 [1303]" stroked="f" strokeweight="1pt">
                <v:stroke joinstyle="miter"/>
                <v:textbox inset="1mm,0,1mm,0">
                  <w:txbxContent>
                    <w:p w14:paraId="5433E5D1" w14:textId="77777777" w:rsidR="009A4368" w:rsidRPr="00D424DA" w:rsidRDefault="009A4368" w:rsidP="009A4368">
                      <w:pPr>
                        <w:pStyle w:val="BodyText"/>
                        <w:rPr>
                          <w:sz w:val="15"/>
                          <w:szCs w:val="15"/>
                        </w:rPr>
                      </w:pPr>
                      <w:r w:rsidRPr="00D424DA">
                        <w:rPr>
                          <w:b/>
                          <w:sz w:val="15"/>
                          <w:szCs w:val="15"/>
                        </w:rPr>
                        <w:t xml:space="preserve">IM2. </w:t>
                      </w:r>
                      <w:r w:rsidRPr="00D424DA">
                        <w:rPr>
                          <w:sz w:val="15"/>
                          <w:szCs w:val="15"/>
                        </w:rPr>
                        <w:t xml:space="preserve">Increased capacity to embed and deliver effective BR across the public sector, private sector and third sector </w:t>
                      </w:r>
                    </w:p>
                  </w:txbxContent>
                </v:textbox>
              </v:roundrect>
            </w:pict>
          </mc:Fallback>
        </mc:AlternateContent>
      </w:r>
      <w:r>
        <w:rPr>
          <w:noProof/>
        </w:rPr>
        <mc:AlternateContent>
          <mc:Choice Requires="wps">
            <w:drawing>
              <wp:anchor distT="0" distB="0" distL="114300" distR="114300" simplePos="0" relativeHeight="251658273" behindDoc="0" locked="0" layoutInCell="1" allowOverlap="1" wp14:anchorId="26865616" wp14:editId="0AA153A6">
                <wp:simplePos x="0" y="0"/>
                <wp:positionH relativeFrom="column">
                  <wp:posOffset>7804439</wp:posOffset>
                </wp:positionH>
                <wp:positionV relativeFrom="paragraph">
                  <wp:posOffset>3389630</wp:posOffset>
                </wp:positionV>
                <wp:extent cx="1016404" cy="735965"/>
                <wp:effectExtent l="0" t="0" r="0" b="635"/>
                <wp:wrapNone/>
                <wp:docPr id="624382879" name="Rectangle: Rounded Corners 702860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404" cy="735965"/>
                        </a:xfrm>
                        <a:prstGeom prst="roundRect">
                          <a:avLst>
                            <a:gd name="adj" fmla="val 6175"/>
                          </a:avLst>
                        </a:prstGeom>
                        <a:solidFill>
                          <a:schemeClr val="accent4">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6604750A" w14:textId="77777777" w:rsidR="009A4368" w:rsidRPr="00D424DA" w:rsidRDefault="009A4368" w:rsidP="009A4368">
                            <w:pPr>
                              <w:pStyle w:val="BodyText"/>
                              <w:rPr>
                                <w:sz w:val="15"/>
                                <w:szCs w:val="15"/>
                              </w:rPr>
                            </w:pPr>
                            <w:r w:rsidRPr="00D424DA">
                              <w:rPr>
                                <w:b/>
                                <w:bCs/>
                                <w:sz w:val="15"/>
                                <w:szCs w:val="15"/>
                              </w:rPr>
                              <w:t xml:space="preserve">IM3. </w:t>
                            </w:r>
                            <w:r w:rsidRPr="00D424DA">
                              <w:rPr>
                                <w:sz w:val="15"/>
                                <w:szCs w:val="15"/>
                              </w:rPr>
                              <w:t>Increased effectiveness of public policy interventions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865616" id="Rectangle: Rounded Corners 702860462" o:spid="_x0000_s1030" style="position:absolute;margin-left:614.5pt;margin-top:266.9pt;width:80.05pt;height:57.9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4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mMFS4wIAADkGAAAOAAAAZHJzL2Uyb0RvYy54bWysVEtvEzEQviPxHyzf6e62aQpRN1XUUoQU&#13;&#10;2qop6tnxo1lqe4ztvPj1jL0PIsgBIfawssfznm++y6ud0WQjfWjA1rQ6KSmRloNo7EtNvz7dvntP&#13;&#10;SYjMCqbBypruZaBX07dvLrduIk9hBVpIT9CJDZOtq+kqRjcpisBX0rBwAk5afFTgDYt49S+F8GyL&#13;&#10;3o0uTstyXGzBC+eByxBQetM+0mn2r5Tk8V6pICPRNcXcYv77/F+mfzG9ZJMXz9yq4V0a7B+yMKyx&#13;&#10;GHRwdcMiI2vf/OHKNNxDABVPOJgClGq4zDVgNVX5WzWLFXMy14LNCW5oU/h/bvndZuEefEo9uDnw&#13;&#10;14AdKbYuTIaXdAmoQ5bbLyBwhmwdIRe7U94kSyyD7HJP90NP5S4SjsKqrMajckQJx7eLs/MP4/PU&#13;&#10;9IJNemvnQ/wkwZB0qKmHtRWPOLgcgm3mIebGCmKZSdHFN0qU0TimDdNkXF30DjtddN27zGWBbsRt&#13;&#10;o3W+JFzJa+0J2qIvzqWNoxxJrw2W18pHJX4tNlCMCGrF416MITJCk6dcSzgMom0KZSEFzfhaSSY+&#13;&#10;WkHi3mEBFheBkm1NjRSUaIl7k05ZM7JG/40mJtBGkRnj2KN+bGlSCf04s7jXMmWi7aNUpBE4jdNc&#13;&#10;6pD7YRfOurFk7WSmMP3BsDpmqGPVGXW6yazNaDAsjxm2fe8jDhY5Ktg4GJvGgj/mQLwOkVv9DrRd&#13;&#10;zan8uFvusOiajlKOSbIEsUcYe2hZIDh+2yDk5izEB+YRT0gQSGXxHn9KA04IuhMlK/A/jsmTPm4j&#13;&#10;vuJIkUZqGr6vmccB688W9/QsYQZ5J1/w4A+ly15q1+YaEI8VkqXj+Zh0o+6PyoN5RqabpWj4xCzH&#13;&#10;mDXl0feX69jSGnIll7NZVkOOcSzO7cLx5Dz1N63G0+6ZedftW8RNvYOeatgkb1FC06FusrQww8VX&#13;&#10;zQC1tp9d55Gfsk3HpYkAD+9Z6xfjT38CAAD//wMAUEsDBBQABgAIAAAAIQDzfT4B5gAAABIBAAAP&#13;&#10;AAAAZHJzL2Rvd25yZXYueG1sTI8xT8MwEIV3JP6DdUhs1GlSSpLGqVALAwNIlA4dXdskEfE5st00&#13;&#10;/fdcJ1hOerp3795XrSfbs9H40DkUMJ8lwAwqpztsBOy/Xh9yYCFK1LJ3aARcTIB1fXtTyVK7M36a&#13;&#10;cRcbRiEYSimgjXEoOQ+qNVaGmRsM0u7beSsjSd9w7eWZwm3P0yRZcis7pA+tHMymNepnd7ICMuWb&#13;&#10;F79ZZOPljecfUunDVr0LcX83bVc0nlfAopni3wVcGag/1FTs6E6oA+tJp2lBRFHAY5YRydWS5cUc&#13;&#10;2FHAclE8Aa8r/h+l/gUAAP//AwBQSwECLQAUAAYACAAAACEAtoM4kv4AAADhAQAAEwAAAAAAAAAA&#13;&#10;AAAAAAAAAAAAW0NvbnRlbnRfVHlwZXNdLnhtbFBLAQItABQABgAIAAAAIQA4/SH/1gAAAJQBAAAL&#13;&#10;AAAAAAAAAAAAAAAAAC8BAABfcmVscy8ucmVsc1BLAQItABQABgAIAAAAIQDomMFS4wIAADkGAAAO&#13;&#10;AAAAAAAAAAAAAAAAAC4CAABkcnMvZTJvRG9jLnhtbFBLAQItABQABgAIAAAAIQDzfT4B5gAAABIB&#13;&#10;AAAPAAAAAAAAAAAAAAAAAD0FAABkcnMvZG93bnJldi54bWxQSwUGAAAAAAQABADzAAAAUAYAAAAA&#13;&#10;" fillcolor="#dbd8e6 [1303]" stroked="f" strokeweight="1pt">
                <v:stroke joinstyle="miter"/>
                <v:textbox inset="1mm,0,1mm,0">
                  <w:txbxContent>
                    <w:p w14:paraId="6604750A" w14:textId="77777777" w:rsidR="009A4368" w:rsidRPr="00D424DA" w:rsidRDefault="009A4368" w:rsidP="009A4368">
                      <w:pPr>
                        <w:pStyle w:val="BodyText"/>
                        <w:rPr>
                          <w:sz w:val="15"/>
                          <w:szCs w:val="15"/>
                        </w:rPr>
                      </w:pPr>
                      <w:r w:rsidRPr="00D424DA">
                        <w:rPr>
                          <w:b/>
                          <w:bCs/>
                          <w:sz w:val="15"/>
                          <w:szCs w:val="15"/>
                        </w:rPr>
                        <w:t xml:space="preserve">IM3. </w:t>
                      </w:r>
                      <w:r w:rsidRPr="00D424DA">
                        <w:rPr>
                          <w:sz w:val="15"/>
                          <w:szCs w:val="15"/>
                        </w:rPr>
                        <w:t>Increased effectiveness of public policy interventions</w:t>
                      </w:r>
                    </w:p>
                  </w:txbxContent>
                </v:textbox>
              </v:roundrect>
            </w:pict>
          </mc:Fallback>
        </mc:AlternateContent>
      </w:r>
      <w:r>
        <w:rPr>
          <w:noProof/>
        </w:rPr>
        <mc:AlternateContent>
          <mc:Choice Requires="wps">
            <w:drawing>
              <wp:anchor distT="0" distB="0" distL="114300" distR="114300" simplePos="0" relativeHeight="251658275" behindDoc="0" locked="0" layoutInCell="1" allowOverlap="1" wp14:anchorId="6A12CFFC" wp14:editId="6EC1D7BA">
                <wp:simplePos x="0" y="0"/>
                <wp:positionH relativeFrom="column">
                  <wp:posOffset>7805247</wp:posOffset>
                </wp:positionH>
                <wp:positionV relativeFrom="paragraph">
                  <wp:posOffset>4286019</wp:posOffset>
                </wp:positionV>
                <wp:extent cx="1016404" cy="1538951"/>
                <wp:effectExtent l="0" t="0" r="0" b="0"/>
                <wp:wrapNone/>
                <wp:docPr id="1708014878" name="Rectangle: Rounded Corners 874982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404" cy="1538951"/>
                        </a:xfrm>
                        <a:prstGeom prst="roundRect">
                          <a:avLst>
                            <a:gd name="adj" fmla="val 2901"/>
                          </a:avLst>
                        </a:prstGeom>
                        <a:solidFill>
                          <a:schemeClr val="accent4">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540AF2F9" w14:textId="77777777" w:rsidR="009A4368" w:rsidRPr="00D424DA" w:rsidRDefault="009A4368" w:rsidP="009A4368">
                            <w:pPr>
                              <w:pStyle w:val="BodyText"/>
                              <w:rPr>
                                <w:sz w:val="15"/>
                                <w:szCs w:val="15"/>
                              </w:rPr>
                            </w:pPr>
                            <w:r w:rsidRPr="00D424DA">
                              <w:rPr>
                                <w:b/>
                                <w:bCs/>
                                <w:sz w:val="15"/>
                                <w:szCs w:val="15"/>
                              </w:rPr>
                              <w:t xml:space="preserve">IM4. </w:t>
                            </w:r>
                            <w:r w:rsidRPr="00D424DA">
                              <w:rPr>
                                <w:sz w:val="15"/>
                                <w:szCs w:val="15"/>
                              </w:rPr>
                              <w:t>Increased capability among UK and international researchers to conduct leading-edge multi- and interdisciplinary research incorporating BR</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12CFFC" id="Rectangle: Rounded Corners 874982721" o:spid="_x0000_s1031" style="position:absolute;margin-left:614.6pt;margin-top:337.5pt;width:80.05pt;height:121.2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90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LoW5AIAADoGAAAOAAAAZHJzL2Uyb0RvYy54bWysVEtPGzEQvlfqf7B8L7sbAoKIDYqgVJVS&#13;&#10;QISKs+MH2WJ7XNt59dd37H00anOoqu5hZY/n9c18M1fXO6PJRvrQgK1pdVJSIi0H0djXmn59vvtw&#13;&#10;QUmIzAqmwcqa7mWg19P37662biJHsAItpCfoxIbJ1tV0FaObFEXgK2lYOAEnLT4q8IZFvPrXQni2&#13;&#10;Re9GF6OyPC+24IXzwGUIKL1tH+k0+1dK8vigVJCR6JpibjH/ff4v07+YXrHJq2du1fAuDfYPWRjW&#13;&#10;WAw6uLplkZG1b/5wZRruIYCKJxxMAUo1XGYMiKYqf0OzWDEnMxYsTnBDmcL/c8vvNwv36FPqwc2B&#13;&#10;vwWsSLF1YTK8pEtAHbLcfgGBPWTrCBnsTnmTLBEG2eWa7oeayl0kHIVVWZ2PyzElHN+qs9OLy7Mq&#13;&#10;Vb1gk97c+RA/STAkHWrqYW3FE3Yux2CbeYi5soJYZlJ48Y0SZTT2acM0GV2WvcNOF133LjMu0I24&#13;&#10;a7TOl0QseaM9QVv0xbm0cZwj6bVBfK18XOLXkgPFSKFWfN6LMUSmaPKUsYTDINqmUBZS0EywlWTi&#13;&#10;oxUk7h0CsDgJlGxraqSgREscnHTKmpE1+m80MYE2iswkxxr1fUutSvTHpsW9likTbZ+kIo3Adowy&#13;&#10;1CH3wyqcdm3J2slMYfqDYXXMUMe+9J1uMmszGgzLY4Zt3fuIg0WOCjYOxqax4I85EG9D5Fa/Y22H&#13;&#10;OcGPu+UOQdf0LAFLkiWIPfLYQ7sGguN3DVJuzkJ8ZB75hBsCd1l8wJ/SgB2C7kTJCvyPY/Kkj+OI&#13;&#10;r9hS3CM1Dd/XzGOD9WeLg3qaOIOLJ1/w4A+ly15q1+YGkI8VbkvH8zHpRt0flQfzgqtulqLhE7Mc&#13;&#10;Y9aUR99fbmK713BZcjmbZTVcMo7FuV04npyn+qbReN69MO+6eYs4qvfQ7xo2yVOU2HSomywtzHDy&#13;&#10;VTNQra1nV3lcUNmmW6ZpAx7es9avlT/9CQAA//8DAFBLAwQUAAYACAAAACEAjBv7leYAAAASAQAA&#13;&#10;DwAAAGRycy9kb3ducmV2LnhtbEyPzW6DMBCE75X6DtZW6q0xISQBgon6e8ilVWgfwMAWSLGNbEPI&#13;&#10;23dzai8rjXZ2dr5sP6ueTWhdZ7SA5SIAhroydacbAV+fbw8xMOelrmVvNAq4oIN9fnuTybQ2Z33E&#13;&#10;qfANoxDtUimg9X5IOXdVi0q6hRlQ0+7bWCU9Sdvw2sozhaueh0Gw4Up2mj60csDnFqufYlQC4slW&#13;&#10;h/en0/Gy/ijG6PRqk0NUCnF/N7/saDzugHmc/d8FXBmoP+RUrDSjrh3rSYdhEpJXwGa7JrSrZRUn&#13;&#10;K2ClgGS5jYDnGf+Pkv8CAAD//wMAUEsBAi0AFAAGAAgAAAAhALaDOJL+AAAA4QEAABMAAAAAAAAA&#13;&#10;AAAAAAAAAAAAAFtDb250ZW50X1R5cGVzXS54bWxQSwECLQAUAAYACAAAACEAOP0h/9YAAACUAQAA&#13;&#10;CwAAAAAAAAAAAAAAAAAvAQAAX3JlbHMvLnJlbHNQSwECLQAUAAYACAAAACEAISi6FuQCAAA6BgAA&#13;&#10;DgAAAAAAAAAAAAAAAAAuAgAAZHJzL2Uyb0RvYy54bWxQSwECLQAUAAYACAAAACEAjBv7leYAAAAS&#13;&#10;AQAADwAAAAAAAAAAAAAAAAA+BQAAZHJzL2Rvd25yZXYueG1sUEsFBgAAAAAEAAQA8wAAAFEGAAAA&#13;&#10;AA==&#13;&#10;" fillcolor="#dbd8e6 [1303]" stroked="f" strokeweight="1pt">
                <v:stroke joinstyle="miter"/>
                <v:textbox inset="1mm,0,1mm,0">
                  <w:txbxContent>
                    <w:p w14:paraId="540AF2F9" w14:textId="77777777" w:rsidR="009A4368" w:rsidRPr="00D424DA" w:rsidRDefault="009A4368" w:rsidP="009A4368">
                      <w:pPr>
                        <w:pStyle w:val="BodyText"/>
                        <w:rPr>
                          <w:sz w:val="15"/>
                          <w:szCs w:val="15"/>
                        </w:rPr>
                      </w:pPr>
                      <w:r w:rsidRPr="00D424DA">
                        <w:rPr>
                          <w:b/>
                          <w:bCs/>
                          <w:sz w:val="15"/>
                          <w:szCs w:val="15"/>
                        </w:rPr>
                        <w:t xml:space="preserve">IM4. </w:t>
                      </w:r>
                      <w:r w:rsidRPr="00D424DA">
                        <w:rPr>
                          <w:sz w:val="15"/>
                          <w:szCs w:val="15"/>
                        </w:rPr>
                        <w:t>Increased capability among UK and international researchers to conduct leading-edge multi- and interdisciplinary research incorporating BR</w:t>
                      </w:r>
                    </w:p>
                  </w:txbxContent>
                </v:textbox>
              </v:roundrect>
            </w:pict>
          </mc:Fallback>
        </mc:AlternateContent>
      </w:r>
      <w:r>
        <w:rPr>
          <w:noProof/>
        </w:rPr>
        <mc:AlternateContent>
          <mc:Choice Requires="wps">
            <w:drawing>
              <wp:anchor distT="0" distB="0" distL="114300" distR="114300" simplePos="0" relativeHeight="251658249" behindDoc="0" locked="0" layoutInCell="1" allowOverlap="1" wp14:anchorId="1D7DEAF7" wp14:editId="02ABCAE5">
                <wp:simplePos x="0" y="0"/>
                <wp:positionH relativeFrom="column">
                  <wp:posOffset>7722120</wp:posOffset>
                </wp:positionH>
                <wp:positionV relativeFrom="paragraph">
                  <wp:posOffset>160828</wp:posOffset>
                </wp:positionV>
                <wp:extent cx="1187565" cy="5823585"/>
                <wp:effectExtent l="12700" t="12700" r="19050" b="18415"/>
                <wp:wrapNone/>
                <wp:docPr id="1856605077" name="Rectangle: Rounded Corners 1336144779"/>
                <wp:cNvGraphicFramePr/>
                <a:graphic xmlns:a="http://schemas.openxmlformats.org/drawingml/2006/main">
                  <a:graphicData uri="http://schemas.microsoft.com/office/word/2010/wordprocessingShape">
                    <wps:wsp>
                      <wps:cNvSpPr/>
                      <wps:spPr bwMode="auto">
                        <a:xfrm>
                          <a:off x="0" y="0"/>
                          <a:ext cx="1187565" cy="5823585"/>
                        </a:xfrm>
                        <a:prstGeom prst="roundRect">
                          <a:avLst>
                            <a:gd name="adj" fmla="val 6791"/>
                          </a:avLst>
                        </a:prstGeom>
                        <a:noFill/>
                        <a:ln w="19050">
                          <a:solidFill>
                            <a:schemeClr val="accent4">
                              <a:lumMod val="75000"/>
                            </a:schemeClr>
                          </a:solidFill>
                          <a:headEnd type="none" w="med" len="med"/>
                          <a:tailEnd type="none" w="med" len="med"/>
                        </a:ln>
                        <a:effectLst/>
                      </wps:spPr>
                      <wps:style>
                        <a:lnRef idx="3">
                          <a:schemeClr val="lt1"/>
                        </a:lnRef>
                        <a:fillRef idx="1">
                          <a:schemeClr val="accent2"/>
                        </a:fillRef>
                        <a:effectRef idx="1">
                          <a:schemeClr val="accent2"/>
                        </a:effectRef>
                        <a:fontRef idx="minor">
                          <a:schemeClr val="lt1"/>
                        </a:fontRef>
                      </wps:style>
                      <wps:txbx>
                        <w:txbxContent>
                          <w:p w14:paraId="43181B57" w14:textId="77777777" w:rsidR="009A4368" w:rsidRPr="006F072B" w:rsidRDefault="009A4368" w:rsidP="009A4368">
                            <w:pPr>
                              <w:snapToGrid w:val="0"/>
                              <w:jc w:val="center"/>
                              <w:rPr>
                                <w:rFonts w:eastAsia="Georgia" w:hAnsi="Century Gothic" w:cs="Georgia"/>
                                <w:bCs/>
                                <w:color w:val="74689E" w:themeColor="accent4" w:themeShade="BF"/>
                                <w:kern w:val="24"/>
                              </w:rPr>
                            </w:pPr>
                            <w:r w:rsidRPr="006F072B">
                              <w:rPr>
                                <w:rFonts w:eastAsia="Georgia" w:hAnsi="Century Gothic" w:cs="Georgia"/>
                                <w:bCs/>
                                <w:color w:val="74689E" w:themeColor="accent4" w:themeShade="BF"/>
                                <w:kern w:val="24"/>
                              </w:rPr>
                              <w:t>IMPACTS</w:t>
                            </w:r>
                          </w:p>
                        </w:txbxContent>
                      </wps:txbx>
                      <wps:bodyPr rot="0" spcFirstLastPara="0" vertOverflow="overflow" horzOverflow="overflow" vert="horz" wrap="square" lIns="91441" tIns="45720" rIns="91441"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7DEAF7" id="Rectangle: Rounded Corners 1336144779" o:spid="_x0000_s1032" style="position:absolute;margin-left:608.05pt;margin-top:12.65pt;width:93.5pt;height:458.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45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Ftd1AIAABoGAAAOAAAAZHJzL2Uyb0RvYy54bWysVFtv2yAUfp+0/4B4X22ncZJGdaqoXadJ&#13;&#10;XVu1nfpMMDSegMOA3Prrd8B2km192Ka9IOBcv+9czi+2WpG1cL4BU9HiJKdEGA51Y14q+vXp+sOE&#13;&#10;Eh+YqZkCIyq6E55ezN6/O9/YqRjAElQtHEEnxk83tqLLEOw0yzxfCs38CVhhUCjBaRbw6V6y2rEN&#13;&#10;etcqG+T5KNuAq60DLrzH36tWSGfJv5SChzspvQhEVRRzC+l06VzEM5uds+mLY3bZ8C4N9g9ZaNYY&#13;&#10;DLp3dcUCIyvX/OZKN9yBBxlOOOgMpGy4SBgQTZH/guZxyaxIWJAcb/c0+f/nlt+uH+29Qxo21k89&#13;&#10;Xsli8wVqLBVbBUiYttLpiA2zJdtE3W5PndgGwvGzKCbjclRSwlFWTgan5aSM5GZs2ptb58MnAZrE&#13;&#10;S0UdrEz9gAVKMdj6xodEYE0M0zF8/Y0SqRWWY80UGY3Pis5hp4uue5fR0MB1o1SqpzJkgymd5WWe&#13;&#10;nHtQTR2lUS+1lrhUjqBbDMO5MGGY9NRKI/T2f1zmeWoPDLM3SXh+8rYUrP5oahJ2FnM22OM0xtai&#13;&#10;pkQJHIl4S0kF1qg/0cR4ysRERWpfpCXS2Fenq1PYKRF1lHkQkjQ1VuC0hRoH54BOhZ60pBlNJPKw&#13;&#10;NyreMmopGXRsd/qHjP7GuMWAFikymLA31o0B91b0Q8qy1e/Rt5gjEWG72CLoio5ijvFnAfUOW9dB&#13;&#10;O+De8usGu+yG+XDPHLYQzj5uqXCHh1SAFYLuRskS3Otb/1EfBw2lWFLcEBX131fMYYHVZ4MjeFYM&#13;&#10;hwWulPQYluMBxnDHksWxxKz0JWC/oQVml65RP6j+Kh3oZ1xm8xgVRcxwjF3R0F8vQ7u3cBlyMZ8n&#13;&#10;JVwiloUb82h5dB1ZjjPxtH1mznaDFnBGb6HfJWyaxif21LFutDQwx5GXzb7hWlY7/nEBJZtuWcYN&#13;&#10;d/xOWoeVPvsBAAD//wMAUEsDBBQABgAIAAAAIQCmtD/54QAAABEBAAAPAAAAZHJzL2Rvd25yZXYu&#13;&#10;eG1sTE/LTsMwELwj8Q/WInGjttNQlTROhYoQ4oRa8gHb2CQRsR3ZThr+nu0JLivN7uw8yv1iBzab&#13;&#10;EHvvFMiVAGZc43XvWgX15+vDFlhM6DQO3hkFPybCvrq9KbHQ/uKOZj6llpGIiwUq6FIaC85j0xmL&#13;&#10;ceVH4+j25YPFRDC0XAe8kLgdeCbEhlvsHTl0OJpDZ5rv02QVvHW1PHzMW53wfZIy1ClMIil1f7e8&#13;&#10;7Gg874Als6S/D7h2oPxQUbCzn5yObCCcyY0kroLscQ3sysjFmjZnBU95lgOvSv6/SfULAAD//wMA&#13;&#10;UEsBAi0AFAAGAAgAAAAhALaDOJL+AAAA4QEAABMAAAAAAAAAAAAAAAAAAAAAAFtDb250ZW50X1R5&#13;&#10;cGVzXS54bWxQSwECLQAUAAYACAAAACEAOP0h/9YAAACUAQAACwAAAAAAAAAAAAAAAAAvAQAAX3Jl&#13;&#10;bHMvLnJlbHNQSwECLQAUAAYACAAAACEA6LRbXdQCAAAaBgAADgAAAAAAAAAAAAAAAAAuAgAAZHJz&#13;&#10;L2Uyb0RvYy54bWxQSwECLQAUAAYACAAAACEAprQ/+eEAAAARAQAADwAAAAAAAAAAAAAAAAAuBQAA&#13;&#10;ZHJzL2Rvd25yZXYueG1sUEsFBgAAAAAEAAQA8wAAADwGAAAAAA==&#13;&#10;" filled="f" strokecolor="#74689e [2407]" strokeweight="1.5pt">
                <v:stroke joinstyle="miter"/>
                <v:textbox inset="2.54003mm,,2.54003mm">
                  <w:txbxContent>
                    <w:p w14:paraId="43181B57" w14:textId="77777777" w:rsidR="009A4368" w:rsidRPr="006F072B" w:rsidRDefault="009A4368" w:rsidP="009A4368">
                      <w:pPr>
                        <w:snapToGrid w:val="0"/>
                        <w:jc w:val="center"/>
                        <w:rPr>
                          <w:rFonts w:eastAsia="Georgia" w:hAnsi="Century Gothic" w:cs="Georgia"/>
                          <w:bCs/>
                          <w:color w:val="74689E" w:themeColor="accent4" w:themeShade="BF"/>
                          <w:kern w:val="24"/>
                        </w:rPr>
                      </w:pPr>
                      <w:r w:rsidRPr="006F072B">
                        <w:rPr>
                          <w:rFonts w:eastAsia="Georgia" w:hAnsi="Century Gothic" w:cs="Georgia"/>
                          <w:bCs/>
                          <w:color w:val="74689E" w:themeColor="accent4" w:themeShade="BF"/>
                          <w:kern w:val="24"/>
                        </w:rPr>
                        <w:t>IMPACTS</w:t>
                      </w:r>
                    </w:p>
                  </w:txbxContent>
                </v:textbox>
              </v:roundrect>
            </w:pict>
          </mc:Fallback>
        </mc:AlternateContent>
      </w:r>
      <w:r>
        <w:rPr>
          <w:noProof/>
        </w:rPr>
        <mc:AlternateContent>
          <mc:Choice Requires="wps">
            <w:drawing>
              <wp:anchor distT="0" distB="0" distL="114300" distR="114300" simplePos="0" relativeHeight="251658245" behindDoc="0" locked="0" layoutInCell="1" allowOverlap="1" wp14:anchorId="13935968" wp14:editId="16D9B6B0">
                <wp:simplePos x="0" y="0"/>
                <wp:positionH relativeFrom="column">
                  <wp:posOffset>6044566</wp:posOffset>
                </wp:positionH>
                <wp:positionV relativeFrom="paragraph">
                  <wp:posOffset>160828</wp:posOffset>
                </wp:positionV>
                <wp:extent cx="1612900" cy="5833110"/>
                <wp:effectExtent l="12700" t="12700" r="12700" b="8890"/>
                <wp:wrapNone/>
                <wp:docPr id="755525068" name="Rectangle: Rounded Corners 1475573855"/>
                <wp:cNvGraphicFramePr/>
                <a:graphic xmlns:a="http://schemas.openxmlformats.org/drawingml/2006/main">
                  <a:graphicData uri="http://schemas.microsoft.com/office/word/2010/wordprocessingShape">
                    <wps:wsp>
                      <wps:cNvSpPr/>
                      <wps:spPr bwMode="auto">
                        <a:xfrm>
                          <a:off x="0" y="0"/>
                          <a:ext cx="1612900" cy="5833110"/>
                        </a:xfrm>
                        <a:prstGeom prst="roundRect">
                          <a:avLst>
                            <a:gd name="adj" fmla="val 8407"/>
                          </a:avLst>
                        </a:prstGeom>
                        <a:noFill/>
                        <a:ln w="19050">
                          <a:solidFill>
                            <a:schemeClr val="accent2"/>
                          </a:solidFill>
                          <a:headEnd type="none" w="med" len="med"/>
                          <a:tailEnd type="none" w="med" len="med"/>
                        </a:ln>
                        <a:effectLst/>
                      </wps:spPr>
                      <wps:style>
                        <a:lnRef idx="3">
                          <a:schemeClr val="lt1"/>
                        </a:lnRef>
                        <a:fillRef idx="1">
                          <a:schemeClr val="accent2"/>
                        </a:fillRef>
                        <a:effectRef idx="1">
                          <a:schemeClr val="accent2"/>
                        </a:effectRef>
                        <a:fontRef idx="minor">
                          <a:schemeClr val="lt1"/>
                        </a:fontRef>
                      </wps:style>
                      <wps:txbx>
                        <w:txbxContent>
                          <w:p w14:paraId="0EDDAD21" w14:textId="77777777" w:rsidR="009A4368" w:rsidRPr="006F072B" w:rsidRDefault="009A4368" w:rsidP="009A4368">
                            <w:pPr>
                              <w:jc w:val="center"/>
                              <w:rPr>
                                <w:rFonts w:eastAsia="Georgia" w:hAnsi="Century Gothic" w:cs="Georgia"/>
                                <w:bCs/>
                                <w:color w:val="6698AF" w:themeColor="accent2"/>
                                <w:kern w:val="24"/>
                              </w:rPr>
                            </w:pPr>
                            <w:r w:rsidRPr="006F072B">
                              <w:rPr>
                                <w:rFonts w:eastAsia="Georgia" w:hAnsi="Century Gothic" w:cs="Georgia"/>
                                <w:bCs/>
                                <w:color w:val="6698AF" w:themeColor="accent2"/>
                                <w:kern w:val="24"/>
                              </w:rPr>
                              <w:t>OUTCOMES</w:t>
                            </w:r>
                          </w:p>
                        </w:txbxContent>
                      </wps:txbx>
                      <wps:bodyPr rot="0" spcFirstLastPara="0" vertOverflow="overflow" horzOverflow="overflow" vert="horz" wrap="square" lIns="91441" tIns="45720" rIns="91441"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935968" id="Rectangle: Rounded Corners 1475573855" o:spid="_x0000_s1033" style="position:absolute;margin-left:475.95pt;margin-top:12.65pt;width:127pt;height:459.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51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QLI0wAIAAPYFAAAOAAAAZHJzL2Uyb0RvYy54bWysVFtP2zAUfp+0/2D5fSQpBUpFiioY0yQG&#13;&#10;CJh4dn2hmWwfz3abdL9+x07awsbDNu0lOvG5ft+5nJ13RpO19KEBW9PqoKREWg6isc81/fp49WFC&#13;&#10;SYjMCqbByppuZKDns/fvzlo3lSNYghbSEwxiw7R1NV3G6KZFEfhSGhYOwEmLSgXesIi//rkQnrUY&#13;&#10;3ehiVJbHRQteOA9choCvl72SznJ8pSSPt0oFGYmuKdYW89fn7yJ9i9kZmz575pYNH8pg/1CFYY3F&#13;&#10;pLtQlywysvLNb6FMwz0EUPGAgylAqYbLjAHRVOUvaB6WzMmMBckJbkdT+H9h+c36wd15pKF1YRpQ&#13;&#10;JIv2CwhsFVtFyJg65U3ChtWSLlO32VEnu0g4PlbH1ei0RIY56o4mh4dVlckt2HTr7nyInyQYkoSa&#13;&#10;elhZcY8NyjnY+jrETKAglpmUXnyjRBmN7VgzTSbj8iR1CwMOtihtQyZHC1eN1rmf2pIWSzotj8oc&#13;&#10;PIBuRNImuzxa8kJ7gmExDefSxtEQ+pXlUjLx0QoSNw7rsTi/NMU1UlCiJY57knLCyBr9J5ZYsrap&#13;&#10;CJlHEyEnRFvmhx7EjZbJRtt7qUgjkN3DHkZain3lOlZD1dkyuSjEuHOq3nJ6DXew31f0N849BvTI&#13;&#10;mcHGnbNpLPi3su9LVr39Fn2PORERu0WHoGuau51eFiA2OJYe+uUNjl81OEHXLMQ75nE8cOrwAsVb&#13;&#10;/CgN2CEYJEqW4H+89Z7scYlQiy3F7a9p+L5iHhusP1tcr9NqPK7wXOSf8dHJCHP4l5rFS41dmQvA&#13;&#10;WUIPrC6LyT7qrag8mCc8VPOUFVXMcsxd07gVL2J/k/DQcTmfZyM8EI7Fa/vgeAqdWE7z/tg9Me+G&#13;&#10;JYq4fzewvRPDavRbsrdNnhbmuM6q2Q1cz+rAPx6XvFnDIUzX6+V/ttqf69lPAAAA//8DAFBLAwQU&#13;&#10;AAYACAAAACEAk0fhHeIAAAAQAQAADwAAAGRycy9kb3ducmV2LnhtbExPTU8CMRC9m/AfmiHxJi0L&#13;&#10;a9xlu8QomngxEeVetmW7oR+btkD59w4nvUwy8968j2adrSFnFeLgHYf5jAFRrvNycD2Hn++3hycg&#13;&#10;MQknhfFOcbiqCOt2cteIWvqL+1LnbeoJirhYCw46pbGmNHZaWRFnflQOsYMPViRcQ09lEBcUt4YW&#13;&#10;jD1SKwaHDlqM6kWr7rg9WQ6DuR6yLj53G8HyZnn8MEG+7zi/n+bXFY7nFZCkcvr7gFsHzA8tBtv7&#13;&#10;k5ORGA5VOa+QyqEoF0BuhIKVeNkjtFxUQNuG/i/S/gIAAP//AwBQSwECLQAUAAYACAAAACEAtoM4&#13;&#10;kv4AAADhAQAAEwAAAAAAAAAAAAAAAAAAAAAAW0NvbnRlbnRfVHlwZXNdLnhtbFBLAQItABQABgAI&#13;&#10;AAAAIQA4/SH/1gAAAJQBAAALAAAAAAAAAAAAAAAAAC8BAABfcmVscy8ucmVsc1BLAQItABQABgAI&#13;&#10;AAAAIQC3QLI0wAIAAPYFAAAOAAAAAAAAAAAAAAAAAC4CAABkcnMvZTJvRG9jLnhtbFBLAQItABQA&#13;&#10;BgAIAAAAIQCTR+Ed4gAAABABAAAPAAAAAAAAAAAAAAAAABoFAABkcnMvZG93bnJldi54bWxQSwUG&#13;&#10;AAAAAAQABADzAAAAKQYAAAAA&#13;&#10;" filled="f" strokecolor="#6698af [3205]" strokeweight="1.5pt">
                <v:stroke joinstyle="miter"/>
                <v:textbox inset="2.54003mm,,2.54003mm">
                  <w:txbxContent>
                    <w:p w14:paraId="0EDDAD21" w14:textId="77777777" w:rsidR="009A4368" w:rsidRPr="006F072B" w:rsidRDefault="009A4368" w:rsidP="009A4368">
                      <w:pPr>
                        <w:jc w:val="center"/>
                        <w:rPr>
                          <w:rFonts w:eastAsia="Georgia" w:hAnsi="Century Gothic" w:cs="Georgia"/>
                          <w:bCs/>
                          <w:color w:val="6698AF" w:themeColor="accent2"/>
                          <w:kern w:val="24"/>
                        </w:rPr>
                      </w:pPr>
                      <w:r w:rsidRPr="006F072B">
                        <w:rPr>
                          <w:rFonts w:eastAsia="Georgia" w:hAnsi="Century Gothic" w:cs="Georgia"/>
                          <w:bCs/>
                          <w:color w:val="6698AF" w:themeColor="accent2"/>
                          <w:kern w:val="24"/>
                        </w:rPr>
                        <w:t>OUTCOMES</w:t>
                      </w:r>
                    </w:p>
                  </w:txbxContent>
                </v:textbox>
              </v:roundrect>
            </w:pict>
          </mc:Fallback>
        </mc:AlternateContent>
      </w:r>
      <w:r>
        <w:rPr>
          <w:noProof/>
        </w:rPr>
        <mc:AlternateContent>
          <mc:Choice Requires="wps">
            <w:drawing>
              <wp:anchor distT="0" distB="0" distL="114300" distR="114300" simplePos="0" relativeHeight="251658269" behindDoc="0" locked="0" layoutInCell="1" allowOverlap="1" wp14:anchorId="3942487E" wp14:editId="3EE3D959">
                <wp:simplePos x="0" y="0"/>
                <wp:positionH relativeFrom="column">
                  <wp:posOffset>6124229</wp:posOffset>
                </wp:positionH>
                <wp:positionV relativeFrom="paragraph">
                  <wp:posOffset>2919037</wp:posOffset>
                </wp:positionV>
                <wp:extent cx="1480820" cy="1264805"/>
                <wp:effectExtent l="0" t="0" r="5080" b="5715"/>
                <wp:wrapNone/>
                <wp:docPr id="1272793369" name="Rectangle: Rounded Corners 1910052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0820" cy="1264805"/>
                        </a:xfrm>
                        <a:prstGeom prst="roundRect">
                          <a:avLst>
                            <a:gd name="adj" fmla="val 6481"/>
                          </a:avLst>
                        </a:prstGeom>
                        <a:solidFill>
                          <a:schemeClr val="accent2">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69477A44" w14:textId="77777777" w:rsidR="009A4368" w:rsidRPr="00767092" w:rsidRDefault="009A4368" w:rsidP="009A4368">
                            <w:pPr>
                              <w:pStyle w:val="BodyText"/>
                              <w:spacing w:after="40" w:line="240" w:lineRule="auto"/>
                              <w:rPr>
                                <w:sz w:val="14"/>
                                <w:szCs w:val="14"/>
                              </w:rPr>
                            </w:pPr>
                            <w:r w:rsidRPr="00767092">
                              <w:rPr>
                                <w:b/>
                                <w:bCs/>
                                <w:sz w:val="14"/>
                                <w:szCs w:val="14"/>
                              </w:rPr>
                              <w:t xml:space="preserve">OC5. </w:t>
                            </w:r>
                            <w:r w:rsidRPr="00767092">
                              <w:rPr>
                                <w:sz w:val="14"/>
                                <w:szCs w:val="14"/>
                              </w:rPr>
                              <w:t>New generation of applied BR leaders outside and within academia</w:t>
                            </w:r>
                          </w:p>
                          <w:p w14:paraId="762A7424" w14:textId="77777777" w:rsidR="009A4368" w:rsidRPr="00767092" w:rsidRDefault="009A4368" w:rsidP="009A4368">
                            <w:pPr>
                              <w:pStyle w:val="BodyText"/>
                              <w:spacing w:after="40" w:line="240" w:lineRule="auto"/>
                              <w:rPr>
                                <w:sz w:val="14"/>
                                <w:szCs w:val="14"/>
                              </w:rPr>
                            </w:pPr>
                            <w:r w:rsidRPr="00767092">
                              <w:rPr>
                                <w:b/>
                                <w:bCs/>
                                <w:sz w:val="14"/>
                                <w:szCs w:val="14"/>
                              </w:rPr>
                              <w:t>OC6.</w:t>
                            </w:r>
                            <w:r w:rsidRPr="00767092">
                              <w:rPr>
                                <w:sz w:val="14"/>
                                <w:szCs w:val="14"/>
                              </w:rPr>
                              <w:t xml:space="preserve"> Upskilled BR researchers and users</w:t>
                            </w:r>
                          </w:p>
                          <w:p w14:paraId="55B6896E" w14:textId="77777777" w:rsidR="009A4368" w:rsidRPr="00767092" w:rsidRDefault="009A4368" w:rsidP="009A4368">
                            <w:pPr>
                              <w:pStyle w:val="BodyText"/>
                              <w:spacing w:after="40" w:line="240" w:lineRule="auto"/>
                              <w:rPr>
                                <w:sz w:val="14"/>
                                <w:szCs w:val="14"/>
                              </w:rPr>
                            </w:pPr>
                            <w:r w:rsidRPr="00767092">
                              <w:rPr>
                                <w:b/>
                                <w:bCs/>
                                <w:sz w:val="14"/>
                                <w:szCs w:val="14"/>
                              </w:rPr>
                              <w:t>OC7.</w:t>
                            </w:r>
                            <w:r w:rsidRPr="00767092">
                              <w:rPr>
                                <w:sz w:val="14"/>
                                <w:szCs w:val="14"/>
                              </w:rPr>
                              <w:t xml:space="preserve"> Increased collaboration between researchers and public, private and third sector in development and delivery of training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42487E" id="Rectangle: Rounded Corners 1910052950" o:spid="_x0000_s1034" style="position:absolute;margin-left:482.2pt;margin-top:229.85pt;width:116.6pt;height:99.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248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QBnm4QIAADoGAAAOAAAAZHJzL2Uyb0RvYy54bWysVNlOGzEUfa/Uf7D8XiYJFKGICYqgVJVS&#13;&#10;QEDFs+OFTPFW29n69T32LI0oD1XVeRjZ13c999x7frEzmmxkiI2zNR0fjSiRljvR2Oeafnu8/nBG&#13;&#10;SUzMCqadlTXdy0gvZu/fnW/9VE7cymkhA4ETG6dbX9NVSn5aVZGvpGHxyHlp8ahcMCzhGp4rEdgW&#13;&#10;3o2uJqPRabV1QfjguIwR0qv2kc6Kf6UkT7dKRZmIrilyS+Ufyn+Z/9XsnE2fA/OrhndpsH/IwrDG&#13;&#10;Iujg6oolRtah+cOVaXhw0al0xJ2pnFINl6UGVDMevarmYcW8LLUAnOgHmOL/c8tvNg/+LuTUo184&#13;&#10;/hKBSLX1cTq85EuEDlluvzqBHrJ1cqXYnQomW6IMsiuY7gdM5S4RDuH45Gx0NgH0HG/jySmuHzPq&#13;&#10;FZv25j7E9Fk6Q/KhpsGtrbhH50oMtlnEVJAVxDKTw4vvlCij0acN0wQex53DTheue5elLqcbcd1o&#13;&#10;XS6ZWPJSBwJb+OJc2jQpkfTaoL5WfjLC15IDYlCoFZ/2YoQoFM2eSi3xMIi2OZR1OWgh2Eoy8ckK&#13;&#10;kvYeBVhMAiXbmhopKNESg5NPRTOxRv+NJhJoo8hCcmDU9y23KtMfTUt7LXMm2t5LRRqBdrSlDrkf&#13;&#10;onDcoVi0s5lC+oPhuGD0ylCnHvpON5u1GQ2Go7cMW9z7iINFiepsGoxNY114y4F4GSK3+h1ru5pz&#13;&#10;+Wm33KHomp7lwrJk6cQePA6uXQPR8+sGlFuwmO5YAJ9AU+yydIuf0g4dct2JkpULP9+SZ32MI17R&#13;&#10;UuyRmsYfaxbQYP3FYlCPM2eweMoFh3AoXfZSuzaXDnwcY1t6Xo5ZN+n+qIIzT1h18xwNT8xyxKwp&#13;&#10;T6G/XKZ2r2FZcjmfFzUsGc/Swj54np1nfPNoPO6eWPDdvCWM6o3rdw2blinKbDrUzZbWzTH5qhmo&#13;&#10;1uLZIY8FVWy6ZZo34OG9aP1e+bNfAAAA//8DAFBLAwQUAAYACAAAACEAQDehGeAAAAARAQAADwAA&#13;&#10;AGRycy9kb3ducmV2LnhtbExPy07DMBC8I/EP1iJxo06rPOo0TkVB+QAKH+DGixMlXkexm4a/xz3B&#13;&#10;ZaTVzM6jOq52ZAvOvnckYbtJgCG1TvdkJHx9Ni97YD4o0mp0hBJ+0MOxfnyoVKndjT5wOQfDogn5&#13;&#10;UknoQphKzn3boVV+4yakyH272aoQz9lwPatbNLcj3yVJzq3qKSZ0asK3DtvhfLUx16/GiGbpiyGh&#13;&#10;wWe7U07NScrnp/X9EOH1ACzgGv4+4L4h9oc6Fru4K2nPRgkiT9MolZBmogB2V2xFkQO7SMizvQBe&#13;&#10;V/z/kvoXAAD//wMAUEsBAi0AFAAGAAgAAAAhALaDOJL+AAAA4QEAABMAAAAAAAAAAAAAAAAAAAAA&#13;&#10;AFtDb250ZW50X1R5cGVzXS54bWxQSwECLQAUAAYACAAAACEAOP0h/9YAAACUAQAACwAAAAAAAAAA&#13;&#10;AAAAAAAvAQAAX3JlbHMvLnJlbHNQSwECLQAUAAYACAAAACEA2kAZ5uECAAA6BgAADgAAAAAAAAAA&#13;&#10;AAAAAAAuAgAAZHJzL2Uyb0RvYy54bWxQSwECLQAUAAYACAAAACEAQDehGeAAAAARAQAADwAAAAAA&#13;&#10;AAAAAAAAAAA7BQAAZHJzL2Rvd25yZXYueG1sUEsFBgAAAAAEAAQA8wAAAEgGAAAAAA==&#13;&#10;" fillcolor="#c1d5df [1301]" stroked="f" strokeweight="1pt">
                <v:stroke joinstyle="miter"/>
                <v:textbox inset="1mm,0,1mm,0">
                  <w:txbxContent>
                    <w:p w14:paraId="69477A44" w14:textId="77777777" w:rsidR="009A4368" w:rsidRPr="00767092" w:rsidRDefault="009A4368" w:rsidP="009A4368">
                      <w:pPr>
                        <w:pStyle w:val="BodyText"/>
                        <w:spacing w:after="40" w:line="240" w:lineRule="auto"/>
                        <w:rPr>
                          <w:sz w:val="14"/>
                          <w:szCs w:val="14"/>
                        </w:rPr>
                      </w:pPr>
                      <w:r w:rsidRPr="00767092">
                        <w:rPr>
                          <w:b/>
                          <w:bCs/>
                          <w:sz w:val="14"/>
                          <w:szCs w:val="14"/>
                        </w:rPr>
                        <w:t xml:space="preserve">OC5. </w:t>
                      </w:r>
                      <w:r w:rsidRPr="00767092">
                        <w:rPr>
                          <w:sz w:val="14"/>
                          <w:szCs w:val="14"/>
                        </w:rPr>
                        <w:t>New generation of applied BR leaders outside and within academia</w:t>
                      </w:r>
                    </w:p>
                    <w:p w14:paraId="762A7424" w14:textId="77777777" w:rsidR="009A4368" w:rsidRPr="00767092" w:rsidRDefault="009A4368" w:rsidP="009A4368">
                      <w:pPr>
                        <w:pStyle w:val="BodyText"/>
                        <w:spacing w:after="40" w:line="240" w:lineRule="auto"/>
                        <w:rPr>
                          <w:sz w:val="14"/>
                          <w:szCs w:val="14"/>
                        </w:rPr>
                      </w:pPr>
                      <w:r w:rsidRPr="00767092">
                        <w:rPr>
                          <w:b/>
                          <w:bCs/>
                          <w:sz w:val="14"/>
                          <w:szCs w:val="14"/>
                        </w:rPr>
                        <w:t>OC6.</w:t>
                      </w:r>
                      <w:r w:rsidRPr="00767092">
                        <w:rPr>
                          <w:sz w:val="14"/>
                          <w:szCs w:val="14"/>
                        </w:rPr>
                        <w:t xml:space="preserve"> Upskilled BR researchers and users</w:t>
                      </w:r>
                    </w:p>
                    <w:p w14:paraId="55B6896E" w14:textId="77777777" w:rsidR="009A4368" w:rsidRPr="00767092" w:rsidRDefault="009A4368" w:rsidP="009A4368">
                      <w:pPr>
                        <w:pStyle w:val="BodyText"/>
                        <w:spacing w:after="40" w:line="240" w:lineRule="auto"/>
                        <w:rPr>
                          <w:sz w:val="14"/>
                          <w:szCs w:val="14"/>
                        </w:rPr>
                      </w:pPr>
                      <w:r w:rsidRPr="00767092">
                        <w:rPr>
                          <w:b/>
                          <w:bCs/>
                          <w:sz w:val="14"/>
                          <w:szCs w:val="14"/>
                        </w:rPr>
                        <w:t>OC7.</w:t>
                      </w:r>
                      <w:r w:rsidRPr="00767092">
                        <w:rPr>
                          <w:sz w:val="14"/>
                          <w:szCs w:val="14"/>
                        </w:rPr>
                        <w:t xml:space="preserve"> Increased collaboration between researchers and public, private and third sector in development and delivery of training </w:t>
                      </w:r>
                    </w:p>
                  </w:txbxContent>
                </v:textbox>
              </v:roundrect>
            </w:pict>
          </mc:Fallback>
        </mc:AlternateContent>
      </w:r>
      <w:r>
        <w:rPr>
          <w:noProof/>
        </w:rPr>
        <mc:AlternateContent>
          <mc:Choice Requires="wps">
            <w:drawing>
              <wp:anchor distT="0" distB="0" distL="114300" distR="114300" simplePos="0" relativeHeight="251658276" behindDoc="0" locked="0" layoutInCell="1" allowOverlap="1" wp14:anchorId="4616016D" wp14:editId="5541811F">
                <wp:simplePos x="0" y="0"/>
                <wp:positionH relativeFrom="column">
                  <wp:posOffset>6122670</wp:posOffset>
                </wp:positionH>
                <wp:positionV relativeFrom="paragraph">
                  <wp:posOffset>2698692</wp:posOffset>
                </wp:positionV>
                <wp:extent cx="1479550" cy="343535"/>
                <wp:effectExtent l="0" t="0" r="0" b="0"/>
                <wp:wrapNone/>
                <wp:docPr id="2104437357" name="Text Box 2104437357"/>
                <wp:cNvGraphicFramePr/>
                <a:graphic xmlns:a="http://schemas.openxmlformats.org/drawingml/2006/main">
                  <a:graphicData uri="http://schemas.microsoft.com/office/word/2010/wordprocessingShape">
                    <wps:wsp>
                      <wps:cNvSpPr txBox="1"/>
                      <wps:spPr>
                        <a:xfrm>
                          <a:off x="0" y="0"/>
                          <a:ext cx="1479550" cy="343535"/>
                        </a:xfrm>
                        <a:prstGeom prst="rect">
                          <a:avLst/>
                        </a:prstGeom>
                        <a:noFill/>
                        <a:effectLst/>
                      </wps:spPr>
                      <wps:txbx>
                        <w:txbxContent>
                          <w:p w14:paraId="56C320A5" w14:textId="77777777" w:rsidR="009A4368" w:rsidRPr="00D424DA" w:rsidRDefault="009A4368" w:rsidP="009A4368">
                            <w:pPr>
                              <w:spacing w:line="240" w:lineRule="auto"/>
                              <w:jc w:val="center"/>
                              <w:rPr>
                                <w:rFonts w:hAnsi="Century Gothic"/>
                                <w:b/>
                                <w:bCs/>
                                <w:color w:val="6698AF" w:themeColor="accent2"/>
                                <w:kern w:val="24"/>
                                <w:sz w:val="15"/>
                                <w:szCs w:val="15"/>
                                <w:lang w:val="en-US"/>
                              </w:rPr>
                            </w:pPr>
                            <w:r w:rsidRPr="00D424DA">
                              <w:rPr>
                                <w:rFonts w:hAnsi="Century Gothic"/>
                                <w:b/>
                                <w:bCs/>
                                <w:color w:val="6698AF" w:themeColor="accent2"/>
                                <w:kern w:val="24"/>
                                <w:sz w:val="15"/>
                                <w:szCs w:val="15"/>
                                <w:lang w:val="en-US"/>
                              </w:rPr>
                              <w:t>People and skills</w:t>
                            </w:r>
                          </w:p>
                        </w:txbxContent>
                      </wps:txbx>
                      <wps:bodyPr wrap="square" rtlCol="0">
                        <a:noAutofit/>
                      </wps:bodyPr>
                    </wps:wsp>
                  </a:graphicData>
                </a:graphic>
                <wp14:sizeRelH relativeFrom="margin">
                  <wp14:pctWidth>0</wp14:pctWidth>
                </wp14:sizeRelH>
              </wp:anchor>
            </w:drawing>
          </mc:Choice>
          <mc:Fallback>
            <w:pict>
              <v:shape w14:anchorId="4616016D" id="Text Box 2104437357" o:spid="_x0000_s1035" type="#_x0000_t202" style="position:absolute;margin-left:482.1pt;margin-top:212.5pt;width:116.5pt;height:27.05pt;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9PTkiQEAAP4CAAAOAAAAZHJzL2Uyb0RvYy54bWysUk1PGzEQvSP1P1i+kw2ElLLKBtEieqkA&#13;&#10;ifIDHO84a2ntcT1OdvPvO3ZCUpUb4jL+mPGbN+95cTu6XmwhkkXfyIvJVArwGlvr1418/f1w/k0K&#13;&#10;Ssq3qkcPjdwBydvll7PFEGq4xA77FqJgEE/1EBrZpRTqqiLdgVM0wQCekwajU4mPcV21UQ2M7vrq&#13;&#10;cjr9Wg0Y2xBRAxHf3u+TclnwjQGdnowhSKJvJHNLJcYSVzlWy4Wq11GFzuoDDfUBFk5Zz02PUPcq&#13;&#10;KbGJ9h2UszoioUkTja5CY6yGMgNPczH9b5qXTgUos7A4FI4y0efB6sftS3iOIo3fcWQDsyBDoJr4&#13;&#10;Ms8zmujyykwF51nC3VE2GJPQ+dHV9c18zinNudnVbD6bZ5jq9DpESj8BncibRka2pailtr8o7Uvf&#13;&#10;SnIzjw+274s1UDw8VJ2I5V0aV6OwbSNv3kivsN3xLAPb2Uj6s1ERpIip/4HF/T303SahsaVrRtm/&#13;&#10;Ybb5wCIX3ocPkV3891yqTt92+RcAAP//AwBQSwMEFAAGAAgAAAAhALE9IxjiAAAAEQEAAA8AAABk&#13;&#10;cnMvZG93bnJldi54bWxMT01PwzAMvSPxHyIjcWNJq26jXdMJMXEFMT4kblnjtRWNUzXZWv493gku&#13;&#10;lvz8/D7K7ex6ccYxdJ40JAsFAqn2tqNGw/vb0909iBANWdN7Qg0/GGBbXV+VprB+olc872MjWIRC&#13;&#10;YTS0MQ6FlKFu0Zmw8AMS345+dCbyOjbSjmZicdfLVKmVdKYjdmjNgI8t1t/7k9Pw8Xz8+szUS7Nz&#13;&#10;y2Hys5Lkcqn17c282/B42ICIOMe/D7h04PxQcbCDP5ENoteQr7KUqRqydMnNLowkXzN0YGidJyCr&#13;&#10;Uv5vUv0CAAD//wMAUEsBAi0AFAAGAAgAAAAhALaDOJL+AAAA4QEAABMAAAAAAAAAAAAAAAAAAAAA&#13;&#10;AFtDb250ZW50X1R5cGVzXS54bWxQSwECLQAUAAYACAAAACEAOP0h/9YAAACUAQAACwAAAAAAAAAA&#13;&#10;AAAAAAAvAQAAX3JlbHMvLnJlbHNQSwECLQAUAAYACAAAACEASvT05IkBAAD+AgAADgAAAAAAAAAA&#13;&#10;AAAAAAAuAgAAZHJzL2Uyb0RvYy54bWxQSwECLQAUAAYACAAAACEAsT0jGOIAAAARAQAADwAAAAAA&#13;&#10;AAAAAAAAAADjAwAAZHJzL2Rvd25yZXYueG1sUEsFBgAAAAAEAAQA8wAAAPIEAAAAAA==&#13;&#10;" filled="f" stroked="f">
                <v:textbox>
                  <w:txbxContent>
                    <w:p w14:paraId="56C320A5" w14:textId="77777777" w:rsidR="009A4368" w:rsidRPr="00D424DA" w:rsidRDefault="009A4368" w:rsidP="009A4368">
                      <w:pPr>
                        <w:spacing w:line="240" w:lineRule="auto"/>
                        <w:jc w:val="center"/>
                        <w:rPr>
                          <w:rFonts w:hAnsi="Century Gothic"/>
                          <w:b/>
                          <w:bCs/>
                          <w:color w:val="6698AF" w:themeColor="accent2"/>
                          <w:kern w:val="24"/>
                          <w:sz w:val="15"/>
                          <w:szCs w:val="15"/>
                          <w:lang w:val="en-US"/>
                        </w:rPr>
                      </w:pPr>
                      <w:r w:rsidRPr="00D424DA">
                        <w:rPr>
                          <w:rFonts w:hAnsi="Century Gothic"/>
                          <w:b/>
                          <w:bCs/>
                          <w:color w:val="6698AF" w:themeColor="accent2"/>
                          <w:kern w:val="24"/>
                          <w:sz w:val="15"/>
                          <w:szCs w:val="15"/>
                          <w:lang w:val="en-US"/>
                        </w:rPr>
                        <w:t>People and skills</w:t>
                      </w:r>
                    </w:p>
                  </w:txbxContent>
                </v:textbox>
              </v:shape>
            </w:pict>
          </mc:Fallback>
        </mc:AlternateContent>
      </w:r>
      <w:r>
        <w:rPr>
          <w:noProof/>
        </w:rPr>
        <mc:AlternateContent>
          <mc:Choice Requires="wps">
            <w:drawing>
              <wp:anchor distT="0" distB="0" distL="114300" distR="114300" simplePos="0" relativeHeight="251658268" behindDoc="0" locked="0" layoutInCell="1" allowOverlap="1" wp14:anchorId="4D0369E3" wp14:editId="17020B53">
                <wp:simplePos x="0" y="0"/>
                <wp:positionH relativeFrom="column">
                  <wp:posOffset>6124229</wp:posOffset>
                </wp:positionH>
                <wp:positionV relativeFrom="paragraph">
                  <wp:posOffset>628419</wp:posOffset>
                </wp:positionV>
                <wp:extent cx="1480820" cy="2068946"/>
                <wp:effectExtent l="0" t="0" r="5080" b="1270"/>
                <wp:wrapNone/>
                <wp:docPr id="1680509729" name="Rectangle: Rounded Corners 482037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0820" cy="2068946"/>
                        </a:xfrm>
                        <a:prstGeom prst="roundRect">
                          <a:avLst>
                            <a:gd name="adj" fmla="val 3637"/>
                          </a:avLst>
                        </a:prstGeom>
                        <a:solidFill>
                          <a:schemeClr val="accent2">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16C8320F" w14:textId="77777777" w:rsidR="009A4368" w:rsidRPr="005136FD" w:rsidRDefault="009A4368" w:rsidP="009A4368">
                            <w:pPr>
                              <w:pStyle w:val="BodyText"/>
                              <w:spacing w:after="40" w:line="240" w:lineRule="auto"/>
                              <w:rPr>
                                <w:sz w:val="15"/>
                                <w:szCs w:val="15"/>
                              </w:rPr>
                            </w:pPr>
                            <w:r w:rsidRPr="005136FD">
                              <w:rPr>
                                <w:b/>
                                <w:bCs/>
                                <w:sz w:val="15"/>
                                <w:szCs w:val="15"/>
                              </w:rPr>
                              <w:t>OC1.</w:t>
                            </w:r>
                            <w:r w:rsidRPr="005136FD">
                              <w:rPr>
                                <w:sz w:val="15"/>
                                <w:szCs w:val="15"/>
                              </w:rPr>
                              <w:t xml:space="preserve"> Stakeholder awareness and recognition of BR-UK as important and credible source for BR evidence needs </w:t>
                            </w:r>
                          </w:p>
                          <w:p w14:paraId="1935344E" w14:textId="77777777" w:rsidR="009A4368" w:rsidRPr="005136FD" w:rsidRDefault="009A4368" w:rsidP="009A4368">
                            <w:pPr>
                              <w:pStyle w:val="BodyText"/>
                              <w:spacing w:after="40" w:line="240" w:lineRule="auto"/>
                              <w:rPr>
                                <w:sz w:val="15"/>
                                <w:szCs w:val="15"/>
                              </w:rPr>
                            </w:pPr>
                            <w:r w:rsidRPr="005136FD">
                              <w:rPr>
                                <w:b/>
                                <w:bCs/>
                                <w:sz w:val="15"/>
                                <w:szCs w:val="15"/>
                              </w:rPr>
                              <w:t>OC2.</w:t>
                            </w:r>
                            <w:r w:rsidRPr="005136FD">
                              <w:rPr>
                                <w:sz w:val="15"/>
                                <w:szCs w:val="15"/>
                              </w:rPr>
                              <w:t xml:space="preserve"> Improved alignment of research priorities between BR researchers and users</w:t>
                            </w:r>
                          </w:p>
                          <w:p w14:paraId="2924596C" w14:textId="77777777" w:rsidR="009A4368" w:rsidRPr="005136FD" w:rsidRDefault="009A4368" w:rsidP="009A4368">
                            <w:pPr>
                              <w:pStyle w:val="BodyText"/>
                              <w:spacing w:after="40" w:line="240" w:lineRule="auto"/>
                              <w:rPr>
                                <w:sz w:val="15"/>
                                <w:szCs w:val="15"/>
                              </w:rPr>
                            </w:pPr>
                            <w:r w:rsidRPr="005136FD">
                              <w:rPr>
                                <w:b/>
                                <w:bCs/>
                                <w:sz w:val="15"/>
                                <w:szCs w:val="15"/>
                              </w:rPr>
                              <w:t>OC3.</w:t>
                            </w:r>
                            <w:r w:rsidRPr="005136FD">
                              <w:rPr>
                                <w:sz w:val="15"/>
                                <w:szCs w:val="15"/>
                              </w:rPr>
                              <w:t xml:space="preserve"> Increased capability and capacity within public sector and other users to use BR evidence in local and national decision making</w:t>
                            </w:r>
                          </w:p>
                          <w:p w14:paraId="728749D7" w14:textId="77777777" w:rsidR="009A4368" w:rsidRPr="005136FD" w:rsidRDefault="009A4368" w:rsidP="009A4368">
                            <w:pPr>
                              <w:pStyle w:val="BodyText"/>
                              <w:spacing w:after="40" w:line="240" w:lineRule="auto"/>
                              <w:rPr>
                                <w:sz w:val="15"/>
                                <w:szCs w:val="15"/>
                              </w:rPr>
                            </w:pPr>
                            <w:r w:rsidRPr="005136FD">
                              <w:rPr>
                                <w:b/>
                                <w:bCs/>
                                <w:sz w:val="15"/>
                                <w:szCs w:val="15"/>
                              </w:rPr>
                              <w:t>OC4.</w:t>
                            </w:r>
                            <w:r w:rsidRPr="005136FD">
                              <w:rPr>
                                <w:sz w:val="15"/>
                                <w:szCs w:val="15"/>
                              </w:rPr>
                              <w:t xml:space="preserve"> Increased use of BR in public policy design and implementation</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369E3" id="Rectangle: Rounded Corners 482037216" o:spid="_x0000_s1036" style="position:absolute;margin-left:482.2pt;margin-top:49.5pt;width:116.6pt;height:162.9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85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Ak5gIAADsGAAAOAAAAZHJzL2Uyb0RvYy54bWysVEtPGzEQvlfqf7B8L7tJUJqu2KAISlUp&#13;&#10;BQRUnB0/yBbb49rOq7++Y++DiHKoqu5hZY/n+c03c3a+N5pspQ8N2JqOTkpKpOUgGvtU0+8PVx9m&#13;&#10;lITIrGAarKzpQQZ6Pn//7mznKjmGNWghPUEnNlQ7V9N1jK4qisDX0rBwAk5afFTgDYt49U+F8GyH&#13;&#10;3o0uxmU5LXbghfPAZQgovWwf6Tz7V0ryeKNUkJHommJuMf99/q/Sv5ifserJM7dueJcG+4csDGss&#13;&#10;Bh1cXbLIyMY3f7gyDfcQQMUTDqYApRoucw1Yzah8Vc39mjmZa0FwghtgCv/PLb/e3rtbn1IPbgn8&#13;&#10;OSAixc6FanhJl4A6ZLX7BgJ7yDYRcrF75U2yxDLIPmN6GDCV+0g4Ckens3I2Rug5vo3L6ezT6TSh&#13;&#10;XrCqN3c+xC8SDEmHmnrYWHGHncsx2HYZYkZWEMtMCi9+UKKMxj5tmSaT6eRj57DTRde9y1wX6EZc&#13;&#10;NVrnSyKWvNCeoC364lzaOM6R9MZgfa38tMSvJQeKkUKteNqLMUSmaPKUawnHQbRNoSykoJlga8nE&#13;&#10;ZytIPDgswOIkULKrqZGCEi1xcNIpa0bW6L/RxATaKDKTHDHq+5ZaleiPTYsHLVMm2t5JRRqB7WhL&#13;&#10;HXI/RmHSoZi1k5nC9AfDUcbolaGOo86o001mbUaDYfmWYYt7H3GwyFHBxsHYNBb8Ww7E8xC51e9Y&#13;&#10;29Wcyo/71R6LRgrmTibRCsQBieyh3QPB8asGObdkId4yj4RCnuIyizf4UxqwRdCdKFmD//WWPOnj&#13;&#10;POIr9hQXSU3Dzw3z2GH91eKkThJpcPPkCx78sXTVS+3GXAAScoTr0vF8TLpR90flwTzirlukaPjE&#13;&#10;LMeYNeXR95eL2C423JZcLhZZDbeMY3Fp7x1PzhPAaTYe9o/Mu27gIs7qNfTLhlV5jNoRfdFNlhYW&#13;&#10;OPqqGbjW4tlBjxsqj0K3TdMKPL5nrZedP/8NAAD//wMAUEsDBBQABgAIAAAAIQAddlQt5QAAABAB&#13;&#10;AAAPAAAAZHJzL2Rvd25yZXYueG1sTI9BT8MwDIXvSPyHyEjcWLpRlbZrOiGggwMSWgb3rDFttSap&#13;&#10;mnQr/x7vBBfLlp+f31dsZtOzE46+c1bAchEBQ1s73dlGwOe+ukuB+aCsVr2zKOAHPWzK66tC5dqd&#13;&#10;7Q5PMjSMTKzPlYA2hCHn3NctGuUXbkBLu283GhVoHBuuR3Umc9PzVRQl3KjO0odWDfjUYn2UkxFQ&#13;&#10;vW2/3rdy/1Hdjy/p687J45RIIW5v5uc1lcc1sIBz+LuACwPlh5KCHdxktWe9gCyJY5JSkxHYRbDM&#13;&#10;HhJgBwHxKk6BlwX/D1L+AgAA//8DAFBLAQItABQABgAIAAAAIQC2gziS/gAAAOEBAAATAAAAAAAA&#13;&#10;AAAAAAAAAAAAAABbQ29udGVudF9UeXBlc10ueG1sUEsBAi0AFAAGAAgAAAAhADj9If/WAAAAlAEA&#13;&#10;AAsAAAAAAAAAAAAAAAAALwEAAF9yZWxzLy5yZWxzUEsBAi0AFAAGAAgAAAAhAP7M0CTmAgAAOwYA&#13;&#10;AA4AAAAAAAAAAAAAAAAALgIAAGRycy9lMm9Eb2MueG1sUEsBAi0AFAAGAAgAAAAhAB12VC3lAAAA&#13;&#10;EAEAAA8AAAAAAAAAAAAAAAAAQAUAAGRycy9kb3ducmV2LnhtbFBLBQYAAAAABAAEAPMAAABSBgAA&#13;&#10;AAA=&#13;&#10;" fillcolor="#c1d5df [1301]" stroked="f" strokeweight="1pt">
                <v:stroke joinstyle="miter"/>
                <v:textbox inset="1mm,0,1mm,0">
                  <w:txbxContent>
                    <w:p w14:paraId="16C8320F" w14:textId="77777777" w:rsidR="009A4368" w:rsidRPr="005136FD" w:rsidRDefault="009A4368" w:rsidP="009A4368">
                      <w:pPr>
                        <w:pStyle w:val="BodyText"/>
                        <w:spacing w:after="40" w:line="240" w:lineRule="auto"/>
                        <w:rPr>
                          <w:sz w:val="15"/>
                          <w:szCs w:val="15"/>
                        </w:rPr>
                      </w:pPr>
                      <w:r w:rsidRPr="005136FD">
                        <w:rPr>
                          <w:b/>
                          <w:bCs/>
                          <w:sz w:val="15"/>
                          <w:szCs w:val="15"/>
                        </w:rPr>
                        <w:t>OC1.</w:t>
                      </w:r>
                      <w:r w:rsidRPr="005136FD">
                        <w:rPr>
                          <w:sz w:val="15"/>
                          <w:szCs w:val="15"/>
                        </w:rPr>
                        <w:t xml:space="preserve"> Stakeholder awareness and recognition of BR-UK as important and credible source for BR evidence needs </w:t>
                      </w:r>
                    </w:p>
                    <w:p w14:paraId="1935344E" w14:textId="77777777" w:rsidR="009A4368" w:rsidRPr="005136FD" w:rsidRDefault="009A4368" w:rsidP="009A4368">
                      <w:pPr>
                        <w:pStyle w:val="BodyText"/>
                        <w:spacing w:after="40" w:line="240" w:lineRule="auto"/>
                        <w:rPr>
                          <w:sz w:val="15"/>
                          <w:szCs w:val="15"/>
                        </w:rPr>
                      </w:pPr>
                      <w:r w:rsidRPr="005136FD">
                        <w:rPr>
                          <w:b/>
                          <w:bCs/>
                          <w:sz w:val="15"/>
                          <w:szCs w:val="15"/>
                        </w:rPr>
                        <w:t>OC2.</w:t>
                      </w:r>
                      <w:r w:rsidRPr="005136FD">
                        <w:rPr>
                          <w:sz w:val="15"/>
                          <w:szCs w:val="15"/>
                        </w:rPr>
                        <w:t xml:space="preserve"> Improved alignment of research priorities between BR researchers and users</w:t>
                      </w:r>
                    </w:p>
                    <w:p w14:paraId="2924596C" w14:textId="77777777" w:rsidR="009A4368" w:rsidRPr="005136FD" w:rsidRDefault="009A4368" w:rsidP="009A4368">
                      <w:pPr>
                        <w:pStyle w:val="BodyText"/>
                        <w:spacing w:after="40" w:line="240" w:lineRule="auto"/>
                        <w:rPr>
                          <w:sz w:val="15"/>
                          <w:szCs w:val="15"/>
                        </w:rPr>
                      </w:pPr>
                      <w:r w:rsidRPr="005136FD">
                        <w:rPr>
                          <w:b/>
                          <w:bCs/>
                          <w:sz w:val="15"/>
                          <w:szCs w:val="15"/>
                        </w:rPr>
                        <w:t>OC3.</w:t>
                      </w:r>
                      <w:r w:rsidRPr="005136FD">
                        <w:rPr>
                          <w:sz w:val="15"/>
                          <w:szCs w:val="15"/>
                        </w:rPr>
                        <w:t xml:space="preserve"> Increased capability and capacity within public sector and other users to use BR evidence in local and national decision making</w:t>
                      </w:r>
                    </w:p>
                    <w:p w14:paraId="728749D7" w14:textId="77777777" w:rsidR="009A4368" w:rsidRPr="005136FD" w:rsidRDefault="009A4368" w:rsidP="009A4368">
                      <w:pPr>
                        <w:pStyle w:val="BodyText"/>
                        <w:spacing w:after="40" w:line="240" w:lineRule="auto"/>
                        <w:rPr>
                          <w:sz w:val="15"/>
                          <w:szCs w:val="15"/>
                        </w:rPr>
                      </w:pPr>
                      <w:r w:rsidRPr="005136FD">
                        <w:rPr>
                          <w:b/>
                          <w:bCs/>
                          <w:sz w:val="15"/>
                          <w:szCs w:val="15"/>
                        </w:rPr>
                        <w:t>OC4.</w:t>
                      </w:r>
                      <w:r w:rsidRPr="005136FD">
                        <w:rPr>
                          <w:sz w:val="15"/>
                          <w:szCs w:val="15"/>
                        </w:rPr>
                        <w:t xml:space="preserve"> Increased use of BR in public policy design and implementation</w:t>
                      </w:r>
                    </w:p>
                  </w:txbxContent>
                </v:textbox>
              </v:roundrect>
            </w:pict>
          </mc:Fallback>
        </mc:AlternateContent>
      </w:r>
      <w:r>
        <w:rPr>
          <w:noProof/>
        </w:rPr>
        <mc:AlternateContent>
          <mc:Choice Requires="wps">
            <w:drawing>
              <wp:anchor distT="0" distB="0" distL="114300" distR="114300" simplePos="0" relativeHeight="251658270" behindDoc="0" locked="0" layoutInCell="1" allowOverlap="1" wp14:anchorId="44792B2C" wp14:editId="7779FD6A">
                <wp:simplePos x="0" y="0"/>
                <wp:positionH relativeFrom="column">
                  <wp:posOffset>6122670</wp:posOffset>
                </wp:positionH>
                <wp:positionV relativeFrom="paragraph">
                  <wp:posOffset>4186844</wp:posOffset>
                </wp:positionV>
                <wp:extent cx="1479550" cy="343535"/>
                <wp:effectExtent l="0" t="0" r="0" b="0"/>
                <wp:wrapNone/>
                <wp:docPr id="675944642" name="Text Box 675944642"/>
                <wp:cNvGraphicFramePr/>
                <a:graphic xmlns:a="http://schemas.openxmlformats.org/drawingml/2006/main">
                  <a:graphicData uri="http://schemas.microsoft.com/office/word/2010/wordprocessingShape">
                    <wps:wsp>
                      <wps:cNvSpPr txBox="1"/>
                      <wps:spPr>
                        <a:xfrm>
                          <a:off x="0" y="0"/>
                          <a:ext cx="1479550" cy="343535"/>
                        </a:xfrm>
                        <a:prstGeom prst="rect">
                          <a:avLst/>
                        </a:prstGeom>
                        <a:noFill/>
                        <a:effectLst/>
                      </wps:spPr>
                      <wps:txbx>
                        <w:txbxContent>
                          <w:p w14:paraId="4B28B37E" w14:textId="77777777" w:rsidR="009A4368" w:rsidRPr="00D424DA" w:rsidRDefault="009A4368" w:rsidP="009A4368">
                            <w:pPr>
                              <w:spacing w:line="240" w:lineRule="auto"/>
                              <w:jc w:val="center"/>
                              <w:rPr>
                                <w:rFonts w:hAnsi="Century Gothic"/>
                                <w:b/>
                                <w:bCs/>
                                <w:color w:val="6698AF" w:themeColor="accent2"/>
                                <w:kern w:val="24"/>
                                <w:sz w:val="15"/>
                                <w:szCs w:val="15"/>
                                <w:lang w:val="en-US"/>
                              </w:rPr>
                            </w:pPr>
                            <w:r w:rsidRPr="00D424DA">
                              <w:rPr>
                                <w:rFonts w:hAnsi="Century Gothic"/>
                                <w:b/>
                                <w:bCs/>
                                <w:color w:val="6698AF" w:themeColor="accent2"/>
                                <w:kern w:val="24"/>
                                <w:sz w:val="15"/>
                                <w:szCs w:val="15"/>
                              </w:rPr>
                              <w:t>Behavioural</w:t>
                            </w:r>
                            <w:r w:rsidRPr="00D424DA">
                              <w:rPr>
                                <w:rFonts w:hAnsi="Century Gothic"/>
                                <w:b/>
                                <w:bCs/>
                                <w:color w:val="6698AF" w:themeColor="accent2"/>
                                <w:kern w:val="24"/>
                                <w:sz w:val="15"/>
                                <w:szCs w:val="15"/>
                                <w:lang w:val="en-US"/>
                              </w:rPr>
                              <w:t xml:space="preserve"> research</w:t>
                            </w:r>
                          </w:p>
                        </w:txbxContent>
                      </wps:txbx>
                      <wps:bodyPr wrap="square" rtlCol="0">
                        <a:noAutofit/>
                      </wps:bodyPr>
                    </wps:wsp>
                  </a:graphicData>
                </a:graphic>
                <wp14:sizeRelH relativeFrom="margin">
                  <wp14:pctWidth>0</wp14:pctWidth>
                </wp14:sizeRelH>
              </wp:anchor>
            </w:drawing>
          </mc:Choice>
          <mc:Fallback>
            <w:pict>
              <v:shape w14:anchorId="44792B2C" id="Text Box 675944642" o:spid="_x0000_s1037" type="#_x0000_t202" style="position:absolute;margin-left:482.1pt;margin-top:329.65pt;width:116.5pt;height:27.05pt;z-index:2516582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ymziAEAAP8CAAAOAAAAZHJzL2Uyb0RvYy54bWysUk1PGzEQvVfiP1i+NxsIoWWVDSpF9IJa&#13;&#10;JMoPcLzjrKW1x3ic7Obfd+yEpIIb4uKvmXnz5j0vbkbXiy1EsugbeT6ZSgFeY2v9upHPf++/fpeC&#13;&#10;kvKt6tFDI3dA8mZ59mUxhBousMO+hSgYxFM9hEZ2KYW6qkh34BRNMIDnoMHoVOJrXFdtVAOju766&#13;&#10;mE6vqgFjGyJqIOLXu31QLgu+MaDTH2MIkugbydxSWWNZV3mtlgtVr6MKndUHGuoDLJyynpseoe5U&#13;&#10;UmIT7TsoZ3VEQpMmGl2FxlgNZQae5nz6ZpqnTgUos7A4FI4y0efB6t/bp/AYRRpvcWQDsyBDoJr4&#13;&#10;Mc8zmujyzkwFx1nC3VE2GJPQuejy2/V8ziHNsdnlbD6bZ5jqVB0ipV+ATuRDIyPbUtRS2wdK+9TX&#13;&#10;lNzM473t+2INFA8PWSdi+ZTG1Shsy/2PrFfY7niYgf1sJL1sVAQpYup/YrF/j/1jk9DY0jbD7GuY&#13;&#10;br6wyoX44UdkG/+/l6zTv13+AwAA//8DAFBLAwQUAAYACAAAACEA7hP8+uQAAAARAQAADwAAAGRy&#13;&#10;cy9kb3ducmV2LnhtbExPTU/DMAy9I/EfIiNxY2m3rqNd3QkxcQUx2CRuWZO1FY1TNdla/j3eCS6W&#13;&#10;7Pf8PorNZDtxMYNvHSHEswiEocrplmqEz4+Xh0cQPijSqnNkEH6Mh015e1OoXLuR3s1lF2rBIuRz&#13;&#10;hdCE0OdS+qoxVvmZ6w0xdnKDVYHXoZZ6UCOL207OoyiVVrXEDo3qzXNjqu/d2SLsX09fhyR6q7d2&#13;&#10;2Y9uiiTZTCLe303bNY+nNYhgpvD3AdcOnB9KDnZ0Z9JedAhZmsyZipAuswWIKyPOVnw6IqziRQKy&#13;&#10;LOT/JuUvAAAA//8DAFBLAQItABQABgAIAAAAIQC2gziS/gAAAOEBAAATAAAAAAAAAAAAAAAAAAAA&#13;&#10;AABbQ29udGVudF9UeXBlc10ueG1sUEsBAi0AFAAGAAgAAAAhADj9If/WAAAAlAEAAAsAAAAAAAAA&#13;&#10;AAAAAAAALwEAAF9yZWxzLy5yZWxzUEsBAi0AFAAGAAgAAAAhAGWzKbOIAQAA/wIAAA4AAAAAAAAA&#13;&#10;AAAAAAAALgIAAGRycy9lMm9Eb2MueG1sUEsBAi0AFAAGAAgAAAAhAO4T/PrkAAAAEQEAAA8AAAAA&#13;&#10;AAAAAAAAAAAA4gMAAGRycy9kb3ducmV2LnhtbFBLBQYAAAAABAAEAPMAAADzBAAAAAA=&#13;&#10;" filled="f" stroked="f">
                <v:textbox>
                  <w:txbxContent>
                    <w:p w14:paraId="4B28B37E" w14:textId="77777777" w:rsidR="009A4368" w:rsidRPr="00D424DA" w:rsidRDefault="009A4368" w:rsidP="009A4368">
                      <w:pPr>
                        <w:spacing w:line="240" w:lineRule="auto"/>
                        <w:jc w:val="center"/>
                        <w:rPr>
                          <w:rFonts w:hAnsi="Century Gothic"/>
                          <w:b/>
                          <w:bCs/>
                          <w:color w:val="6698AF" w:themeColor="accent2"/>
                          <w:kern w:val="24"/>
                          <w:sz w:val="15"/>
                          <w:szCs w:val="15"/>
                          <w:lang w:val="en-US"/>
                        </w:rPr>
                      </w:pPr>
                      <w:r w:rsidRPr="00D424DA">
                        <w:rPr>
                          <w:rFonts w:hAnsi="Century Gothic"/>
                          <w:b/>
                          <w:bCs/>
                          <w:color w:val="6698AF" w:themeColor="accent2"/>
                          <w:kern w:val="24"/>
                          <w:sz w:val="15"/>
                          <w:szCs w:val="15"/>
                        </w:rPr>
                        <w:t>Behavioural</w:t>
                      </w:r>
                      <w:r w:rsidRPr="00D424DA">
                        <w:rPr>
                          <w:rFonts w:hAnsi="Century Gothic"/>
                          <w:b/>
                          <w:bCs/>
                          <w:color w:val="6698AF" w:themeColor="accent2"/>
                          <w:kern w:val="24"/>
                          <w:sz w:val="15"/>
                          <w:szCs w:val="15"/>
                          <w:lang w:val="en-US"/>
                        </w:rPr>
                        <w:t xml:space="preserve"> research</w:t>
                      </w:r>
                    </w:p>
                  </w:txbxContent>
                </v:textbox>
              </v:shape>
            </w:pict>
          </mc:Fallback>
        </mc:AlternateContent>
      </w:r>
      <w:r>
        <w:rPr>
          <w:noProof/>
        </w:rPr>
        <mc:AlternateContent>
          <mc:Choice Requires="wps">
            <w:drawing>
              <wp:anchor distT="0" distB="0" distL="114300" distR="114300" simplePos="0" relativeHeight="251658271" behindDoc="0" locked="0" layoutInCell="1" allowOverlap="1" wp14:anchorId="1DFBC1D2" wp14:editId="5E4767EF">
                <wp:simplePos x="0" y="0"/>
                <wp:positionH relativeFrom="column">
                  <wp:posOffset>6124229</wp:posOffset>
                </wp:positionH>
                <wp:positionV relativeFrom="paragraph">
                  <wp:posOffset>4398645</wp:posOffset>
                </wp:positionV>
                <wp:extent cx="1480820" cy="1496984"/>
                <wp:effectExtent l="0" t="0" r="5080" b="1905"/>
                <wp:wrapNone/>
                <wp:docPr id="1761408833" name="Rectangle: Rounded Corners 1718107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0820" cy="1496984"/>
                        </a:xfrm>
                        <a:prstGeom prst="roundRect">
                          <a:avLst>
                            <a:gd name="adj" fmla="val 6525"/>
                          </a:avLst>
                        </a:prstGeom>
                        <a:solidFill>
                          <a:schemeClr val="accent2">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737AC24F" w14:textId="77777777" w:rsidR="009A4368" w:rsidRPr="00767092" w:rsidRDefault="009A4368" w:rsidP="009A4368">
                            <w:pPr>
                              <w:pStyle w:val="BodyText"/>
                              <w:spacing w:after="40" w:line="240" w:lineRule="auto"/>
                              <w:rPr>
                                <w:sz w:val="14"/>
                                <w:szCs w:val="14"/>
                              </w:rPr>
                            </w:pPr>
                            <w:r w:rsidRPr="00767092">
                              <w:rPr>
                                <w:b/>
                                <w:bCs/>
                                <w:sz w:val="14"/>
                                <w:szCs w:val="14"/>
                              </w:rPr>
                              <w:t xml:space="preserve">OC8. </w:t>
                            </w:r>
                            <w:r w:rsidRPr="00767092">
                              <w:rPr>
                                <w:sz w:val="14"/>
                                <w:szCs w:val="14"/>
                              </w:rPr>
                              <w:t>Broader range of disciplines and sectors collaborating and contributing to BR</w:t>
                            </w:r>
                          </w:p>
                          <w:p w14:paraId="477D5339" w14:textId="77777777" w:rsidR="009A4368" w:rsidRPr="00767092" w:rsidRDefault="009A4368" w:rsidP="009A4368">
                            <w:pPr>
                              <w:pStyle w:val="BodyText"/>
                              <w:spacing w:after="0" w:line="240" w:lineRule="auto"/>
                              <w:rPr>
                                <w:sz w:val="14"/>
                                <w:szCs w:val="14"/>
                              </w:rPr>
                            </w:pPr>
                            <w:r w:rsidRPr="00767092">
                              <w:rPr>
                                <w:b/>
                                <w:bCs/>
                                <w:sz w:val="14"/>
                                <w:szCs w:val="14"/>
                              </w:rPr>
                              <w:t>OC9.</w:t>
                            </w:r>
                            <w:r w:rsidRPr="00767092">
                              <w:rPr>
                                <w:sz w:val="14"/>
                                <w:szCs w:val="14"/>
                              </w:rPr>
                              <w:t xml:space="preserve"> Increased relevance of BR output to UK stakeholder needs</w:t>
                            </w:r>
                          </w:p>
                          <w:p w14:paraId="2DEE9B95" w14:textId="77777777" w:rsidR="009A4368" w:rsidRPr="00767092" w:rsidRDefault="009A4368" w:rsidP="009A4368">
                            <w:pPr>
                              <w:pStyle w:val="BodyText"/>
                              <w:spacing w:after="0" w:line="240" w:lineRule="auto"/>
                              <w:rPr>
                                <w:sz w:val="14"/>
                                <w:szCs w:val="14"/>
                              </w:rPr>
                            </w:pPr>
                            <w:r w:rsidRPr="00767092">
                              <w:rPr>
                                <w:b/>
                                <w:bCs/>
                                <w:sz w:val="14"/>
                                <w:szCs w:val="14"/>
                              </w:rPr>
                              <w:t>OC10.</w:t>
                            </w:r>
                            <w:r w:rsidRPr="00767092">
                              <w:rPr>
                                <w:sz w:val="14"/>
                                <w:szCs w:val="14"/>
                              </w:rPr>
                              <w:t xml:space="preserve"> Increase in existing BR evidence synthesised </w:t>
                            </w:r>
                          </w:p>
                          <w:p w14:paraId="35D36FDB" w14:textId="77777777" w:rsidR="009A4368" w:rsidRPr="00767092" w:rsidRDefault="009A4368" w:rsidP="009A4368">
                            <w:pPr>
                              <w:pStyle w:val="BodyText"/>
                              <w:spacing w:after="0" w:line="240" w:lineRule="auto"/>
                              <w:rPr>
                                <w:sz w:val="14"/>
                                <w:szCs w:val="14"/>
                              </w:rPr>
                            </w:pPr>
                            <w:r w:rsidRPr="00767092">
                              <w:rPr>
                                <w:b/>
                                <w:bCs/>
                                <w:sz w:val="14"/>
                                <w:szCs w:val="14"/>
                              </w:rPr>
                              <w:t>OC11.</w:t>
                            </w:r>
                            <w:r w:rsidRPr="00767092">
                              <w:rPr>
                                <w:sz w:val="14"/>
                                <w:szCs w:val="14"/>
                              </w:rPr>
                              <w:t xml:space="preserve"> Improved access to and use of data among BR researchers and users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FBC1D2" id="Rectangle: Rounded Corners 1718107502" o:spid="_x0000_s1038" style="position:absolute;margin-left:482.2pt;margin-top:346.35pt;width:116.6pt;height:117.8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275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8fs05wIAADsGAAAOAAAAZHJzL2Uyb0RvYy54bWysVEtPGzEQvlfqf7B8L5uEEIWIDYqgVJXS&#13;&#10;goCKs2N7yRbb49rOq7++M95HI8qhqrqHlT2e5zffzMXl3hq21SHW4Eo+PBlwpp0EVbvnkn97vPkw&#13;&#10;5Swm4ZQw4HTJDzryy/n7dxc7P9MjWINROjB04uJs50u+TsnPiiLKtbYinoDXDh8rCFYkvIbnQgWx&#13;&#10;Q+/WFKPBYFLsICgfQOoYUXrdPPJ59l9VWqbbqoo6MVNyzC3lf8j/Ff2L+YWYPQfh17Vs0xD/kIUV&#13;&#10;tcOgvatrkQTbhPoPV7aWASJU6USCLaCqaqlzDVjNcPCqmoe18DrXguBE38MU/59b+XX74O8CpR79&#13;&#10;EuRLRESKnY+z/oUuEXXYavcFFPZQbBLkYvdVsGSJZbB9xvTQY6r3iUkUDsfTwXSE0Et8G47PJ+fT&#13;&#10;MaFeiFln7kNMnzRYRoeSB9g4dY+dyzHEdhlTRlYxJyyFV985q6zBPm2FYZOz0VnrsNVF153LXBeY&#13;&#10;Wt3UxuQLEUtfmcDQFn1JqV0a5UhmY7G+Rj4e4NeQA8VIoUY86cQYIlOUPOVa4nEQ4yiUAwqaCbbW&#13;&#10;Qn10iqWDxwIcTgJnu5JbrTgzGgeHTlkzidr8jSYm0ETRmeSIUdc3ahXRH5uWDkZTJsbd64rVCtvR&#13;&#10;lNrnfozCaYti1iazCtPvDYcZo1eGJg1bo1aXzJqMesPBW4YN7l3E3iJHBZd6Y1s7CG85UC995Ea/&#13;&#10;ZW1bM5Wf9qs9Fo2sG1GSJFqBOiCRAzR7IHp5UyPnliKmOxGQUMhTXGbpFn+VAWwRtCfO1hB+viUn&#13;&#10;fZxHfMWe4iIpefyxEQE7bD47nNRTIg1unnzBQziWrjqp29grQEIOcV16mY+km0x3rALYJ9x1C4qG&#13;&#10;T8JJjFlymUJ3uUrNYsNtKfVikdVwy3iRlu7BS3JOANNsPO6fRPDtwCWc1a/QLRsxy2NEdDrWJUsH&#13;&#10;Cxz9qu651uDZQo8bKtu025RW4PE9a/3e+fNfAAAA//8DAFBLAwQUAAYACAAAACEAu6VGKOEAAAAR&#13;&#10;AQAADwAAAGRycy9kb3ducmV2LnhtbExPy26DMBC8V8o/WBupt8aAEK9goqqPU08J6d2ACyh4TW2H&#13;&#10;0L/v5tReRlrN7DzKw6ontijrRoMCwl0ATGFruhF7Aef6/SkD5rzETk4GlYAf5eBQbR5KWXTmhke1&#13;&#10;nHzPyARdIQUM3s8F564dlJZuZ2aFxH0Zq6Wn0/a8s/JG5nriURAkXMsRKWGQs3oZVHs5XbWAup7D&#13;&#10;z/zj8n1usmOcNtany5sX4nG7vu4JnvfAvFr93wfcN1B/qKhYY67YOTYJyJM4JqmAJI9SYHdFmKcJ&#13;&#10;sIa4KIuBVyX/v6T6BQAA//8DAFBLAQItABQABgAIAAAAIQC2gziS/gAAAOEBAAATAAAAAAAAAAAA&#13;&#10;AAAAAAAAAABbQ29udGVudF9UeXBlc10ueG1sUEsBAi0AFAAGAAgAAAAhADj9If/WAAAAlAEAAAsA&#13;&#10;AAAAAAAAAAAAAAAALwEAAF9yZWxzLy5yZWxzUEsBAi0AFAAGAAgAAAAhAMfx+zTnAgAAOwYAAA4A&#13;&#10;AAAAAAAAAAAAAAAALgIAAGRycy9lMm9Eb2MueG1sUEsBAi0AFAAGAAgAAAAhALulRijhAAAAEQEA&#13;&#10;AA8AAAAAAAAAAAAAAAAAQQUAAGRycy9kb3ducmV2LnhtbFBLBQYAAAAABAAEAPMAAABPBgAAAAA=&#13;&#10;" fillcolor="#c1d5df [1301]" stroked="f" strokeweight="1pt">
                <v:stroke joinstyle="miter"/>
                <v:textbox inset="1mm,0,1mm,0">
                  <w:txbxContent>
                    <w:p w14:paraId="737AC24F" w14:textId="77777777" w:rsidR="009A4368" w:rsidRPr="00767092" w:rsidRDefault="009A4368" w:rsidP="009A4368">
                      <w:pPr>
                        <w:pStyle w:val="BodyText"/>
                        <w:spacing w:after="40" w:line="240" w:lineRule="auto"/>
                        <w:rPr>
                          <w:sz w:val="14"/>
                          <w:szCs w:val="14"/>
                        </w:rPr>
                      </w:pPr>
                      <w:r w:rsidRPr="00767092">
                        <w:rPr>
                          <w:b/>
                          <w:bCs/>
                          <w:sz w:val="14"/>
                          <w:szCs w:val="14"/>
                        </w:rPr>
                        <w:t xml:space="preserve">OC8. </w:t>
                      </w:r>
                      <w:r w:rsidRPr="00767092">
                        <w:rPr>
                          <w:sz w:val="14"/>
                          <w:szCs w:val="14"/>
                        </w:rPr>
                        <w:t>Broader range of disciplines and sectors collaborating and contributing to BR</w:t>
                      </w:r>
                    </w:p>
                    <w:p w14:paraId="477D5339" w14:textId="77777777" w:rsidR="009A4368" w:rsidRPr="00767092" w:rsidRDefault="009A4368" w:rsidP="009A4368">
                      <w:pPr>
                        <w:pStyle w:val="BodyText"/>
                        <w:spacing w:after="0" w:line="240" w:lineRule="auto"/>
                        <w:rPr>
                          <w:sz w:val="14"/>
                          <w:szCs w:val="14"/>
                        </w:rPr>
                      </w:pPr>
                      <w:r w:rsidRPr="00767092">
                        <w:rPr>
                          <w:b/>
                          <w:bCs/>
                          <w:sz w:val="14"/>
                          <w:szCs w:val="14"/>
                        </w:rPr>
                        <w:t>OC9.</w:t>
                      </w:r>
                      <w:r w:rsidRPr="00767092">
                        <w:rPr>
                          <w:sz w:val="14"/>
                          <w:szCs w:val="14"/>
                        </w:rPr>
                        <w:t xml:space="preserve"> Increased relevance of BR output to UK stakeholder needs</w:t>
                      </w:r>
                    </w:p>
                    <w:p w14:paraId="2DEE9B95" w14:textId="77777777" w:rsidR="009A4368" w:rsidRPr="00767092" w:rsidRDefault="009A4368" w:rsidP="009A4368">
                      <w:pPr>
                        <w:pStyle w:val="BodyText"/>
                        <w:spacing w:after="0" w:line="240" w:lineRule="auto"/>
                        <w:rPr>
                          <w:sz w:val="14"/>
                          <w:szCs w:val="14"/>
                        </w:rPr>
                      </w:pPr>
                      <w:r w:rsidRPr="00767092">
                        <w:rPr>
                          <w:b/>
                          <w:bCs/>
                          <w:sz w:val="14"/>
                          <w:szCs w:val="14"/>
                        </w:rPr>
                        <w:t>OC10.</w:t>
                      </w:r>
                      <w:r w:rsidRPr="00767092">
                        <w:rPr>
                          <w:sz w:val="14"/>
                          <w:szCs w:val="14"/>
                        </w:rPr>
                        <w:t xml:space="preserve"> Increase in existing BR evidence synthesised </w:t>
                      </w:r>
                    </w:p>
                    <w:p w14:paraId="35D36FDB" w14:textId="77777777" w:rsidR="009A4368" w:rsidRPr="00767092" w:rsidRDefault="009A4368" w:rsidP="009A4368">
                      <w:pPr>
                        <w:pStyle w:val="BodyText"/>
                        <w:spacing w:after="0" w:line="240" w:lineRule="auto"/>
                        <w:rPr>
                          <w:sz w:val="14"/>
                          <w:szCs w:val="14"/>
                        </w:rPr>
                      </w:pPr>
                      <w:r w:rsidRPr="00767092">
                        <w:rPr>
                          <w:b/>
                          <w:bCs/>
                          <w:sz w:val="14"/>
                          <w:szCs w:val="14"/>
                        </w:rPr>
                        <w:t>OC11.</w:t>
                      </w:r>
                      <w:r w:rsidRPr="00767092">
                        <w:rPr>
                          <w:sz w:val="14"/>
                          <w:szCs w:val="14"/>
                        </w:rPr>
                        <w:t xml:space="preserve"> Improved access to and use of data among BR researchers and users</w:t>
                      </w:r>
                    </w:p>
                  </w:txbxContent>
                </v:textbox>
              </v:roundrect>
            </w:pict>
          </mc:Fallback>
        </mc:AlternateContent>
      </w:r>
      <w:r>
        <w:rPr>
          <w:noProof/>
        </w:rPr>
        <mc:AlternateContent>
          <mc:Choice Requires="wps">
            <w:drawing>
              <wp:anchor distT="0" distB="0" distL="114300" distR="114300" simplePos="0" relativeHeight="251658256" behindDoc="0" locked="0" layoutInCell="1" allowOverlap="1" wp14:anchorId="746B2313" wp14:editId="4D2D7548">
                <wp:simplePos x="0" y="0"/>
                <wp:positionH relativeFrom="column">
                  <wp:posOffset>1155065</wp:posOffset>
                </wp:positionH>
                <wp:positionV relativeFrom="paragraph">
                  <wp:posOffset>1007110</wp:posOffset>
                </wp:positionV>
                <wp:extent cx="2456642" cy="1791335"/>
                <wp:effectExtent l="0" t="0" r="1905" b="0"/>
                <wp:wrapNone/>
                <wp:docPr id="1397794550" name="Rectangle: Rounded Corners 2022121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6642" cy="1791335"/>
                        </a:xfrm>
                        <a:prstGeom prst="roundRect">
                          <a:avLst>
                            <a:gd name="adj" fmla="val 11136"/>
                          </a:avLst>
                        </a:prstGeom>
                        <a:solidFill>
                          <a:schemeClr val="accent3">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0B76FE67" w14:textId="77777777" w:rsidR="009A4368" w:rsidRPr="00203C4D" w:rsidRDefault="009A4368" w:rsidP="009A4368">
                            <w:pPr>
                              <w:pStyle w:val="BodyText"/>
                              <w:spacing w:after="40" w:line="240" w:lineRule="auto"/>
                              <w:rPr>
                                <w:sz w:val="14"/>
                                <w:szCs w:val="14"/>
                              </w:rPr>
                            </w:pPr>
                            <w:r w:rsidRPr="00203C4D">
                              <w:rPr>
                                <w:b/>
                                <w:bCs/>
                                <w:sz w:val="14"/>
                                <w:szCs w:val="14"/>
                              </w:rPr>
                              <w:t xml:space="preserve">A2. </w:t>
                            </w:r>
                            <w:r w:rsidRPr="00203C4D">
                              <w:rPr>
                                <w:sz w:val="14"/>
                                <w:szCs w:val="14"/>
                              </w:rPr>
                              <w:t>Mapping BR needs and capabilities</w:t>
                            </w:r>
                          </w:p>
                          <w:p w14:paraId="6F0A60B9" w14:textId="77777777" w:rsidR="009A4368" w:rsidRPr="00203C4D" w:rsidRDefault="009A4368" w:rsidP="009A4368">
                            <w:pPr>
                              <w:pStyle w:val="BodyText"/>
                              <w:spacing w:after="40" w:line="240" w:lineRule="auto"/>
                              <w:rPr>
                                <w:sz w:val="14"/>
                                <w:szCs w:val="14"/>
                              </w:rPr>
                            </w:pPr>
                            <w:r w:rsidRPr="00203C4D">
                              <w:rPr>
                                <w:b/>
                                <w:bCs/>
                                <w:sz w:val="14"/>
                                <w:szCs w:val="14"/>
                              </w:rPr>
                              <w:t xml:space="preserve">A3. </w:t>
                            </w:r>
                            <w:r w:rsidRPr="00203C4D">
                              <w:rPr>
                                <w:sz w:val="14"/>
                                <w:szCs w:val="14"/>
                              </w:rPr>
                              <w:t>Co-creation of research agenda with BR-UK stakeholders</w:t>
                            </w:r>
                          </w:p>
                          <w:p w14:paraId="7C2D98F5" w14:textId="77777777" w:rsidR="009A4368" w:rsidRPr="00203C4D" w:rsidRDefault="009A4368" w:rsidP="009A4368">
                            <w:pPr>
                              <w:pStyle w:val="BodyText"/>
                              <w:spacing w:after="40" w:line="240" w:lineRule="auto"/>
                              <w:rPr>
                                <w:sz w:val="14"/>
                                <w:szCs w:val="14"/>
                              </w:rPr>
                            </w:pPr>
                            <w:r w:rsidRPr="00203C4D">
                              <w:rPr>
                                <w:b/>
                                <w:bCs/>
                                <w:sz w:val="14"/>
                                <w:szCs w:val="14"/>
                              </w:rPr>
                              <w:t xml:space="preserve">A4. </w:t>
                            </w:r>
                            <w:r w:rsidRPr="00203C4D">
                              <w:rPr>
                                <w:sz w:val="14"/>
                                <w:szCs w:val="14"/>
                              </w:rPr>
                              <w:t>Research activities</w:t>
                            </w:r>
                          </w:p>
                          <w:p w14:paraId="7C51E3AA" w14:textId="77777777" w:rsidR="009A4368" w:rsidRPr="00203C4D" w:rsidRDefault="009A4368" w:rsidP="009A4368">
                            <w:pPr>
                              <w:pStyle w:val="BodyText"/>
                              <w:spacing w:after="40" w:line="240" w:lineRule="auto"/>
                              <w:rPr>
                                <w:sz w:val="14"/>
                                <w:szCs w:val="14"/>
                              </w:rPr>
                            </w:pPr>
                            <w:r w:rsidRPr="00203C4D">
                              <w:rPr>
                                <w:b/>
                                <w:bCs/>
                                <w:sz w:val="14"/>
                                <w:szCs w:val="14"/>
                              </w:rPr>
                              <w:t xml:space="preserve">A5. </w:t>
                            </w:r>
                            <w:r w:rsidRPr="00203C4D">
                              <w:rPr>
                                <w:sz w:val="14"/>
                                <w:szCs w:val="14"/>
                              </w:rPr>
                              <w:t>Dissemination and engagement activities</w:t>
                            </w:r>
                          </w:p>
                          <w:p w14:paraId="6C97E9EA" w14:textId="77777777" w:rsidR="009A4368" w:rsidRPr="00203C4D" w:rsidRDefault="009A4368" w:rsidP="009A4368">
                            <w:pPr>
                              <w:pStyle w:val="BodyText"/>
                              <w:spacing w:after="40" w:line="240" w:lineRule="auto"/>
                              <w:rPr>
                                <w:sz w:val="14"/>
                                <w:szCs w:val="14"/>
                              </w:rPr>
                            </w:pPr>
                            <w:r w:rsidRPr="00203C4D">
                              <w:rPr>
                                <w:b/>
                                <w:bCs/>
                                <w:sz w:val="14"/>
                                <w:szCs w:val="14"/>
                              </w:rPr>
                              <w:t xml:space="preserve">A6. </w:t>
                            </w:r>
                            <w:r w:rsidRPr="00203C4D">
                              <w:rPr>
                                <w:sz w:val="14"/>
                                <w:szCs w:val="14"/>
                              </w:rPr>
                              <w:t>Reviews and advice for government and other BR users (incl. rapid response function and Ask BR-UK)</w:t>
                            </w:r>
                          </w:p>
                          <w:p w14:paraId="1AF5AB46" w14:textId="77777777" w:rsidR="009A4368" w:rsidRPr="00203C4D" w:rsidRDefault="009A4368" w:rsidP="009A4368">
                            <w:pPr>
                              <w:pStyle w:val="BodyText"/>
                              <w:spacing w:after="40" w:line="240" w:lineRule="auto"/>
                              <w:rPr>
                                <w:sz w:val="14"/>
                                <w:szCs w:val="14"/>
                              </w:rPr>
                            </w:pPr>
                            <w:r w:rsidRPr="00203C4D">
                              <w:rPr>
                                <w:b/>
                                <w:bCs/>
                                <w:sz w:val="14"/>
                                <w:szCs w:val="14"/>
                              </w:rPr>
                              <w:t xml:space="preserve">A7. </w:t>
                            </w:r>
                            <w:r w:rsidRPr="00203C4D">
                              <w:rPr>
                                <w:sz w:val="14"/>
                                <w:szCs w:val="14"/>
                              </w:rPr>
                              <w:t>Establishment and management of BR network</w:t>
                            </w:r>
                          </w:p>
                          <w:p w14:paraId="5DB85A3E" w14:textId="77777777" w:rsidR="009A4368" w:rsidRPr="00203C4D" w:rsidRDefault="009A4368" w:rsidP="009A4368">
                            <w:pPr>
                              <w:pStyle w:val="BodyText"/>
                              <w:spacing w:after="40" w:line="240" w:lineRule="auto"/>
                              <w:rPr>
                                <w:sz w:val="14"/>
                                <w:szCs w:val="14"/>
                              </w:rPr>
                            </w:pPr>
                            <w:r w:rsidRPr="00203C4D">
                              <w:rPr>
                                <w:b/>
                                <w:bCs/>
                                <w:sz w:val="14"/>
                                <w:szCs w:val="14"/>
                              </w:rPr>
                              <w:t xml:space="preserve">A8. </w:t>
                            </w:r>
                            <w:r w:rsidRPr="00203C4D">
                              <w:rPr>
                                <w:sz w:val="14"/>
                                <w:szCs w:val="14"/>
                              </w:rPr>
                              <w:t>Capacity building</w:t>
                            </w:r>
                          </w:p>
                          <w:p w14:paraId="046AF71C" w14:textId="77777777" w:rsidR="009A4368" w:rsidRPr="00203C4D" w:rsidRDefault="009A4368" w:rsidP="009A4368">
                            <w:pPr>
                              <w:pStyle w:val="BodyText"/>
                              <w:spacing w:after="40" w:line="240" w:lineRule="auto"/>
                              <w:rPr>
                                <w:sz w:val="14"/>
                                <w:szCs w:val="14"/>
                              </w:rPr>
                            </w:pPr>
                            <w:r w:rsidRPr="00203C4D">
                              <w:rPr>
                                <w:b/>
                                <w:bCs/>
                                <w:sz w:val="14"/>
                                <w:szCs w:val="14"/>
                              </w:rPr>
                              <w:t xml:space="preserve">A9. </w:t>
                            </w:r>
                            <w:r w:rsidRPr="00203C4D">
                              <w:rPr>
                                <w:sz w:val="14"/>
                                <w:szCs w:val="14"/>
                              </w:rPr>
                              <w:t>Management and administration activities</w:t>
                            </w:r>
                          </w:p>
                          <w:p w14:paraId="1696A6F2" w14:textId="77777777" w:rsidR="009A4368" w:rsidRPr="00203C4D" w:rsidRDefault="009A4368" w:rsidP="009A4368">
                            <w:pPr>
                              <w:pStyle w:val="BodyText"/>
                              <w:spacing w:after="40" w:line="240" w:lineRule="auto"/>
                              <w:rPr>
                                <w:i/>
                                <w:iCs/>
                                <w:sz w:val="14"/>
                                <w:szCs w:val="14"/>
                              </w:rPr>
                            </w:pPr>
                            <w:r w:rsidRPr="00203C4D">
                              <w:rPr>
                                <w:i/>
                                <w:iCs/>
                                <w:sz w:val="14"/>
                                <w:szCs w:val="14"/>
                              </w:rPr>
                              <w:t>Future activities</w:t>
                            </w:r>
                          </w:p>
                          <w:p w14:paraId="2C8F471D" w14:textId="77777777" w:rsidR="009A4368" w:rsidRPr="00203C4D" w:rsidRDefault="009A4368" w:rsidP="009A4368">
                            <w:pPr>
                              <w:pStyle w:val="BodyText"/>
                              <w:spacing w:after="40" w:line="240" w:lineRule="auto"/>
                              <w:rPr>
                                <w:sz w:val="14"/>
                                <w:szCs w:val="14"/>
                              </w:rPr>
                            </w:pPr>
                            <w:r w:rsidRPr="00203C4D">
                              <w:rPr>
                                <w:b/>
                                <w:bCs/>
                                <w:sz w:val="14"/>
                                <w:szCs w:val="14"/>
                              </w:rPr>
                              <w:t xml:space="preserve">A10. </w:t>
                            </w:r>
                            <w:r w:rsidRPr="00203C4D">
                              <w:rPr>
                                <w:sz w:val="14"/>
                                <w:szCs w:val="14"/>
                              </w:rPr>
                              <w:t>Awardee selection</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6B2313" id="Rectangle: Rounded Corners 2022121657" o:spid="_x0000_s1039" style="position:absolute;margin-left:90.95pt;margin-top:79.3pt;width:193.45pt;height:141.0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9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4nkz5gIAADwGAAAOAAAAZHJzL2Uyb0RvYy54bWysVEtvEzEQviPxHyzf6WaTEiDqpopaipBK&#13;&#10;W7VFPTu2t1lqe4ztvPj1zHgfLZADQuxhZY/nPd98J6c7a9hGh9iAq3h5NOJMOwmqcY8V/3p/8eY9&#13;&#10;ZzEJp4QBpyu+15Gfzl+/Otn6mR7DCozSgaETF2dbX/FVSn5WFFGutBXxCLx2+FhDsCLhNTwWKogt&#13;&#10;eremGI9G02ILQfkAUseI0vP2kc+z/7rWMl3XddSJmYpjbin/Q/4v6V/MT8TsMQi/amSXhviHLKxo&#13;&#10;HAYdXJ2LJNg6NH+4so0MEKFORxJsAXXdSJ1rwGrK0W/V3K2E17kWbE70Q5vi/3MrrzZ3/iZQ6tFf&#13;&#10;gnyK2JFi6+NseKFLRB223H4BhTMU6wS52F0dLFliGWyXe7ofeqp3iUkUjo/fTqfHY84kvpXvPpST&#13;&#10;yVvqeiFmvbkPMX3SYBkdKh5g7dQtTi7HEJvLmHJnFXPCUnj1jbPaGpzTRhhWluVk2nnslNF37zMX&#13;&#10;BqZRF40x+ULI0mcmMDRGZ1JqlyY5lFlbLLCVH4/wa9GBYsRQK572YgyRMUqecjHxZRDjKJQDCpoR&#13;&#10;ttJCfXSKpb3HChyuAmfbilutODMaN4dOWTOJxvyNJibQRtEZ5dikfnA0K8I/Ti3tjaZMjLvVNWsU&#13;&#10;zSOXOuT+axfauWRtMqsx/cGwPGRoUtm1vtMlszajwXB0yLDvextxsMhRwaXB2DYOwiEH6mmI3Op3&#13;&#10;sO1qpvLTbrnDohF2E0qSREtQe0RygJYIopcXDYLuUsR0IwIiCjkC2Sxd4682gCOC7sTZCsKPQ3LS&#13;&#10;x4XEV5wpMknF4/e1CDhh89nhqk4INEg9+YKH8FK67KVubc8AAVkiX3qZj6SbTH+sA9gHJLsFRcMn&#13;&#10;4STGrLhMob+cpZbZkC6lXiyyGtKMF+nS3XlJzqnBtBv3uwcRfLdxCZf1Cnq2EbO8Ru1knnXJ0sEC&#13;&#10;d79uBqy1/exajxSVV6GjU+LAl/es9Uz6858AAAD//wMAUEsDBBQABgAIAAAAIQA82vCP4QAAABAB&#13;&#10;AAAPAAAAZHJzL2Rvd25yZXYueG1sTE/LTsMwELwj8Q/WInGjdmkTQhqnCq3g1gOFD3DiJY7qRxS7&#13;&#10;bfh7lhNcVjva2XlU29lZdsEpDsFLWC4EMPRd0IPvJXx+vD4UwGJSXisbPEr4xgjb+vamUqUOV/+O&#13;&#10;l2PqGYn4WCoJJqWx5Dx2Bp2KizCip9tXmJxKBKee60ldSdxZ/ihEzp0aPDkYNeLOYHc6np2ENher&#13;&#10;VfuWHfSpabJ90i+4s0bK+7t5v6HRbIAlnNPfB/x2oPxQU7A2nL2OzBIuls9EpSUrcmDEyPKCGrUS&#13;&#10;1mvxBLyu+P8i9Q8AAAD//wMAUEsBAi0AFAAGAAgAAAAhALaDOJL+AAAA4QEAABMAAAAAAAAAAAAA&#13;&#10;AAAAAAAAAFtDb250ZW50X1R5cGVzXS54bWxQSwECLQAUAAYACAAAACEAOP0h/9YAAACUAQAACwAA&#13;&#10;AAAAAAAAAAAAAAAvAQAAX3JlbHMvLnJlbHNQSwECLQAUAAYACAAAACEAx+J5M+YCAAA8BgAADgAA&#13;&#10;AAAAAAAAAAAAAAAuAgAAZHJzL2Uyb0RvYy54bWxQSwECLQAUAAYACAAAACEAPNrwj+EAAAAQAQAA&#13;&#10;DwAAAAAAAAAAAAAAAABABQAAZHJzL2Rvd25yZXYueG1sUEsFBgAAAAAEAAQA8wAAAE4GAAAAAA==&#13;&#10;" fillcolor="#fce7bc [1302]" stroked="f" strokeweight="1pt">
                <v:stroke joinstyle="miter"/>
                <v:textbox inset="1mm,0,1mm,0">
                  <w:txbxContent>
                    <w:p w14:paraId="0B76FE67" w14:textId="77777777" w:rsidR="009A4368" w:rsidRPr="00203C4D" w:rsidRDefault="009A4368" w:rsidP="009A4368">
                      <w:pPr>
                        <w:pStyle w:val="BodyText"/>
                        <w:spacing w:after="40" w:line="240" w:lineRule="auto"/>
                        <w:rPr>
                          <w:sz w:val="14"/>
                          <w:szCs w:val="14"/>
                        </w:rPr>
                      </w:pPr>
                      <w:r w:rsidRPr="00203C4D">
                        <w:rPr>
                          <w:b/>
                          <w:bCs/>
                          <w:sz w:val="14"/>
                          <w:szCs w:val="14"/>
                        </w:rPr>
                        <w:t xml:space="preserve">A2. </w:t>
                      </w:r>
                      <w:r w:rsidRPr="00203C4D">
                        <w:rPr>
                          <w:sz w:val="14"/>
                          <w:szCs w:val="14"/>
                        </w:rPr>
                        <w:t>Mapping BR needs and capabilities</w:t>
                      </w:r>
                    </w:p>
                    <w:p w14:paraId="6F0A60B9" w14:textId="77777777" w:rsidR="009A4368" w:rsidRPr="00203C4D" w:rsidRDefault="009A4368" w:rsidP="009A4368">
                      <w:pPr>
                        <w:pStyle w:val="BodyText"/>
                        <w:spacing w:after="40" w:line="240" w:lineRule="auto"/>
                        <w:rPr>
                          <w:sz w:val="14"/>
                          <w:szCs w:val="14"/>
                        </w:rPr>
                      </w:pPr>
                      <w:r w:rsidRPr="00203C4D">
                        <w:rPr>
                          <w:b/>
                          <w:bCs/>
                          <w:sz w:val="14"/>
                          <w:szCs w:val="14"/>
                        </w:rPr>
                        <w:t xml:space="preserve">A3. </w:t>
                      </w:r>
                      <w:r w:rsidRPr="00203C4D">
                        <w:rPr>
                          <w:sz w:val="14"/>
                          <w:szCs w:val="14"/>
                        </w:rPr>
                        <w:t>Co-creation of research agenda with BR-UK stakeholders</w:t>
                      </w:r>
                    </w:p>
                    <w:p w14:paraId="7C2D98F5" w14:textId="77777777" w:rsidR="009A4368" w:rsidRPr="00203C4D" w:rsidRDefault="009A4368" w:rsidP="009A4368">
                      <w:pPr>
                        <w:pStyle w:val="BodyText"/>
                        <w:spacing w:after="40" w:line="240" w:lineRule="auto"/>
                        <w:rPr>
                          <w:sz w:val="14"/>
                          <w:szCs w:val="14"/>
                        </w:rPr>
                      </w:pPr>
                      <w:r w:rsidRPr="00203C4D">
                        <w:rPr>
                          <w:b/>
                          <w:bCs/>
                          <w:sz w:val="14"/>
                          <w:szCs w:val="14"/>
                        </w:rPr>
                        <w:t xml:space="preserve">A4. </w:t>
                      </w:r>
                      <w:r w:rsidRPr="00203C4D">
                        <w:rPr>
                          <w:sz w:val="14"/>
                          <w:szCs w:val="14"/>
                        </w:rPr>
                        <w:t>Research activities</w:t>
                      </w:r>
                    </w:p>
                    <w:p w14:paraId="7C51E3AA" w14:textId="77777777" w:rsidR="009A4368" w:rsidRPr="00203C4D" w:rsidRDefault="009A4368" w:rsidP="009A4368">
                      <w:pPr>
                        <w:pStyle w:val="BodyText"/>
                        <w:spacing w:after="40" w:line="240" w:lineRule="auto"/>
                        <w:rPr>
                          <w:sz w:val="14"/>
                          <w:szCs w:val="14"/>
                        </w:rPr>
                      </w:pPr>
                      <w:r w:rsidRPr="00203C4D">
                        <w:rPr>
                          <w:b/>
                          <w:bCs/>
                          <w:sz w:val="14"/>
                          <w:szCs w:val="14"/>
                        </w:rPr>
                        <w:t xml:space="preserve">A5. </w:t>
                      </w:r>
                      <w:r w:rsidRPr="00203C4D">
                        <w:rPr>
                          <w:sz w:val="14"/>
                          <w:szCs w:val="14"/>
                        </w:rPr>
                        <w:t>Dissemination and engagement activities</w:t>
                      </w:r>
                    </w:p>
                    <w:p w14:paraId="6C97E9EA" w14:textId="77777777" w:rsidR="009A4368" w:rsidRPr="00203C4D" w:rsidRDefault="009A4368" w:rsidP="009A4368">
                      <w:pPr>
                        <w:pStyle w:val="BodyText"/>
                        <w:spacing w:after="40" w:line="240" w:lineRule="auto"/>
                        <w:rPr>
                          <w:sz w:val="14"/>
                          <w:szCs w:val="14"/>
                        </w:rPr>
                      </w:pPr>
                      <w:r w:rsidRPr="00203C4D">
                        <w:rPr>
                          <w:b/>
                          <w:bCs/>
                          <w:sz w:val="14"/>
                          <w:szCs w:val="14"/>
                        </w:rPr>
                        <w:t xml:space="preserve">A6. </w:t>
                      </w:r>
                      <w:r w:rsidRPr="00203C4D">
                        <w:rPr>
                          <w:sz w:val="14"/>
                          <w:szCs w:val="14"/>
                        </w:rPr>
                        <w:t>Reviews and advice for government and other BR users (incl. rapid response function and Ask BR-UK)</w:t>
                      </w:r>
                    </w:p>
                    <w:p w14:paraId="1AF5AB46" w14:textId="77777777" w:rsidR="009A4368" w:rsidRPr="00203C4D" w:rsidRDefault="009A4368" w:rsidP="009A4368">
                      <w:pPr>
                        <w:pStyle w:val="BodyText"/>
                        <w:spacing w:after="40" w:line="240" w:lineRule="auto"/>
                        <w:rPr>
                          <w:sz w:val="14"/>
                          <w:szCs w:val="14"/>
                        </w:rPr>
                      </w:pPr>
                      <w:r w:rsidRPr="00203C4D">
                        <w:rPr>
                          <w:b/>
                          <w:bCs/>
                          <w:sz w:val="14"/>
                          <w:szCs w:val="14"/>
                        </w:rPr>
                        <w:t xml:space="preserve">A7. </w:t>
                      </w:r>
                      <w:r w:rsidRPr="00203C4D">
                        <w:rPr>
                          <w:sz w:val="14"/>
                          <w:szCs w:val="14"/>
                        </w:rPr>
                        <w:t>Establishment and management of BR network</w:t>
                      </w:r>
                    </w:p>
                    <w:p w14:paraId="5DB85A3E" w14:textId="77777777" w:rsidR="009A4368" w:rsidRPr="00203C4D" w:rsidRDefault="009A4368" w:rsidP="009A4368">
                      <w:pPr>
                        <w:pStyle w:val="BodyText"/>
                        <w:spacing w:after="40" w:line="240" w:lineRule="auto"/>
                        <w:rPr>
                          <w:sz w:val="14"/>
                          <w:szCs w:val="14"/>
                        </w:rPr>
                      </w:pPr>
                      <w:r w:rsidRPr="00203C4D">
                        <w:rPr>
                          <w:b/>
                          <w:bCs/>
                          <w:sz w:val="14"/>
                          <w:szCs w:val="14"/>
                        </w:rPr>
                        <w:t xml:space="preserve">A8. </w:t>
                      </w:r>
                      <w:r w:rsidRPr="00203C4D">
                        <w:rPr>
                          <w:sz w:val="14"/>
                          <w:szCs w:val="14"/>
                        </w:rPr>
                        <w:t>Capacity building</w:t>
                      </w:r>
                    </w:p>
                    <w:p w14:paraId="046AF71C" w14:textId="77777777" w:rsidR="009A4368" w:rsidRPr="00203C4D" w:rsidRDefault="009A4368" w:rsidP="009A4368">
                      <w:pPr>
                        <w:pStyle w:val="BodyText"/>
                        <w:spacing w:after="40" w:line="240" w:lineRule="auto"/>
                        <w:rPr>
                          <w:sz w:val="14"/>
                          <w:szCs w:val="14"/>
                        </w:rPr>
                      </w:pPr>
                      <w:r w:rsidRPr="00203C4D">
                        <w:rPr>
                          <w:b/>
                          <w:bCs/>
                          <w:sz w:val="14"/>
                          <w:szCs w:val="14"/>
                        </w:rPr>
                        <w:t xml:space="preserve">A9. </w:t>
                      </w:r>
                      <w:r w:rsidRPr="00203C4D">
                        <w:rPr>
                          <w:sz w:val="14"/>
                          <w:szCs w:val="14"/>
                        </w:rPr>
                        <w:t>Management and administration activities</w:t>
                      </w:r>
                    </w:p>
                    <w:p w14:paraId="1696A6F2" w14:textId="77777777" w:rsidR="009A4368" w:rsidRPr="00203C4D" w:rsidRDefault="009A4368" w:rsidP="009A4368">
                      <w:pPr>
                        <w:pStyle w:val="BodyText"/>
                        <w:spacing w:after="40" w:line="240" w:lineRule="auto"/>
                        <w:rPr>
                          <w:i/>
                          <w:iCs/>
                          <w:sz w:val="14"/>
                          <w:szCs w:val="14"/>
                        </w:rPr>
                      </w:pPr>
                      <w:r w:rsidRPr="00203C4D">
                        <w:rPr>
                          <w:i/>
                          <w:iCs/>
                          <w:sz w:val="14"/>
                          <w:szCs w:val="14"/>
                        </w:rPr>
                        <w:t>Future activities</w:t>
                      </w:r>
                    </w:p>
                    <w:p w14:paraId="2C8F471D" w14:textId="77777777" w:rsidR="009A4368" w:rsidRPr="00203C4D" w:rsidRDefault="009A4368" w:rsidP="009A4368">
                      <w:pPr>
                        <w:pStyle w:val="BodyText"/>
                        <w:spacing w:after="40" w:line="240" w:lineRule="auto"/>
                        <w:rPr>
                          <w:sz w:val="14"/>
                          <w:szCs w:val="14"/>
                        </w:rPr>
                      </w:pPr>
                      <w:r w:rsidRPr="00203C4D">
                        <w:rPr>
                          <w:b/>
                          <w:bCs/>
                          <w:sz w:val="14"/>
                          <w:szCs w:val="14"/>
                        </w:rPr>
                        <w:t xml:space="preserve">A10. </w:t>
                      </w:r>
                      <w:r w:rsidRPr="00203C4D">
                        <w:rPr>
                          <w:sz w:val="14"/>
                          <w:szCs w:val="14"/>
                        </w:rPr>
                        <w:t>Awardee selection</w:t>
                      </w:r>
                    </w:p>
                  </w:txbxContent>
                </v:textbox>
              </v:roundrect>
            </w:pict>
          </mc:Fallback>
        </mc:AlternateContent>
      </w:r>
      <w:r>
        <w:rPr>
          <w:noProof/>
        </w:rPr>
        <mc:AlternateContent>
          <mc:Choice Requires="wps">
            <w:drawing>
              <wp:anchor distT="0" distB="0" distL="114300" distR="114300" simplePos="0" relativeHeight="251658267" behindDoc="0" locked="0" layoutInCell="1" allowOverlap="1" wp14:anchorId="63F91BDA" wp14:editId="66AE6C16">
                <wp:simplePos x="0" y="0"/>
                <wp:positionH relativeFrom="column">
                  <wp:posOffset>6122670</wp:posOffset>
                </wp:positionH>
                <wp:positionV relativeFrom="paragraph">
                  <wp:posOffset>406111</wp:posOffset>
                </wp:positionV>
                <wp:extent cx="1479550" cy="343535"/>
                <wp:effectExtent l="0" t="0" r="0" b="0"/>
                <wp:wrapNone/>
                <wp:docPr id="1828996239" name="Text Box 1828996239"/>
                <wp:cNvGraphicFramePr/>
                <a:graphic xmlns:a="http://schemas.openxmlformats.org/drawingml/2006/main">
                  <a:graphicData uri="http://schemas.microsoft.com/office/word/2010/wordprocessingShape">
                    <wps:wsp>
                      <wps:cNvSpPr txBox="1"/>
                      <wps:spPr>
                        <a:xfrm>
                          <a:off x="0" y="0"/>
                          <a:ext cx="1479550" cy="343535"/>
                        </a:xfrm>
                        <a:prstGeom prst="rect">
                          <a:avLst/>
                        </a:prstGeom>
                        <a:noFill/>
                        <a:effectLst/>
                      </wps:spPr>
                      <wps:txbx>
                        <w:txbxContent>
                          <w:p w14:paraId="0FA7FC07" w14:textId="77777777" w:rsidR="009A4368" w:rsidRPr="00D424DA" w:rsidRDefault="009A4368" w:rsidP="009A4368">
                            <w:pPr>
                              <w:spacing w:line="240" w:lineRule="auto"/>
                              <w:jc w:val="center"/>
                              <w:rPr>
                                <w:rFonts w:hAnsi="Century Gothic"/>
                                <w:b/>
                                <w:bCs/>
                                <w:color w:val="6698AF" w:themeColor="accent2"/>
                                <w:kern w:val="24"/>
                                <w:sz w:val="15"/>
                                <w:szCs w:val="15"/>
                                <w:lang w:val="en-US"/>
                              </w:rPr>
                            </w:pPr>
                            <w:r w:rsidRPr="00D424DA">
                              <w:rPr>
                                <w:rFonts w:hAnsi="Century Gothic"/>
                                <w:b/>
                                <w:bCs/>
                                <w:color w:val="6698AF" w:themeColor="accent2"/>
                                <w:kern w:val="24"/>
                                <w:sz w:val="15"/>
                                <w:szCs w:val="15"/>
                                <w:lang w:val="en-US"/>
                              </w:rPr>
                              <w:t>Research uptake</w:t>
                            </w:r>
                          </w:p>
                        </w:txbxContent>
                      </wps:txbx>
                      <wps:bodyPr wrap="square" rtlCol="0">
                        <a:noAutofit/>
                      </wps:bodyPr>
                    </wps:wsp>
                  </a:graphicData>
                </a:graphic>
                <wp14:sizeRelH relativeFrom="margin">
                  <wp14:pctWidth>0</wp14:pctWidth>
                </wp14:sizeRelH>
              </wp:anchor>
            </w:drawing>
          </mc:Choice>
          <mc:Fallback>
            <w:pict>
              <v:shape w14:anchorId="63F91BDA" id="Text Box 1828996239" o:spid="_x0000_s1040" type="#_x0000_t202" style="position:absolute;margin-left:482.1pt;margin-top:32pt;width:116.5pt;height:27.05pt;z-index:2516582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PJaiAEAAP8CAAAOAAAAZHJzL2Uyb0RvYy54bWysUk1PGzEQvVfiP1i+kw2EtGWVDYIieqna&#13;&#10;SsAPcLzjrKW1x3ic7ObfM3ZCgtob4uKvmXnz5j0vbkbXiy1EsugbeTGZSgFeY2v9upHPTw/n36Wg&#13;&#10;pHyrevTQyB2QvFmefVkMoYZL7LBvIQoG8VQPoZFdSqGuKtIdOEUTDOA5aDA6lfga11Ub1cDorq8u&#13;&#10;p9Ov1YCxDRE1EPHr/T4olwXfGNDpjzEESfSNZG6prLGsq7xWy4Wq11GFzuoDDfUBFk5Zz02PUPcq&#13;&#10;KbGJ9j8oZ3VEQpMmGl2FxlgNZQae5mL6zzSPnQpQZmFxKBxlos+D1b+3j+FvFGm8w5ENzIIMgWri&#13;&#10;xzzPaKLLOzMVHGcJd0fZYExC56Krb9fzOYc0x2ZXs/lsnmGqU3WIlH4COpEPjYxsS1FLbX9R2qe+&#13;&#10;peRmHh9s3xdroHh4yDoRy6c0rkZh29z/jfUK2x0PM7CfjaSXjYogRUz9Dyz277FvNwmNLW0zzL6G&#13;&#10;6eYLq1yIH35EtvH9vWSd/u3yFQAA//8DAFBLAwQUAAYACAAAACEAvfAXqOAAAAAQAQAADwAAAGRy&#13;&#10;cy9kb3ducmV2LnhtbExPS0+DQBC+m/gfNmPizS40iIWyNMbGq8aqTXrbslMgsrOE3Rb89w4ne5nM&#13;&#10;45vvUWwm24kLDr51pCBeRCCQKmdaqhV8fb4+rED4oMnozhEq+EUPm/L2ptC5cSN94GUXasEk5HOt&#13;&#10;oAmhz6X0VYNW+4Xrkfh2coPVgcehlmbQI5PbTi6jKJVWt8QKje7xpcHqZ3e2Cr7fTod9Er3XW/vY&#13;&#10;j26KJNlMKnV/N23XXJ7XIAJO4f8D5gzsH0o2dnRnMl50CrI0WTJUQZpwsBkQZ0+8Oc7dKgZZFvI6&#13;&#10;SPkHAAD//wMAUEsBAi0AFAAGAAgAAAAhALaDOJL+AAAA4QEAABMAAAAAAAAAAAAAAAAAAAAAAFtD&#13;&#10;b250ZW50X1R5cGVzXS54bWxQSwECLQAUAAYACAAAACEAOP0h/9YAAACUAQAACwAAAAAAAAAAAAAA&#13;&#10;AAAvAQAAX3JlbHMvLnJlbHNQSwECLQAUAAYACAAAACEAD7DyWogBAAD/AgAADgAAAAAAAAAAAAAA&#13;&#10;AAAuAgAAZHJzL2Uyb0RvYy54bWxQSwECLQAUAAYACAAAACEAvfAXqOAAAAAQAQAADwAAAAAAAAAA&#13;&#10;AAAAAADiAwAAZHJzL2Rvd25yZXYueG1sUEsFBgAAAAAEAAQA8wAAAO8EAAAAAA==&#13;&#10;" filled="f" stroked="f">
                <v:textbox>
                  <w:txbxContent>
                    <w:p w14:paraId="0FA7FC07" w14:textId="77777777" w:rsidR="009A4368" w:rsidRPr="00D424DA" w:rsidRDefault="009A4368" w:rsidP="009A4368">
                      <w:pPr>
                        <w:spacing w:line="240" w:lineRule="auto"/>
                        <w:jc w:val="center"/>
                        <w:rPr>
                          <w:rFonts w:hAnsi="Century Gothic"/>
                          <w:b/>
                          <w:bCs/>
                          <w:color w:val="6698AF" w:themeColor="accent2"/>
                          <w:kern w:val="24"/>
                          <w:sz w:val="15"/>
                          <w:szCs w:val="15"/>
                          <w:lang w:val="en-US"/>
                        </w:rPr>
                      </w:pPr>
                      <w:r w:rsidRPr="00D424DA">
                        <w:rPr>
                          <w:rFonts w:hAnsi="Century Gothic"/>
                          <w:b/>
                          <w:bCs/>
                          <w:color w:val="6698AF" w:themeColor="accent2"/>
                          <w:kern w:val="24"/>
                          <w:sz w:val="15"/>
                          <w:szCs w:val="15"/>
                          <w:lang w:val="en-US"/>
                        </w:rPr>
                        <w:t>Research uptake</w:t>
                      </w:r>
                    </w:p>
                  </w:txbxContent>
                </v:textbox>
              </v:shape>
            </w:pict>
          </mc:Fallback>
        </mc:AlternateContent>
      </w:r>
      <w:r>
        <w:rPr>
          <w:noProof/>
        </w:rPr>
        <mc:AlternateContent>
          <mc:Choice Requires="wps">
            <w:drawing>
              <wp:anchor distT="0" distB="0" distL="114300" distR="114300" simplePos="0" relativeHeight="251658278" behindDoc="0" locked="0" layoutInCell="1" allowOverlap="1" wp14:anchorId="4C75656D" wp14:editId="4EC0F3D8">
                <wp:simplePos x="0" y="0"/>
                <wp:positionH relativeFrom="column">
                  <wp:posOffset>3898265</wp:posOffset>
                </wp:positionH>
                <wp:positionV relativeFrom="paragraph">
                  <wp:posOffset>430876</wp:posOffset>
                </wp:positionV>
                <wp:extent cx="1967230" cy="343535"/>
                <wp:effectExtent l="0" t="0" r="0" b="0"/>
                <wp:wrapNone/>
                <wp:docPr id="1400845599" name="Text Box 1400845599"/>
                <wp:cNvGraphicFramePr/>
                <a:graphic xmlns:a="http://schemas.openxmlformats.org/drawingml/2006/main">
                  <a:graphicData uri="http://schemas.microsoft.com/office/word/2010/wordprocessingShape">
                    <wps:wsp>
                      <wps:cNvSpPr txBox="1"/>
                      <wps:spPr>
                        <a:xfrm>
                          <a:off x="0" y="0"/>
                          <a:ext cx="1967230" cy="343535"/>
                        </a:xfrm>
                        <a:prstGeom prst="rect">
                          <a:avLst/>
                        </a:prstGeom>
                        <a:noFill/>
                        <a:effectLst/>
                      </wps:spPr>
                      <wps:txbx>
                        <w:txbxContent>
                          <w:p w14:paraId="3A7C5FE0" w14:textId="77777777" w:rsidR="009A4368" w:rsidRPr="00F7526D" w:rsidRDefault="009A4368" w:rsidP="009A4368">
                            <w:pPr>
                              <w:spacing w:line="240" w:lineRule="auto"/>
                              <w:jc w:val="center"/>
                              <w:rPr>
                                <w:rFonts w:hAnsi="Century Gothic"/>
                                <w:b/>
                                <w:bCs/>
                                <w:color w:val="6698AF" w:themeColor="accent2"/>
                                <w:kern w:val="24"/>
                                <w:sz w:val="15"/>
                                <w:szCs w:val="15"/>
                                <w:lang w:val="en-US"/>
                              </w:rPr>
                            </w:pPr>
                            <w:r w:rsidRPr="00F7526D">
                              <w:rPr>
                                <w:rFonts w:hAnsi="Century Gothic"/>
                                <w:b/>
                                <w:bCs/>
                                <w:color w:val="6698AF" w:themeColor="accent2"/>
                                <w:kern w:val="24"/>
                                <w:sz w:val="15"/>
                                <w:szCs w:val="15"/>
                                <w:lang w:val="en-US"/>
                              </w:rPr>
                              <w:t>Needs and capabilities</w:t>
                            </w:r>
                          </w:p>
                        </w:txbxContent>
                      </wps:txbx>
                      <wps:bodyPr wrap="square" rtlCol="0">
                        <a:noAutofit/>
                      </wps:bodyPr>
                    </wps:wsp>
                  </a:graphicData>
                </a:graphic>
                <wp14:sizeRelH relativeFrom="margin">
                  <wp14:pctWidth>0</wp14:pctWidth>
                </wp14:sizeRelH>
              </wp:anchor>
            </w:drawing>
          </mc:Choice>
          <mc:Fallback>
            <w:pict>
              <v:shape w14:anchorId="4C75656D" id="Text Box 1400845599" o:spid="_x0000_s1041" type="#_x0000_t202" style="position:absolute;margin-left:306.95pt;margin-top:33.95pt;width:154.9pt;height:27.05pt;z-index:2516582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DVIiAEAAP8CAAAOAAAAZHJzL2Uyb0RvYy54bWysUstuGzEMvAfIPwi61+vYeXXhddAmSC9B&#13;&#10;EiDpB8hayStgJaqk7F3/fSnZsYvmVvSiF8nhcEaLu9H3YmuQHIRGXkymUpigoXVh3cif749fbqWg&#13;&#10;pEKregimkTtD8m55frYYYm1m0EHfGhQMEqgeYiO7lGJdVaQ74xVNIJrAQQvoVeIrrqsW1cDovq9m&#13;&#10;0+l1NQC2EUEbIn592AflsuBba3R6sZZMEn0jmVsqK5Z1lddquVD1GlXsnD7QUP/AwisXuOkR6kEl&#13;&#10;JTboPkF5pxEIbJpo8BVY67QpM/A0F9O/pnnrVDRlFhaH4lEm+n+w+nn7Fl9RpPE7jGxgFmSIVBM/&#13;&#10;5nlGiz7vzFRwnCXcHWUzYxI6F329vpnNOaQ5Nr+cX82vMkx1qo5I6YcBL/Khkci2FLXU9onSPvUj&#13;&#10;JTcL8Oj6vlhjioeHrBOxfErjahSu5f6lXX5aQbvjYQb2s5H0a6PQSIGpv4di/x772yaBdaXtqYbp&#13;&#10;5gurXIgffkS28c97yTr92+VvAAAA//8DAFBLAwQUAAYACAAAACEAFIXSGeAAAAAPAQAADwAAAGRy&#13;&#10;cy9kb3ducmV2LnhtbExPS0/CQBC+m/gfNkPiTXYpCrZ0S4zEqwZQE25Ld2gbu7NNd6H13zue5DKP&#13;&#10;zDffI1+PrhUX7EPjScNsqkAgld42VGn42L/eP4EI0ZA1rSfU8IMB1sXtTW4y6wfa4mUXK8EkFDKj&#13;&#10;oY6xy6QMZY3OhKnvkPh28r0zkde+krY3A5O7ViZKLaQzDbFCbTp8qbH83p2dhs+30+HrQb1XG/fY&#13;&#10;DX5Uklwqtb6bjJsVl+cViIhj/P+AvwzsHwo2dvRnskG0GhazecpQHpbcGZAm8yWIIyOTRIEscnmd&#13;&#10;o/gFAAD//wMAUEsBAi0AFAAGAAgAAAAhALaDOJL+AAAA4QEAABMAAAAAAAAAAAAAAAAAAAAAAFtD&#13;&#10;b250ZW50X1R5cGVzXS54bWxQSwECLQAUAAYACAAAACEAOP0h/9YAAACUAQAACwAAAAAAAAAAAAAA&#13;&#10;AAAvAQAAX3JlbHMvLnJlbHNQSwECLQAUAAYACAAAACEA8og1SIgBAAD/AgAADgAAAAAAAAAAAAAA&#13;&#10;AAAuAgAAZHJzL2Uyb0RvYy54bWxQSwECLQAUAAYACAAAACEAFIXSGeAAAAAPAQAADwAAAAAAAAAA&#13;&#10;AAAAAADiAwAAZHJzL2Rvd25yZXYueG1sUEsFBgAAAAAEAAQA8wAAAO8EAAAAAA==&#13;&#10;" filled="f" stroked="f">
                <v:textbox>
                  <w:txbxContent>
                    <w:p w14:paraId="3A7C5FE0" w14:textId="77777777" w:rsidR="009A4368" w:rsidRPr="00F7526D" w:rsidRDefault="009A4368" w:rsidP="009A4368">
                      <w:pPr>
                        <w:spacing w:line="240" w:lineRule="auto"/>
                        <w:jc w:val="center"/>
                        <w:rPr>
                          <w:rFonts w:hAnsi="Century Gothic"/>
                          <w:b/>
                          <w:bCs/>
                          <w:color w:val="6698AF" w:themeColor="accent2"/>
                          <w:kern w:val="24"/>
                          <w:sz w:val="15"/>
                          <w:szCs w:val="15"/>
                          <w:lang w:val="en-US"/>
                        </w:rPr>
                      </w:pPr>
                      <w:r w:rsidRPr="00F7526D">
                        <w:rPr>
                          <w:rFonts w:hAnsi="Century Gothic"/>
                          <w:b/>
                          <w:bCs/>
                          <w:color w:val="6698AF" w:themeColor="accent2"/>
                          <w:kern w:val="24"/>
                          <w:sz w:val="15"/>
                          <w:szCs w:val="15"/>
                          <w:lang w:val="en-US"/>
                        </w:rPr>
                        <w:t>Needs and capabilities</w:t>
                      </w:r>
                    </w:p>
                  </w:txbxContent>
                </v:textbox>
              </v:shape>
            </w:pict>
          </mc:Fallback>
        </mc:AlternateContent>
      </w:r>
      <w:r>
        <w:rPr>
          <w:noProof/>
        </w:rPr>
        <mc:AlternateContent>
          <mc:Choice Requires="wps">
            <w:drawing>
              <wp:anchor distT="0" distB="0" distL="114300" distR="114300" simplePos="0" relativeHeight="251658261" behindDoc="0" locked="0" layoutInCell="1" allowOverlap="1" wp14:anchorId="5B5778DD" wp14:editId="45C4967E">
                <wp:simplePos x="0" y="0"/>
                <wp:positionH relativeFrom="column">
                  <wp:posOffset>3898265</wp:posOffset>
                </wp:positionH>
                <wp:positionV relativeFrom="paragraph">
                  <wp:posOffset>625533</wp:posOffset>
                </wp:positionV>
                <wp:extent cx="1967230" cy="1329690"/>
                <wp:effectExtent l="0" t="0" r="1270" b="3810"/>
                <wp:wrapNone/>
                <wp:docPr id="1687620808" name="Rectangle: Rounded Corners 213785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7230" cy="1329690"/>
                        </a:xfrm>
                        <a:prstGeom prst="roundRect">
                          <a:avLst>
                            <a:gd name="adj" fmla="val 2660"/>
                          </a:avLst>
                        </a:prstGeom>
                        <a:solidFill>
                          <a:schemeClr val="bg2">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5076EB37" w14:textId="77777777" w:rsidR="009A4368" w:rsidRPr="00D424DA" w:rsidRDefault="009A4368" w:rsidP="009A4368">
                            <w:pPr>
                              <w:pStyle w:val="BodyText"/>
                              <w:spacing w:after="40" w:line="240" w:lineRule="auto"/>
                              <w:rPr>
                                <w:sz w:val="15"/>
                                <w:szCs w:val="15"/>
                              </w:rPr>
                            </w:pPr>
                            <w:r w:rsidRPr="00D424DA">
                              <w:rPr>
                                <w:b/>
                                <w:bCs/>
                                <w:sz w:val="15"/>
                                <w:szCs w:val="15"/>
                              </w:rPr>
                              <w:t>O1.</w:t>
                            </w:r>
                            <w:r w:rsidRPr="00D424DA">
                              <w:rPr>
                                <w:sz w:val="15"/>
                                <w:szCs w:val="15"/>
                              </w:rPr>
                              <w:t xml:space="preserve"> New knowledge related to UK’s BR capabilities (e.g. stakeholders, institutions)</w:t>
                            </w:r>
                          </w:p>
                          <w:p w14:paraId="7D2A8AD2" w14:textId="77777777" w:rsidR="009A4368" w:rsidRPr="00D424DA" w:rsidRDefault="009A4368" w:rsidP="009A4368">
                            <w:pPr>
                              <w:pStyle w:val="BodyText"/>
                              <w:spacing w:after="40" w:line="240" w:lineRule="auto"/>
                              <w:rPr>
                                <w:sz w:val="15"/>
                                <w:szCs w:val="15"/>
                              </w:rPr>
                            </w:pPr>
                            <w:r w:rsidRPr="00D424DA">
                              <w:rPr>
                                <w:b/>
                                <w:bCs/>
                                <w:sz w:val="15"/>
                                <w:szCs w:val="15"/>
                              </w:rPr>
                              <w:t>O2.</w:t>
                            </w:r>
                            <w:r w:rsidRPr="00D424DA">
                              <w:rPr>
                                <w:sz w:val="15"/>
                                <w:szCs w:val="15"/>
                              </w:rPr>
                              <w:t xml:space="preserve"> Identification of UK’s BR needs (or potential areas for contribution) across BR researchers and users</w:t>
                            </w:r>
                          </w:p>
                          <w:p w14:paraId="641CA56E" w14:textId="77777777" w:rsidR="009A4368" w:rsidRPr="00D424DA" w:rsidRDefault="009A4368" w:rsidP="009A4368">
                            <w:pPr>
                              <w:pStyle w:val="BodyText"/>
                              <w:spacing w:after="40" w:line="240" w:lineRule="auto"/>
                              <w:rPr>
                                <w:sz w:val="15"/>
                                <w:szCs w:val="15"/>
                              </w:rPr>
                            </w:pPr>
                            <w:r w:rsidRPr="00D424DA">
                              <w:rPr>
                                <w:b/>
                                <w:bCs/>
                                <w:sz w:val="15"/>
                                <w:szCs w:val="15"/>
                              </w:rPr>
                              <w:t>O3.</w:t>
                            </w:r>
                            <w:r w:rsidRPr="00D424DA">
                              <w:rPr>
                                <w:sz w:val="15"/>
                                <w:szCs w:val="15"/>
                              </w:rPr>
                              <w:t xml:space="preserve"> New BR training courses and training materials</w:t>
                            </w:r>
                          </w:p>
                          <w:p w14:paraId="3A0352A4" w14:textId="77777777" w:rsidR="009A4368" w:rsidRPr="00D424DA" w:rsidRDefault="009A4368" w:rsidP="009A4368">
                            <w:pPr>
                              <w:pStyle w:val="BodyText"/>
                              <w:spacing w:after="40" w:line="240" w:lineRule="auto"/>
                              <w:rPr>
                                <w:sz w:val="15"/>
                                <w:szCs w:val="15"/>
                              </w:rPr>
                            </w:pPr>
                            <w:r w:rsidRPr="00D424DA">
                              <w:rPr>
                                <w:b/>
                                <w:bCs/>
                                <w:sz w:val="15"/>
                                <w:szCs w:val="15"/>
                              </w:rPr>
                              <w:t>O4.</w:t>
                            </w:r>
                            <w:r w:rsidRPr="00D424DA">
                              <w:rPr>
                                <w:sz w:val="15"/>
                                <w:szCs w:val="15"/>
                              </w:rPr>
                              <w:t xml:space="preserve"> Doctoral researchers and fellows funded and trained</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5778DD" id="Rectangle: Rounded Corners 213785952" o:spid="_x0000_s1042" style="position:absolute;margin-left:306.95pt;margin-top:49.25pt;width:154.9pt;height:104.7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45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7Tsc5wIAADcGAAAOAAAAZHJzL2Uyb0RvYy54bWysVNtuEzEQfUfiHyy/080FBRJ1U0UtRUih&#13;&#10;rdqiPju2N1nqG7Zz4+s59l5aSh8QYh9W9njmzO3MnJ4dtCI76UNtTUmHJwNKpOFW1GZd0m/3l+8+&#13;&#10;UhIiM4Ipa2RJjzLQs/nbN6d7N5Mju7FKSE8AYsJs70q6idHNiiLwjdQsnFgnDR4r6zWLuPp1ITzb&#13;&#10;A12rYjQYTIq99cJ5y2UIkF40j3Se8atK8nhdVUFGokqK2GL++/xfpX8xP2WztWduU/M2DPYPUWhW&#13;&#10;GzjtoS5YZGTr6z+gdM29DbaKJ9zqwlZVzWXOAdkMBy+yudswJ3MuKE5wfZnC/4PlV7s7d+NT6MEt&#13;&#10;LX8MqEixd2HWv6RLgA5Z7b9agR6ybbQ52UPldbJEGuSQa3rsayoPkXAIh9PJh9EYped4G45H08k0&#13;&#10;V71gs87c+RA/S6tJOpTU260Rt+hc9sF2yxBzZQUxTCf34jsllVbo044pMppMOsBWF9AdZM7Lqlpc&#13;&#10;1krlSyKWPFeewLakq/Uoe1Fbjdwa2fsBvoYYEIM+jXjSiQGf6ZlQUCvcnjtQJrkxNjnM5NpIJj4Z&#13;&#10;QeLRIXiDKaBkX1ItBSVKYmjSKWtGVqu/0YTLxovMBEd9up6lNiXqo2HxqGSKRJlbWZFaoBVNqn3s&#13;&#10;TVqMc2niOEWQcaGdzCqE3xsOc41eGKo4bI1a3WTWRNQbDl4z/N1jb5G9WhN7Y10b618DEI+950a/&#13;&#10;ZWybc0o/HlYHJA3GTVKQSbSy4ggSe9vsgOD4ZQ2+LVmIN8yDTOAoFlm8xq9SFi2y7YmSjfU/X5Mn&#13;&#10;fcwiXtFTLJGShh9b5tFh9cVgSseJNNg6+YKDfy5ddVKz1ecWZBxiVTqej0k3qu5YeasfsOcWyRue&#13;&#10;mOHwWVIefXc5j81Sw6bkcrHIatgwjsWluXM8gacCp7m4Pzww79phi5jTK9stGjbLI9Rw4Uk3WRq7&#13;&#10;wNhXdc+1pp5t6bGdMn/aTZrW3/N71nra9/NfAAAA//8DAFBLAwQUAAYACAAAACEAMPtwLeMAAAAP&#13;&#10;AQAADwAAAGRycy9kb3ducmV2LnhtbExPPU/DMBDdkfgP1lVio3Ya0dRpnAqBurQLLe3A5sZHnBLb&#13;&#10;Uew04d9jJlhOerr3WWwm05Ib9r5xVkAyZ0DQVk41thZwet8+roD4IK2SrbMo4Bs9bMr7u0Lmyo32&#13;&#10;gLdjqEk0sT6XAnQIXU6przQa6eeuQxt/n643MkTY11T1cozmpqULxpbUyMbGBC07fNFYfR0HI+C8&#13;&#10;Y7tsy08f170eh+FNJQ3bn4V4mE2v63ie10ACTuFPAb8bYn8oY7GLG6zypBWwTFIeqQL46glIJPBF&#13;&#10;mgG5CEhZxoGWBf2/o/wBAAD//wMAUEsBAi0AFAAGAAgAAAAhALaDOJL+AAAA4QEAABMAAAAAAAAA&#13;&#10;AAAAAAAAAAAAAFtDb250ZW50X1R5cGVzXS54bWxQSwECLQAUAAYACAAAACEAOP0h/9YAAACUAQAA&#13;&#10;CwAAAAAAAAAAAAAAAAAvAQAAX3JlbHMvLnJlbHNQSwECLQAUAAYACAAAACEAie07HOcCAAA3BgAA&#13;&#10;DgAAAAAAAAAAAAAAAAAuAgAAZHJzL2Uyb0RvYy54bWxQSwECLQAUAAYACAAAACEAMPtwLeMAAAAP&#13;&#10;AQAADwAAAAAAAAAAAAAAAABBBQAAZHJzL2Rvd25yZXYueG1sUEsFBgAAAAAEAAQA8wAAAFEGAAAA&#13;&#10;AA==&#13;&#10;" fillcolor="#d7d7d7 [1310]" stroked="f" strokeweight="1pt">
                <v:stroke joinstyle="miter"/>
                <v:textbox inset="1mm,0,1mm,0">
                  <w:txbxContent>
                    <w:p w14:paraId="5076EB37" w14:textId="77777777" w:rsidR="009A4368" w:rsidRPr="00D424DA" w:rsidRDefault="009A4368" w:rsidP="009A4368">
                      <w:pPr>
                        <w:pStyle w:val="BodyText"/>
                        <w:spacing w:after="40" w:line="240" w:lineRule="auto"/>
                        <w:rPr>
                          <w:sz w:val="15"/>
                          <w:szCs w:val="15"/>
                        </w:rPr>
                      </w:pPr>
                      <w:r w:rsidRPr="00D424DA">
                        <w:rPr>
                          <w:b/>
                          <w:bCs/>
                          <w:sz w:val="15"/>
                          <w:szCs w:val="15"/>
                        </w:rPr>
                        <w:t>O1.</w:t>
                      </w:r>
                      <w:r w:rsidRPr="00D424DA">
                        <w:rPr>
                          <w:sz w:val="15"/>
                          <w:szCs w:val="15"/>
                        </w:rPr>
                        <w:t xml:space="preserve"> New knowledge related to UK’s BR capabilities (e.g. stakeholders, institutions)</w:t>
                      </w:r>
                    </w:p>
                    <w:p w14:paraId="7D2A8AD2" w14:textId="77777777" w:rsidR="009A4368" w:rsidRPr="00D424DA" w:rsidRDefault="009A4368" w:rsidP="009A4368">
                      <w:pPr>
                        <w:pStyle w:val="BodyText"/>
                        <w:spacing w:after="40" w:line="240" w:lineRule="auto"/>
                        <w:rPr>
                          <w:sz w:val="15"/>
                          <w:szCs w:val="15"/>
                        </w:rPr>
                      </w:pPr>
                      <w:r w:rsidRPr="00D424DA">
                        <w:rPr>
                          <w:b/>
                          <w:bCs/>
                          <w:sz w:val="15"/>
                          <w:szCs w:val="15"/>
                        </w:rPr>
                        <w:t>O2.</w:t>
                      </w:r>
                      <w:r w:rsidRPr="00D424DA">
                        <w:rPr>
                          <w:sz w:val="15"/>
                          <w:szCs w:val="15"/>
                        </w:rPr>
                        <w:t xml:space="preserve"> Identification of UK’s BR needs (or potential areas for contribution) across BR researchers and users</w:t>
                      </w:r>
                    </w:p>
                    <w:p w14:paraId="641CA56E" w14:textId="77777777" w:rsidR="009A4368" w:rsidRPr="00D424DA" w:rsidRDefault="009A4368" w:rsidP="009A4368">
                      <w:pPr>
                        <w:pStyle w:val="BodyText"/>
                        <w:spacing w:after="40" w:line="240" w:lineRule="auto"/>
                        <w:rPr>
                          <w:sz w:val="15"/>
                          <w:szCs w:val="15"/>
                        </w:rPr>
                      </w:pPr>
                      <w:r w:rsidRPr="00D424DA">
                        <w:rPr>
                          <w:b/>
                          <w:bCs/>
                          <w:sz w:val="15"/>
                          <w:szCs w:val="15"/>
                        </w:rPr>
                        <w:t>O3.</w:t>
                      </w:r>
                      <w:r w:rsidRPr="00D424DA">
                        <w:rPr>
                          <w:sz w:val="15"/>
                          <w:szCs w:val="15"/>
                        </w:rPr>
                        <w:t xml:space="preserve"> New BR training courses and training materials</w:t>
                      </w:r>
                    </w:p>
                    <w:p w14:paraId="3A0352A4" w14:textId="77777777" w:rsidR="009A4368" w:rsidRPr="00D424DA" w:rsidRDefault="009A4368" w:rsidP="009A4368">
                      <w:pPr>
                        <w:pStyle w:val="BodyText"/>
                        <w:spacing w:after="40" w:line="240" w:lineRule="auto"/>
                        <w:rPr>
                          <w:sz w:val="15"/>
                          <w:szCs w:val="15"/>
                        </w:rPr>
                      </w:pPr>
                      <w:r w:rsidRPr="00D424DA">
                        <w:rPr>
                          <w:b/>
                          <w:bCs/>
                          <w:sz w:val="15"/>
                          <w:szCs w:val="15"/>
                        </w:rPr>
                        <w:t>O4.</w:t>
                      </w:r>
                      <w:r w:rsidRPr="00D424DA">
                        <w:rPr>
                          <w:sz w:val="15"/>
                          <w:szCs w:val="15"/>
                        </w:rPr>
                        <w:t xml:space="preserve"> Doctoral researchers and fellows funded and trained</w:t>
                      </w:r>
                    </w:p>
                  </w:txbxContent>
                </v:textbox>
              </v:roundrect>
            </w:pict>
          </mc:Fallback>
        </mc:AlternateContent>
      </w:r>
      <w:r>
        <w:rPr>
          <w:noProof/>
        </w:rPr>
        <mc:AlternateContent>
          <mc:Choice Requires="wps">
            <w:drawing>
              <wp:anchor distT="0" distB="0" distL="114300" distR="114300" simplePos="0" relativeHeight="251658262" behindDoc="0" locked="0" layoutInCell="1" allowOverlap="1" wp14:anchorId="21CE424E" wp14:editId="00D27EB6">
                <wp:simplePos x="0" y="0"/>
                <wp:positionH relativeFrom="column">
                  <wp:posOffset>3897630</wp:posOffset>
                </wp:positionH>
                <wp:positionV relativeFrom="paragraph">
                  <wp:posOffset>1936404</wp:posOffset>
                </wp:positionV>
                <wp:extent cx="1892935" cy="320675"/>
                <wp:effectExtent l="0" t="0" r="0" b="0"/>
                <wp:wrapNone/>
                <wp:docPr id="1463418403" name="Text Box 1463418403"/>
                <wp:cNvGraphicFramePr/>
                <a:graphic xmlns:a="http://schemas.openxmlformats.org/drawingml/2006/main">
                  <a:graphicData uri="http://schemas.microsoft.com/office/word/2010/wordprocessingShape">
                    <wps:wsp>
                      <wps:cNvSpPr txBox="1"/>
                      <wps:spPr>
                        <a:xfrm>
                          <a:off x="0" y="0"/>
                          <a:ext cx="1892935" cy="320675"/>
                        </a:xfrm>
                        <a:prstGeom prst="rect">
                          <a:avLst/>
                        </a:prstGeom>
                        <a:noFill/>
                        <a:effectLst/>
                      </wps:spPr>
                      <wps:txbx>
                        <w:txbxContent>
                          <w:p w14:paraId="2C8623B6" w14:textId="77777777" w:rsidR="009A4368" w:rsidRPr="00F7526D" w:rsidRDefault="009A4368" w:rsidP="009A4368">
                            <w:pPr>
                              <w:spacing w:after="0" w:line="240" w:lineRule="auto"/>
                              <w:jc w:val="center"/>
                              <w:rPr>
                                <w:rFonts w:hAnsi="Century Gothic"/>
                                <w:b/>
                                <w:bCs/>
                                <w:color w:val="6698AF" w:themeColor="accent2"/>
                                <w:kern w:val="24"/>
                                <w:sz w:val="15"/>
                                <w:szCs w:val="15"/>
                                <w:lang w:val="en-US"/>
                              </w:rPr>
                            </w:pPr>
                            <w:r w:rsidRPr="00F7526D">
                              <w:rPr>
                                <w:rFonts w:hAnsi="Century Gothic"/>
                                <w:b/>
                                <w:bCs/>
                                <w:color w:val="6698AF" w:themeColor="accent2"/>
                                <w:kern w:val="24"/>
                                <w:sz w:val="15"/>
                                <w:szCs w:val="15"/>
                                <w:lang w:val="en-US"/>
                              </w:rPr>
                              <w:t>New methods, theories and knowledge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1CE424E" id="Text Box 1463418403" o:spid="_x0000_s1043" type="#_x0000_t202" style="position:absolute;margin-left:306.9pt;margin-top:152.45pt;width:149.05pt;height:25.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uZ7igEAAP8CAAAOAAAAZHJzL2Uyb0RvYy54bWysUstu2zAQvAfoPxC811Ic5CVYDtoGyaVI&#13;&#10;AiT9AJpaWgRELrukLfnvu6QdO0hvRS987e7s7AwXd5MbxBYoWvStPJ/VUoDX2Fm/buWvt4evN1LE&#13;&#10;pHynBvTQyh1Eebf8crYYQwNz7HHogASD+NiMoZV9SqGpqqh7cCrOMIDnoEFyKvGV1lVHamR0N1Tz&#13;&#10;ur6qRqQuEGqIkV/v90G5LPjGgE7PxkRIYmglc0tlpbKu8lotF6pZkwq91Qca6h9YOGU9Nz1C3auk&#13;&#10;xIbsX1DOasKIJs00ugqNsRrKDDzNef1pmtdeBSizsDgxHGWK/w9WP21fwwuJNH3HiQ3MgowhNpEf&#13;&#10;8zyTIZd3Zio4zhLujrLBlITORTe389uLSyk0xy7m9dX1ZYapTtWBYnoEdCIfWklsS1FLbX/GtE99&#13;&#10;T8nNPD7YYSjWQPHwkHUilk9pWk3Cdtz/+p31CrsdDzOyn62MvzeKQApKww8s9u+xv20SGlvaZph9&#13;&#10;DdPNF1a5ED/8iGzjx3vJOv3b5R8AAAD//wMAUEsDBBQABgAIAAAAIQDrfWL84gAAABABAAAPAAAA&#13;&#10;ZHJzL2Rvd25yZXYueG1sTI9NT8MwDIbvSPyHyEjcWFLWTmvXdEJMXEEMmMQta7y2onGqJlvLv8ec&#13;&#10;4GL58/XzltvZ9eKCY+g8aUgWCgRS7W1HjYb3t6e7NYgQDVnTe0IN3xhgW11flaawfqJXvOxjI1iE&#13;&#10;QmE0tDEOhZShbtGZsPADEs9OfnQmcjk20o5mYnHXy3ulVtKZjvhDawZ8bLH+2p+dho/n0+chVS/N&#13;&#10;zmXD5GclyeVS69ubebfh8LABEXGOfxfw64H5oWKwoz+TDaLXsEqWzB81LFWag+CNPEk4OXIny1KQ&#13;&#10;VSn/G6l+AAAA//8DAFBLAQItABQABgAIAAAAIQC2gziS/gAAAOEBAAATAAAAAAAAAAAAAAAAAAAA&#13;&#10;AABbQ29udGVudF9UeXBlc10ueG1sUEsBAi0AFAAGAAgAAAAhADj9If/WAAAAlAEAAAsAAAAAAAAA&#13;&#10;AAAAAAAALwEAAF9yZWxzLy5yZWxzUEsBAi0AFAAGAAgAAAAhAMU+5nuKAQAA/wIAAA4AAAAAAAAA&#13;&#10;AAAAAAAALgIAAGRycy9lMm9Eb2MueG1sUEsBAi0AFAAGAAgAAAAhAOt9YvziAAAAEAEAAA8AAAAA&#13;&#10;AAAAAAAAAAAA5AMAAGRycy9kb3ducmV2LnhtbFBLBQYAAAAABAAEAPMAAADzBAAAAAA=&#13;&#10;" filled="f" stroked="f">
                <v:textbox>
                  <w:txbxContent>
                    <w:p w14:paraId="2C8623B6" w14:textId="77777777" w:rsidR="009A4368" w:rsidRPr="00F7526D" w:rsidRDefault="009A4368" w:rsidP="009A4368">
                      <w:pPr>
                        <w:spacing w:after="0" w:line="240" w:lineRule="auto"/>
                        <w:jc w:val="center"/>
                        <w:rPr>
                          <w:rFonts w:hAnsi="Century Gothic"/>
                          <w:b/>
                          <w:bCs/>
                          <w:color w:val="6698AF" w:themeColor="accent2"/>
                          <w:kern w:val="24"/>
                          <w:sz w:val="15"/>
                          <w:szCs w:val="15"/>
                          <w:lang w:val="en-US"/>
                        </w:rPr>
                      </w:pPr>
                      <w:r w:rsidRPr="00F7526D">
                        <w:rPr>
                          <w:rFonts w:hAnsi="Century Gothic"/>
                          <w:b/>
                          <w:bCs/>
                          <w:color w:val="6698AF" w:themeColor="accent2"/>
                          <w:kern w:val="24"/>
                          <w:sz w:val="15"/>
                          <w:szCs w:val="15"/>
                          <w:lang w:val="en-US"/>
                        </w:rPr>
                        <w:t>New methods, theories and knowledge</w:t>
                      </w:r>
                    </w:p>
                  </w:txbxContent>
                </v:textbox>
              </v:shape>
            </w:pict>
          </mc:Fallback>
        </mc:AlternateContent>
      </w:r>
      <w:r>
        <w:rPr>
          <w:noProof/>
        </w:rPr>
        <mc:AlternateContent>
          <mc:Choice Requires="wps">
            <w:drawing>
              <wp:anchor distT="0" distB="0" distL="114300" distR="114300" simplePos="0" relativeHeight="251658263" behindDoc="0" locked="0" layoutInCell="1" allowOverlap="1" wp14:anchorId="2653AD76" wp14:editId="73325B30">
                <wp:simplePos x="0" y="0"/>
                <wp:positionH relativeFrom="column">
                  <wp:posOffset>3898265</wp:posOffset>
                </wp:positionH>
                <wp:positionV relativeFrom="paragraph">
                  <wp:posOffset>2252403</wp:posOffset>
                </wp:positionV>
                <wp:extent cx="1967230" cy="1228090"/>
                <wp:effectExtent l="0" t="0" r="1270" b="3810"/>
                <wp:wrapNone/>
                <wp:docPr id="2081441667" name="Rectangle: Rounded Corners 326704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7230" cy="1228090"/>
                        </a:xfrm>
                        <a:prstGeom prst="roundRect">
                          <a:avLst>
                            <a:gd name="adj" fmla="val 3145"/>
                          </a:avLst>
                        </a:prstGeom>
                        <a:solidFill>
                          <a:schemeClr val="bg2">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3114D78F" w14:textId="77777777" w:rsidR="009A4368" w:rsidRPr="00D424DA" w:rsidRDefault="009A4368" w:rsidP="009A4368">
                            <w:pPr>
                              <w:pStyle w:val="BodyText"/>
                              <w:spacing w:after="40" w:line="240" w:lineRule="auto"/>
                              <w:rPr>
                                <w:sz w:val="15"/>
                                <w:szCs w:val="15"/>
                              </w:rPr>
                            </w:pPr>
                            <w:r w:rsidRPr="00D424DA">
                              <w:rPr>
                                <w:b/>
                                <w:bCs/>
                                <w:sz w:val="15"/>
                                <w:szCs w:val="15"/>
                              </w:rPr>
                              <w:t>O5.</w:t>
                            </w:r>
                            <w:r w:rsidRPr="00D424DA">
                              <w:rPr>
                                <w:sz w:val="15"/>
                                <w:szCs w:val="15"/>
                              </w:rPr>
                              <w:t xml:space="preserve"> New tools, methods and theories for producing, innovating and applying BR</w:t>
                            </w:r>
                          </w:p>
                          <w:p w14:paraId="079E45A5" w14:textId="77777777" w:rsidR="009A4368" w:rsidRPr="00D424DA" w:rsidRDefault="009A4368" w:rsidP="009A4368">
                            <w:pPr>
                              <w:pStyle w:val="BodyText"/>
                              <w:spacing w:after="40" w:line="240" w:lineRule="auto"/>
                              <w:rPr>
                                <w:b/>
                                <w:bCs/>
                                <w:sz w:val="15"/>
                                <w:szCs w:val="15"/>
                              </w:rPr>
                            </w:pPr>
                            <w:r w:rsidRPr="00D424DA">
                              <w:rPr>
                                <w:b/>
                                <w:bCs/>
                                <w:sz w:val="15"/>
                                <w:szCs w:val="15"/>
                              </w:rPr>
                              <w:t>O6.</w:t>
                            </w:r>
                            <w:r w:rsidRPr="00D424DA">
                              <w:rPr>
                                <w:sz w:val="15"/>
                                <w:szCs w:val="15"/>
                              </w:rPr>
                              <w:t xml:space="preserve"> New BR research knowledge (e.g. publications, policy briefs)</w:t>
                            </w:r>
                          </w:p>
                          <w:p w14:paraId="5DE2835C" w14:textId="77777777" w:rsidR="009A4368" w:rsidRPr="00D424DA" w:rsidRDefault="009A4368" w:rsidP="009A4368">
                            <w:pPr>
                              <w:pStyle w:val="BodyText"/>
                              <w:spacing w:after="40" w:line="240" w:lineRule="auto"/>
                              <w:rPr>
                                <w:sz w:val="15"/>
                                <w:szCs w:val="15"/>
                              </w:rPr>
                            </w:pPr>
                            <w:r w:rsidRPr="00D424DA">
                              <w:rPr>
                                <w:b/>
                                <w:bCs/>
                                <w:sz w:val="15"/>
                                <w:szCs w:val="15"/>
                              </w:rPr>
                              <w:t>O7.</w:t>
                            </w:r>
                            <w:r w:rsidRPr="00D424DA">
                              <w:rPr>
                                <w:sz w:val="15"/>
                                <w:szCs w:val="15"/>
                              </w:rPr>
                              <w:t xml:space="preserve"> Syntheses of existing BR knowledge for wider audiences</w:t>
                            </w:r>
                          </w:p>
                          <w:p w14:paraId="55D65802" w14:textId="77777777" w:rsidR="009A4368" w:rsidRPr="00D424DA" w:rsidRDefault="009A4368" w:rsidP="009A4368">
                            <w:pPr>
                              <w:pStyle w:val="BodyText"/>
                              <w:spacing w:after="40" w:line="240" w:lineRule="auto"/>
                              <w:rPr>
                                <w:sz w:val="15"/>
                                <w:szCs w:val="15"/>
                              </w:rPr>
                            </w:pPr>
                            <w:r w:rsidRPr="00D424DA">
                              <w:rPr>
                                <w:b/>
                                <w:bCs/>
                                <w:sz w:val="15"/>
                                <w:szCs w:val="15"/>
                              </w:rPr>
                              <w:t>O8.</w:t>
                            </w:r>
                            <w:r w:rsidRPr="00D424DA">
                              <w:rPr>
                                <w:sz w:val="15"/>
                                <w:szCs w:val="15"/>
                              </w:rPr>
                              <w:t xml:space="preserve"> Increased stakeholder awareness of BR use-cases and careers (incl. outside academia)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3AD76" id="Rectangle: Rounded Corners 326704018" o:spid="_x0000_s1044" style="position:absolute;margin-left:306.95pt;margin-top:177.35pt;width:154.9pt;height:96.7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06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ztRM5gIAADcGAAAOAAAAZHJzL2Uyb0RvYy54bWysVEtvEzEQviPxHyzf6WaTUtqomypqKUIK&#13;&#10;bdUW9ez4kV1qe4ztvPj1jL0PQukBIfawssfznm++84ud0WQjfWjAVrQ8GlEiLQfR2FVFvz5evzul&#13;&#10;JERmBdNgZUX3MtCL2ds351s3lWOoQQvpCTqxYbp1Fa1jdNOiCLyWhoUjcNLiowJvWMSrXxXCsy16&#13;&#10;N7oYj0YnxRa8cB64DAGlV+0jnWX/Skkeb5UKMhJdUcwt5r/P/2X6F7NzNl155uqGd2mwf8jCsMZi&#13;&#10;0MHVFYuMrH3zhyvTcA8BVDziYApQquEy14DVlKMX1TzUzMlcCzYnuKFN4f+55TebB3fnU+rBLYA/&#13;&#10;B+xIsXVhOrykS0Adstx+AYEzZOsIudid8iZZYhlkl3u6H3oqd5FwFJZnJx/GE2w9x7dyPD4dneWu&#13;&#10;F2zamzsf4icJhqRDRT2srbjHyeUYbLMIMXdWEMtMCi++UaKMxjltmCaT8vh9GiM67HTx1LvMdYFu&#13;&#10;xHWjdb4kYMlL7QnaVnS5Gucoem2wtlZ2PMKvBQaKET6t+KQXo/sMz+Qlhw2HAbRNYSykgBlctWTi&#13;&#10;oxUk7h0mb3ELKNlW1EhBiZa4NOmUNSNr9N9oYgJtFJkBjv3pZ5bGlKCPA4t7LVMm2t5LRRqBo2hL&#13;&#10;HXJvy2KcSxsnXQezdjJTmP5gWOYevTDUseyMOt1k1mY0GI5eM/w94mCRo4KNg7FpLPjXHIjnIXKr&#13;&#10;3yG2qzmVH3fLHRaNiDtNSSbREsQeQeyh5YDg+HWDeFuwEO+YRzAhRpHI4i3+lAYcEXQnSmrwP16T&#13;&#10;J33cRXzFmSKJVDR8XzOPE9afLW7pJIEGWSdf8OAPpcteatfmEhCMJVKl4/mYdKPuj8qDeUKem6do&#13;&#10;+MQsx5gV5dH3l8vYkhoyJZfzeVZDhnEsLuyD48l5anDai8fdE/OuW7aIe3oDPdF0K5TgdKibLC3M&#13;&#10;ce1VM2Ct7WfXemSnbNMxaaK/w3vW+sX3s58AAAD//wMAUEsDBBQABgAIAAAAIQBTbFrl5AAAABAB&#13;&#10;AAAPAAAAZHJzL2Rvd25yZXYueG1sTE/JTsMwEL0j8Q/WIHGjztIlTeNUBZQD5UTKhZsTmyQiHke2&#13;&#10;24a/ZzjBZTSj9+YtxX42I7to5weLAuJFBExja9WAnYD3U/WQAfNBopKjRS3gW3vYl7c3hcyVveKb&#13;&#10;vtShYySCPpcC+hCmnHPf9tpIv7CTRsI+rTMy0Ok6rpy8krgZeRJFa27kgOTQy0k/9br9qs9GgDlU&#13;&#10;/nGqj91x8/GanKqMvzSOC3F/Nz/vaBx2wIKew98H/Hag/FBSsMaeUXk2CljH6ZaoAtLVcgOMGNsk&#13;&#10;paURsFpmMfCy4P+LlD8AAAD//wMAUEsBAi0AFAAGAAgAAAAhALaDOJL+AAAA4QEAABMAAAAAAAAA&#13;&#10;AAAAAAAAAAAAAFtDb250ZW50X1R5cGVzXS54bWxQSwECLQAUAAYACAAAACEAOP0h/9YAAACUAQAA&#13;&#10;CwAAAAAAAAAAAAAAAAAvAQAAX3JlbHMvLnJlbHNQSwECLQAUAAYACAAAACEAW87UTOYCAAA3BgAA&#13;&#10;DgAAAAAAAAAAAAAAAAAuAgAAZHJzL2Uyb0RvYy54bWxQSwECLQAUAAYACAAAACEAU2xa5eQAAAAQ&#13;&#10;AQAADwAAAAAAAAAAAAAAAABABQAAZHJzL2Rvd25yZXYueG1sUEsFBgAAAAAEAAQA8wAAAFEGAAAA&#13;&#10;AA==&#13;&#10;" fillcolor="#d7d7d7 [1310]" stroked="f" strokeweight="1pt">
                <v:stroke joinstyle="miter"/>
                <v:textbox inset="1mm,0,1mm,0">
                  <w:txbxContent>
                    <w:p w14:paraId="3114D78F" w14:textId="77777777" w:rsidR="009A4368" w:rsidRPr="00D424DA" w:rsidRDefault="009A4368" w:rsidP="009A4368">
                      <w:pPr>
                        <w:pStyle w:val="BodyText"/>
                        <w:spacing w:after="40" w:line="240" w:lineRule="auto"/>
                        <w:rPr>
                          <w:sz w:val="15"/>
                          <w:szCs w:val="15"/>
                        </w:rPr>
                      </w:pPr>
                      <w:r w:rsidRPr="00D424DA">
                        <w:rPr>
                          <w:b/>
                          <w:bCs/>
                          <w:sz w:val="15"/>
                          <w:szCs w:val="15"/>
                        </w:rPr>
                        <w:t>O5.</w:t>
                      </w:r>
                      <w:r w:rsidRPr="00D424DA">
                        <w:rPr>
                          <w:sz w:val="15"/>
                          <w:szCs w:val="15"/>
                        </w:rPr>
                        <w:t xml:space="preserve"> New tools, methods and theories for producing, innovating and applying BR</w:t>
                      </w:r>
                    </w:p>
                    <w:p w14:paraId="079E45A5" w14:textId="77777777" w:rsidR="009A4368" w:rsidRPr="00D424DA" w:rsidRDefault="009A4368" w:rsidP="009A4368">
                      <w:pPr>
                        <w:pStyle w:val="BodyText"/>
                        <w:spacing w:after="40" w:line="240" w:lineRule="auto"/>
                        <w:rPr>
                          <w:b/>
                          <w:bCs/>
                          <w:sz w:val="15"/>
                          <w:szCs w:val="15"/>
                        </w:rPr>
                      </w:pPr>
                      <w:r w:rsidRPr="00D424DA">
                        <w:rPr>
                          <w:b/>
                          <w:bCs/>
                          <w:sz w:val="15"/>
                          <w:szCs w:val="15"/>
                        </w:rPr>
                        <w:t>O6.</w:t>
                      </w:r>
                      <w:r w:rsidRPr="00D424DA">
                        <w:rPr>
                          <w:sz w:val="15"/>
                          <w:szCs w:val="15"/>
                        </w:rPr>
                        <w:t xml:space="preserve"> New BR research knowledge (e.g. publications, policy briefs)</w:t>
                      </w:r>
                    </w:p>
                    <w:p w14:paraId="5DE2835C" w14:textId="77777777" w:rsidR="009A4368" w:rsidRPr="00D424DA" w:rsidRDefault="009A4368" w:rsidP="009A4368">
                      <w:pPr>
                        <w:pStyle w:val="BodyText"/>
                        <w:spacing w:after="40" w:line="240" w:lineRule="auto"/>
                        <w:rPr>
                          <w:sz w:val="15"/>
                          <w:szCs w:val="15"/>
                        </w:rPr>
                      </w:pPr>
                      <w:r w:rsidRPr="00D424DA">
                        <w:rPr>
                          <w:b/>
                          <w:bCs/>
                          <w:sz w:val="15"/>
                          <w:szCs w:val="15"/>
                        </w:rPr>
                        <w:t>O7.</w:t>
                      </w:r>
                      <w:r w:rsidRPr="00D424DA">
                        <w:rPr>
                          <w:sz w:val="15"/>
                          <w:szCs w:val="15"/>
                        </w:rPr>
                        <w:t xml:space="preserve"> Syntheses of existing BR knowledge for wider audiences</w:t>
                      </w:r>
                    </w:p>
                    <w:p w14:paraId="55D65802" w14:textId="77777777" w:rsidR="009A4368" w:rsidRPr="00D424DA" w:rsidRDefault="009A4368" w:rsidP="009A4368">
                      <w:pPr>
                        <w:pStyle w:val="BodyText"/>
                        <w:spacing w:after="40" w:line="240" w:lineRule="auto"/>
                        <w:rPr>
                          <w:sz w:val="15"/>
                          <w:szCs w:val="15"/>
                        </w:rPr>
                      </w:pPr>
                      <w:r w:rsidRPr="00D424DA">
                        <w:rPr>
                          <w:b/>
                          <w:bCs/>
                          <w:sz w:val="15"/>
                          <w:szCs w:val="15"/>
                        </w:rPr>
                        <w:t>O8.</w:t>
                      </w:r>
                      <w:r w:rsidRPr="00D424DA">
                        <w:rPr>
                          <w:sz w:val="15"/>
                          <w:szCs w:val="15"/>
                        </w:rPr>
                        <w:t xml:space="preserve"> Increased stakeholder awareness of BR use-cases and careers (incl. outside academia)</w:t>
                      </w:r>
                    </w:p>
                  </w:txbxContent>
                </v:textbox>
              </v:roundrect>
            </w:pict>
          </mc:Fallback>
        </mc:AlternateContent>
      </w:r>
      <w:r>
        <w:rPr>
          <w:noProof/>
        </w:rPr>
        <mc:AlternateContent>
          <mc:Choice Requires="wps">
            <w:drawing>
              <wp:anchor distT="0" distB="0" distL="114300" distR="114300" simplePos="0" relativeHeight="251658264" behindDoc="0" locked="0" layoutInCell="1" allowOverlap="1" wp14:anchorId="6DE1252D" wp14:editId="715C249C">
                <wp:simplePos x="0" y="0"/>
                <wp:positionH relativeFrom="column">
                  <wp:posOffset>3898265</wp:posOffset>
                </wp:positionH>
                <wp:positionV relativeFrom="paragraph">
                  <wp:posOffset>3487131</wp:posOffset>
                </wp:positionV>
                <wp:extent cx="1892300" cy="398145"/>
                <wp:effectExtent l="0" t="0" r="0" b="0"/>
                <wp:wrapNone/>
                <wp:docPr id="100655052" name="Text Box 100655052"/>
                <wp:cNvGraphicFramePr/>
                <a:graphic xmlns:a="http://schemas.openxmlformats.org/drawingml/2006/main">
                  <a:graphicData uri="http://schemas.microsoft.com/office/word/2010/wordprocessingShape">
                    <wps:wsp>
                      <wps:cNvSpPr txBox="1"/>
                      <wps:spPr>
                        <a:xfrm>
                          <a:off x="0" y="0"/>
                          <a:ext cx="1892300" cy="398145"/>
                        </a:xfrm>
                        <a:prstGeom prst="rect">
                          <a:avLst/>
                        </a:prstGeom>
                        <a:noFill/>
                        <a:effectLst/>
                      </wps:spPr>
                      <wps:txbx>
                        <w:txbxContent>
                          <w:p w14:paraId="1AFB1AAC" w14:textId="77777777" w:rsidR="009A4368" w:rsidRPr="00F7526D" w:rsidRDefault="009A4368" w:rsidP="009A4368">
                            <w:pPr>
                              <w:spacing w:line="240" w:lineRule="auto"/>
                              <w:jc w:val="center"/>
                              <w:rPr>
                                <w:rFonts w:hAnsi="Century Gothic"/>
                                <w:b/>
                                <w:bCs/>
                                <w:color w:val="6698AF" w:themeColor="accent2"/>
                                <w:kern w:val="24"/>
                                <w:sz w:val="15"/>
                                <w:szCs w:val="15"/>
                                <w:lang w:val="en-US"/>
                              </w:rPr>
                            </w:pPr>
                            <w:r w:rsidRPr="00F7526D">
                              <w:rPr>
                                <w:rFonts w:hAnsi="Century Gothic"/>
                                <w:b/>
                                <w:bCs/>
                                <w:color w:val="6698AF" w:themeColor="accent2"/>
                                <w:kern w:val="24"/>
                                <w:sz w:val="15"/>
                                <w:szCs w:val="15"/>
                                <w:lang w:val="en-US"/>
                              </w:rPr>
                              <w:t>New or strengthened partnerships and networks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DE1252D" id="Text Box 100655052" o:spid="_x0000_s1045" type="#_x0000_t202" style="position:absolute;margin-left:306.95pt;margin-top:274.6pt;width:149pt;height:31.3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0TLBiQEAAP8CAAAOAAAAZHJzL2Uyb0RvYy54bWysUk1v2zAMvQ/YfxB0X+yk25AYcYptRXcp&#13;&#10;tgHtfoAiS7EAS9RIJXb+/SglTYr2NuyiL5KPj+9pfTv5QRwMkoPQyvmslsIEDZ0Lu1b+frr/sJSC&#13;&#10;kgqdGiCYVh4NydvN+3frMTZmAT0MnUHBIIGaMbayTyk2VUW6N17RDKIJHLSAXiW+4q7qUI2M7odq&#13;&#10;UdefqxGwiwjaEPHr3SkoNwXfWqPTT2vJJDG0krmlsmJZt3mtNmvV7FDF3ukzDfUPLLxygZteoO5U&#13;&#10;UmKP7g2UdxqBwKaZBl+BtU6bMgNPM69fTfPYq2jKLCwOxYtM9P9g9Y/DY/yFIk1fYWIDsyBjpIb4&#13;&#10;Mc8zWfR5Z6aC4yzh8SKbmZLQuWi5WtzUHNIcu1kt5x8/ZZjqWh2R0ncDXuRDK5FtKWqpwwOlU+pz&#13;&#10;Sm4W4N4NQ7HGFA/PWVdi+ZSm7SRcx/1Xz6y30B15mJH9bCX92Ss0UmAavkGx/4T9ZZ/AutI2w5xq&#13;&#10;mG6+sMqF+PlHZBtf3kvW9d9u/gIAAP//AwBQSwMEFAAGAAgAAAAhALFPr/DhAAAAEAEAAA8AAABk&#13;&#10;cnMvZG93bnJldi54bWxMT8FuwjAMvU/iHyJP2m0kZYDW0hShoV03Ddik3UJj2mqNUzWBdn8/cxoX&#13;&#10;y/Z7fn4vX4+uFRfsQ+NJQzJVIJBKbxuqNBz2r4/PIEI0ZE3rCTX8YoB1MbnLTWb9QB942cVKsAiF&#13;&#10;zGioY+wyKUNZozNh6jskxk6+dyby2FfS9mZgcdfKmVJL6UxD/KE2Hb7UWP7szk7D59vp+2uu3qut&#13;&#10;W3SDH5Ukl0qtH+7H7YrLZgUi4hj/L+Cagf1DwcaO/kw2iFbDMnlKmaphMU9nIJiRJglvjleIG1nk&#13;&#10;8jZI8QcAAP//AwBQSwECLQAUAAYACAAAACEAtoM4kv4AAADhAQAAEwAAAAAAAAAAAAAAAAAAAAAA&#13;&#10;W0NvbnRlbnRfVHlwZXNdLnhtbFBLAQItABQABgAIAAAAIQA4/SH/1gAAAJQBAAALAAAAAAAAAAAA&#13;&#10;AAAAAC8BAABfcmVscy8ucmVsc1BLAQItABQABgAIAAAAIQAy0TLBiQEAAP8CAAAOAAAAAAAAAAAA&#13;&#10;AAAAAC4CAABkcnMvZTJvRG9jLnhtbFBLAQItABQABgAIAAAAIQCxT6/w4QAAABABAAAPAAAAAAAA&#13;&#10;AAAAAAAAAOMDAABkcnMvZG93bnJldi54bWxQSwUGAAAAAAQABADzAAAA8QQAAAAA&#13;&#10;" filled="f" stroked="f">
                <v:textbox>
                  <w:txbxContent>
                    <w:p w14:paraId="1AFB1AAC" w14:textId="77777777" w:rsidR="009A4368" w:rsidRPr="00F7526D" w:rsidRDefault="009A4368" w:rsidP="009A4368">
                      <w:pPr>
                        <w:spacing w:line="240" w:lineRule="auto"/>
                        <w:jc w:val="center"/>
                        <w:rPr>
                          <w:rFonts w:hAnsi="Century Gothic"/>
                          <w:b/>
                          <w:bCs/>
                          <w:color w:val="6698AF" w:themeColor="accent2"/>
                          <w:kern w:val="24"/>
                          <w:sz w:val="15"/>
                          <w:szCs w:val="15"/>
                          <w:lang w:val="en-US"/>
                        </w:rPr>
                      </w:pPr>
                      <w:r w:rsidRPr="00F7526D">
                        <w:rPr>
                          <w:rFonts w:hAnsi="Century Gothic"/>
                          <w:b/>
                          <w:bCs/>
                          <w:color w:val="6698AF" w:themeColor="accent2"/>
                          <w:kern w:val="24"/>
                          <w:sz w:val="15"/>
                          <w:szCs w:val="15"/>
                          <w:lang w:val="en-US"/>
                        </w:rPr>
                        <w:t>New or strengthened partnerships and networks</w:t>
                      </w:r>
                    </w:p>
                  </w:txbxContent>
                </v:textbox>
              </v:shape>
            </w:pict>
          </mc:Fallback>
        </mc:AlternateContent>
      </w:r>
      <w:r>
        <w:rPr>
          <w:noProof/>
        </w:rPr>
        <mc:AlternateContent>
          <mc:Choice Requires="wps">
            <w:drawing>
              <wp:anchor distT="0" distB="0" distL="114300" distR="114300" simplePos="0" relativeHeight="251658259" behindDoc="0" locked="0" layoutInCell="1" allowOverlap="1" wp14:anchorId="76F558D9" wp14:editId="3D5E777D">
                <wp:simplePos x="0" y="0"/>
                <wp:positionH relativeFrom="column">
                  <wp:posOffset>1256665</wp:posOffset>
                </wp:positionH>
                <wp:positionV relativeFrom="paragraph">
                  <wp:posOffset>4737389</wp:posOffset>
                </wp:positionV>
                <wp:extent cx="2299335" cy="222250"/>
                <wp:effectExtent l="0" t="0" r="0" b="0"/>
                <wp:wrapNone/>
                <wp:docPr id="1689276425" name="Text Box 1689276425"/>
                <wp:cNvGraphicFramePr/>
                <a:graphic xmlns:a="http://schemas.openxmlformats.org/drawingml/2006/main">
                  <a:graphicData uri="http://schemas.microsoft.com/office/word/2010/wordprocessingShape">
                    <wps:wsp>
                      <wps:cNvSpPr txBox="1"/>
                      <wps:spPr>
                        <a:xfrm>
                          <a:off x="0" y="0"/>
                          <a:ext cx="2299335" cy="222250"/>
                        </a:xfrm>
                        <a:prstGeom prst="rect">
                          <a:avLst/>
                        </a:prstGeom>
                        <a:noFill/>
                        <a:effectLst/>
                      </wps:spPr>
                      <wps:txbx>
                        <w:txbxContent>
                          <w:p w14:paraId="2E3AF913" w14:textId="77777777" w:rsidR="009A4368" w:rsidRPr="00405AE4" w:rsidRDefault="009A4368" w:rsidP="009A4368">
                            <w:pPr>
                              <w:jc w:val="center"/>
                              <w:rPr>
                                <w:rFonts w:hAnsi="Century Gothic"/>
                                <w:b/>
                                <w:bCs/>
                                <w:color w:val="6698AF" w:themeColor="accent2"/>
                                <w:kern w:val="24"/>
                                <w:sz w:val="15"/>
                                <w:szCs w:val="15"/>
                                <w:lang w:val="en-US"/>
                              </w:rPr>
                            </w:pPr>
                            <w:r w:rsidRPr="00405AE4">
                              <w:rPr>
                                <w:rFonts w:hAnsi="Century Gothic"/>
                                <w:b/>
                                <w:bCs/>
                                <w:color w:val="6698AF" w:themeColor="accent2"/>
                                <w:kern w:val="24"/>
                                <w:sz w:val="15"/>
                                <w:szCs w:val="15"/>
                                <w:lang w:val="en-US"/>
                              </w:rPr>
                              <w:t>Cross-cutting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6F558D9" id="Text Box 1689276425" o:spid="_x0000_s1046" type="#_x0000_t202" style="position:absolute;margin-left:98.95pt;margin-top:373pt;width:181.05pt;height:1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RUEiAEAAP8CAAAOAAAAZHJzL2Uyb0RvYy54bWysUk1P4zAQva/Ef7B8pylBrJaoKeJDcEG7&#13;&#10;KwE/wHXGjaXYYzxuk/77HZtui+CGyMGxZ8Zv3rznxdXkBrGFSBZ9K89mcynAa+ysX7fy5fn+9JcU&#13;&#10;lJTv1IAeWrkDklfLkx+LMTRQY49DB1EwiKdmDK3sUwpNVZHuwSmaYQDPSYPRqcTHuK66qEZGd0NV&#13;&#10;z+c/qxFjFyJqIOLo3VtSLgu+MaDTH2MIkhhaydxSWWNZV3mtlgvVrKMKvdV7GuoLLJyynpseoO5U&#13;&#10;UmIT7ScoZ3VEQpNmGl2FxlgNZQae5mz+YZqnXgUos7A4FA4y0ffB6t/bp/A3ijTd4MQGZkHGQA1x&#13;&#10;MM8zmejyn5kKzrOEu4NsMCWhOVjXl5fn5xdSaM7V/F0UXavj7RApPQA6kTetjGxLUUttHylxRy79&#13;&#10;X5Kbeby3w1CsgeLhvupILO/StJqE7bhlaZdDK+x2PMzIfraSXjcqghQxDbdY7H/Dvt4kNLa0Pd5h&#13;&#10;DvnAKhc2+xeRbXx/LlXHd7v8BwAA//8DAFBLAwQUAAYACAAAACEA5DsiueEAAAAQAQAADwAAAGRy&#13;&#10;cy9kb3ducmV2LnhtbExPwW7CMAy9T9o/RJ6020hAUGhpitDQrpsGbNJuoTFttcapmkC7v593GhfL&#13;&#10;z35+fi/fjK4VV+xD40nDdKJAIJXeNlRpOB5enlYgQjRkTesJNfxggE1xf5ebzPqB3vG6j5VgEQqZ&#13;&#10;0VDH2GVShrJGZ8LEd0i8O/vemciwr6TtzcDirpUzpRLpTEP8oTYdPtdYfu8vTsPH6/nrc67eqp1b&#13;&#10;dIMflSSXSq0fH8bdmst2DSLiGP8v4C8D+4eCjZ38hWwQLeN0mTJVw3KecDJmLBLFzYknq6kCWeTy&#13;&#10;NkjxCwAA//8DAFBLAQItABQABgAIAAAAIQC2gziS/gAAAOEBAAATAAAAAAAAAAAAAAAAAAAAAABb&#13;&#10;Q29udGVudF9UeXBlc10ueG1sUEsBAi0AFAAGAAgAAAAhADj9If/WAAAAlAEAAAsAAAAAAAAAAAAA&#13;&#10;AAAALwEAAF9yZWxzLy5yZWxzUEsBAi0AFAAGAAgAAAAhAF6NFQSIAQAA/wIAAA4AAAAAAAAAAAAA&#13;&#10;AAAALgIAAGRycy9lMm9Eb2MueG1sUEsBAi0AFAAGAAgAAAAhAOQ7IrnhAAAAEAEAAA8AAAAAAAAA&#13;&#10;AAAAAAAA4gMAAGRycy9kb3ducmV2LnhtbFBLBQYAAAAABAAEAPMAAADwBAAAAAA=&#13;&#10;" filled="f" stroked="f">
                <v:textbox>
                  <w:txbxContent>
                    <w:p w14:paraId="2E3AF913" w14:textId="77777777" w:rsidR="009A4368" w:rsidRPr="00405AE4" w:rsidRDefault="009A4368" w:rsidP="009A4368">
                      <w:pPr>
                        <w:jc w:val="center"/>
                        <w:rPr>
                          <w:rFonts w:hAnsi="Century Gothic"/>
                          <w:b/>
                          <w:bCs/>
                          <w:color w:val="6698AF" w:themeColor="accent2"/>
                          <w:kern w:val="24"/>
                          <w:sz w:val="15"/>
                          <w:szCs w:val="15"/>
                          <w:lang w:val="en-US"/>
                        </w:rPr>
                      </w:pPr>
                      <w:r w:rsidRPr="00405AE4">
                        <w:rPr>
                          <w:rFonts w:hAnsi="Century Gothic"/>
                          <w:b/>
                          <w:bCs/>
                          <w:color w:val="6698AF" w:themeColor="accent2"/>
                          <w:kern w:val="24"/>
                          <w:sz w:val="15"/>
                          <w:szCs w:val="15"/>
                          <w:lang w:val="en-US"/>
                        </w:rPr>
                        <w:t>Cross-cutting</w:t>
                      </w:r>
                    </w:p>
                  </w:txbxContent>
                </v:textbox>
              </v:shape>
            </w:pict>
          </mc:Fallback>
        </mc:AlternateContent>
      </w:r>
      <w:r>
        <w:rPr>
          <w:noProof/>
        </w:rPr>
        <mc:AlternateContent>
          <mc:Choice Requires="wps">
            <w:drawing>
              <wp:anchor distT="0" distB="0" distL="114300" distR="114300" simplePos="0" relativeHeight="251658257" behindDoc="0" locked="0" layoutInCell="1" allowOverlap="1" wp14:anchorId="6C1ADD96" wp14:editId="5DB3A1E6">
                <wp:simplePos x="0" y="0"/>
                <wp:positionH relativeFrom="column">
                  <wp:posOffset>1200785</wp:posOffset>
                </wp:positionH>
                <wp:positionV relativeFrom="paragraph">
                  <wp:posOffset>2787939</wp:posOffset>
                </wp:positionV>
                <wp:extent cx="2410460" cy="290830"/>
                <wp:effectExtent l="0" t="0" r="0" b="0"/>
                <wp:wrapNone/>
                <wp:docPr id="1870033585" name="Text Box 1870033585"/>
                <wp:cNvGraphicFramePr/>
                <a:graphic xmlns:a="http://schemas.openxmlformats.org/drawingml/2006/main">
                  <a:graphicData uri="http://schemas.microsoft.com/office/word/2010/wordprocessingShape">
                    <wps:wsp>
                      <wps:cNvSpPr txBox="1"/>
                      <wps:spPr>
                        <a:xfrm>
                          <a:off x="0" y="0"/>
                          <a:ext cx="2410460" cy="290830"/>
                        </a:xfrm>
                        <a:prstGeom prst="rect">
                          <a:avLst/>
                        </a:prstGeom>
                        <a:noFill/>
                        <a:effectLst/>
                      </wps:spPr>
                      <wps:txbx>
                        <w:txbxContent>
                          <w:p w14:paraId="27721769" w14:textId="77777777" w:rsidR="009A4368" w:rsidRPr="00D424DA" w:rsidRDefault="009A4368" w:rsidP="009A4368">
                            <w:pPr>
                              <w:jc w:val="center"/>
                              <w:rPr>
                                <w:rFonts w:hAnsi="Century Gothic"/>
                                <w:b/>
                                <w:bCs/>
                                <w:color w:val="6698AF" w:themeColor="accent2"/>
                                <w:kern w:val="24"/>
                                <w:sz w:val="15"/>
                                <w:szCs w:val="15"/>
                                <w:lang w:val="en-US"/>
                              </w:rPr>
                            </w:pPr>
                            <w:r w:rsidRPr="00D424DA">
                              <w:rPr>
                                <w:rFonts w:hAnsi="Century Gothic"/>
                                <w:b/>
                                <w:bCs/>
                                <w:color w:val="6698AF" w:themeColor="accent2"/>
                                <w:kern w:val="24"/>
                                <w:sz w:val="15"/>
                                <w:szCs w:val="15"/>
                                <w:lang w:val="en-US"/>
                              </w:rPr>
                              <w:t>Centre-UB</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C1ADD96" id="Text Box 1870033585" o:spid="_x0000_s1047" type="#_x0000_t202" style="position:absolute;margin-left:94.55pt;margin-top:219.5pt;width:189.8pt;height:22.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10bXiQEAAP8CAAAOAAAAZHJzL2Uyb0RvYy54bWysUk1vGyEQvVfqf0Dc6127UZSuvI7yofRS&#13;&#10;JZWS/ADMDl6khaEM9q7/fQfs2lVyi3IBhhnevHmP5fXkBrGDSBZ9K+ezWgrwGjvrN618fXn4diUF&#13;&#10;JeU7NaCHVu6B5PXq65flGBpYYI9DB1EwiKdmDK3sUwpNVZHuwSmaYQDPSYPRqcRh3FRdVCOju6Fa&#13;&#10;1PVlNWLsQkQNRHx7f0jKVcE3BnR6MoYgiaGVzC2VNZZ1nddqtVTNJqrQW32koT7AwinruekJ6l4l&#13;&#10;JbbRvoNyVkckNGmm0VVojNVQZuBp5vWbaZ57FaDMwuJQOMlEnwerH3fP4XcUabrFiQ3MgoyBGuLL&#13;&#10;PM9koss7MxWcZwn3J9lgSkLz5eJiXl9cckpzbvGjvvpedK3Or0Ok9BPQiXxoZWRbilpq94sSd+TS&#13;&#10;fyW5mccHOwzFGigeHqvOxPIpTetJ2I5bnlivsdvzMCP72Ur6s1URpIhpuMNi/wH7ZpvQ2NI2wxze&#13;&#10;MIccsMqFzfFHZBv/j0vV+d+u/gIAAP//AwBQSwMEFAAGAAgAAAAhAJC4vZXiAAAAEAEAAA8AAABk&#13;&#10;cnMvZG93bnJldi54bWxMT01PwzAMvSPxHyIjcWPJoBtp13RCTFxBG2wSt6z12orGqZpsLf8ec4KL&#13;&#10;pWc/v498PblOXHAIrScD85kCgVT6qqXawMf7y50GEaKlynae0MA3BlgX11e5zSo/0hYvu1gLFqGQ&#13;&#10;WQNNjH0mZSgbdDbMfI/Et5MfnI0Mh1pWgx1Z3HXyXqmldLYldmhsj88Nll+7szOwfz19HhL1Vm/c&#13;&#10;oh/9pCS5VBpzezNtVjyeViAiTvHvA347cH4oONjRn6kKomOs0zlTDSQPKTdjxmKpH0EceaMTDbLI&#13;&#10;5f8ixQ8AAAD//wMAUEsBAi0AFAAGAAgAAAAhALaDOJL+AAAA4QEAABMAAAAAAAAAAAAAAAAAAAAA&#13;&#10;AFtDb250ZW50X1R5cGVzXS54bWxQSwECLQAUAAYACAAAACEAOP0h/9YAAACUAQAACwAAAAAAAAAA&#13;&#10;AAAAAAAvAQAAX3JlbHMvLnJlbHNQSwECLQAUAAYACAAAACEAd9dG14kBAAD/AgAADgAAAAAAAAAA&#13;&#10;AAAAAAAuAgAAZHJzL2Uyb0RvYy54bWxQSwECLQAUAAYACAAAACEAkLi9leIAAAAQAQAADwAAAAAA&#13;&#10;AAAAAAAAAADjAwAAZHJzL2Rvd25yZXYueG1sUEsFBgAAAAAEAAQA8wAAAPIEAAAAAA==&#13;&#10;" filled="f" stroked="f">
                <v:textbox>
                  <w:txbxContent>
                    <w:p w14:paraId="27721769" w14:textId="77777777" w:rsidR="009A4368" w:rsidRPr="00D424DA" w:rsidRDefault="009A4368" w:rsidP="009A4368">
                      <w:pPr>
                        <w:jc w:val="center"/>
                        <w:rPr>
                          <w:rFonts w:hAnsi="Century Gothic"/>
                          <w:b/>
                          <w:bCs/>
                          <w:color w:val="6698AF" w:themeColor="accent2"/>
                          <w:kern w:val="24"/>
                          <w:sz w:val="15"/>
                          <w:szCs w:val="15"/>
                          <w:lang w:val="en-US"/>
                        </w:rPr>
                      </w:pPr>
                      <w:r w:rsidRPr="00D424DA">
                        <w:rPr>
                          <w:rFonts w:hAnsi="Century Gothic"/>
                          <w:b/>
                          <w:bCs/>
                          <w:color w:val="6698AF" w:themeColor="accent2"/>
                          <w:kern w:val="24"/>
                          <w:sz w:val="15"/>
                          <w:szCs w:val="15"/>
                          <w:lang w:val="en-US"/>
                        </w:rPr>
                        <w:t>Centre-UB</w:t>
                      </w:r>
                    </w:p>
                  </w:txbxContent>
                </v:textbox>
              </v:shape>
            </w:pict>
          </mc:Fallback>
        </mc:AlternateContent>
      </w:r>
      <w:r>
        <w:rPr>
          <w:noProof/>
        </w:rPr>
        <mc:AlternateContent>
          <mc:Choice Requires="wps">
            <w:drawing>
              <wp:anchor distT="0" distB="0" distL="114300" distR="114300" simplePos="0" relativeHeight="251658254" behindDoc="0" locked="0" layoutInCell="1" allowOverlap="1" wp14:anchorId="4F56EFA9" wp14:editId="553510F1">
                <wp:simplePos x="0" y="0"/>
                <wp:positionH relativeFrom="column">
                  <wp:posOffset>1200785</wp:posOffset>
                </wp:positionH>
                <wp:positionV relativeFrom="paragraph">
                  <wp:posOffset>367954</wp:posOffset>
                </wp:positionV>
                <wp:extent cx="2410460" cy="394335"/>
                <wp:effectExtent l="0" t="0" r="0" b="0"/>
                <wp:wrapNone/>
                <wp:docPr id="1606809844" name="Text Box 1606809844"/>
                <wp:cNvGraphicFramePr/>
                <a:graphic xmlns:a="http://schemas.openxmlformats.org/drawingml/2006/main">
                  <a:graphicData uri="http://schemas.microsoft.com/office/word/2010/wordprocessingShape">
                    <wps:wsp>
                      <wps:cNvSpPr txBox="1"/>
                      <wps:spPr>
                        <a:xfrm>
                          <a:off x="0" y="0"/>
                          <a:ext cx="2410460" cy="394335"/>
                        </a:xfrm>
                        <a:prstGeom prst="rect">
                          <a:avLst/>
                        </a:prstGeom>
                        <a:noFill/>
                        <a:effectLst/>
                      </wps:spPr>
                      <wps:txbx>
                        <w:txbxContent>
                          <w:p w14:paraId="5EF8D1E3" w14:textId="77777777" w:rsidR="009A4368" w:rsidRPr="00405AE4" w:rsidRDefault="009A4368" w:rsidP="009A4368">
                            <w:pPr>
                              <w:jc w:val="center"/>
                              <w:rPr>
                                <w:rFonts w:hAnsi="Century Gothic"/>
                                <w:b/>
                                <w:bCs/>
                                <w:color w:val="6698AF" w:themeColor="accent2"/>
                                <w:kern w:val="24"/>
                                <w:sz w:val="15"/>
                                <w:szCs w:val="15"/>
                                <w:lang w:val="en-US"/>
                              </w:rPr>
                            </w:pPr>
                            <w:r w:rsidRPr="00405AE4">
                              <w:rPr>
                                <w:rFonts w:hAnsi="Century Gothic"/>
                                <w:b/>
                                <w:bCs/>
                                <w:color w:val="6698AF" w:themeColor="accent2"/>
                                <w:kern w:val="24"/>
                                <w:sz w:val="15"/>
                                <w:szCs w:val="15"/>
                                <w:lang w:val="en-US"/>
                              </w:rPr>
                              <w:t>ESRC</w:t>
                            </w:r>
                          </w:p>
                        </w:txbxContent>
                      </wps:txbx>
                      <wps:bodyPr wrap="square" rtlCol="0">
                        <a:noAutofit/>
                      </wps:bodyPr>
                    </wps:wsp>
                  </a:graphicData>
                </a:graphic>
                <wp14:sizeRelH relativeFrom="margin">
                  <wp14:pctWidth>0</wp14:pctWidth>
                </wp14:sizeRelH>
              </wp:anchor>
            </w:drawing>
          </mc:Choice>
          <mc:Fallback>
            <w:pict>
              <v:shape w14:anchorId="4F56EFA9" id="Text Box 1606809844" o:spid="_x0000_s1048" type="#_x0000_t202" style="position:absolute;margin-left:94.55pt;margin-top:28.95pt;width:189.8pt;height:31.05pt;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BrGHigEAAP8CAAAOAAAAZHJzL2Uyb0RvYy54bWysUk1vGyEQvVfKf0Dc611/NGpXXkdto/QS&#13;&#10;tZWS/gDMDl6khSEM9q7/fQfs2FV6q3oBhhnevHmP9d3kBnGASBZ9K+ezWgrwGjvrd6389fzw/qMU&#13;&#10;lJTv1IAeWnkEknebm3frMTSwwB6HDqJgEE/NGFrZpxSaqiLdg1M0wwCekwajU4nDuKu6qEZGd0O1&#13;&#10;qOvbasTYhYgaiPj2/pSUm4JvDOj0wxiCJIZWMrdU1ljWbV6rzVo1u6hCb/WZhvoHFk5Zz00vUPcq&#13;&#10;KbGP9i8oZ3VEQpNmGl2FxlgNZQaeZl6/meapVwHKLCwOhYtM9P9g9ffDU/gZRZq+4MQGZkHGQA3x&#13;&#10;ZZ5nMtHlnZkKzrOEx4tsMCWh+XKxmterW05pzi0/rZbLDxmmur4OkdI3QCfyoZWRbSlqqcMjpVPp&#13;&#10;a0lu5vHBDkOxBoqH56orsXxK03YStuP+i1fWW+yOPMzIfraSXvYqghQxDV+x2H/C/rxPaGxpm2FO&#13;&#10;b5huDljlQvz8I7KNf8al6vpvN78BAAD//wMAUEsDBBQABgAIAAAAIQABRO054AAAAA8BAAAPAAAA&#13;&#10;ZHJzL2Rvd25yZXYueG1sTE/LasMwELwX8g9iC7k1Ukqc2I7lEBp6bWn6gN4Ua2ObWitjKbH7992e&#13;&#10;2svCMLPzKHaT68QVh9B60rBcKBBIlbct1RreXh/vUhAhGrKm84QavjHArpzdFCa3fqQXvB5jLdiE&#13;&#10;Qm40NDH2uZShatCZsPA9EnNnPzgTGQ61tIMZ2dx18l6ptXSmJU5oTI8PDVZfx4vT8P50/vxYqef6&#13;&#10;4JJ+9JOS5DKp9fx2Omz57LcgIk7x7wN+N3B/KLnYyV/IBtExTrMlSzUkmwwEC5J1ugFxYobTQZaF&#13;&#10;/L+j/AEAAP//AwBQSwECLQAUAAYACAAAACEAtoM4kv4AAADhAQAAEwAAAAAAAAAAAAAAAAAAAAAA&#13;&#10;W0NvbnRlbnRfVHlwZXNdLnhtbFBLAQItABQABgAIAAAAIQA4/SH/1gAAAJQBAAALAAAAAAAAAAAA&#13;&#10;AAAAAC8BAABfcmVscy8ucmVsc1BLAQItABQABgAIAAAAIQBbBrGHigEAAP8CAAAOAAAAAAAAAAAA&#13;&#10;AAAAAC4CAABkcnMvZTJvRG9jLnhtbFBLAQItABQABgAIAAAAIQABRO054AAAAA8BAAAPAAAAAAAA&#13;&#10;AAAAAAAAAOQDAABkcnMvZG93bnJldi54bWxQSwUGAAAAAAQABADzAAAA8QQAAAAA&#13;&#10;" filled="f" stroked="f">
                <v:textbox>
                  <w:txbxContent>
                    <w:p w14:paraId="5EF8D1E3" w14:textId="77777777" w:rsidR="009A4368" w:rsidRPr="00405AE4" w:rsidRDefault="009A4368" w:rsidP="009A4368">
                      <w:pPr>
                        <w:jc w:val="center"/>
                        <w:rPr>
                          <w:rFonts w:hAnsi="Century Gothic"/>
                          <w:b/>
                          <w:bCs/>
                          <w:color w:val="6698AF" w:themeColor="accent2"/>
                          <w:kern w:val="24"/>
                          <w:sz w:val="15"/>
                          <w:szCs w:val="15"/>
                          <w:lang w:val="en-US"/>
                        </w:rPr>
                      </w:pPr>
                      <w:r w:rsidRPr="00405AE4">
                        <w:rPr>
                          <w:rFonts w:hAnsi="Century Gothic"/>
                          <w:b/>
                          <w:bCs/>
                          <w:color w:val="6698AF" w:themeColor="accent2"/>
                          <w:kern w:val="24"/>
                          <w:sz w:val="15"/>
                          <w:szCs w:val="15"/>
                          <w:lang w:val="en-US"/>
                        </w:rPr>
                        <w:t>ESRC</w:t>
                      </w: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6FD7D2A0" wp14:editId="45B8459A">
                <wp:simplePos x="0" y="0"/>
                <wp:positionH relativeFrom="column">
                  <wp:posOffset>1200785</wp:posOffset>
                </wp:positionH>
                <wp:positionV relativeFrom="paragraph">
                  <wp:posOffset>554066</wp:posOffset>
                </wp:positionV>
                <wp:extent cx="2410460" cy="282575"/>
                <wp:effectExtent l="0" t="0" r="2540" b="0"/>
                <wp:wrapNone/>
                <wp:docPr id="657813881" name="Rectangle: Rounded Corners 1671910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0460" cy="282575"/>
                        </a:xfrm>
                        <a:prstGeom prst="roundRect">
                          <a:avLst>
                            <a:gd name="adj" fmla="val 10946"/>
                          </a:avLst>
                        </a:prstGeom>
                        <a:solidFill>
                          <a:schemeClr val="accent3">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0A98DAE4" w14:textId="77777777" w:rsidR="009A4368" w:rsidRPr="00203C4D" w:rsidRDefault="009A4368" w:rsidP="009A4368">
                            <w:pPr>
                              <w:pStyle w:val="BodyText"/>
                              <w:spacing w:line="240" w:lineRule="auto"/>
                              <w:rPr>
                                <w:sz w:val="14"/>
                                <w:szCs w:val="14"/>
                              </w:rPr>
                            </w:pPr>
                            <w:r w:rsidRPr="00203C4D">
                              <w:rPr>
                                <w:b/>
                                <w:bCs/>
                                <w:sz w:val="14"/>
                                <w:szCs w:val="14"/>
                              </w:rPr>
                              <w:t>A1.</w:t>
                            </w:r>
                            <w:r w:rsidRPr="00203C4D">
                              <w:rPr>
                                <w:sz w:val="14"/>
                                <w:szCs w:val="14"/>
                              </w:rPr>
                              <w:t xml:space="preserve"> Investment management (incl. governance and monitoring activities)</w:t>
                            </w:r>
                          </w:p>
                          <w:p w14:paraId="2512261C" w14:textId="77777777" w:rsidR="009A4368" w:rsidRPr="00203C4D" w:rsidRDefault="009A4368" w:rsidP="009A4368">
                            <w:pPr>
                              <w:pStyle w:val="BodyText"/>
                              <w:rPr>
                                <w:sz w:val="14"/>
                                <w:szCs w:val="14"/>
                              </w:rPr>
                            </w:pPr>
                          </w:p>
                          <w:p w14:paraId="444CCC60" w14:textId="77777777" w:rsidR="009A4368" w:rsidRPr="00203C4D" w:rsidRDefault="009A4368" w:rsidP="009A4368">
                            <w:pPr>
                              <w:pStyle w:val="BodyText"/>
                              <w:rPr>
                                <w:sz w:val="14"/>
                                <w:szCs w:val="14"/>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D7D2A0" id="Rectangle: Rounded Corners 1671910192" o:spid="_x0000_s1049" style="position:absolute;margin-left:94.55pt;margin-top:43.65pt;width:189.8pt;height:22.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17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X0TB5gIAADsGAAAOAAAAZHJzL2Uyb0RvYy54bWysVEtvEzEQviPxHyzf6W7SNJRVN1XUUoQU&#13;&#10;2qot6tnxo1lqe4ztvPj1jL2PFsgBIfawssfz+ma+mbPzndFkI31owNZ0dFRSIi0H0dinmn59uHp3&#13;&#10;SkmIzAqmwcqa7mWg57O3b862rpJjWIEW0hN0YkO1dTVdxeiqogh8JQ0LR+CkxUcF3rCIV/9UCM+2&#13;&#10;6N3oYlyW02ILXjgPXIaA0sv2kc6yf6UkjzdKBRmJrinmFvPf5/8y/YvZGauePHOrhndpsH/IwrDG&#13;&#10;YtDB1SWLjKx984cr03APAVQ84mAKUKrhMmNANKPyNzT3K+ZkxoLFCW4oU/h/bvn15t7d+pR6cAvg&#13;&#10;zwErUmxdqIaXdAmoQ5bbLyCwh2wdIYPdKW+SJcIgu1zT/VBTuYuEo3A8GZWTKZae49v4dHzy/iQV&#13;&#10;vWBVb+18iJ8kGJIONfWwtuIOG5dDsM0ixFxYQSwzKbr4RokyGtu0YZqMyg+TaeexU0bfvc+MC3Qj&#13;&#10;rhqt8yURS15oT9AYnXEubTzOofTaIL5WPinxa8mBYqRQK572YgyRKZo8ZTDhdRBtUygLKWgm2Eoy&#13;&#10;8dEKEvcOEVicBEq2NTVSUKIlDk46Zc3IGv03mphAG0VmkmOR+r6lViX6Y9PiXsuUibZ3UpFGpHZk&#13;&#10;qEPuv1ah7UvWTmYK0x8MR4cMdRx1pe90k1mb0WBYHjLs695GHCxyVLBxMDaNBX/IgXgeIrf6HWs7&#13;&#10;zAl+3C13CBoxH6ckk2gJYo9E9tDugeD4VYOkW7AQb5lHRiFPcZnFG/wpDdgi6E6UrMD/OCRP+jiP&#13;&#10;+Io9xUVS0/B9zTx2WH+2OKnHiTS4efIFD/61dNlL7dpcABJyhOvS8XxMulH3R+XBPOKum6do+MQs&#13;&#10;x5g15dH3l4vYLjbcllzO51kNt4xjcWHvHU/OU4HTbDzsHpl33cRFnNVr6JcNq/IYtZ150U2WFuY4&#13;&#10;+qoZuNbWsys9bqg8Ct02TSvw9T1rvez82U8AAAD//wMAUEsDBBQABgAIAAAAIQAqziFY4AAAAA8B&#13;&#10;AAAPAAAAZHJzL2Rvd25yZXYueG1sTE/LTsMwELwj8Q/WInGjjlvRmjROhYg4IE4U1PPGdpOU2A6x&#13;&#10;04a/ZznBZaXRPHam2M2uZ2c7xi54BWKRAbNeB9P5RsHH+/OdBBYTeoN98FbBt42wK6+vCsxNuPg3&#13;&#10;e96nhlGIjzkqaFMacs6jbq3DuAiD9cQdw+gwERwbbka8ULjr+TLL1txh5+lDi4N9aq3+3E9OwRIP&#13;&#10;TZd0VZ+qV/1y+JoERiOUur2Zqy2dxy2wZOf054DfDdQfSipWh8mbyHrC8kGQVIHcrICR4H4tN8Bq&#13;&#10;YlZCAi8L/n9H+QMAAP//AwBQSwECLQAUAAYACAAAACEAtoM4kv4AAADhAQAAEwAAAAAAAAAAAAAA&#13;&#10;AAAAAAAAW0NvbnRlbnRfVHlwZXNdLnhtbFBLAQItABQABgAIAAAAIQA4/SH/1gAAAJQBAAALAAAA&#13;&#10;AAAAAAAAAAAAAC8BAABfcmVscy8ucmVsc1BLAQItABQABgAIAAAAIQAPX0TB5gIAADsGAAAOAAAA&#13;&#10;AAAAAAAAAAAAAC4CAABkcnMvZTJvRG9jLnhtbFBLAQItABQABgAIAAAAIQAqziFY4AAAAA8BAAAP&#13;&#10;AAAAAAAAAAAAAAAAAEAFAABkcnMvZG93bnJldi54bWxQSwUGAAAAAAQABADzAAAATQYAAAAA&#13;&#10;" fillcolor="#fce7bc [1302]" stroked="f" strokeweight="1pt">
                <v:stroke joinstyle="miter"/>
                <v:textbox inset="1mm,0,1mm,0">
                  <w:txbxContent>
                    <w:p w14:paraId="0A98DAE4" w14:textId="77777777" w:rsidR="009A4368" w:rsidRPr="00203C4D" w:rsidRDefault="009A4368" w:rsidP="009A4368">
                      <w:pPr>
                        <w:pStyle w:val="BodyText"/>
                        <w:spacing w:line="240" w:lineRule="auto"/>
                        <w:rPr>
                          <w:sz w:val="14"/>
                          <w:szCs w:val="14"/>
                        </w:rPr>
                      </w:pPr>
                      <w:r w:rsidRPr="00203C4D">
                        <w:rPr>
                          <w:b/>
                          <w:bCs/>
                          <w:sz w:val="14"/>
                          <w:szCs w:val="14"/>
                        </w:rPr>
                        <w:t>A1.</w:t>
                      </w:r>
                      <w:r w:rsidRPr="00203C4D">
                        <w:rPr>
                          <w:sz w:val="14"/>
                          <w:szCs w:val="14"/>
                        </w:rPr>
                        <w:t xml:space="preserve"> Investment management (incl. governance and monitoring activities)</w:t>
                      </w:r>
                    </w:p>
                    <w:p w14:paraId="2512261C" w14:textId="77777777" w:rsidR="009A4368" w:rsidRPr="00203C4D" w:rsidRDefault="009A4368" w:rsidP="009A4368">
                      <w:pPr>
                        <w:pStyle w:val="BodyText"/>
                        <w:rPr>
                          <w:sz w:val="14"/>
                          <w:szCs w:val="14"/>
                        </w:rPr>
                      </w:pPr>
                    </w:p>
                    <w:p w14:paraId="444CCC60" w14:textId="77777777" w:rsidR="009A4368" w:rsidRPr="00203C4D" w:rsidRDefault="009A4368" w:rsidP="009A4368">
                      <w:pPr>
                        <w:pStyle w:val="BodyText"/>
                        <w:rPr>
                          <w:sz w:val="14"/>
                          <w:szCs w:val="14"/>
                        </w:rPr>
                      </w:pPr>
                    </w:p>
                  </w:txbxContent>
                </v:textbox>
              </v:roundrect>
            </w:pict>
          </mc:Fallback>
        </mc:AlternateContent>
      </w:r>
      <w:r>
        <w:rPr>
          <w:noProof/>
        </w:rPr>
        <mc:AlternateContent>
          <mc:Choice Requires="wps">
            <w:drawing>
              <wp:anchor distT="0" distB="0" distL="114300" distR="114300" simplePos="0" relativeHeight="251658277" behindDoc="0" locked="0" layoutInCell="1" allowOverlap="1" wp14:anchorId="4952F9FD" wp14:editId="0F4D3EF9">
                <wp:simplePos x="0" y="0"/>
                <wp:positionH relativeFrom="column">
                  <wp:posOffset>1155065</wp:posOffset>
                </wp:positionH>
                <wp:positionV relativeFrom="paragraph">
                  <wp:posOffset>814589</wp:posOffset>
                </wp:positionV>
                <wp:extent cx="2401455" cy="319405"/>
                <wp:effectExtent l="0" t="0" r="0" b="0"/>
                <wp:wrapNone/>
                <wp:docPr id="1683612009" name="Text Box 1683612009"/>
                <wp:cNvGraphicFramePr/>
                <a:graphic xmlns:a="http://schemas.openxmlformats.org/drawingml/2006/main">
                  <a:graphicData uri="http://schemas.microsoft.com/office/word/2010/wordprocessingShape">
                    <wps:wsp>
                      <wps:cNvSpPr txBox="1"/>
                      <wps:spPr>
                        <a:xfrm>
                          <a:off x="0" y="0"/>
                          <a:ext cx="2401455" cy="319405"/>
                        </a:xfrm>
                        <a:prstGeom prst="rect">
                          <a:avLst/>
                        </a:prstGeom>
                        <a:noFill/>
                        <a:effectLst/>
                      </wps:spPr>
                      <wps:txbx>
                        <w:txbxContent>
                          <w:p w14:paraId="51494E4C" w14:textId="77777777" w:rsidR="009A4368" w:rsidRPr="005E7AB9" w:rsidRDefault="009A4368" w:rsidP="009A4368">
                            <w:pPr>
                              <w:jc w:val="center"/>
                              <w:rPr>
                                <w:rFonts w:hAnsi="Century Gothic"/>
                                <w:b/>
                                <w:bCs/>
                                <w:color w:val="6698AF" w:themeColor="accent2"/>
                                <w:kern w:val="24"/>
                                <w:sz w:val="15"/>
                                <w:szCs w:val="15"/>
                                <w:lang w:val="en-US"/>
                              </w:rPr>
                            </w:pPr>
                            <w:r w:rsidRPr="005E7AB9">
                              <w:rPr>
                                <w:rFonts w:hAnsi="Century Gothic"/>
                                <w:b/>
                                <w:bCs/>
                                <w:color w:val="6698AF" w:themeColor="accent2"/>
                                <w:kern w:val="24"/>
                                <w:sz w:val="15"/>
                                <w:szCs w:val="15"/>
                                <w:lang w:val="en-US"/>
                              </w:rPr>
                              <w:t>BR-UK</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952F9FD" id="Text Box 1683612009" o:spid="_x0000_s1050" type="#_x0000_t202" style="position:absolute;margin-left:90.95pt;margin-top:64.15pt;width:189.1pt;height:25.1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BF1uiQEAAP8CAAAOAAAAZHJzL2Uyb0RvYy54bWysUsFuGyEQvVfKPyDu8a4du2pXXkdto/RS&#13;&#10;tZXSfgBmBy/SwhAGe9d/3wE7dtXeolyAYYY3b95jfT+5QRwgkkXfyvmslgK8xs76XSt//3q8/SAF&#13;&#10;JeU7NaCHVh6B5P3m5t16DA0ssMehgygYxFMzhlb2KYWmqkj34BTNMIDnpMHoVOIw7qouqpHR3VAt&#13;&#10;6vp9NWLsQkQNRHz7cErKTcE3BnT6YQxBEkMrmVsqayzrNq/VZq2aXVSht/pMQ72ChVPWc9ML1INK&#13;&#10;Suyj/Q/KWR2R0KSZRlehMVZDmYGnmdf/TPPUqwBlFhaHwkUmejtY/f3wFH5GkabPOLGBWZAxUEN8&#13;&#10;meeZTHR5Z6aC8yzh8SIbTElovlws6/lytZJCc+5u/nFZrzJMdX0dIqWvgE7kQysj21LUUodvlE6l&#13;&#10;LyW5mcdHOwzFGigenquuxPIpTdtJ2C73f2G9xe7Iw4zsZyvpea8iSBHT8AWL/SfsT/uExpa2Geb0&#13;&#10;hunmgFUuxM8/Itv4d1yqrv928wcAAP//AwBQSwMEFAAGAAgAAAAhAOy/Ky3iAAAAEAEAAA8AAABk&#13;&#10;cnMvZG93bnJldi54bWxMT8FOwzAMvSPxD5GRuLGkg5WuazohJq6gDTaJW9Z4bUXjVE22lr/HnOBi&#13;&#10;+dnPz+8V68l14oJDaD1pSGYKBFLlbUu1ho/3l7sMRIiGrOk8oYZvDLAur68Kk1s/0hYvu1gLFqGQ&#13;&#10;Gw1NjH0uZagadCbMfI/Eu5MfnIkMh1rawYws7jo5VyqVzrTEHxrT43OD1dfu7DTsX0+fhwf1Vm/c&#13;&#10;oh/9pCS5pdT69mbarLg8rUBEnOLfBfxmYP9QsrGjP5MNomOcJUumcjPP7kEwY5GqBMSRJ49ZCrIs&#13;&#10;5P8g5Q8AAAD//wMAUEsBAi0AFAAGAAgAAAAhALaDOJL+AAAA4QEAABMAAAAAAAAAAAAAAAAAAAAA&#13;&#10;AFtDb250ZW50X1R5cGVzXS54bWxQSwECLQAUAAYACAAAACEAOP0h/9YAAACUAQAACwAAAAAAAAAA&#13;&#10;AAAAAAAvAQAAX3JlbHMvLnJlbHNQSwECLQAUAAYACAAAACEANwRdbokBAAD/AgAADgAAAAAAAAAA&#13;&#10;AAAAAAAuAgAAZHJzL2Uyb0RvYy54bWxQSwECLQAUAAYACAAAACEA7L8rLeIAAAAQAQAADwAAAAAA&#13;&#10;AAAAAAAAAADjAwAAZHJzL2Rvd25yZXYueG1sUEsFBgAAAAAEAAQA8wAAAPIEAAAAAA==&#13;&#10;" filled="f" stroked="f">
                <v:textbox>
                  <w:txbxContent>
                    <w:p w14:paraId="51494E4C" w14:textId="77777777" w:rsidR="009A4368" w:rsidRPr="005E7AB9" w:rsidRDefault="009A4368" w:rsidP="009A4368">
                      <w:pPr>
                        <w:jc w:val="center"/>
                        <w:rPr>
                          <w:rFonts w:hAnsi="Century Gothic"/>
                          <w:b/>
                          <w:bCs/>
                          <w:color w:val="6698AF" w:themeColor="accent2"/>
                          <w:kern w:val="24"/>
                          <w:sz w:val="15"/>
                          <w:szCs w:val="15"/>
                          <w:lang w:val="en-US"/>
                        </w:rPr>
                      </w:pPr>
                      <w:r w:rsidRPr="005E7AB9">
                        <w:rPr>
                          <w:rFonts w:hAnsi="Century Gothic"/>
                          <w:b/>
                          <w:bCs/>
                          <w:color w:val="6698AF" w:themeColor="accent2"/>
                          <w:kern w:val="24"/>
                          <w:sz w:val="15"/>
                          <w:szCs w:val="15"/>
                          <w:lang w:val="en-US"/>
                        </w:rPr>
                        <w:t>BR-UK</w:t>
                      </w:r>
                    </w:p>
                  </w:txbxContent>
                </v:textbox>
              </v:shape>
            </w:pict>
          </mc:Fallback>
        </mc:AlternateContent>
      </w:r>
      <w:r>
        <w:rPr>
          <w:noProof/>
        </w:rPr>
        <mc:AlternateContent>
          <mc:Choice Requires="wps">
            <w:drawing>
              <wp:anchor distT="0" distB="0" distL="114300" distR="114300" simplePos="0" relativeHeight="251658252" behindDoc="0" locked="0" layoutInCell="1" allowOverlap="1" wp14:anchorId="217584B1" wp14:editId="3470308D">
                <wp:simplePos x="0" y="0"/>
                <wp:positionH relativeFrom="column">
                  <wp:posOffset>28229</wp:posOffset>
                </wp:positionH>
                <wp:positionV relativeFrom="paragraph">
                  <wp:posOffset>2549582</wp:posOffset>
                </wp:positionV>
                <wp:extent cx="914400" cy="2022763"/>
                <wp:effectExtent l="0" t="0" r="0" b="0"/>
                <wp:wrapNone/>
                <wp:docPr id="149731791" name="Rectangle: Rounded Corners 1268281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2022763"/>
                        </a:xfrm>
                        <a:prstGeom prst="roundRect">
                          <a:avLst>
                            <a:gd name="adj" fmla="val 5174"/>
                          </a:avLst>
                        </a:prstGeom>
                        <a:solidFill>
                          <a:schemeClr val="accent6">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044DA822" w14:textId="77777777" w:rsidR="009A4368" w:rsidRPr="00405AE4" w:rsidRDefault="009A4368" w:rsidP="009A4368">
                            <w:pPr>
                              <w:pStyle w:val="BodyText"/>
                              <w:rPr>
                                <w:sz w:val="15"/>
                                <w:szCs w:val="15"/>
                              </w:rPr>
                            </w:pPr>
                            <w:r w:rsidRPr="00405AE4">
                              <w:rPr>
                                <w:b/>
                                <w:bCs/>
                                <w:sz w:val="15"/>
                                <w:szCs w:val="15"/>
                              </w:rPr>
                              <w:t xml:space="preserve">I3: </w:t>
                            </w:r>
                            <w:r w:rsidRPr="00405AE4">
                              <w:rPr>
                                <w:sz w:val="15"/>
                                <w:szCs w:val="15"/>
                              </w:rPr>
                              <w:t>Knowledge, networks and staff time from ESRC, NCBR Programme Board, BR-UK team, Centre-UB team, awardees, embedded post holders, GO-Science team, Government Skills team</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7584B1" id="Rectangle: Rounded Corners 1268281165" o:spid="_x0000_s1051" style="position:absolute;margin-left:2.2pt;margin-top:200.75pt;width:1in;height:159.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9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3F9x4QIAADoGAAAOAAAAZHJzL2Uyb0RvYy54bWysVMluUzEU3SPxD5b39CVpm0LUlypqKUIK&#13;&#10;bdUUde3Yfs2jnrCdia/n2G8ggiwQYmPZ13c65w6XVzutyEb6UFtT0uHJgBJpuBW1eSnp16fbd+8p&#13;&#10;CZEZwZQ1sqR7GejV9O2by62byJFdWSWkJ3BiwmTrSrqK0U2KIvCV1CycWCcNPivrNYt4+pdCeLaF&#13;&#10;d62K0WAwLrbWC+ctlyFAetN80mn2X1WSx/uqCjISVVLkFvPp87lMZzG9ZJMXz9yq5m0a7B+y0Kw2&#13;&#10;CNq7umGRkbWv/3Cla+5tsFU84VYXtqpqLjMGoBkOfkOzWDEnMxaQE1xPU/h/bvndZuEefEo9uLnl&#13;&#10;rwGMFFsXJv1PegTokOX2ixWoIVtHm8HuKq+TJWCQXeZ033Mqd5FwCD8Mz84GYJ7jazQYjS7Gp4n0&#13;&#10;gk06a+dD/CStJulSUm/XRjyicDkE28xDzMQKYphO0cU3SiqtUKYNU+R8eHHWOmx14bpzmWFZVYvb&#13;&#10;Wqn8SH0lr5UnsIUvzqWJ4xxJrTXgNXJkjJxzb0CMDmrE406MELlDk6eMJRwGUSaFMjYFzT5WkomP&#13;&#10;RpC4dwBgMAiUbEuqpaBEScxNumXNyGr1N5pIoIkic4+Do8RpV6nU/ahZ3CuZMlHmUVakFqjGKEPt&#13;&#10;cz9koStL1k5mFdLvDYfHDFUcttS3usmsyag3HBwzbHjvIvYWOao1sTfWtbH+mAPx2kdu9Dv0DeYE&#13;&#10;P+6WO4AG5vOUZBItrdijj71t1kBw/LZGz81ZiA/Mo6HQp9hl8R5HpSxKZNsbJSvrfxyTJ32MI35R&#13;&#10;U+yRkobva+ZRYfXZYFBPU9Ng8eQHLv5QuuykZq2vLRpyiG3peL4m3ai6a+Wtfsaqm6Vo+GKGI2ZJ&#13;&#10;efTd4zo2ew3LksvZLKthyTgW52bheHKeCE6z8bR7Zt61Axcxqne22zVskscotdOhbrI0dobJr+q+&#13;&#10;1xo+W+qxoLJNu0zTBjx8Z61fK3/6EwAA//8DAFBLAwQUAAYACAAAACEAHT4yJ94AAAAOAQAADwAA&#13;&#10;AGRycy9kb3ducmV2LnhtbExPS0/DMAy+I/EfIiNxY2mhsKlrOiEqLrvRITFubmPaijyqJuvKv8c7&#13;&#10;wcWW/dnfo9gt1oiZpjB4pyBdJSDItV4PrlPwfni924AIEZ1G4x0p+KEAu/L6qsBc+7N7o7mOnWAS&#13;&#10;F3JU0Mc45lKGtieLYeVHcox9+cli5HHqpJ7wzOTWyPskeZIWB8cKPY700lP7XZ+sgmrsqnRPwTzU&#13;&#10;x+NnMyNWH+u9Urc3S7Xl8rwFEWmJfx9wycD+oWRjjT85HYRRkGV8yC1JH0Fc8GzDm0bBmsVBloX8&#13;&#10;H6P8BQAA//8DAFBLAQItABQABgAIAAAAIQC2gziS/gAAAOEBAAATAAAAAAAAAAAAAAAAAAAAAABb&#13;&#10;Q29udGVudF9UeXBlc10ueG1sUEsBAi0AFAAGAAgAAAAhADj9If/WAAAAlAEAAAsAAAAAAAAAAAAA&#13;&#10;AAAALwEAAF9yZWxzLy5yZWxzUEsBAi0AFAAGAAgAAAAhAJfcX3HhAgAAOgYAAA4AAAAAAAAAAAAA&#13;&#10;AAAALgIAAGRycy9lMm9Eb2MueG1sUEsBAi0AFAAGAAgAAAAhAB0+MifeAAAADgEAAA8AAAAAAAAA&#13;&#10;AAAAAAAAOwUAAGRycy9kb3ducmV2LnhtbFBLBQYAAAAABAAEAPMAAABGBgAAAAA=&#13;&#10;" fillcolor="#b5dbcd [1305]" stroked="f" strokeweight="1pt">
                <v:stroke joinstyle="miter"/>
                <v:textbox inset="1mm,0,1mm,0">
                  <w:txbxContent>
                    <w:p w14:paraId="044DA822" w14:textId="77777777" w:rsidR="009A4368" w:rsidRPr="00405AE4" w:rsidRDefault="009A4368" w:rsidP="009A4368">
                      <w:pPr>
                        <w:pStyle w:val="BodyText"/>
                        <w:rPr>
                          <w:sz w:val="15"/>
                          <w:szCs w:val="15"/>
                        </w:rPr>
                      </w:pPr>
                      <w:r w:rsidRPr="00405AE4">
                        <w:rPr>
                          <w:b/>
                          <w:bCs/>
                          <w:sz w:val="15"/>
                          <w:szCs w:val="15"/>
                        </w:rPr>
                        <w:t xml:space="preserve">I3: </w:t>
                      </w:r>
                      <w:r w:rsidRPr="00405AE4">
                        <w:rPr>
                          <w:sz w:val="15"/>
                          <w:szCs w:val="15"/>
                        </w:rPr>
                        <w:t>Knowledge, networks and staff time from ESRC, NCBR Programme Board, BR-UK team, Centre-UB team, awardees, embedded post holders, GO-Science team, Government Skills team</w:t>
                      </w:r>
                    </w:p>
                  </w:txbxContent>
                </v:textbox>
              </v:roundrect>
            </w:pict>
          </mc:Fallback>
        </mc:AlternateContent>
      </w:r>
      <w:r>
        <w:rPr>
          <w:noProof/>
        </w:rPr>
        <mc:AlternateContent>
          <mc:Choice Requires="wps">
            <w:drawing>
              <wp:anchor distT="0" distB="0" distL="114300" distR="114300" simplePos="0" relativeHeight="251658253" behindDoc="0" locked="0" layoutInCell="1" allowOverlap="1" wp14:anchorId="4F03582E" wp14:editId="4E5AB713">
                <wp:simplePos x="0" y="0"/>
                <wp:positionH relativeFrom="column">
                  <wp:posOffset>31750</wp:posOffset>
                </wp:positionH>
                <wp:positionV relativeFrom="paragraph">
                  <wp:posOffset>4719955</wp:posOffset>
                </wp:positionV>
                <wp:extent cx="914400" cy="1078865"/>
                <wp:effectExtent l="0" t="0" r="0" b="635"/>
                <wp:wrapNone/>
                <wp:docPr id="662234160" name="Rectangle: Rounded Corners 392785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078865"/>
                        </a:xfrm>
                        <a:prstGeom prst="roundRect">
                          <a:avLst>
                            <a:gd name="adj" fmla="val 6899"/>
                          </a:avLst>
                        </a:prstGeom>
                        <a:solidFill>
                          <a:schemeClr val="accent6">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3237D0C2" w14:textId="77777777" w:rsidR="009A4368" w:rsidRPr="00405AE4" w:rsidRDefault="009A4368" w:rsidP="009A4368">
                            <w:pPr>
                              <w:pStyle w:val="BodyText"/>
                              <w:rPr>
                                <w:sz w:val="15"/>
                                <w:szCs w:val="15"/>
                              </w:rPr>
                            </w:pPr>
                            <w:r w:rsidRPr="00405AE4">
                              <w:rPr>
                                <w:b/>
                                <w:bCs/>
                                <w:sz w:val="15"/>
                                <w:szCs w:val="15"/>
                              </w:rPr>
                              <w:t>I4:</w:t>
                            </w:r>
                            <w:r w:rsidRPr="00405AE4">
                              <w:rPr>
                                <w:sz w:val="15"/>
                                <w:szCs w:val="15"/>
                              </w:rPr>
                              <w:t xml:space="preserve"> BR community in the UK and globally (researchers and users)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03582E" id="Rectangle: Rounded Corners 392785790" o:spid="_x0000_s1052" style="position:absolute;margin-left:2.5pt;margin-top:371.65pt;width:1in;height:84.9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52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43x4gIAADoGAAAOAAAAZHJzL2Uyb0RvYy54bWysVMluUzEU3SPxD5b39CVtCUnUlypqKUIK&#13;&#10;bdUWde3Yfs2jnrCdia/n2G8ggiwQYmPZ13c65w4XlzutyEb6UFtT0uHJgBJpuBW1eSnp16ebd2NK&#13;&#10;QmRGMGWNLOleBno5e/vmYuum8tSurBLSEzgxYbp1JV3F6KZFEfhKahZOrJMGn5X1mkU8/UshPNvC&#13;&#10;u1bF6WAwKrbWC+ctlyFAet180ln2X1WSx7uqCjISVVLkFvPp87lMZzG7YNMXz9yq5m0a7B+y0Kw2&#13;&#10;CNq7umaRkbWv/3Cla+5tsFU84VYXtqpqLjMGoBkOfkPzuGJOZiwgJ7iepvD/3PLbzaO79yn14BaW&#13;&#10;vwYwUmxdmPY/6RGgQ5bbL1aghmwdbQa7q7xOloBBdpnTfc+p3EXCIZwMz88HYJ7jazj4MB6P3ifS&#13;&#10;CzbtrJ0P8ZO0mqRLSb1dG/GAwuUQbLMIMRMriGE6RRffKKm0Qpk2TJHReDJpHba6cN25zLCsqsVN&#13;&#10;rVR+pL6SV8oT2MIX59LEUY6k1hrwGjkyRs65NyBGBzXiUSdGiNyhyVPGEg6DKJNCGZuCZh8rycRH&#13;&#10;I0jcOwAwGARKtiXVUlCiJOYm3bJmZLX6G00k0ESRucfBUeK0q1TqftQs7pVMmSjzICtSC1TjNEPt&#13;&#10;cz9k4axlMWsnswrp94bDY4YqDlujVjeZNRn1hoNjhg3vXcTeIke1JvbGujbWH3MgXvvIjX6HvsGc&#13;&#10;4MfdcgfQwDxKSSbR0oo9+tjbZg0Ex29q9NyChXjPPBoKfYpdFu9wVMqiRLa9UbKy/scxedLHOOIX&#13;&#10;NcUeKWn4vmYeFVafDQb1LDUNFk9+4OIPpctOatb6yqIhh9iWjudr0o2qu1be6mesunmKhi9mOGKW&#13;&#10;lEffPa5is9ewLLmcz7MaloxjcWEeHU/OE8FpNp52z8y7duAiRvXWdruGTfMYpXY61E2Wxs4x+VXd&#13;&#10;91rDZ0s9FlS2aZdp2oCH76z1a+XPfgIAAP//AwBQSwMEFAAGAAgAAAAhAFYKW5TjAAAADgEAAA8A&#13;&#10;AABkcnMvZG93bnJldi54bWxMj81OwzAQhO9IvIO1SFwq6rQJP03jVKQVD0BAguM2XpJAvI5iN03e&#13;&#10;HvcEl5V2RzM7X7abTCdGGlxrWcFqGYEgrqxuuVbw/vZy9wTCeWSNnWVSMJODXX59lWGq7ZlfaSx9&#13;&#10;LUIIuxQVNN73qZSuasigW9qeOGhfdjDowzrUUg94DuGmk+soepAGWw4fGuxp31D1U56MgsP4XSRj&#13;&#10;VXxOyN2+KOfFx7wgpW5vpsM2jOctCE+T/3PAhSH0hzwUO9oTayc6BfcBxyt4TOIYxEVPNuFyVLBZ&#13;&#10;xWuQeSb/Y+S/AAAA//8DAFBLAQItABQABgAIAAAAIQC2gziS/gAAAOEBAAATAAAAAAAAAAAAAAAA&#13;&#10;AAAAAABbQ29udGVudF9UeXBlc10ueG1sUEsBAi0AFAAGAAgAAAAhADj9If/WAAAAlAEAAAsAAAAA&#13;&#10;AAAAAAAAAAAALwEAAF9yZWxzLy5yZWxzUEsBAi0AFAAGAAgAAAAhAJcPjfHiAgAAOgYAAA4AAAAA&#13;&#10;AAAAAAAAAAAALgIAAGRycy9lMm9Eb2MueG1sUEsBAi0AFAAGAAgAAAAhAFYKW5TjAAAADgEAAA8A&#13;&#10;AAAAAAAAAAAAAAAAPAUAAGRycy9kb3ducmV2LnhtbFBLBQYAAAAABAAEAPMAAABMBgAAAAA=&#13;&#10;" fillcolor="#b5dbcd [1305]" stroked="f" strokeweight="1pt">
                <v:stroke joinstyle="miter"/>
                <v:textbox inset="1mm,0,1mm,0">
                  <w:txbxContent>
                    <w:p w14:paraId="3237D0C2" w14:textId="77777777" w:rsidR="009A4368" w:rsidRPr="00405AE4" w:rsidRDefault="009A4368" w:rsidP="009A4368">
                      <w:pPr>
                        <w:pStyle w:val="BodyText"/>
                        <w:rPr>
                          <w:sz w:val="15"/>
                          <w:szCs w:val="15"/>
                        </w:rPr>
                      </w:pPr>
                      <w:r w:rsidRPr="00405AE4">
                        <w:rPr>
                          <w:b/>
                          <w:bCs/>
                          <w:sz w:val="15"/>
                          <w:szCs w:val="15"/>
                        </w:rPr>
                        <w:t>I4:</w:t>
                      </w:r>
                      <w:r w:rsidRPr="00405AE4">
                        <w:rPr>
                          <w:sz w:val="15"/>
                          <w:szCs w:val="15"/>
                        </w:rPr>
                        <w:t xml:space="preserve"> BR community in the UK and globally (researchers and users)</w:t>
                      </w:r>
                    </w:p>
                  </w:txbxContent>
                </v:textbox>
              </v:roundrect>
            </w:pict>
          </mc:Fallback>
        </mc:AlternateContent>
      </w:r>
      <w:r>
        <w:rPr>
          <w:noProof/>
        </w:rPr>
        <mc:AlternateContent>
          <mc:Choice Requires="wps">
            <w:drawing>
              <wp:anchor distT="0" distB="0" distL="114300" distR="114300" simplePos="0" relativeHeight="251658260" behindDoc="0" locked="0" layoutInCell="1" allowOverlap="1" wp14:anchorId="092E2FFE" wp14:editId="4BF3DFD1">
                <wp:simplePos x="0" y="0"/>
                <wp:positionH relativeFrom="column">
                  <wp:posOffset>1201247</wp:posOffset>
                </wp:positionH>
                <wp:positionV relativeFrom="paragraph">
                  <wp:posOffset>4923328</wp:posOffset>
                </wp:positionV>
                <wp:extent cx="2410460" cy="886287"/>
                <wp:effectExtent l="0" t="0" r="2540" b="3175"/>
                <wp:wrapNone/>
                <wp:docPr id="1994761677" name="Rectangle: Rounded Corners 1601797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0460" cy="886287"/>
                        </a:xfrm>
                        <a:prstGeom prst="roundRect">
                          <a:avLst>
                            <a:gd name="adj" fmla="val 17359"/>
                          </a:avLst>
                        </a:prstGeom>
                        <a:solidFill>
                          <a:schemeClr val="accent3">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225062FE" w14:textId="77777777" w:rsidR="009A4368" w:rsidRPr="00203C4D" w:rsidRDefault="009A4368" w:rsidP="009A4368">
                            <w:pPr>
                              <w:pStyle w:val="BodyText"/>
                              <w:spacing w:after="40" w:line="240" w:lineRule="auto"/>
                              <w:rPr>
                                <w:sz w:val="14"/>
                                <w:szCs w:val="14"/>
                              </w:rPr>
                            </w:pPr>
                            <w:r w:rsidRPr="00203C4D">
                              <w:rPr>
                                <w:b/>
                                <w:bCs/>
                                <w:sz w:val="14"/>
                                <w:szCs w:val="14"/>
                              </w:rPr>
                              <w:t>A19.</w:t>
                            </w:r>
                            <w:r w:rsidRPr="00203C4D">
                              <w:rPr>
                                <w:sz w:val="14"/>
                                <w:szCs w:val="14"/>
                              </w:rPr>
                              <w:t xml:space="preserve"> Embedded posts in GO-Science (BR-UK) and Government Skills (Centre-UB)</w:t>
                            </w:r>
                          </w:p>
                          <w:p w14:paraId="00F26CD0" w14:textId="77777777" w:rsidR="009A4368" w:rsidRPr="00203C4D" w:rsidRDefault="009A4368" w:rsidP="009A4368">
                            <w:pPr>
                              <w:pStyle w:val="BodyText"/>
                              <w:spacing w:after="40" w:line="240" w:lineRule="auto"/>
                              <w:rPr>
                                <w:sz w:val="14"/>
                                <w:szCs w:val="14"/>
                              </w:rPr>
                            </w:pPr>
                            <w:r w:rsidRPr="00203C4D">
                              <w:rPr>
                                <w:b/>
                                <w:bCs/>
                                <w:sz w:val="14"/>
                                <w:szCs w:val="14"/>
                              </w:rPr>
                              <w:t>A20.</w:t>
                            </w:r>
                            <w:r w:rsidRPr="00203C4D">
                              <w:rPr>
                                <w:sz w:val="14"/>
                                <w:szCs w:val="14"/>
                              </w:rPr>
                              <w:t xml:space="preserve"> Coordination between BR-UK and investment spokes</w:t>
                            </w:r>
                          </w:p>
                          <w:p w14:paraId="6F45266D" w14:textId="77777777" w:rsidR="009A4368" w:rsidRPr="00203C4D" w:rsidRDefault="009A4368" w:rsidP="009A4368">
                            <w:pPr>
                              <w:pStyle w:val="BodyText"/>
                              <w:spacing w:after="40" w:line="240" w:lineRule="auto"/>
                              <w:rPr>
                                <w:sz w:val="14"/>
                                <w:szCs w:val="14"/>
                              </w:rPr>
                            </w:pPr>
                            <w:r w:rsidRPr="00203C4D">
                              <w:rPr>
                                <w:b/>
                                <w:bCs/>
                                <w:sz w:val="14"/>
                                <w:szCs w:val="14"/>
                              </w:rPr>
                              <w:t>A21.</w:t>
                            </w:r>
                            <w:r w:rsidRPr="00203C4D">
                              <w:rPr>
                                <w:sz w:val="14"/>
                                <w:szCs w:val="14"/>
                              </w:rPr>
                              <w:t xml:space="preserve"> Implementation of open science practices</w:t>
                            </w:r>
                          </w:p>
                          <w:p w14:paraId="4AE00CA6" w14:textId="249565DF" w:rsidR="009A4368" w:rsidRPr="005136FD" w:rsidRDefault="009A4368" w:rsidP="009A4368">
                            <w:pPr>
                              <w:pStyle w:val="BodyText"/>
                              <w:spacing w:after="40" w:line="240" w:lineRule="auto"/>
                              <w:rPr>
                                <w:b/>
                                <w:bCs/>
                                <w:sz w:val="14"/>
                                <w:szCs w:val="14"/>
                              </w:rPr>
                            </w:pPr>
                            <w:r w:rsidRPr="00203C4D">
                              <w:rPr>
                                <w:b/>
                                <w:bCs/>
                                <w:sz w:val="14"/>
                                <w:szCs w:val="14"/>
                              </w:rPr>
                              <w:t xml:space="preserve">A22. </w:t>
                            </w:r>
                            <w:r w:rsidRPr="00203C4D">
                              <w:rPr>
                                <w:sz w:val="14"/>
                                <w:szCs w:val="14"/>
                              </w:rPr>
                              <w:t>Embedding of EDI throughout NCBR practice</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2FFE" id="Rectangle: Rounded Corners 1601797218" o:spid="_x0000_s1053" style="position:absolute;margin-left:94.6pt;margin-top:387.65pt;width:189.8pt;height:69.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378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2l5QIAADsGAAAOAAAAZHJzL2Uyb0RvYy54bWysVEtvEzEQviPxHyzf6WbTkoaomypqKUIK&#13;&#10;bdUW9ez40V1qe4ztvPj1jL2PFsgBIfawssfz+ma+mbPzndFkI31owFa0PBpRIi0H0dinin59uHo3&#13;&#10;pSREZgXTYGVF9zLQ8/nbN2dbN5NjqEEL6Qk6sWG2dRWtY3Szogi8loaFI3DS4qMCb1jEq38qhGdb&#13;&#10;9G50MR6NJsUWvHAeuAwBpZftI51n/0pJHm+UCjISXVHMLea/z/9V+hfzMzZ78szVDe/SYP+QhWGN&#13;&#10;xaCDq0sWGVn75g9XpuEeAqh4xMEUoFTDZcaAaMrRb2jua+ZkxoLFCW4oU/h/bvn15t7d+pR6cEvg&#13;&#10;zwErUmxdmA0v6RJQh6y2X0BgD9k6Qga7U94kS4RBdrmm+6GmchcJR+H4pBydTLD0HN+m08l4epqK&#13;&#10;XrBZb+18iJ8kGJIOFfWwtuIOG5dDsM0yxFxYQSwzKbr4RokyGtu0YZqUp8fvP3QeO2X03fvMuEA3&#13;&#10;4qrROl8SseSF9gSN0Rnn0sbjHEqvDeJr5Scj/FpyoBgp1IonvRhDZIomTxlMeB1E2xTKQgqaCVZL&#13;&#10;Jj5aQeLeIQKLk0DJtqJGCkq0xMFJp6wZWaP/RhMTaKPITHIsUt+31KpEf2xa3GuZMtH2TirSiNSO&#13;&#10;DHXI/dcqtH3J2slMYfqDYXnIUMeyK32nm8zajAbD0SHDvu5txMEiRwUbB2PTWPCHHIjnIXKr37G2&#13;&#10;w5zgx91qh6ARc2ZcEq1A7JHIHto9EBy/apB0SxbiLfPIKOQpLrN4gz+lAVsE3YmSGvyPQ/Kkj/OI&#13;&#10;r9hTXCQVDd/XzGOH9WeLk3qcSIObJ1/w4F9LV73Urs0FICFLXJeO52PSjbo/Kg/mEXfdIkXDJ2Y5&#13;&#10;xqwoj76/XMR2seG25HKxyGq4ZRyLS3vveHKeCpxm42H3yLzrJi7irF5Dv2zYLI9R25kX3WRpYYGj&#13;&#10;r5qBa209u9Ljhsqj0G3TtAJf37PWy86f/wQAAP//AwBQSwMEFAAGAAgAAAAhAHsbEr3nAAAAEAEA&#13;&#10;AA8AAABkcnMvZG93bnJldi54bWxMj0tPwzAQhO9I/Adrkbgg6qTQvBqnKi0VFy6Uh8TNtZckIraj&#13;&#10;2E0Dv57lBJeVRjs7O1+5mkzHRhx866yAeBYBQ6ucbm0t4OV5d50B80FaLTtnUcAXelhV52elLLQ7&#13;&#10;2Scc96FmFGJ9IQU0IfQF5141aKSfuR4t7T7cYGQgOdRcD/JE4abj8yhKuJGtpQ+N7HHToPrcH42A&#13;&#10;x7tkvcWwebu6j9MHHN9V/f2qhLi8mLZLGuslsIBT+LuAXwbqDxUVO7ij1Z51pLN8TlYBabq4AUaO&#13;&#10;RZIR0UFAHt/mwKuS/wepfgAAAP//AwBQSwECLQAUAAYACAAAACEAtoM4kv4AAADhAQAAEwAAAAAA&#13;&#10;AAAAAAAAAAAAAAAAW0NvbnRlbnRfVHlwZXNdLnhtbFBLAQItABQABgAIAAAAIQA4/SH/1gAAAJQB&#13;&#10;AAALAAAAAAAAAAAAAAAAAC8BAABfcmVscy8ucmVsc1BLAQItABQABgAIAAAAIQB/ve2l5QIAADsG&#13;&#10;AAAOAAAAAAAAAAAAAAAAAC4CAABkcnMvZTJvRG9jLnhtbFBLAQItABQABgAIAAAAIQB7GxK95wAA&#13;&#10;ABABAAAPAAAAAAAAAAAAAAAAAD8FAABkcnMvZG93bnJldi54bWxQSwUGAAAAAAQABADzAAAAUwYA&#13;&#10;AAAA&#13;&#10;" fillcolor="#fce7bc [1302]" stroked="f" strokeweight="1pt">
                <v:stroke joinstyle="miter"/>
                <v:textbox inset="1mm,0,1mm,0">
                  <w:txbxContent>
                    <w:p w14:paraId="225062FE" w14:textId="77777777" w:rsidR="009A4368" w:rsidRPr="00203C4D" w:rsidRDefault="009A4368" w:rsidP="009A4368">
                      <w:pPr>
                        <w:pStyle w:val="BodyText"/>
                        <w:spacing w:after="40" w:line="240" w:lineRule="auto"/>
                        <w:rPr>
                          <w:sz w:val="14"/>
                          <w:szCs w:val="14"/>
                        </w:rPr>
                      </w:pPr>
                      <w:r w:rsidRPr="00203C4D">
                        <w:rPr>
                          <w:b/>
                          <w:bCs/>
                          <w:sz w:val="14"/>
                          <w:szCs w:val="14"/>
                        </w:rPr>
                        <w:t>A19.</w:t>
                      </w:r>
                      <w:r w:rsidRPr="00203C4D">
                        <w:rPr>
                          <w:sz w:val="14"/>
                          <w:szCs w:val="14"/>
                        </w:rPr>
                        <w:t xml:space="preserve"> Embedded posts in GO-Science (BR-UK) and Government Skills (Centre-UB)</w:t>
                      </w:r>
                    </w:p>
                    <w:p w14:paraId="00F26CD0" w14:textId="77777777" w:rsidR="009A4368" w:rsidRPr="00203C4D" w:rsidRDefault="009A4368" w:rsidP="009A4368">
                      <w:pPr>
                        <w:pStyle w:val="BodyText"/>
                        <w:spacing w:after="40" w:line="240" w:lineRule="auto"/>
                        <w:rPr>
                          <w:sz w:val="14"/>
                          <w:szCs w:val="14"/>
                        </w:rPr>
                      </w:pPr>
                      <w:r w:rsidRPr="00203C4D">
                        <w:rPr>
                          <w:b/>
                          <w:bCs/>
                          <w:sz w:val="14"/>
                          <w:szCs w:val="14"/>
                        </w:rPr>
                        <w:t>A20.</w:t>
                      </w:r>
                      <w:r w:rsidRPr="00203C4D">
                        <w:rPr>
                          <w:sz w:val="14"/>
                          <w:szCs w:val="14"/>
                        </w:rPr>
                        <w:t xml:space="preserve"> Coordination between BR-UK and investment spokes</w:t>
                      </w:r>
                    </w:p>
                    <w:p w14:paraId="6F45266D" w14:textId="77777777" w:rsidR="009A4368" w:rsidRPr="00203C4D" w:rsidRDefault="009A4368" w:rsidP="009A4368">
                      <w:pPr>
                        <w:pStyle w:val="BodyText"/>
                        <w:spacing w:after="40" w:line="240" w:lineRule="auto"/>
                        <w:rPr>
                          <w:sz w:val="14"/>
                          <w:szCs w:val="14"/>
                        </w:rPr>
                      </w:pPr>
                      <w:r w:rsidRPr="00203C4D">
                        <w:rPr>
                          <w:b/>
                          <w:bCs/>
                          <w:sz w:val="14"/>
                          <w:szCs w:val="14"/>
                        </w:rPr>
                        <w:t>A21.</w:t>
                      </w:r>
                      <w:r w:rsidRPr="00203C4D">
                        <w:rPr>
                          <w:sz w:val="14"/>
                          <w:szCs w:val="14"/>
                        </w:rPr>
                        <w:t xml:space="preserve"> Implementation of open science practices</w:t>
                      </w:r>
                    </w:p>
                    <w:p w14:paraId="4AE00CA6" w14:textId="249565DF" w:rsidR="009A4368" w:rsidRPr="005136FD" w:rsidRDefault="009A4368" w:rsidP="009A4368">
                      <w:pPr>
                        <w:pStyle w:val="BodyText"/>
                        <w:spacing w:after="40" w:line="240" w:lineRule="auto"/>
                        <w:rPr>
                          <w:b/>
                          <w:bCs/>
                          <w:sz w:val="14"/>
                          <w:szCs w:val="14"/>
                        </w:rPr>
                      </w:pPr>
                      <w:r w:rsidRPr="00203C4D">
                        <w:rPr>
                          <w:b/>
                          <w:bCs/>
                          <w:sz w:val="14"/>
                          <w:szCs w:val="14"/>
                        </w:rPr>
                        <w:t xml:space="preserve">A22. </w:t>
                      </w:r>
                      <w:r w:rsidRPr="00203C4D">
                        <w:rPr>
                          <w:sz w:val="14"/>
                          <w:szCs w:val="14"/>
                        </w:rPr>
                        <w:t>Embedding of EDI throughout NCBR practice</w:t>
                      </w:r>
                    </w:p>
                  </w:txbxContent>
                </v:textbox>
              </v:roundrect>
            </w:pict>
          </mc:Fallback>
        </mc:AlternateContent>
      </w:r>
      <w:r>
        <w:rPr>
          <w:noProof/>
        </w:rPr>
        <mc:AlternateContent>
          <mc:Choice Requires="wps">
            <w:drawing>
              <wp:anchor distT="0" distB="0" distL="114300" distR="114300" simplePos="0" relativeHeight="251658258" behindDoc="0" locked="0" layoutInCell="1" allowOverlap="1" wp14:anchorId="65DE25C5" wp14:editId="165BF666">
                <wp:simplePos x="0" y="0"/>
                <wp:positionH relativeFrom="column">
                  <wp:posOffset>1201247</wp:posOffset>
                </wp:positionH>
                <wp:positionV relativeFrom="paragraph">
                  <wp:posOffset>2983692</wp:posOffset>
                </wp:positionV>
                <wp:extent cx="2410460" cy="1736725"/>
                <wp:effectExtent l="0" t="0" r="2540" b="3175"/>
                <wp:wrapNone/>
                <wp:docPr id="1996138577" name="Rectangle: Rounded Corners 1244800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0460" cy="1736725"/>
                        </a:xfrm>
                        <a:prstGeom prst="roundRect">
                          <a:avLst>
                            <a:gd name="adj" fmla="val 6840"/>
                          </a:avLst>
                        </a:prstGeom>
                        <a:solidFill>
                          <a:schemeClr val="accent3">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105214A6" w14:textId="77777777" w:rsidR="009A4368" w:rsidRPr="00203C4D" w:rsidRDefault="009A4368" w:rsidP="009A4368">
                            <w:pPr>
                              <w:pStyle w:val="BodyText"/>
                              <w:spacing w:after="40" w:line="240" w:lineRule="auto"/>
                              <w:rPr>
                                <w:sz w:val="14"/>
                                <w:szCs w:val="14"/>
                              </w:rPr>
                            </w:pPr>
                            <w:r w:rsidRPr="00203C4D">
                              <w:rPr>
                                <w:b/>
                                <w:bCs/>
                                <w:sz w:val="14"/>
                                <w:szCs w:val="14"/>
                              </w:rPr>
                              <w:t>A11.</w:t>
                            </w:r>
                            <w:r w:rsidRPr="00203C4D">
                              <w:rPr>
                                <w:sz w:val="14"/>
                                <w:szCs w:val="14"/>
                              </w:rPr>
                              <w:t xml:space="preserve"> Selection of doctoral researchers and fellows</w:t>
                            </w:r>
                          </w:p>
                          <w:p w14:paraId="37EEDDB3" w14:textId="77777777" w:rsidR="009A4368" w:rsidRPr="00203C4D" w:rsidRDefault="009A4368" w:rsidP="009A4368">
                            <w:pPr>
                              <w:pStyle w:val="BodyText"/>
                              <w:spacing w:after="40" w:line="240" w:lineRule="auto"/>
                              <w:rPr>
                                <w:sz w:val="14"/>
                                <w:szCs w:val="14"/>
                              </w:rPr>
                            </w:pPr>
                            <w:r w:rsidRPr="00203C4D">
                              <w:rPr>
                                <w:b/>
                                <w:bCs/>
                                <w:sz w:val="14"/>
                                <w:szCs w:val="14"/>
                              </w:rPr>
                              <w:t>A12.</w:t>
                            </w:r>
                            <w:r w:rsidRPr="00203C4D">
                              <w:rPr>
                                <w:sz w:val="14"/>
                                <w:szCs w:val="14"/>
                              </w:rPr>
                              <w:t xml:space="preserve"> Training, including training for Centre-UB awardees and continuing professional development for non-academic partners</w:t>
                            </w:r>
                          </w:p>
                          <w:p w14:paraId="61BBFB1C" w14:textId="77777777" w:rsidR="009A4368" w:rsidRPr="00203C4D" w:rsidRDefault="009A4368" w:rsidP="009A4368">
                            <w:pPr>
                              <w:pStyle w:val="BodyText"/>
                              <w:spacing w:after="40" w:line="240" w:lineRule="auto"/>
                              <w:rPr>
                                <w:sz w:val="14"/>
                                <w:szCs w:val="14"/>
                              </w:rPr>
                            </w:pPr>
                            <w:r w:rsidRPr="00203C4D">
                              <w:rPr>
                                <w:b/>
                                <w:bCs/>
                                <w:sz w:val="14"/>
                                <w:szCs w:val="14"/>
                              </w:rPr>
                              <w:t>A13.</w:t>
                            </w:r>
                            <w:r w:rsidRPr="00203C4D">
                              <w:rPr>
                                <w:sz w:val="14"/>
                                <w:szCs w:val="14"/>
                              </w:rPr>
                              <w:t xml:space="preserve"> Mapping training needs in academia, the public, private and third sector</w:t>
                            </w:r>
                          </w:p>
                          <w:p w14:paraId="039D4E45" w14:textId="77777777" w:rsidR="009A4368" w:rsidRPr="00203C4D" w:rsidRDefault="009A4368" w:rsidP="009A4368">
                            <w:pPr>
                              <w:pStyle w:val="BodyText"/>
                              <w:spacing w:after="40" w:line="240" w:lineRule="auto"/>
                              <w:rPr>
                                <w:sz w:val="14"/>
                                <w:szCs w:val="14"/>
                              </w:rPr>
                            </w:pPr>
                            <w:r w:rsidRPr="00203C4D">
                              <w:rPr>
                                <w:b/>
                                <w:bCs/>
                                <w:sz w:val="14"/>
                                <w:szCs w:val="14"/>
                              </w:rPr>
                              <w:t>A14.</w:t>
                            </w:r>
                            <w:r w:rsidRPr="00203C4D">
                              <w:rPr>
                                <w:sz w:val="14"/>
                                <w:szCs w:val="14"/>
                              </w:rPr>
                              <w:t xml:space="preserve"> Research activities conducted by doctoral researchers and fellows</w:t>
                            </w:r>
                          </w:p>
                          <w:p w14:paraId="44D07286" w14:textId="77777777" w:rsidR="009A4368" w:rsidRPr="00203C4D" w:rsidRDefault="009A4368" w:rsidP="009A4368">
                            <w:pPr>
                              <w:pStyle w:val="BodyText"/>
                              <w:spacing w:after="40" w:line="240" w:lineRule="auto"/>
                              <w:rPr>
                                <w:sz w:val="14"/>
                                <w:szCs w:val="14"/>
                              </w:rPr>
                            </w:pPr>
                            <w:r w:rsidRPr="00203C4D">
                              <w:rPr>
                                <w:b/>
                                <w:bCs/>
                                <w:sz w:val="14"/>
                                <w:szCs w:val="14"/>
                              </w:rPr>
                              <w:t>A15.</w:t>
                            </w:r>
                            <w:r w:rsidRPr="00203C4D">
                              <w:rPr>
                                <w:sz w:val="14"/>
                                <w:szCs w:val="14"/>
                              </w:rPr>
                              <w:t xml:space="preserve"> Co-creation of research and training agenda with Centre-UB partners</w:t>
                            </w:r>
                          </w:p>
                          <w:p w14:paraId="0BC66722" w14:textId="77777777" w:rsidR="009A4368" w:rsidRPr="00203C4D" w:rsidRDefault="009A4368" w:rsidP="009A4368">
                            <w:pPr>
                              <w:pStyle w:val="BodyText"/>
                              <w:spacing w:after="40" w:line="240" w:lineRule="auto"/>
                              <w:rPr>
                                <w:sz w:val="14"/>
                                <w:szCs w:val="14"/>
                              </w:rPr>
                            </w:pPr>
                            <w:r w:rsidRPr="00203C4D">
                              <w:rPr>
                                <w:b/>
                                <w:bCs/>
                                <w:sz w:val="14"/>
                                <w:szCs w:val="14"/>
                              </w:rPr>
                              <w:t>A16.</w:t>
                            </w:r>
                            <w:r w:rsidRPr="00203C4D">
                              <w:rPr>
                                <w:sz w:val="14"/>
                                <w:szCs w:val="14"/>
                              </w:rPr>
                              <w:t xml:space="preserve"> Researcher placements</w:t>
                            </w:r>
                          </w:p>
                          <w:p w14:paraId="556F3EC5" w14:textId="77777777" w:rsidR="009A4368" w:rsidRPr="00203C4D" w:rsidRDefault="009A4368" w:rsidP="009A4368">
                            <w:pPr>
                              <w:pStyle w:val="BodyText"/>
                              <w:spacing w:after="40" w:line="240" w:lineRule="auto"/>
                              <w:rPr>
                                <w:sz w:val="14"/>
                                <w:szCs w:val="14"/>
                              </w:rPr>
                            </w:pPr>
                            <w:r w:rsidRPr="00203C4D">
                              <w:rPr>
                                <w:b/>
                                <w:bCs/>
                                <w:sz w:val="14"/>
                                <w:szCs w:val="14"/>
                              </w:rPr>
                              <w:t>A17.</w:t>
                            </w:r>
                            <w:r w:rsidRPr="00203C4D">
                              <w:rPr>
                                <w:sz w:val="14"/>
                                <w:szCs w:val="14"/>
                              </w:rPr>
                              <w:t xml:space="preserve"> Dissemination and engagement activities</w:t>
                            </w:r>
                          </w:p>
                          <w:p w14:paraId="27C7E6FB" w14:textId="77777777" w:rsidR="009A4368" w:rsidRPr="00203C4D" w:rsidRDefault="009A4368" w:rsidP="009A4368">
                            <w:pPr>
                              <w:pStyle w:val="BodyText"/>
                              <w:spacing w:after="40" w:line="240" w:lineRule="auto"/>
                              <w:rPr>
                                <w:sz w:val="14"/>
                                <w:szCs w:val="14"/>
                              </w:rPr>
                            </w:pPr>
                            <w:r w:rsidRPr="00203C4D">
                              <w:rPr>
                                <w:b/>
                                <w:bCs/>
                                <w:sz w:val="14"/>
                                <w:szCs w:val="14"/>
                              </w:rPr>
                              <w:t>A18.</w:t>
                            </w:r>
                            <w:r w:rsidRPr="00203C4D">
                              <w:rPr>
                                <w:sz w:val="14"/>
                                <w:szCs w:val="14"/>
                              </w:rPr>
                              <w:t xml:space="preserve"> Management and administration activities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DE25C5" id="Rectangle: Rounded Corners 1244800078" o:spid="_x0000_s1054" style="position:absolute;margin-left:94.6pt;margin-top:234.95pt;width:189.8pt;height:136.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48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3ZC85QIAADsGAAAOAAAAZHJzL2Uyb0RvYy54bWysVEtPGzEQvlfqf7B8L5uENKCIDYqgVJVS&#13;&#10;QEDF2bG9ZIvtcW3nxa/vjPcBbXOoqu5hZY/n9c18M2fnO2vYRodYgyv58GjAmXYSVO2eSv7t4erD&#13;&#10;KWcxCaeEAadLvteRn8/evzvb+qkewQqM0oGhExenW1/yVUp+WhRRrrQV8Qi8dvhYQbAi4TU8FSqI&#13;&#10;LXq3phgNBpNiC0H5AFLHiNLL5pHPsv+q0jLdVFXUiZmSY24p/0P+L+lfzM7E9CkIv6plm4b4hyys&#13;&#10;qB0G7V1diiTYOtR/uLK1DBChSkcSbAFVVUudMSCa4eA3NPcr4XXGgsWJvi9T/H9u5fXm3t8GSj36&#13;&#10;BcjniBUptj5O+xe6RNRhy+1XUNhDsU6Qwe6qYMkSYbBdrum+r6neJSZROBoPB+MJll7i2/DkeHIy&#13;&#10;+khVL8S0M/chps8aLKNDyQOsnbrDzuUYYrOIKVdWMScshVffOauswT5thGGT03FuIzpsdfHUucy4&#13;&#10;wNTqqjYmX4hY+sIEhrboS0rt0nGOZNYW8TXy8QC/hhwoRgo14kknxhCZouQpY4lvgxhHoRxQ0Eyw&#13;&#10;lRbqk1Ms7T0CcDgJnG1LbrXizGgcHDplzSRq8zeamEATRWeSY426vlGriP7YtLQ3mjIx7k5XrFbU&#13;&#10;jgy1z/3XKjRtydpkVmH6veHwkKFJw7aXrS6ZNRn1hoNDhl3dm4i9RY4KLvXGtnYQDjlQz33kRr9l&#13;&#10;bYuZ4KfdcoegEfMpJUmiJag9EjlAsweil1c1cm4hYroVAQmFPMVllm7wVxnAFkF74mwF4eWQnPRx&#13;&#10;HvEVe4qLpOTxx1oE7LD54nBSj4k0uHnyBQ/hrXTZSd3aXgAScojr0st8JN1kumMVwD7irptTNHwS&#13;&#10;TmLMkssUustFahYbbkup5/OshlvGi7Rw916ScyowzcbD7lEE3w5cwlm9hm7ZtGPUdOZVlywdzHH0&#13;&#10;q7rnWlPPtvS4ofIotNuUVuDbe9Z63fmznwAAAP//AwBQSwMEFAAGAAgAAAAhAKppMZXlAAAAEAEA&#13;&#10;AA8AAABkcnMvZG93bnJldi54bWxMj8FOwzAQRO9I/IO1SFwQdUjSkKRxKqDi3pZKFTc3NnFKvI5i&#13;&#10;t03/nuUEl5VGOzs7r1pOtmdnPfrOoYCnWQRMY+NUh62A3cf7Yw7MB4lK9g61gKv2sKxvbypZKnfB&#13;&#10;jT5vQ8soBH0pBZgQhpJz3xhtpZ+5QSPtvtxoZSA5tlyN8kLhtudxFGXcyg7pg5GDfjO6+d6erIDP&#13;&#10;Zlo97F+TLE7WV2WwOcr55ijE/d20WtB4WQALegp/F/DLQP2hpmIHd0LlWU86L2KyCkizogBGjnmW&#13;&#10;E9FBwHOapMDriv8HqX8AAAD//wMAUEsBAi0AFAAGAAgAAAAhALaDOJL+AAAA4QEAABMAAAAAAAAA&#13;&#10;AAAAAAAAAAAAAFtDb250ZW50X1R5cGVzXS54bWxQSwECLQAUAAYACAAAACEAOP0h/9YAAACUAQAA&#13;&#10;CwAAAAAAAAAAAAAAAAAvAQAAX3JlbHMvLnJlbHNQSwECLQAUAAYACAAAACEAdt2QvOUCAAA7BgAA&#13;&#10;DgAAAAAAAAAAAAAAAAAuAgAAZHJzL2Uyb0RvYy54bWxQSwECLQAUAAYACAAAACEAqmkxleUAAAAQ&#13;&#10;AQAADwAAAAAAAAAAAAAAAAA/BQAAZHJzL2Rvd25yZXYueG1sUEsFBgAAAAAEAAQA8wAAAFEGAAAA&#13;&#10;AA==&#13;&#10;" fillcolor="#fce7bc [1302]" stroked="f" strokeweight="1pt">
                <v:stroke joinstyle="miter"/>
                <v:textbox inset="1mm,0,1mm,0">
                  <w:txbxContent>
                    <w:p w14:paraId="105214A6" w14:textId="77777777" w:rsidR="009A4368" w:rsidRPr="00203C4D" w:rsidRDefault="009A4368" w:rsidP="009A4368">
                      <w:pPr>
                        <w:pStyle w:val="BodyText"/>
                        <w:spacing w:after="40" w:line="240" w:lineRule="auto"/>
                        <w:rPr>
                          <w:sz w:val="14"/>
                          <w:szCs w:val="14"/>
                        </w:rPr>
                      </w:pPr>
                      <w:r w:rsidRPr="00203C4D">
                        <w:rPr>
                          <w:b/>
                          <w:bCs/>
                          <w:sz w:val="14"/>
                          <w:szCs w:val="14"/>
                        </w:rPr>
                        <w:t>A11.</w:t>
                      </w:r>
                      <w:r w:rsidRPr="00203C4D">
                        <w:rPr>
                          <w:sz w:val="14"/>
                          <w:szCs w:val="14"/>
                        </w:rPr>
                        <w:t xml:space="preserve"> Selection of doctoral researchers and fellows</w:t>
                      </w:r>
                    </w:p>
                    <w:p w14:paraId="37EEDDB3" w14:textId="77777777" w:rsidR="009A4368" w:rsidRPr="00203C4D" w:rsidRDefault="009A4368" w:rsidP="009A4368">
                      <w:pPr>
                        <w:pStyle w:val="BodyText"/>
                        <w:spacing w:after="40" w:line="240" w:lineRule="auto"/>
                        <w:rPr>
                          <w:sz w:val="14"/>
                          <w:szCs w:val="14"/>
                        </w:rPr>
                      </w:pPr>
                      <w:r w:rsidRPr="00203C4D">
                        <w:rPr>
                          <w:b/>
                          <w:bCs/>
                          <w:sz w:val="14"/>
                          <w:szCs w:val="14"/>
                        </w:rPr>
                        <w:t>A12.</w:t>
                      </w:r>
                      <w:r w:rsidRPr="00203C4D">
                        <w:rPr>
                          <w:sz w:val="14"/>
                          <w:szCs w:val="14"/>
                        </w:rPr>
                        <w:t xml:space="preserve"> Training, including training for Centre-UB awardees and continuing professional development for non-academic partners</w:t>
                      </w:r>
                    </w:p>
                    <w:p w14:paraId="61BBFB1C" w14:textId="77777777" w:rsidR="009A4368" w:rsidRPr="00203C4D" w:rsidRDefault="009A4368" w:rsidP="009A4368">
                      <w:pPr>
                        <w:pStyle w:val="BodyText"/>
                        <w:spacing w:after="40" w:line="240" w:lineRule="auto"/>
                        <w:rPr>
                          <w:sz w:val="14"/>
                          <w:szCs w:val="14"/>
                        </w:rPr>
                      </w:pPr>
                      <w:r w:rsidRPr="00203C4D">
                        <w:rPr>
                          <w:b/>
                          <w:bCs/>
                          <w:sz w:val="14"/>
                          <w:szCs w:val="14"/>
                        </w:rPr>
                        <w:t>A13.</w:t>
                      </w:r>
                      <w:r w:rsidRPr="00203C4D">
                        <w:rPr>
                          <w:sz w:val="14"/>
                          <w:szCs w:val="14"/>
                        </w:rPr>
                        <w:t xml:space="preserve"> Mapping training needs in academia, the public, private and third sector</w:t>
                      </w:r>
                    </w:p>
                    <w:p w14:paraId="039D4E45" w14:textId="77777777" w:rsidR="009A4368" w:rsidRPr="00203C4D" w:rsidRDefault="009A4368" w:rsidP="009A4368">
                      <w:pPr>
                        <w:pStyle w:val="BodyText"/>
                        <w:spacing w:after="40" w:line="240" w:lineRule="auto"/>
                        <w:rPr>
                          <w:sz w:val="14"/>
                          <w:szCs w:val="14"/>
                        </w:rPr>
                      </w:pPr>
                      <w:r w:rsidRPr="00203C4D">
                        <w:rPr>
                          <w:b/>
                          <w:bCs/>
                          <w:sz w:val="14"/>
                          <w:szCs w:val="14"/>
                        </w:rPr>
                        <w:t>A14.</w:t>
                      </w:r>
                      <w:r w:rsidRPr="00203C4D">
                        <w:rPr>
                          <w:sz w:val="14"/>
                          <w:szCs w:val="14"/>
                        </w:rPr>
                        <w:t xml:space="preserve"> Research activities conducted by doctoral researchers and fellows</w:t>
                      </w:r>
                    </w:p>
                    <w:p w14:paraId="44D07286" w14:textId="77777777" w:rsidR="009A4368" w:rsidRPr="00203C4D" w:rsidRDefault="009A4368" w:rsidP="009A4368">
                      <w:pPr>
                        <w:pStyle w:val="BodyText"/>
                        <w:spacing w:after="40" w:line="240" w:lineRule="auto"/>
                        <w:rPr>
                          <w:sz w:val="14"/>
                          <w:szCs w:val="14"/>
                        </w:rPr>
                      </w:pPr>
                      <w:r w:rsidRPr="00203C4D">
                        <w:rPr>
                          <w:b/>
                          <w:bCs/>
                          <w:sz w:val="14"/>
                          <w:szCs w:val="14"/>
                        </w:rPr>
                        <w:t>A15.</w:t>
                      </w:r>
                      <w:r w:rsidRPr="00203C4D">
                        <w:rPr>
                          <w:sz w:val="14"/>
                          <w:szCs w:val="14"/>
                        </w:rPr>
                        <w:t xml:space="preserve"> Co-creation of research and training agenda with Centre-UB partners</w:t>
                      </w:r>
                    </w:p>
                    <w:p w14:paraId="0BC66722" w14:textId="77777777" w:rsidR="009A4368" w:rsidRPr="00203C4D" w:rsidRDefault="009A4368" w:rsidP="009A4368">
                      <w:pPr>
                        <w:pStyle w:val="BodyText"/>
                        <w:spacing w:after="40" w:line="240" w:lineRule="auto"/>
                        <w:rPr>
                          <w:sz w:val="14"/>
                          <w:szCs w:val="14"/>
                        </w:rPr>
                      </w:pPr>
                      <w:r w:rsidRPr="00203C4D">
                        <w:rPr>
                          <w:b/>
                          <w:bCs/>
                          <w:sz w:val="14"/>
                          <w:szCs w:val="14"/>
                        </w:rPr>
                        <w:t>A16.</w:t>
                      </w:r>
                      <w:r w:rsidRPr="00203C4D">
                        <w:rPr>
                          <w:sz w:val="14"/>
                          <w:szCs w:val="14"/>
                        </w:rPr>
                        <w:t xml:space="preserve"> Researcher placements</w:t>
                      </w:r>
                    </w:p>
                    <w:p w14:paraId="556F3EC5" w14:textId="77777777" w:rsidR="009A4368" w:rsidRPr="00203C4D" w:rsidRDefault="009A4368" w:rsidP="009A4368">
                      <w:pPr>
                        <w:pStyle w:val="BodyText"/>
                        <w:spacing w:after="40" w:line="240" w:lineRule="auto"/>
                        <w:rPr>
                          <w:sz w:val="14"/>
                          <w:szCs w:val="14"/>
                        </w:rPr>
                      </w:pPr>
                      <w:r w:rsidRPr="00203C4D">
                        <w:rPr>
                          <w:b/>
                          <w:bCs/>
                          <w:sz w:val="14"/>
                          <w:szCs w:val="14"/>
                        </w:rPr>
                        <w:t>A17.</w:t>
                      </w:r>
                      <w:r w:rsidRPr="00203C4D">
                        <w:rPr>
                          <w:sz w:val="14"/>
                          <w:szCs w:val="14"/>
                        </w:rPr>
                        <w:t xml:space="preserve"> Dissemination and engagement activities</w:t>
                      </w:r>
                    </w:p>
                    <w:p w14:paraId="27C7E6FB" w14:textId="77777777" w:rsidR="009A4368" w:rsidRPr="00203C4D" w:rsidRDefault="009A4368" w:rsidP="009A4368">
                      <w:pPr>
                        <w:pStyle w:val="BodyText"/>
                        <w:spacing w:after="40" w:line="240" w:lineRule="auto"/>
                        <w:rPr>
                          <w:sz w:val="14"/>
                          <w:szCs w:val="14"/>
                        </w:rPr>
                      </w:pPr>
                      <w:r w:rsidRPr="00203C4D">
                        <w:rPr>
                          <w:b/>
                          <w:bCs/>
                          <w:sz w:val="14"/>
                          <w:szCs w:val="14"/>
                        </w:rPr>
                        <w:t>A18.</w:t>
                      </w:r>
                      <w:r w:rsidRPr="00203C4D">
                        <w:rPr>
                          <w:sz w:val="14"/>
                          <w:szCs w:val="14"/>
                        </w:rPr>
                        <w:t xml:space="preserve"> Management and administration activities</w:t>
                      </w:r>
                    </w:p>
                  </w:txbxContent>
                </v:textbox>
              </v:roundrect>
            </w:pict>
          </mc:Fallback>
        </mc:AlternateContent>
      </w:r>
      <w:r>
        <w:rPr>
          <w:noProof/>
        </w:rPr>
        <mc:AlternateContent>
          <mc:Choice Requires="wps">
            <w:drawing>
              <wp:anchor distT="0" distB="0" distL="114300" distR="114300" simplePos="0" relativeHeight="251658266" behindDoc="0" locked="0" layoutInCell="1" allowOverlap="1" wp14:anchorId="610855E2" wp14:editId="17D3AD19">
                <wp:simplePos x="0" y="0"/>
                <wp:positionH relativeFrom="column">
                  <wp:posOffset>3898265</wp:posOffset>
                </wp:positionH>
                <wp:positionV relativeFrom="paragraph">
                  <wp:posOffset>5070533</wp:posOffset>
                </wp:positionV>
                <wp:extent cx="1967345" cy="738505"/>
                <wp:effectExtent l="0" t="0" r="1270" b="0"/>
                <wp:wrapNone/>
                <wp:docPr id="735333769" name="Rectangle: Rounded Corners 515718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7345" cy="738505"/>
                        </a:xfrm>
                        <a:prstGeom prst="roundRect">
                          <a:avLst/>
                        </a:prstGeom>
                        <a:solidFill>
                          <a:schemeClr val="bg2">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3AF4F5BD" w14:textId="77777777" w:rsidR="009A4368" w:rsidRPr="005136FD" w:rsidRDefault="009A4368" w:rsidP="009A4368">
                            <w:pPr>
                              <w:pStyle w:val="BodyText"/>
                              <w:spacing w:after="40" w:line="240" w:lineRule="auto"/>
                              <w:rPr>
                                <w:sz w:val="15"/>
                                <w:szCs w:val="15"/>
                              </w:rPr>
                            </w:pPr>
                            <w:r w:rsidRPr="005136FD">
                              <w:rPr>
                                <w:b/>
                                <w:bCs/>
                                <w:sz w:val="15"/>
                                <w:szCs w:val="15"/>
                              </w:rPr>
                              <w:t>O12.</w:t>
                            </w:r>
                            <w:r w:rsidRPr="005136FD">
                              <w:rPr>
                                <w:sz w:val="15"/>
                                <w:szCs w:val="15"/>
                              </w:rPr>
                              <w:t xml:space="preserve"> New funding and investments into BR from public, private and third sector</w:t>
                            </w:r>
                          </w:p>
                          <w:p w14:paraId="6284233B" w14:textId="77777777" w:rsidR="009A4368" w:rsidRPr="005136FD" w:rsidRDefault="009A4368" w:rsidP="009A4368">
                            <w:pPr>
                              <w:pStyle w:val="BodyText"/>
                              <w:spacing w:after="40" w:line="240" w:lineRule="auto"/>
                              <w:rPr>
                                <w:sz w:val="15"/>
                                <w:szCs w:val="15"/>
                              </w:rPr>
                            </w:pPr>
                            <w:r w:rsidRPr="005136FD">
                              <w:rPr>
                                <w:b/>
                                <w:bCs/>
                                <w:sz w:val="15"/>
                                <w:szCs w:val="15"/>
                              </w:rPr>
                              <w:t>O13.</w:t>
                            </w:r>
                            <w:r w:rsidRPr="005136FD">
                              <w:rPr>
                                <w:sz w:val="15"/>
                                <w:szCs w:val="15"/>
                              </w:rPr>
                              <w:t xml:space="preserve"> New BR interventions in UK public, private and third sector</w:t>
                            </w:r>
                          </w:p>
                          <w:p w14:paraId="02488AE5" w14:textId="77777777" w:rsidR="009A4368" w:rsidRPr="005136FD" w:rsidRDefault="009A4368" w:rsidP="009A4368">
                            <w:pPr>
                              <w:pStyle w:val="BodyText"/>
                              <w:spacing w:after="40" w:line="240" w:lineRule="auto"/>
                              <w:rPr>
                                <w:sz w:val="15"/>
                                <w:szCs w:val="15"/>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0855E2" id="Rectangle: Rounded Corners 515718726" o:spid="_x0000_s1055" style="position:absolute;margin-left:306.95pt;margin-top:399.25pt;width:154.9pt;height:58.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c+m7zgIAAAsGAAAOAAAAZHJzL2Uyb0RvYy54bWysVMlu2zAQvRfoPxC8N5LjrELkwEiaooCb&#13;&#10;BEmKnGmKtIhQHJakLbtf3yG1JHVzKIrqIJDDWd68WS4ut40mG+G8AlPSyUFOiTAcKmVWJf3+dPPp&#13;&#10;jBIfmKmYBiNKuhOeXs4+frhobSEOoQZdCUfQifFFa0tah2CLLPO8Fg3zB2CFwUcJrmEBr26VVY61&#13;&#10;6L3R2WGen2QtuMo64MJ7lF53j3SW/EspeLiT0otAdEkRW0h/l/7L+M9mF6xYOWZrxXsY7B9QNEwZ&#13;&#10;DDq6umaBkbVTf7hqFHfgQYYDDk0GUiouUg6YzSTfy+axZlakXJAcb0ea/P9zy283j/beRejeLoC/&#13;&#10;eGQka60vxpd48ahDlu03qLCGbB0gJbuVromWmAbZJk53I6diGwhH4eT85HR6dEwJx7fT6dlxfhxJ&#13;&#10;z1gxWFvnwxcBDYmHkjpYm+oBC5dCsM3Ch05/0EtYQavqRmmdLrFZxJV2ZMOwzMvVYTLV6wbxdrKj&#13;&#10;HL+u2CjGlujEJ4MY4aSWi14SOP82gDYxjIEYMDVMLVj12VQk7CzyYbCzKWlL2oiKEi1wEOIpaQam&#13;&#10;9N9oIoAuikhN2yc9UB/bGYsQdlpEJNo8CElUhfR2qY7Yu7QY58KEac9z0o5mEuGPhpPE0Z6hDpPe&#13;&#10;qNeNZh2i0TB/z/D3iKNFigomjMaNMuDec1C9jJE7/b4L+5xj+mG73GLSmPN5BBlFS6h22JgOurn2&#13;&#10;lt8obKIF8+GeORxkHHlcTuEOf1IDlgj6EyU1uJ/vyaM+zhe+Yk1xMZTU/1gzhxXWXw1O3jQ2DW6S&#13;&#10;dMGDeytdDlKzbq4Am3GC68/ydIy6QQ9H6aB5xt01j9HwiRmOMUvKgxsuV6FbVLj9uJjPkxpuDcvC&#13;&#10;wjxaHp1HguNcPG2fmbP9BAWcvVsYlgcr9mao042WBuY4ylKlAXvls6ceN04ahX47xpX29p60Xnf4&#13;&#10;7BcAAAD//wMAUEsDBBQABgAIAAAAIQA0OTtR5wAAABABAAAPAAAAZHJzL2Rvd25yZXYueG1sTE9N&#13;&#10;S8NAEL0L/odlBC/SbtL0I0mzKdLSFgShVvG8zY5JNLsbsps29tc7nvQyzPDevI9sNeiGnbFztTUC&#13;&#10;wnEADE1hVW1KAW+v21EMzHlplGysQQHf6GCV395kMlX2Yl7wfPQlIxHjUimg8r5NOXdFhVq6sW3R&#13;&#10;EPZhOy09nV3JVScvJK4bPgmCOdeyNuRQyRbXFRZfx14L2E4/H6LNbnbYXe0T9u/75/VeKyHu74bN&#13;&#10;ksbjEpjHwf99wG8Hyg85BTvZ3ijHGgHzMEqIKmCRxDNgxEgm0QLYiZZwGgPPM/6/SP4DAAD//wMA&#13;&#10;UEsBAi0AFAAGAAgAAAAhALaDOJL+AAAA4QEAABMAAAAAAAAAAAAAAAAAAAAAAFtDb250ZW50X1R5&#13;&#10;cGVzXS54bWxQSwECLQAUAAYACAAAACEAOP0h/9YAAACUAQAACwAAAAAAAAAAAAAAAAAvAQAAX3Jl&#13;&#10;bHMvLnJlbHNQSwECLQAUAAYACAAAACEA93Ppu84CAAALBgAADgAAAAAAAAAAAAAAAAAuAgAAZHJz&#13;&#10;L2Uyb0RvYy54bWxQSwECLQAUAAYACAAAACEANDk7UecAAAAQAQAADwAAAAAAAAAAAAAAAAAoBQAA&#13;&#10;ZHJzL2Rvd25yZXYueG1sUEsFBgAAAAAEAAQA8wAAADwGAAAAAA==&#13;&#10;" fillcolor="#d7d7d7 [1310]" stroked="f" strokeweight="1pt">
                <v:stroke joinstyle="miter"/>
                <v:textbox inset="1mm,0,1mm,0">
                  <w:txbxContent>
                    <w:p w14:paraId="3AF4F5BD" w14:textId="77777777" w:rsidR="009A4368" w:rsidRPr="005136FD" w:rsidRDefault="009A4368" w:rsidP="009A4368">
                      <w:pPr>
                        <w:pStyle w:val="BodyText"/>
                        <w:spacing w:after="40" w:line="240" w:lineRule="auto"/>
                        <w:rPr>
                          <w:sz w:val="15"/>
                          <w:szCs w:val="15"/>
                        </w:rPr>
                      </w:pPr>
                      <w:r w:rsidRPr="005136FD">
                        <w:rPr>
                          <w:b/>
                          <w:bCs/>
                          <w:sz w:val="15"/>
                          <w:szCs w:val="15"/>
                        </w:rPr>
                        <w:t>O12.</w:t>
                      </w:r>
                      <w:r w:rsidRPr="005136FD">
                        <w:rPr>
                          <w:sz w:val="15"/>
                          <w:szCs w:val="15"/>
                        </w:rPr>
                        <w:t xml:space="preserve"> New funding and investments into BR from public, private and third sector</w:t>
                      </w:r>
                    </w:p>
                    <w:p w14:paraId="6284233B" w14:textId="77777777" w:rsidR="009A4368" w:rsidRPr="005136FD" w:rsidRDefault="009A4368" w:rsidP="009A4368">
                      <w:pPr>
                        <w:pStyle w:val="BodyText"/>
                        <w:spacing w:after="40" w:line="240" w:lineRule="auto"/>
                        <w:rPr>
                          <w:sz w:val="15"/>
                          <w:szCs w:val="15"/>
                        </w:rPr>
                      </w:pPr>
                      <w:r w:rsidRPr="005136FD">
                        <w:rPr>
                          <w:b/>
                          <w:bCs/>
                          <w:sz w:val="15"/>
                          <w:szCs w:val="15"/>
                        </w:rPr>
                        <w:t>O13.</w:t>
                      </w:r>
                      <w:r w:rsidRPr="005136FD">
                        <w:rPr>
                          <w:sz w:val="15"/>
                          <w:szCs w:val="15"/>
                        </w:rPr>
                        <w:t xml:space="preserve"> New BR interventions in UK public, private and third sector</w:t>
                      </w:r>
                    </w:p>
                    <w:p w14:paraId="02488AE5" w14:textId="77777777" w:rsidR="009A4368" w:rsidRPr="005136FD" w:rsidRDefault="009A4368" w:rsidP="009A4368">
                      <w:pPr>
                        <w:pStyle w:val="BodyText"/>
                        <w:spacing w:after="40" w:line="240" w:lineRule="auto"/>
                        <w:rPr>
                          <w:sz w:val="15"/>
                          <w:szCs w:val="15"/>
                        </w:rPr>
                      </w:pPr>
                    </w:p>
                  </w:txbxContent>
                </v:textbox>
              </v:roundrect>
            </w:pict>
          </mc:Fallback>
        </mc:AlternateContent>
      </w:r>
      <w:r>
        <w:rPr>
          <w:noProof/>
        </w:rPr>
        <mc:AlternateContent>
          <mc:Choice Requires="wps">
            <w:drawing>
              <wp:anchor distT="0" distB="0" distL="114300" distR="114300" simplePos="0" relativeHeight="251658279" behindDoc="0" locked="0" layoutInCell="1" allowOverlap="1" wp14:anchorId="2EA4646F" wp14:editId="73ADD3AF">
                <wp:simplePos x="0" y="0"/>
                <wp:positionH relativeFrom="column">
                  <wp:posOffset>3898265</wp:posOffset>
                </wp:positionH>
                <wp:positionV relativeFrom="paragraph">
                  <wp:posOffset>4765675</wp:posOffset>
                </wp:positionV>
                <wp:extent cx="1892589" cy="304800"/>
                <wp:effectExtent l="0" t="0" r="0" b="0"/>
                <wp:wrapNone/>
                <wp:docPr id="1596995782" name="Text Box 1596995782"/>
                <wp:cNvGraphicFramePr/>
                <a:graphic xmlns:a="http://schemas.openxmlformats.org/drawingml/2006/main">
                  <a:graphicData uri="http://schemas.microsoft.com/office/word/2010/wordprocessingShape">
                    <wps:wsp>
                      <wps:cNvSpPr txBox="1"/>
                      <wps:spPr>
                        <a:xfrm>
                          <a:off x="0" y="0"/>
                          <a:ext cx="1892589" cy="304800"/>
                        </a:xfrm>
                        <a:prstGeom prst="rect">
                          <a:avLst/>
                        </a:prstGeom>
                        <a:noFill/>
                        <a:effectLst/>
                      </wps:spPr>
                      <wps:txbx>
                        <w:txbxContent>
                          <w:p w14:paraId="34051B5B" w14:textId="77777777" w:rsidR="009A4368" w:rsidRPr="00F7526D" w:rsidRDefault="009A4368" w:rsidP="009A4368">
                            <w:pPr>
                              <w:spacing w:line="240" w:lineRule="auto"/>
                              <w:jc w:val="center"/>
                              <w:rPr>
                                <w:rFonts w:hAnsi="Century Gothic"/>
                                <w:b/>
                                <w:bCs/>
                                <w:color w:val="6698AF" w:themeColor="accent2"/>
                                <w:kern w:val="24"/>
                                <w:sz w:val="15"/>
                                <w:szCs w:val="15"/>
                                <w:lang w:val="en-US"/>
                              </w:rPr>
                            </w:pPr>
                            <w:r w:rsidRPr="00F7526D">
                              <w:rPr>
                                <w:rFonts w:hAnsi="Century Gothic"/>
                                <w:b/>
                                <w:bCs/>
                                <w:color w:val="6698AF" w:themeColor="accent2"/>
                                <w:kern w:val="24"/>
                                <w:sz w:val="15"/>
                                <w:szCs w:val="15"/>
                                <w:lang w:val="en-US"/>
                              </w:rPr>
                              <w:t xml:space="preserve">New or strengthened </w:t>
                            </w:r>
                            <w:r>
                              <w:rPr>
                                <w:rFonts w:hAnsi="Century Gothic"/>
                                <w:b/>
                                <w:bCs/>
                                <w:color w:val="6698AF" w:themeColor="accent2"/>
                                <w:kern w:val="24"/>
                                <w:sz w:val="15"/>
                                <w:szCs w:val="15"/>
                                <w:lang w:val="en-US"/>
                              </w:rPr>
                              <w:t>policies and interventions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A4646F" id="Text Box 1596995782" o:spid="_x0000_s1056" type="#_x0000_t202" style="position:absolute;margin-left:306.95pt;margin-top:375.25pt;width:149pt;height:24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miP4iQEAAP8CAAAOAAAAZHJzL2Uyb0RvYy54bWysUk1v2zAMvRfYfxB0X+xm3ZAacYqtRXcp&#13;&#10;ugLdfoAiS7EAS9RIJXb+fSklTYbuVvSiL5KPj+9peTP5QewMkoPQystZLYUJGjoXNq388/v+80IK&#13;&#10;Sip0aoBgWrk3JG9Wny6WY2zMHHoYOoOCQQI1Y2xln1Jsqop0b7yiGUQTOGgBvUp8xU3VoRoZ3Q/V&#13;&#10;vK6/VSNgFxG0IeLXu0NQrgq+tUanX9aSSWJoJXNLZcWyrvNarZaq2aCKvdNHGuodLLxygZueoO5U&#13;&#10;UmKL7j8o7zQCgU0zDb4Ca502ZQae5rJ+M81zr6Ips7A4FE8y0cfB6sfdc3xCkaYfMLGBWZAxUkP8&#13;&#10;mOeZLPq8M1PBcZZwf5LNTEnoXLS4nn9dXEuhOfalvlrURdfqXB2R0k8DXuRDK5FtKWqp3QMl7sip&#13;&#10;rym5WYB7NwzFGlM8PGadieVTmtaTcF1u+cp6Dd2ehxnZz1bS361CIwWm4RaK/Qfs79sE1pW2GeZQ&#13;&#10;wxzyhVUubI4/Itv4771knf/t6gUAAP//AwBQSwMEFAAGAAgAAAAhAFmYqh/iAAAAEAEAAA8AAABk&#13;&#10;cnMvZG93bnJldi54bWxMT01PwzAMvSPxHyIj7caSbnSsXdMJMXEFMT4kblnjtdUap2qytfx7zAku&#13;&#10;lvz8/D6K7eQ6ccEhtJ40JHMFAqnytqVaw/vb0+0aRIiGrOk8oYZvDLAtr68Kk1s/0ite9rEWLEIh&#13;&#10;NxqaGPtcylA16EyY+x6Jb0c/OBN5HWppBzOyuOvkQqmVdKYldmhMj48NVqf92Wn4eD5+fd6pl3rn&#13;&#10;0n70k5LkMqn17GbabXg8bEBEnOLfB/x24PxQcrCDP5MNotOwSpYZUzXcpyoFwYwsSRg5MJKtU5Bl&#13;&#10;If8XKX8AAAD//wMAUEsBAi0AFAAGAAgAAAAhALaDOJL+AAAA4QEAABMAAAAAAAAAAAAAAAAAAAAA&#13;&#10;AFtDb250ZW50X1R5cGVzXS54bWxQSwECLQAUAAYACAAAACEAOP0h/9YAAACUAQAACwAAAAAAAAAA&#13;&#10;AAAAAAAvAQAAX3JlbHMvLnJlbHNQSwECLQAUAAYACAAAACEA5Zoj+IkBAAD/AgAADgAAAAAAAAAA&#13;&#10;AAAAAAAuAgAAZHJzL2Uyb0RvYy54bWxQSwECLQAUAAYACAAAACEAWZiqH+IAAAAQAQAADwAAAAAA&#13;&#10;AAAAAAAAAADjAwAAZHJzL2Rvd25yZXYueG1sUEsFBgAAAAAEAAQA8wAAAPIEAAAAAA==&#13;&#10;" filled="f" stroked="f">
                <v:textbox>
                  <w:txbxContent>
                    <w:p w14:paraId="34051B5B" w14:textId="77777777" w:rsidR="009A4368" w:rsidRPr="00F7526D" w:rsidRDefault="009A4368" w:rsidP="009A4368">
                      <w:pPr>
                        <w:spacing w:line="240" w:lineRule="auto"/>
                        <w:jc w:val="center"/>
                        <w:rPr>
                          <w:rFonts w:hAnsi="Century Gothic"/>
                          <w:b/>
                          <w:bCs/>
                          <w:color w:val="6698AF" w:themeColor="accent2"/>
                          <w:kern w:val="24"/>
                          <w:sz w:val="15"/>
                          <w:szCs w:val="15"/>
                          <w:lang w:val="en-US"/>
                        </w:rPr>
                      </w:pPr>
                      <w:r w:rsidRPr="00F7526D">
                        <w:rPr>
                          <w:rFonts w:hAnsi="Century Gothic"/>
                          <w:b/>
                          <w:bCs/>
                          <w:color w:val="6698AF" w:themeColor="accent2"/>
                          <w:kern w:val="24"/>
                          <w:sz w:val="15"/>
                          <w:szCs w:val="15"/>
                          <w:lang w:val="en-US"/>
                        </w:rPr>
                        <w:t xml:space="preserve">New or strengthened </w:t>
                      </w:r>
                      <w:r>
                        <w:rPr>
                          <w:rFonts w:hAnsi="Century Gothic"/>
                          <w:b/>
                          <w:bCs/>
                          <w:color w:val="6698AF" w:themeColor="accent2"/>
                          <w:kern w:val="24"/>
                          <w:sz w:val="15"/>
                          <w:szCs w:val="15"/>
                          <w:lang w:val="en-US"/>
                        </w:rPr>
                        <w:t>policies and interventions</w:t>
                      </w:r>
                    </w:p>
                  </w:txbxContent>
                </v:textbox>
              </v:shape>
            </w:pict>
          </mc:Fallback>
        </mc:AlternateContent>
      </w:r>
      <w:r>
        <w:rPr>
          <w:noProof/>
        </w:rPr>
        <mc:AlternateContent>
          <mc:Choice Requires="wps">
            <w:drawing>
              <wp:anchor distT="0" distB="0" distL="114300" distR="114300" simplePos="0" relativeHeight="251658265" behindDoc="0" locked="0" layoutInCell="1" allowOverlap="1" wp14:anchorId="6E9EC6D9" wp14:editId="5C3F70C9">
                <wp:simplePos x="0" y="0"/>
                <wp:positionH relativeFrom="column">
                  <wp:posOffset>3898265</wp:posOffset>
                </wp:positionH>
                <wp:positionV relativeFrom="paragraph">
                  <wp:posOffset>3797185</wp:posOffset>
                </wp:positionV>
                <wp:extent cx="1967230" cy="969818"/>
                <wp:effectExtent l="0" t="0" r="1270" b="0"/>
                <wp:wrapNone/>
                <wp:docPr id="2074662474" name="Rectangle: Rounded Corners 223966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7230" cy="969818"/>
                        </a:xfrm>
                        <a:prstGeom prst="roundRect">
                          <a:avLst>
                            <a:gd name="adj" fmla="val 7820"/>
                          </a:avLst>
                        </a:prstGeom>
                        <a:solidFill>
                          <a:schemeClr val="bg2">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42F73353" w14:textId="77777777" w:rsidR="009A4368" w:rsidRPr="00D424DA" w:rsidRDefault="009A4368" w:rsidP="009A4368">
                            <w:pPr>
                              <w:pStyle w:val="BodyText"/>
                              <w:spacing w:after="40" w:line="240" w:lineRule="auto"/>
                              <w:rPr>
                                <w:sz w:val="15"/>
                                <w:szCs w:val="15"/>
                              </w:rPr>
                            </w:pPr>
                            <w:r w:rsidRPr="00D424DA">
                              <w:rPr>
                                <w:b/>
                                <w:bCs/>
                                <w:sz w:val="15"/>
                                <w:szCs w:val="15"/>
                              </w:rPr>
                              <w:t>O9.</w:t>
                            </w:r>
                            <w:r w:rsidRPr="00D424DA">
                              <w:rPr>
                                <w:sz w:val="15"/>
                                <w:szCs w:val="15"/>
                              </w:rPr>
                              <w:t xml:space="preserve"> New or strengthened partnerships between academia, public, private and third sector to conduct and use BR</w:t>
                            </w:r>
                          </w:p>
                          <w:p w14:paraId="2078C9A7" w14:textId="77777777" w:rsidR="009A4368" w:rsidRPr="00D424DA" w:rsidRDefault="009A4368" w:rsidP="009A4368">
                            <w:pPr>
                              <w:pStyle w:val="BodyText"/>
                              <w:spacing w:after="40" w:line="240" w:lineRule="auto"/>
                              <w:rPr>
                                <w:sz w:val="15"/>
                                <w:szCs w:val="15"/>
                              </w:rPr>
                            </w:pPr>
                            <w:r w:rsidRPr="00D424DA">
                              <w:rPr>
                                <w:b/>
                                <w:bCs/>
                                <w:sz w:val="15"/>
                                <w:szCs w:val="15"/>
                              </w:rPr>
                              <w:t>O10.</w:t>
                            </w:r>
                            <w:r w:rsidRPr="00D424DA">
                              <w:rPr>
                                <w:sz w:val="15"/>
                                <w:szCs w:val="15"/>
                              </w:rPr>
                              <w:t xml:space="preserve"> New or strengthened networks within UK BR</w:t>
                            </w:r>
                          </w:p>
                          <w:p w14:paraId="54DCBE9E" w14:textId="77777777" w:rsidR="009A4368" w:rsidRPr="00D424DA" w:rsidRDefault="009A4368" w:rsidP="009A4368">
                            <w:pPr>
                              <w:pStyle w:val="BodyText"/>
                              <w:spacing w:after="40" w:line="240" w:lineRule="auto"/>
                              <w:rPr>
                                <w:sz w:val="15"/>
                                <w:szCs w:val="15"/>
                              </w:rPr>
                            </w:pPr>
                            <w:r w:rsidRPr="00D424DA">
                              <w:rPr>
                                <w:b/>
                                <w:bCs/>
                                <w:sz w:val="15"/>
                                <w:szCs w:val="15"/>
                              </w:rPr>
                              <w:t>O11.</w:t>
                            </w:r>
                            <w:r w:rsidRPr="00D424DA">
                              <w:rPr>
                                <w:sz w:val="15"/>
                                <w:szCs w:val="15"/>
                              </w:rPr>
                              <w:t xml:space="preserve"> Increased use of BR data infrastructure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9EC6D9" id="Rectangle: Rounded Corners 223966178" o:spid="_x0000_s1057" style="position:absolute;margin-left:306.95pt;margin-top:299pt;width:154.9pt;height:76.3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124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rfhz5QIAADYGAAAOAAAAZHJzL2Uyb0RvYy54bWysVEtPGzEQvlfqf7B8L5tHFZKIDYqgVJVS&#13;&#10;QEDF2fEj2WJ7XNvJJv31HXsfUMqhqrqHlT2e93zznZ0fjCZ76UMFtqTDkwEl0nIQld2U9NvD1Ycp&#13;&#10;JSEyK5gGK0t6lIGeL96/O6vdXI5gC1pIT9CJDfPalXQbo5sXReBbaVg4ASctPirwhkW8+k0hPKvR&#13;&#10;u9HFaDCYFDV44TxwGQJKL5tHusj+lZI83igVZCS6pJhbzH+f/+v0LxZnbL7xzG0r3qbB/iELwyqL&#13;&#10;QXtXlywysvPVH65MxT0EUPGEgylAqYrLXANWMxy8quZ+y5zMtWBzguvbFP6fW369v3e3PqUe3Ar4&#13;&#10;U8COFLUL8/4lXQLqkHX9FQTOkO0i5GIPyptkiWWQQ+7pse+pPETCUTicTU5HY2w9x7fZZDYdTlPT&#13;&#10;CzbvrJ0P8bMEQ9KhpB52Vtzh4HIItl+FmBsriGUmRRffKVFG45j2TJPT6ShPER22unjqXOayQFfi&#13;&#10;qtI6XxKu5IX2BG1Lut6MchS9M1haI/s4wK/BBYoRPY140onRfUZn8pLrCC8DaJvCWEgBM7a2kolP&#13;&#10;VpB4dJi8xSWgpC6pkYISLXFn0ilrRlbpv9HEBJooMuMb+9ONLE0pIR/nFY9apky0vZOKVAIn0ZTa&#13;&#10;596UxTiXNo7bkWTtZKYw/d5wmHv0ylDHYWvU6iazJqPecPCW4e8Re4scFWzsjU1lwb/lQDz1kRv9&#13;&#10;FrBtzan8eFgfsOiSjrNqEq1BHBHDHhoKCI5fVYi3FQvxlnkEE0IUeSze4E9pwBFBe6JkC/7nW/Kk&#13;&#10;j6uIrzhT5JCShh875nHC+ovFJR0n0CDp5Ase/EvpupPanbkABOMQmdLxfEy6UXdH5cE8Is0tUzR8&#13;&#10;YpZjzJLy6LvLRWw4DYmSy+UyqyHBOBZX9t7x5Dw1OO3Fw+GRedcuW8Q1vYaOZ9oVatbzWTdZWlji&#13;&#10;1quqx1rTz7b1SE55FVoiTez38p61nul+8QsAAP//AwBQSwMEFAAGAAgAAAAhAFQLkq/nAAAAEAEA&#13;&#10;AA8AAABkcnMvZG93bnJldi54bWxMj0tvgzAQhO+V8h+sjdRL1ZgQJQSCifpQpR645NGcN+ACLV4j&#13;&#10;7BDy77s9tZeVVjszO1+6HU0rBt27xpKC+SwAoamwZUOVguPh7XENwnmkEltLWsFNO9hmk7sUk9Je&#13;&#10;aaeHva8Eh5BLUEHtfZdI6YpaG3Qz22ni26ftDXpe+0qWPV453LQyDIKVNNgQf6ix0y+1Lr73F6Pg&#13;&#10;4YCnYWfw46u4hc90avJj/p4rdT8dXzc8njYgvB79nwN+Gbg/ZFzsbC9UOtEqWM0XMUsVLOM1k7Ei&#13;&#10;DhcRiLOCaBlEILNU/gfJfgAAAP//AwBQSwECLQAUAAYACAAAACEAtoM4kv4AAADhAQAAEwAAAAAA&#13;&#10;AAAAAAAAAAAAAAAAW0NvbnRlbnRfVHlwZXNdLnhtbFBLAQItABQABgAIAAAAIQA4/SH/1gAAAJQB&#13;&#10;AAALAAAAAAAAAAAAAAAAAC8BAABfcmVscy8ucmVsc1BLAQItABQABgAIAAAAIQBZrfhz5QIAADYG&#13;&#10;AAAOAAAAAAAAAAAAAAAAAC4CAABkcnMvZTJvRG9jLnhtbFBLAQItABQABgAIAAAAIQBUC5Kv5wAA&#13;&#10;ABABAAAPAAAAAAAAAAAAAAAAAD8FAABkcnMvZG93bnJldi54bWxQSwUGAAAAAAQABADzAAAAUwYA&#13;&#10;AAAA&#13;&#10;" fillcolor="#d7d7d7 [1310]" stroked="f" strokeweight="1pt">
                <v:stroke joinstyle="miter"/>
                <v:textbox inset="1mm,0,1mm,0">
                  <w:txbxContent>
                    <w:p w14:paraId="42F73353" w14:textId="77777777" w:rsidR="009A4368" w:rsidRPr="00D424DA" w:rsidRDefault="009A4368" w:rsidP="009A4368">
                      <w:pPr>
                        <w:pStyle w:val="BodyText"/>
                        <w:spacing w:after="40" w:line="240" w:lineRule="auto"/>
                        <w:rPr>
                          <w:sz w:val="15"/>
                          <w:szCs w:val="15"/>
                        </w:rPr>
                      </w:pPr>
                      <w:r w:rsidRPr="00D424DA">
                        <w:rPr>
                          <w:b/>
                          <w:bCs/>
                          <w:sz w:val="15"/>
                          <w:szCs w:val="15"/>
                        </w:rPr>
                        <w:t>O9.</w:t>
                      </w:r>
                      <w:r w:rsidRPr="00D424DA">
                        <w:rPr>
                          <w:sz w:val="15"/>
                          <w:szCs w:val="15"/>
                        </w:rPr>
                        <w:t xml:space="preserve"> New or strengthened partnerships between academia, public, private and third sector to conduct and use BR</w:t>
                      </w:r>
                    </w:p>
                    <w:p w14:paraId="2078C9A7" w14:textId="77777777" w:rsidR="009A4368" w:rsidRPr="00D424DA" w:rsidRDefault="009A4368" w:rsidP="009A4368">
                      <w:pPr>
                        <w:pStyle w:val="BodyText"/>
                        <w:spacing w:after="40" w:line="240" w:lineRule="auto"/>
                        <w:rPr>
                          <w:sz w:val="15"/>
                          <w:szCs w:val="15"/>
                        </w:rPr>
                      </w:pPr>
                      <w:r w:rsidRPr="00D424DA">
                        <w:rPr>
                          <w:b/>
                          <w:bCs/>
                          <w:sz w:val="15"/>
                          <w:szCs w:val="15"/>
                        </w:rPr>
                        <w:t>O10.</w:t>
                      </w:r>
                      <w:r w:rsidRPr="00D424DA">
                        <w:rPr>
                          <w:sz w:val="15"/>
                          <w:szCs w:val="15"/>
                        </w:rPr>
                        <w:t xml:space="preserve"> New or strengthened networks within UK BR</w:t>
                      </w:r>
                    </w:p>
                    <w:p w14:paraId="54DCBE9E" w14:textId="77777777" w:rsidR="009A4368" w:rsidRPr="00D424DA" w:rsidRDefault="009A4368" w:rsidP="009A4368">
                      <w:pPr>
                        <w:pStyle w:val="BodyText"/>
                        <w:spacing w:after="40" w:line="240" w:lineRule="auto"/>
                        <w:rPr>
                          <w:sz w:val="15"/>
                          <w:szCs w:val="15"/>
                        </w:rPr>
                      </w:pPr>
                      <w:r w:rsidRPr="00D424DA">
                        <w:rPr>
                          <w:b/>
                          <w:bCs/>
                          <w:sz w:val="15"/>
                          <w:szCs w:val="15"/>
                        </w:rPr>
                        <w:t>O11.</w:t>
                      </w:r>
                      <w:r w:rsidRPr="00D424DA">
                        <w:rPr>
                          <w:sz w:val="15"/>
                          <w:szCs w:val="15"/>
                        </w:rPr>
                        <w:t xml:space="preserve"> Increased use of BR data infrastructure </w:t>
                      </w:r>
                    </w:p>
                  </w:txbxContent>
                </v:textbox>
              </v:roundrect>
            </w:pict>
          </mc:Fallback>
        </mc:AlternateContent>
      </w:r>
      <w:r>
        <w:rPr>
          <w:noProof/>
        </w:rPr>
        <mc:AlternateContent>
          <mc:Choice Requires="wps">
            <w:drawing>
              <wp:anchor distT="0" distB="0" distL="114300" distR="114300" simplePos="0" relativeHeight="251658247" behindDoc="0" locked="0" layoutInCell="1" allowOverlap="1" wp14:anchorId="08D6B5E6" wp14:editId="300CFB18">
                <wp:simplePos x="0" y="0"/>
                <wp:positionH relativeFrom="column">
                  <wp:posOffset>3837074</wp:posOffset>
                </wp:positionH>
                <wp:positionV relativeFrom="paragraph">
                  <wp:posOffset>160828</wp:posOffset>
                </wp:positionV>
                <wp:extent cx="2111664" cy="5759450"/>
                <wp:effectExtent l="12700" t="12700" r="9525" b="19050"/>
                <wp:wrapNone/>
                <wp:docPr id="1308832376" name="Rectangle: Rounded Corners 1718830187"/>
                <wp:cNvGraphicFramePr/>
                <a:graphic xmlns:a="http://schemas.openxmlformats.org/drawingml/2006/main">
                  <a:graphicData uri="http://schemas.microsoft.com/office/word/2010/wordprocessingShape">
                    <wps:wsp>
                      <wps:cNvSpPr/>
                      <wps:spPr bwMode="auto">
                        <a:xfrm>
                          <a:off x="0" y="0"/>
                          <a:ext cx="2111664" cy="5759450"/>
                        </a:xfrm>
                        <a:prstGeom prst="roundRect">
                          <a:avLst>
                            <a:gd name="adj" fmla="val 4652"/>
                          </a:avLst>
                        </a:prstGeom>
                        <a:noFill/>
                        <a:ln w="19050">
                          <a:solidFill>
                            <a:schemeClr val="accent2"/>
                          </a:solidFill>
                          <a:headEnd type="none" w="med" len="med"/>
                          <a:tailEnd type="none" w="med" len="med"/>
                        </a:ln>
                        <a:effectLst/>
                      </wps:spPr>
                      <wps:style>
                        <a:lnRef idx="3">
                          <a:schemeClr val="lt1"/>
                        </a:lnRef>
                        <a:fillRef idx="1">
                          <a:schemeClr val="accent2"/>
                        </a:fillRef>
                        <a:effectRef idx="1">
                          <a:schemeClr val="accent2"/>
                        </a:effectRef>
                        <a:fontRef idx="minor">
                          <a:schemeClr val="lt1"/>
                        </a:fontRef>
                      </wps:style>
                      <wps:txbx>
                        <w:txbxContent>
                          <w:p w14:paraId="3389A105" w14:textId="77777777" w:rsidR="009A4368" w:rsidRPr="006F072B" w:rsidRDefault="009A4368" w:rsidP="009A4368">
                            <w:pPr>
                              <w:jc w:val="center"/>
                              <w:rPr>
                                <w:rFonts w:eastAsia="Georgia" w:hAnsi="Century Gothic" w:cs="Georgia"/>
                                <w:color w:val="6698AF" w:themeColor="accent2"/>
                                <w:kern w:val="24"/>
                              </w:rPr>
                            </w:pPr>
                            <w:r w:rsidRPr="006F072B">
                              <w:rPr>
                                <w:rFonts w:eastAsia="Georgia" w:hAnsi="Century Gothic" w:cs="Georgia"/>
                                <w:color w:val="6698AF" w:themeColor="accent2"/>
                                <w:kern w:val="24"/>
                              </w:rPr>
                              <w:t>OUTPUTS</w:t>
                            </w:r>
                          </w:p>
                        </w:txbxContent>
                      </wps:txbx>
                      <wps:bodyPr rot="0" spcFirstLastPara="0" vertOverflow="overflow" horzOverflow="overflow" vert="horz" wrap="square" lIns="91441" tIns="45720" rIns="91441"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D6B5E6" id="Rectangle: Rounded Corners 1718830187" o:spid="_x0000_s1058" style="position:absolute;margin-left:302.15pt;margin-top:12.65pt;width:166.25pt;height:45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0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uQM8vgIAAPcFAAAOAAAAZHJzL2Uyb0RvYy54bWysVMtuEzEU3SPxD5b3dDIhSWnUSRW1FCGV&#13;&#10;tmqLunb86AyyfY3tZBK+nmvPTNJCF4DYWLbv85z7OD3bGk020ocGbEXLoxEl0nIQjX2q6NeHy3cf&#13;&#10;KAmRWcE0WFnRnQz0bPH2zWnr5nIMNWghPUEnNsxbV9E6RjcvisBraVg4AictChV4wyI+/VMhPGvR&#13;&#10;u9HFeDSaFS144TxwGQL+XnRCusj+lZI83igVZCS6ophbzKfP5yqdxeKUzZ88c3XD+zTYP2RhWGMx&#13;&#10;6N7VBYuMrH3zmyvTcA8BVDziYApQquEyY0A05egXNPc1czJjQXKC29MU/p9bfr25d7ceaWhdmAe8&#13;&#10;klX7BQSWiq0jZExb5U3ChtmSbaZut6dObiPh+Dkuy3I2m1DCUTY9np5Mppncgs0Hc+dD/CTBkHSp&#13;&#10;qIe1FXdYoByDba5CzAQKYplJ4cU3SpTRWI4N02Qym45TtdBhr4u3wWUytHDZaJ3rqS1psRlPRphD&#13;&#10;EgXQjUjS/EitJc+1J+gWw3AubRxcv9CsJRMfrSBx5zAfi/1Lk18jBSVaYrunWw4YWaP/RBNT1jYl&#13;&#10;IXNrIuSEaGC+r0HcaZl0tL2TijQC2X3fwXiZuY5lT0jWTCYKMe6NyteMXsLt9Q8Z/Y1xhwEtcmSw&#13;&#10;cW9sGgv+teiHlFWnP6DvMCci4na1RdCIOdckfa1A7LAvPXTTGxy/bLCFrliIt8xjf+Bg4wqKN3go&#13;&#10;DVgi6G+U1OB/vPaf9HGKUIo1xfGvaPi+Zh4rrD9bnK+TcjIpcV/kx2R6PMYY/rlk9Vxi1+YcsJnQ&#13;&#10;ArPL16Qf9XBVHswjbqpliooiZjnGrmgcruexW0q46bhcLrMSbgjH4pW9dzy5TjSnhn/YPjLv+imK&#13;&#10;OIDXMCyKfja6MTnoJksLS5xn1ew7rmO1LwBulzxa/SZM6+v5O2sd9vXiJwAAAP//AwBQSwMEFAAG&#13;&#10;AAgAAAAhAHA7GpjjAAAADwEAAA8AAABkcnMvZG93bnJldi54bWxMT0tPg0AQvpv4HzZj4s0ugqJS&#13;&#10;lsZWbTyoiWiM3hZ2BCI7S9htS/+905Ne5pH55nvki8n2Youj7xwpOJ9FIJBqZzpqFLy/PZxdg/BB&#13;&#10;k9G9I1SwRw+L4vgo15lxO3rFbRkawSTkM62gDWHIpPR1i1b7mRuQ+PbtRqsDr2Mjzah3TG57GUdR&#13;&#10;Kq3uiBVaPeCqxfqn3FgFz8tPul9W+48r+7V+SR+TelUOT0qdnkx3cy63cxABp/D3AYcM7B8KNla5&#13;&#10;DRkvegVpdJEwVEF8yZ0BN0nKgarDECcgi1z+z1H8AgAA//8DAFBLAQItABQABgAIAAAAIQC2gziS&#13;&#10;/gAAAOEBAAATAAAAAAAAAAAAAAAAAAAAAABbQ29udGVudF9UeXBlc10ueG1sUEsBAi0AFAAGAAgA&#13;&#10;AAAhADj9If/WAAAAlAEAAAsAAAAAAAAAAAAAAAAALwEAAF9yZWxzLy5yZWxzUEsBAi0AFAAGAAgA&#13;&#10;AAAhAJO5Azy+AgAA9wUAAA4AAAAAAAAAAAAAAAAALgIAAGRycy9lMm9Eb2MueG1sUEsBAi0AFAAG&#13;&#10;AAgAAAAhAHA7GpjjAAAADwEAAA8AAAAAAAAAAAAAAAAAGAUAAGRycy9kb3ducmV2LnhtbFBLBQYA&#13;&#10;AAAABAAEAPMAAAAoBgAAAAA=&#13;&#10;" filled="f" strokecolor="#6698af [3205]" strokeweight="1.5pt">
                <v:stroke joinstyle="miter"/>
                <v:textbox inset="2.54003mm,,2.54003mm">
                  <w:txbxContent>
                    <w:p w14:paraId="3389A105" w14:textId="77777777" w:rsidR="009A4368" w:rsidRPr="006F072B" w:rsidRDefault="009A4368" w:rsidP="009A4368">
                      <w:pPr>
                        <w:jc w:val="center"/>
                        <w:rPr>
                          <w:rFonts w:eastAsia="Georgia" w:hAnsi="Century Gothic" w:cs="Georgia"/>
                          <w:color w:val="6698AF" w:themeColor="accent2"/>
                          <w:kern w:val="24"/>
                        </w:rPr>
                      </w:pPr>
                      <w:r w:rsidRPr="006F072B">
                        <w:rPr>
                          <w:rFonts w:eastAsia="Georgia" w:hAnsi="Century Gothic" w:cs="Georgia"/>
                          <w:color w:val="6698AF" w:themeColor="accent2"/>
                          <w:kern w:val="24"/>
                        </w:rPr>
                        <w:t>OUTPUTS</w:t>
                      </w:r>
                    </w:p>
                  </w:txbxContent>
                </v:textbox>
              </v:roundrect>
            </w:pict>
          </mc:Fallback>
        </mc:AlternateContent>
      </w:r>
      <w:r>
        <w:rPr>
          <w:noProof/>
        </w:rPr>
        <mc:AlternateContent>
          <mc:Choice Requires="wps">
            <w:drawing>
              <wp:anchor distT="0" distB="0" distL="114300" distR="114300" simplePos="0" relativeHeight="251658246" behindDoc="0" locked="0" layoutInCell="1" allowOverlap="1" wp14:anchorId="7D098695" wp14:editId="717CEB2D">
                <wp:simplePos x="0" y="0"/>
                <wp:positionH relativeFrom="column">
                  <wp:posOffset>1093875</wp:posOffset>
                </wp:positionH>
                <wp:positionV relativeFrom="paragraph">
                  <wp:posOffset>160828</wp:posOffset>
                </wp:positionV>
                <wp:extent cx="2645526" cy="5759450"/>
                <wp:effectExtent l="12700" t="12700" r="8890" b="19050"/>
                <wp:wrapNone/>
                <wp:docPr id="1264379625" name="Rectangle: Rounded Corners 2130098616"/>
                <wp:cNvGraphicFramePr/>
                <a:graphic xmlns:a="http://schemas.openxmlformats.org/drawingml/2006/main">
                  <a:graphicData uri="http://schemas.microsoft.com/office/word/2010/wordprocessingShape">
                    <wps:wsp>
                      <wps:cNvSpPr/>
                      <wps:spPr bwMode="auto">
                        <a:xfrm>
                          <a:off x="0" y="0"/>
                          <a:ext cx="2645526" cy="5759450"/>
                        </a:xfrm>
                        <a:prstGeom prst="roundRect">
                          <a:avLst>
                            <a:gd name="adj" fmla="val 3230"/>
                          </a:avLst>
                        </a:prstGeom>
                        <a:noFill/>
                        <a:ln w="19050">
                          <a:solidFill>
                            <a:schemeClr val="accent2"/>
                          </a:solidFill>
                          <a:headEnd type="none" w="med" len="med"/>
                          <a:tailEnd type="none" w="med" len="med"/>
                        </a:ln>
                        <a:effectLst/>
                      </wps:spPr>
                      <wps:style>
                        <a:lnRef idx="3">
                          <a:schemeClr val="lt1"/>
                        </a:lnRef>
                        <a:fillRef idx="1">
                          <a:schemeClr val="accent2"/>
                        </a:fillRef>
                        <a:effectRef idx="1">
                          <a:schemeClr val="accent2"/>
                        </a:effectRef>
                        <a:fontRef idx="minor">
                          <a:schemeClr val="lt1"/>
                        </a:fontRef>
                      </wps:style>
                      <wps:txbx>
                        <w:txbxContent>
                          <w:p w14:paraId="41F30CB1" w14:textId="77777777" w:rsidR="009A4368" w:rsidRPr="006F072B" w:rsidRDefault="009A4368" w:rsidP="009A4368">
                            <w:pPr>
                              <w:jc w:val="center"/>
                              <w:rPr>
                                <w:rFonts w:eastAsia="Georgia" w:hAnsi="Century Gothic" w:cs="Georgia"/>
                                <w:color w:val="6698AF" w:themeColor="accent2"/>
                                <w:kern w:val="24"/>
                              </w:rPr>
                            </w:pPr>
                            <w:r w:rsidRPr="006F072B">
                              <w:rPr>
                                <w:rFonts w:eastAsia="Georgia" w:hAnsi="Century Gothic" w:cs="Georgia"/>
                                <w:color w:val="6698AF" w:themeColor="accent2"/>
                                <w:kern w:val="24"/>
                              </w:rPr>
                              <w:t>ACTIVITIES</w:t>
                            </w:r>
                          </w:p>
                        </w:txbxContent>
                      </wps:txbx>
                      <wps:bodyPr rot="0" spcFirstLastPara="0" vertOverflow="overflow" horzOverflow="overflow" vert="horz" wrap="square" lIns="91441" tIns="45720" rIns="91441"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098695" id="Rectangle: Rounded Corners 2130098616" o:spid="_x0000_s1059" style="position:absolute;margin-left:86.15pt;margin-top:12.65pt;width:208.3pt;height:45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18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cVDwAIAAPcFAAAOAAAAZHJzL2Uyb0RvYy54bWysVEtvEzEQviPxHyzf6eZZ6KqbKmopQipt&#13;&#10;1Rb17PjRXWR7jO1kE349Y+9u0kIPgLhYtuf5zXwzp2dbo8lG+tCArej4aESJtBxEY58q+vXh8t0H&#13;&#10;SkJkVjANVlZ0JwM9W7x9c9q6Uk6gBi2kJ+jEhrJ1Fa1jdGVRBF5Lw8IROGlRqMAbFvHpnwrhWYve&#13;&#10;jS4mo9Fx0YIXzgOXIeDvRSeki+xfKcnjjVJBRqIrirnFfPp8rtJZLE5Z+eSZqxvep8H+IQvDGotB&#13;&#10;964uWGRk7ZvfXJmGewig4hEHU4BSDZcZA6IZj35Bc18zJzMWLE5w+zKF/+eWX2/u3a3HMrQulAGv&#13;&#10;ZNV+AYGtYusIGdNWeZOwYbZkm0u325dObiPh+Dk5ns3nk2NKOMrm7+cns3kubsHKwdz5ED9JMCRd&#13;&#10;KuphbcUdNijHYJurEHMBBbHMpPDiGyXKaGzHhmkynUwHh70uuh5cJkMLl43WuZ/akhbJeDLCHJIo&#13;&#10;gG5EkuZHopY8156gWwzDubRxkoiADl9o1pKJj1aQuHOYj0X+0uTXSEGJlkj3dMsBI2v0n2hiBG1T&#13;&#10;EjJTEyGnsEPl+x7EnZZJR9s7qUgjsLrTDsbLzHUc91lnzWSiEOPeaPya0Uu4vf4ho78x7jCgRY4M&#13;&#10;Nu6NTWPBvxb9kLLq9Af0HeZUiLhdbRE0Yp4mdOlrBWKHvPTQTW9w/LJBCl2xEG+ZR37gYOMKijd4&#13;&#10;KA3YIuhvlNTgf7z2n/RxilCKPcXxr2j4vmYeO6w/W5yvk/FsNsZ9kR+z+fsJxvDPJavnErs254Bk&#13;&#10;QgvMLl+TftTDVXkwj7iplikqipjlGLuicbiex24p4abjcrnMSrghHItX9t7x5DqVORH+YfvIvOun&#13;&#10;KOIAXsOwKFiZZ6Pj8kE3WVpY4jyrZs+4rqp9A3C7ZP73mzCtr+fvrHXY14ufAAAA//8DAFBLAwQU&#13;&#10;AAYACAAAACEAZSvjneQAAAAPAQAADwAAAGRycy9kb3ducmV2LnhtbExPwU6DQBC9m/gPmzHxYuwi&#13;&#10;tUopS2MwPdiEg20v3gZYAWVnCbtQ9OsdT3qZyct78+a9ZDubTkx6cK0lBXeLAISm0lYt1QpOx91t&#13;&#10;BMJ5pAo7S1rBl3awTS8vEowre6ZXPR18LdiEXIwKGu/7WEpXNtqgW9heE3PvdjDoGQ61rAY8s7np&#13;&#10;ZBgED9JgS/yhwV5njS4/D6NRsL/HfTbR+P32YnbZ/HGT50WZK3V9NT9veDxtQHg9+78L+O3A+SHl&#13;&#10;YIUdqXKiY/wYLlmqIFzxZsEqitYgCgXrJTMyTeT/HukPAAAA//8DAFBLAQItABQABgAIAAAAIQC2&#13;&#10;gziS/gAAAOEBAAATAAAAAAAAAAAAAAAAAAAAAABbQ29udGVudF9UeXBlc10ueG1sUEsBAi0AFAAG&#13;&#10;AAgAAAAhADj9If/WAAAAlAEAAAsAAAAAAAAAAAAAAAAALwEAAF9yZWxzLy5yZWxzUEsBAi0AFAAG&#13;&#10;AAgAAAAhAEAVxUPAAgAA9wUAAA4AAAAAAAAAAAAAAAAALgIAAGRycy9lMm9Eb2MueG1sUEsBAi0A&#13;&#10;FAAGAAgAAAAhAGUr453kAAAADwEAAA8AAAAAAAAAAAAAAAAAGgUAAGRycy9kb3ducmV2LnhtbFBL&#13;&#10;BQYAAAAABAAEAPMAAAArBgAAAAA=&#13;&#10;" filled="f" strokecolor="#6698af [3205]" strokeweight="1.5pt">
                <v:stroke joinstyle="miter"/>
                <v:textbox inset="2.54003mm,,2.54003mm">
                  <w:txbxContent>
                    <w:p w14:paraId="41F30CB1" w14:textId="77777777" w:rsidR="009A4368" w:rsidRPr="006F072B" w:rsidRDefault="009A4368" w:rsidP="009A4368">
                      <w:pPr>
                        <w:jc w:val="center"/>
                        <w:rPr>
                          <w:rFonts w:eastAsia="Georgia" w:hAnsi="Century Gothic" w:cs="Georgia"/>
                          <w:color w:val="6698AF" w:themeColor="accent2"/>
                          <w:kern w:val="24"/>
                        </w:rPr>
                      </w:pPr>
                      <w:r w:rsidRPr="006F072B">
                        <w:rPr>
                          <w:rFonts w:eastAsia="Georgia" w:hAnsi="Century Gothic" w:cs="Georgia"/>
                          <w:color w:val="6698AF" w:themeColor="accent2"/>
                          <w:kern w:val="24"/>
                        </w:rPr>
                        <w:t>ACTIVITIES</w:t>
                      </w:r>
                    </w:p>
                  </w:txbxContent>
                </v:textbox>
              </v:roundrect>
            </w:pict>
          </mc:Fallback>
        </mc:AlternateContent>
      </w:r>
      <w:r>
        <w:rPr>
          <w:noProof/>
        </w:rPr>
        <mc:AlternateContent>
          <mc:Choice Requires="wps">
            <w:drawing>
              <wp:anchor distT="0" distB="0" distL="114300" distR="114300" simplePos="0" relativeHeight="251658251" behindDoc="0" locked="0" layoutInCell="1" allowOverlap="1" wp14:anchorId="60571083" wp14:editId="0721527A">
                <wp:simplePos x="0" y="0"/>
                <wp:positionH relativeFrom="column">
                  <wp:posOffset>31750</wp:posOffset>
                </wp:positionH>
                <wp:positionV relativeFrom="paragraph">
                  <wp:posOffset>1160763</wp:posOffset>
                </wp:positionV>
                <wp:extent cx="914400" cy="1288415"/>
                <wp:effectExtent l="0" t="0" r="0" b="0"/>
                <wp:wrapNone/>
                <wp:docPr id="267045612" name="Rectangle: Rounded Corners 933268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88415"/>
                        </a:xfrm>
                        <a:prstGeom prst="roundRect">
                          <a:avLst>
                            <a:gd name="adj" fmla="val 5252"/>
                          </a:avLst>
                        </a:prstGeom>
                        <a:solidFill>
                          <a:schemeClr val="accent6">
                            <a:lumMod val="40000"/>
                            <a:lumOff val="60000"/>
                          </a:schemeClr>
                        </a:solidFill>
                        <a:ln>
                          <a:noFill/>
                          <a:headEnd type="none" w="med" len="med"/>
                          <a:tailEnd type="none" w="med" len="med"/>
                        </a:ln>
                        <a:effectLst/>
                      </wps:spPr>
                      <wps:style>
                        <a:lnRef idx="2">
                          <a:schemeClr val="accent3"/>
                        </a:lnRef>
                        <a:fillRef idx="1">
                          <a:schemeClr val="lt1"/>
                        </a:fillRef>
                        <a:effectRef idx="0">
                          <a:schemeClr val="accent3"/>
                        </a:effectRef>
                        <a:fontRef idx="minor">
                          <a:schemeClr val="dk1"/>
                        </a:fontRef>
                      </wps:style>
                      <wps:txbx>
                        <w:txbxContent>
                          <w:p w14:paraId="243AADE8" w14:textId="77777777" w:rsidR="009A4368" w:rsidRPr="00405AE4" w:rsidRDefault="009A4368" w:rsidP="009A4368">
                            <w:pPr>
                              <w:pStyle w:val="BodyText"/>
                              <w:rPr>
                                <w:sz w:val="15"/>
                                <w:szCs w:val="15"/>
                              </w:rPr>
                            </w:pPr>
                            <w:r w:rsidRPr="00405AE4">
                              <w:rPr>
                                <w:b/>
                                <w:bCs/>
                                <w:sz w:val="15"/>
                                <w:szCs w:val="15"/>
                              </w:rPr>
                              <w:t>I2:</w:t>
                            </w:r>
                            <w:r w:rsidRPr="00405AE4">
                              <w:rPr>
                                <w:sz w:val="15"/>
                                <w:szCs w:val="15"/>
                              </w:rPr>
                              <w:t xml:space="preserve"> In-kind and financial resources from participating universities and other partners (public, private and third sector)</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571083" id="Rectangle: Rounded Corners 933268022" o:spid="_x0000_s1060" style="position:absolute;margin-left:2.5pt;margin-top:91.4pt;width:1in;height:101.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44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Otim4wIAADoGAAAOAAAAZHJzL2Uyb0RvYy54bWysVEtvEzEQviPxHyzf6WbTtCpRN1XUUoQU&#13;&#10;aNUW9ezY3map7TG28+LXM+N9EEEOCHGx7PG8vm8el1c7a9hGh9iAq3h5MuJMOwmqcS8V//p0++6C&#13;&#10;s5iEU8KA0xXf68ivZm/fXG79VI9hBUbpwNCJi9Otr/gqJT8tiihX2op4Al47/KwhWJHwGV4KFcQW&#13;&#10;vVtTjEej82ILQfkAUseI0pv2k8+y/7rWMt3VddSJmYpjbimfIZ9LOovZpZi+BOFXjezSEP+QhRWN&#13;&#10;w6CDqxuRBFuH5g9XtpEBItTpRIItoK4bqTMGRFOOfkPzuBJeZyxITvQDTfH/uZVfNo/+PlDq0S9A&#13;&#10;vkZkpNj6OB1+6BFRhy23n0FhDcU6QQa7q4MlS4TBdpnT/cCp3iUmUfi+nExGyLzEr3J8cTEpz4j0&#13;&#10;Qkx7ax9i+qjBMrpUPMDaqQcsXA4hNouYMrGKOWEpuvrGWW0NlmkjDDsbn407h50uuu5dZlhgGnXb&#13;&#10;GJMf1Ff62gSGtuhLSu3SeY5k1hbhtXLMGHPOvYFi7KBWfN6LMUTuUPKUscTDIMZRKAcUNPtYaaE+&#13;&#10;OMXS3iMAh4PA2bbiVivOjMa5oVvWTKIxf6OJCbRRdO5x5Ig47StF3Y81S3ujKRPjHnTNGoXVGGeo&#13;&#10;Q+6HLJx2LGZtMqsx/cGwPGZoUtkZdbpk1mY0GI6OGba89xEHixwVXBqMbeMgHHOgXofIrX6PvsVM&#13;&#10;8NNuuUPQFT+dUJIkWoLaYx8HaNdA9PK2wZ5biJjuRcCGwj7FXZbu8KgNYImgu3G2gvDjmJz0cRzx&#13;&#10;F2uKe6Ti8ftaBKyw+eRwUE+paXDx5AdewqF02Uvd2l4DNmSJ29LLfCXdZPprHcA+46qbUzT8Ek5i&#13;&#10;zIrLFPrHdWr3Gi5LqefzrIZLxou0cI9eknMimGbjafcsgu8GLuGofoF+14hpHiNqp0NdsnQwx8mv&#13;&#10;m6HXWj476nFBZZtumdIGPHxnrV8rf/YTAAD//wMAUEsDBBQABgAIAAAAIQDkgigv3wAAAA4BAAAP&#13;&#10;AAAAZHJzL2Rvd25yZXYueG1sTI/NTsMwEITvSLyDtUjcqENpIaRxKn4lrilw38ZuHBKvg+224e3Z&#13;&#10;nuCy0u5oZ+Yr15MbxMGE2HlScD3LQBhqvO6oVfDx/nqVg4gJSePgySj4MRHW1flZiYX2R6rNYZNa&#13;&#10;wSYUC1RgUxoLKWNjjcM486Mh1nY+OEy8hlbqgEc2d4OcZ9mtdNgRJ1gczZM1Tb/ZOwU3sbf97vPR&#13;&#10;1eEbv6h+axb+JSp1eTE9r3g8rEAkM6W/DzgxcH+ouNjW70lHMShYMk7icz5njJO+uOfLlhPy5R3I&#13;&#10;qpT/MapfAAAA//8DAFBLAQItABQABgAIAAAAIQC2gziS/gAAAOEBAAATAAAAAAAAAAAAAAAAAAAA&#13;&#10;AABbQ29udGVudF9UeXBlc10ueG1sUEsBAi0AFAAGAAgAAAAhADj9If/WAAAAlAEAAAsAAAAAAAAA&#13;&#10;AAAAAAAALwEAAF9yZWxzLy5yZWxzUEsBAi0AFAAGAAgAAAAhABM62KbjAgAAOgYAAA4AAAAAAAAA&#13;&#10;AAAAAAAALgIAAGRycy9lMm9Eb2MueG1sUEsBAi0AFAAGAAgAAAAhAOSCKC/fAAAADgEAAA8AAAAA&#13;&#10;AAAAAAAAAAAAPQUAAGRycy9kb3ducmV2LnhtbFBLBQYAAAAABAAEAPMAAABJBgAAAAA=&#13;&#10;" fillcolor="#b5dbcd [1305]" stroked="f" strokeweight="1pt">
                <v:stroke joinstyle="miter"/>
                <v:textbox inset="1mm,0,1mm,0">
                  <w:txbxContent>
                    <w:p w14:paraId="243AADE8" w14:textId="77777777" w:rsidR="009A4368" w:rsidRPr="00405AE4" w:rsidRDefault="009A4368" w:rsidP="009A4368">
                      <w:pPr>
                        <w:pStyle w:val="BodyText"/>
                        <w:rPr>
                          <w:sz w:val="15"/>
                          <w:szCs w:val="15"/>
                        </w:rPr>
                      </w:pPr>
                      <w:r w:rsidRPr="00405AE4">
                        <w:rPr>
                          <w:b/>
                          <w:bCs/>
                          <w:sz w:val="15"/>
                          <w:szCs w:val="15"/>
                        </w:rPr>
                        <w:t>I2:</w:t>
                      </w:r>
                      <w:r w:rsidRPr="00405AE4">
                        <w:rPr>
                          <w:sz w:val="15"/>
                          <w:szCs w:val="15"/>
                        </w:rPr>
                        <w:t xml:space="preserve"> In-kind and financial resources from participating universities and other partners (public, private and third sector)</w:t>
                      </w:r>
                    </w:p>
                  </w:txbxContent>
                </v:textbox>
              </v:roundrect>
            </w:pict>
          </mc:Fallback>
        </mc:AlternateContent>
      </w:r>
      <w:r>
        <w:rPr>
          <w:noProof/>
        </w:rPr>
        <mc:AlternateContent>
          <mc:Choice Requires="wps">
            <w:drawing>
              <wp:anchor distT="0" distB="0" distL="114300" distR="114300" simplePos="0" relativeHeight="251658248" behindDoc="0" locked="0" layoutInCell="1" allowOverlap="1" wp14:anchorId="2465C07A" wp14:editId="6E95DDF6">
                <wp:simplePos x="0" y="0"/>
                <wp:positionH relativeFrom="column">
                  <wp:posOffset>-44450</wp:posOffset>
                </wp:positionH>
                <wp:positionV relativeFrom="paragraph">
                  <wp:posOffset>168275</wp:posOffset>
                </wp:positionV>
                <wp:extent cx="1080000" cy="5760000"/>
                <wp:effectExtent l="12700" t="12700" r="12700" b="19050"/>
                <wp:wrapNone/>
                <wp:docPr id="1868372807" name="Rectangle: Rounded Corners 1872360911"/>
                <wp:cNvGraphicFramePr/>
                <a:graphic xmlns:a="http://schemas.openxmlformats.org/drawingml/2006/main">
                  <a:graphicData uri="http://schemas.microsoft.com/office/word/2010/wordprocessingShape">
                    <wps:wsp>
                      <wps:cNvSpPr/>
                      <wps:spPr bwMode="auto">
                        <a:xfrm>
                          <a:off x="0" y="0"/>
                          <a:ext cx="1080000" cy="5760000"/>
                        </a:xfrm>
                        <a:prstGeom prst="roundRect">
                          <a:avLst>
                            <a:gd name="adj" fmla="val 5923"/>
                          </a:avLst>
                        </a:prstGeom>
                        <a:noFill/>
                        <a:ln w="19050">
                          <a:solidFill>
                            <a:schemeClr val="accent2"/>
                          </a:solidFill>
                          <a:headEnd type="none" w="med" len="med"/>
                          <a:tailEnd type="none" w="med" len="med"/>
                        </a:ln>
                        <a:effectLst/>
                      </wps:spPr>
                      <wps:style>
                        <a:lnRef idx="3">
                          <a:schemeClr val="lt1"/>
                        </a:lnRef>
                        <a:fillRef idx="1">
                          <a:schemeClr val="accent2"/>
                        </a:fillRef>
                        <a:effectRef idx="1">
                          <a:schemeClr val="accent2"/>
                        </a:effectRef>
                        <a:fontRef idx="minor">
                          <a:schemeClr val="lt1"/>
                        </a:fontRef>
                      </wps:style>
                      <wps:txbx>
                        <w:txbxContent>
                          <w:p w14:paraId="7A2E5B52" w14:textId="77777777" w:rsidR="009A4368" w:rsidRPr="006F072B" w:rsidRDefault="009A4368" w:rsidP="009A4368">
                            <w:pPr>
                              <w:jc w:val="center"/>
                              <w:rPr>
                                <w:rFonts w:eastAsia="Georgia" w:hAnsi="Century Gothic" w:cs="Georgia"/>
                                <w:bCs/>
                                <w:color w:val="6698AF" w:themeColor="accent2"/>
                                <w:kern w:val="24"/>
                              </w:rPr>
                            </w:pPr>
                            <w:r w:rsidRPr="006F072B">
                              <w:rPr>
                                <w:rFonts w:eastAsia="Georgia" w:hAnsi="Century Gothic" w:cs="Georgia"/>
                                <w:bCs/>
                                <w:color w:val="6698AF" w:themeColor="accent2"/>
                                <w:kern w:val="24"/>
                              </w:rPr>
                              <w:t>INPUTS</w:t>
                            </w:r>
                          </w:p>
                        </w:txbxContent>
                      </wps:txbx>
                      <wps:bodyPr rot="0" spcFirstLastPara="0" vertOverflow="overflow" horzOverflow="overflow" vert="horz" wrap="square" lIns="91441" tIns="45720" rIns="91441"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65C07A" id="Rectangle: Rounded Corners 1872360911" o:spid="_x0000_s1061" style="position:absolute;margin-left:-3.5pt;margin-top:13.25pt;width:85.05pt;height:453.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88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pCDRvgIAAPcFAAAOAAAAZHJzL2Uyb0RvYy54bWysVMlOHDEQvUfKP1i+h+4eGJYRPWgEIYpE&#13;&#10;AAERZ4/bZjryFtuz5evz7O5ZSDgkUfrQsl1Vr+rVdn6x0ooshA+tNTWtDkpKhOG2ac1LTb8+XX84&#13;&#10;pSREZhqmrBE1XYtAL8bv350v3UgM7MyqRngCEBNGS1fTWYxuVBSBz4Rm4cA6YSCU1msWcfUvRePZ&#13;&#10;EuhaFYOyPC6W1jfOWy5CwOtVJ6TjjC+l4PFOyiAiUTVFbDH/ff5P078Yn7PRi2du1vI+DPYPUWjW&#13;&#10;GjjdQl2xyMjct79B6ZZ7G6yMB9zqwkrZcpE5gE1V/sLmccacyFyQnOC2aQr/D5bfLh7dvUcali6M&#13;&#10;Ao5kuvxiG5SKzaPNnFbS68QN0ZJVTt16mzqxioTjsSpPS3yUcMiGJ8f5AtSCjTbmzof4SVhN0qGm&#13;&#10;3s5N84ACZR9scRNiTmBDDNPJffONEqkVyrFgigzPBoepWgDsdXHaQCZDY69bpXI9lSFLhHRWDssM&#13;&#10;HqxqmyRNerm1xKXyBLBww7kwcdBDv9KcCdZ8NA2Ja4d4DPqXJlwtGkqUQLunU3YYWav+RBMhK5OC&#13;&#10;ELk1QTkx2mS+r0FcK5F0lHkQkrQNsnvY0UhDsYtcxaqPOmsmEwmOW6PqLaPXdHv9XUR/Y9xxgEX2&#13;&#10;bE3cGuvWWP+W913IstPfsO84p0TE1XQF0uA8TOzS09Q2a/Slt930BsevW7TQDQvxnnn0B9oOKyje&#13;&#10;4SeVRYlsf6JkZv2Pt96TPqYIUtQU41/T8H3OPCqsPhvM11l1dFRhX+TL0fBkAB9+XzLdl5i5vrRo&#13;&#10;JlggunxM+lFtjtJb/YxNNUleIWKGw3dN4+Z4GbulhE3HxWSSlbAhHIs35tHxBJ3SnBr+afXMvOun&#13;&#10;KGIAb+1mUfSzkZpqXzdZGjvBPMt223FdVvsCYLtkm34TpvW1f89au309/gkAAP//AwBQSwMEFAAG&#13;&#10;AAgAAAAhAC9JZ27kAAAADgEAAA8AAABkcnMvZG93bnJldi54bWxMj8FOwzAQRO9I/IO1SFxQ67QG&#13;&#10;l6bZVBCEekBCouUD3HiJU2I7it02/D3uCS4jrUY7M69Yj7ZjJxpC6x3CbJoBI1d73boG4XP3OnkE&#13;&#10;FqJyWnXeEcIPBViX11eFyrU/uw86bWPDUogLuUIwMfY556E2ZFWY+p5c8r78YFVM59BwPahzCrcd&#13;&#10;n2eZ5Fa1LjUY1VNlqP7eHi3C++HNVDWP1XK8e86Eut/I/iAQb2/Gl1WSpxWwSGP8+4ALQ9oPZRq2&#13;&#10;90enA+sQJovEExHm8gHYxZdiBmyPsBRCAi8L/h+j/AUAAP//AwBQSwECLQAUAAYACAAAACEAtoM4&#13;&#10;kv4AAADhAQAAEwAAAAAAAAAAAAAAAAAAAAAAW0NvbnRlbnRfVHlwZXNdLnhtbFBLAQItABQABgAI&#13;&#10;AAAAIQA4/SH/1gAAAJQBAAALAAAAAAAAAAAAAAAAAC8BAABfcmVscy8ucmVsc1BLAQItABQABgAI&#13;&#10;AAAAIQAVpCDRvgIAAPcFAAAOAAAAAAAAAAAAAAAAAC4CAABkcnMvZTJvRG9jLnhtbFBLAQItABQA&#13;&#10;BgAIAAAAIQAvSWdu5AAAAA4BAAAPAAAAAAAAAAAAAAAAABgFAABkcnMvZG93bnJldi54bWxQSwUG&#13;&#10;AAAAAAQABADzAAAAKQYAAAAA&#13;&#10;" filled="f" strokecolor="#6698af [3205]" strokeweight="1.5pt">
                <v:stroke joinstyle="miter"/>
                <v:textbox inset="2.54003mm,,2.54003mm">
                  <w:txbxContent>
                    <w:p w14:paraId="7A2E5B52" w14:textId="77777777" w:rsidR="009A4368" w:rsidRPr="006F072B" w:rsidRDefault="009A4368" w:rsidP="009A4368">
                      <w:pPr>
                        <w:jc w:val="center"/>
                        <w:rPr>
                          <w:rFonts w:eastAsia="Georgia" w:hAnsi="Century Gothic" w:cs="Georgia"/>
                          <w:bCs/>
                          <w:color w:val="6698AF" w:themeColor="accent2"/>
                          <w:kern w:val="24"/>
                        </w:rPr>
                      </w:pPr>
                      <w:r w:rsidRPr="006F072B">
                        <w:rPr>
                          <w:rFonts w:eastAsia="Georgia" w:hAnsi="Century Gothic" w:cs="Georgia"/>
                          <w:bCs/>
                          <w:color w:val="6698AF" w:themeColor="accent2"/>
                          <w:kern w:val="24"/>
                        </w:rPr>
                        <w:t>INPUTS</w:t>
                      </w:r>
                    </w:p>
                  </w:txbxContent>
                </v:textbox>
              </v:roundrect>
            </w:pict>
          </mc:Fallback>
        </mc:AlternateContent>
      </w:r>
    </w:p>
    <w:p w14:paraId="611D6BD9" w14:textId="77777777" w:rsidR="009A4368" w:rsidRDefault="009A4368" w:rsidP="009A4368">
      <w:pPr>
        <w:pStyle w:val="BodyText"/>
      </w:pPr>
    </w:p>
    <w:p w14:paraId="07065A9F" w14:textId="77777777" w:rsidR="009A4368" w:rsidRDefault="009A4368" w:rsidP="009A4368">
      <w:pPr>
        <w:pStyle w:val="Bullet1"/>
        <w:ind w:left="0" w:firstLine="0"/>
        <w:sectPr w:rsidR="009A4368" w:rsidSect="009A4368">
          <w:pgSz w:w="16839" w:h="11907" w:orient="landscape" w:code="9"/>
          <w:pgMar w:top="1134" w:right="1701" w:bottom="1701" w:left="1701" w:header="709" w:footer="590" w:gutter="0"/>
          <w:cols w:space="708"/>
          <w:docGrid w:linePitch="360"/>
        </w:sectPr>
      </w:pPr>
    </w:p>
    <w:p w14:paraId="68DECA04" w14:textId="607D3DDE" w:rsidR="00BE0D9F" w:rsidRDefault="00BE0D9F" w:rsidP="00C23100">
      <w:pPr>
        <w:pStyle w:val="Heading3"/>
      </w:pPr>
      <w:bookmarkStart w:id="69" w:name="_Toc232173120"/>
      <w:r>
        <w:lastRenderedPageBreak/>
        <w:t>Caveats and limitations</w:t>
      </w:r>
      <w:bookmarkEnd w:id="69"/>
    </w:p>
    <w:p w14:paraId="32195023" w14:textId="57CBF29B" w:rsidR="00BE0D9F" w:rsidRDefault="00103D4D" w:rsidP="00BE0D9F">
      <w:pPr>
        <w:pStyle w:val="BodyText"/>
      </w:pPr>
      <w:r>
        <w:t>This process and interim evaluation provides</w:t>
      </w:r>
      <w:r w:rsidR="005E69A7">
        <w:t xml:space="preserve"> an evidence base for understanding programme delivery and early signs of change. However, s</w:t>
      </w:r>
      <w:r w:rsidR="00F81DA3">
        <w:t xml:space="preserve">ome methodological </w:t>
      </w:r>
      <w:r w:rsidR="005E69A7">
        <w:t xml:space="preserve">limitations should be considered in interpreting the findings. </w:t>
      </w:r>
    </w:p>
    <w:p w14:paraId="148A0525" w14:textId="4523221A" w:rsidR="00677F30" w:rsidRDefault="005E69A7" w:rsidP="00C23100">
      <w:pPr>
        <w:pStyle w:val="BodyText"/>
      </w:pPr>
      <w:r>
        <w:t xml:space="preserve">First, the qualitative interview programme was </w:t>
      </w:r>
      <w:r w:rsidR="004E6838">
        <w:t>designed</w:t>
      </w:r>
      <w:r>
        <w:t xml:space="preserve"> to</w:t>
      </w:r>
      <w:r w:rsidR="000230C8">
        <w:t xml:space="preserve"> primarily</w:t>
      </w:r>
      <w:r>
        <w:t xml:space="preserve"> inform the pro</w:t>
      </w:r>
      <w:r w:rsidR="000230C8">
        <w:t>c</w:t>
      </w:r>
      <w:r>
        <w:t xml:space="preserve">ess evaluation. As such, interviews </w:t>
      </w:r>
      <w:r w:rsidR="006F1FF8">
        <w:t xml:space="preserve">with investment leads and embedded posts </w:t>
      </w:r>
      <w:r w:rsidR="000230C8">
        <w:t>were</w:t>
      </w:r>
      <w:r w:rsidR="006F1FF8">
        <w:t xml:space="preserve"> </w:t>
      </w:r>
      <w:r>
        <w:t xml:space="preserve">focused on </w:t>
      </w:r>
      <w:r w:rsidR="000230C8">
        <w:t>their</w:t>
      </w:r>
      <w:r w:rsidR="004E6838">
        <w:t xml:space="preserve"> experiences with the </w:t>
      </w:r>
      <w:r w:rsidR="006F1FF8">
        <w:t>pre-award</w:t>
      </w:r>
      <w:r w:rsidR="00710B85">
        <w:t xml:space="preserve"> and implementation processes</w:t>
      </w:r>
      <w:r w:rsidR="006F1FF8">
        <w:t>.</w:t>
      </w:r>
      <w:r w:rsidR="00DD6F5E">
        <w:t xml:space="preserve"> While e</w:t>
      </w:r>
      <w:r w:rsidR="006F1FF8">
        <w:t>merging outcomes were discussed</w:t>
      </w:r>
      <w:r w:rsidR="00CA39F2">
        <w:t xml:space="preserve">, this </w:t>
      </w:r>
      <w:r w:rsidR="00DD6F5E">
        <w:t>consultation was less structured</w:t>
      </w:r>
      <w:r w:rsidR="00677F30">
        <w:t xml:space="preserve"> given time constraints during interviews. </w:t>
      </w:r>
      <w:r w:rsidR="00870376">
        <w:t>The next stage of the evaluation will place greater emphasis on systematically capturing and triangulating outcome-level data</w:t>
      </w:r>
      <w:r w:rsidR="00AA008F">
        <w:t>.</w:t>
      </w:r>
      <w:r w:rsidR="00677F30">
        <w:t xml:space="preserve"> </w:t>
      </w:r>
    </w:p>
    <w:p w14:paraId="2C913C64" w14:textId="5CE084CC" w:rsidR="006646A4" w:rsidRDefault="00870376" w:rsidP="00C23100">
      <w:pPr>
        <w:pStyle w:val="BodyText"/>
      </w:pPr>
      <w:r>
        <w:t>Second,</w:t>
      </w:r>
      <w:r w:rsidR="00E7102B" w:rsidRPr="00E7102B">
        <w:t xml:space="preserve"> </w:t>
      </w:r>
      <w:r w:rsidR="004324D2">
        <w:t xml:space="preserve">many of the </w:t>
      </w:r>
      <w:r w:rsidR="00E7102B" w:rsidRPr="00E7102B">
        <w:t xml:space="preserve">findings on </w:t>
      </w:r>
      <w:r w:rsidR="00DB0830">
        <w:t xml:space="preserve">the interim </w:t>
      </w:r>
      <w:r w:rsidR="00E7102B" w:rsidRPr="00E7102B">
        <w:t>impact</w:t>
      </w:r>
      <w:r w:rsidR="00DB0830">
        <w:t>s</w:t>
      </w:r>
      <w:r w:rsidR="00E7102B" w:rsidRPr="00E7102B">
        <w:t xml:space="preserve"> </w:t>
      </w:r>
      <w:r w:rsidR="006D71D0">
        <w:t xml:space="preserve">of the </w:t>
      </w:r>
      <w:r w:rsidR="004E6B90">
        <w:t>p</w:t>
      </w:r>
      <w:r w:rsidR="006D71D0">
        <w:t xml:space="preserve">rogramme </w:t>
      </w:r>
      <w:r w:rsidR="00E7102B" w:rsidRPr="00E7102B">
        <w:t>rel</w:t>
      </w:r>
      <w:r w:rsidR="00DB0830">
        <w:t>ied</w:t>
      </w:r>
      <w:r w:rsidR="00E7102B" w:rsidRPr="00E7102B">
        <w:t xml:space="preserve"> on survey </w:t>
      </w:r>
      <w:r w:rsidR="004324D2">
        <w:t>responses</w:t>
      </w:r>
      <w:r w:rsidR="00156CFD">
        <w:t xml:space="preserve">, </w:t>
      </w:r>
      <w:r w:rsidR="00E7102B" w:rsidRPr="00E7102B">
        <w:t xml:space="preserve">which may introduce a degree of bias. This was </w:t>
      </w:r>
      <w:proofErr w:type="gramStart"/>
      <w:r w:rsidR="006D735A">
        <w:t>due to the fact that</w:t>
      </w:r>
      <w:proofErr w:type="gramEnd"/>
      <w:r w:rsidR="006D735A">
        <w:t xml:space="preserve"> the e</w:t>
      </w:r>
      <w:r w:rsidR="00FA0582">
        <w:t>vidence to answer</w:t>
      </w:r>
      <w:r w:rsidR="00DE136F">
        <w:t xml:space="preserve"> the impact evaluation</w:t>
      </w:r>
      <w:r w:rsidR="00E7102B" w:rsidRPr="00E7102B">
        <w:t xml:space="preserve"> questions </w:t>
      </w:r>
      <w:r w:rsidR="00DE136F">
        <w:t xml:space="preserve">for this study </w:t>
      </w:r>
      <w:r w:rsidR="00E7102B" w:rsidRPr="00E7102B">
        <w:t>do</w:t>
      </w:r>
      <w:r w:rsidR="00DE136F">
        <w:t>es</w:t>
      </w:r>
      <w:r w:rsidR="00E7102B" w:rsidRPr="00E7102B">
        <w:t xml:space="preserve"> no</w:t>
      </w:r>
      <w:r w:rsidR="00DE136F">
        <w:t>t</w:t>
      </w:r>
      <w:r w:rsidR="00E7102B" w:rsidRPr="00E7102B">
        <w:t xml:space="preserve"> exist within secondary data sources. To mitigate </w:t>
      </w:r>
      <w:r w:rsidR="00DE136F">
        <w:t>this,</w:t>
      </w:r>
      <w:r w:rsidR="00E7102B" w:rsidRPr="00E7102B">
        <w:t xml:space="preserve"> we have tried to mobilise other sources of information as much as possible</w:t>
      </w:r>
      <w:r w:rsidR="00BC0B48">
        <w:t>,</w:t>
      </w:r>
      <w:r w:rsidR="00E7102B" w:rsidRPr="00E7102B">
        <w:t xml:space="preserve"> to triangulate the evidence</w:t>
      </w:r>
      <w:r w:rsidR="00BC0B48">
        <w:t xml:space="preserve"> and reduce subjectivity.</w:t>
      </w:r>
    </w:p>
    <w:p w14:paraId="722C974E" w14:textId="63E7A755" w:rsidR="00725F92" w:rsidRDefault="00924A66" w:rsidP="00C23100">
      <w:pPr>
        <w:pStyle w:val="BodyText"/>
      </w:pPr>
      <w:r>
        <w:t xml:space="preserve">Third, </w:t>
      </w:r>
      <w:r w:rsidR="0005585F">
        <w:t>the interim survey</w:t>
      </w:r>
      <w:r w:rsidR="00230CE3">
        <w:t xml:space="preserve"> returned a smaller sample size with limited representation from private sector stakeholders. </w:t>
      </w:r>
      <w:r w:rsidR="001C012F">
        <w:t xml:space="preserve">To address this </w:t>
      </w:r>
      <w:r w:rsidR="00AF2D76">
        <w:t xml:space="preserve">limitation, the study team </w:t>
      </w:r>
      <w:r w:rsidR="000C78DD">
        <w:t xml:space="preserve">complemented </w:t>
      </w:r>
      <w:r w:rsidR="00937EBF">
        <w:t xml:space="preserve">the </w:t>
      </w:r>
      <w:r w:rsidR="008E3B7F">
        <w:t>dissemination efforts through the investment</w:t>
      </w:r>
      <w:r w:rsidR="000108E4">
        <w:t>’s</w:t>
      </w:r>
      <w:r w:rsidR="008E3B7F">
        <w:t xml:space="preserve"> networks</w:t>
      </w:r>
      <w:r w:rsidR="000108E4">
        <w:t xml:space="preserve"> with additional contacts identified through internal expertise</w:t>
      </w:r>
      <w:r w:rsidR="00CE629B">
        <w:t xml:space="preserve">, but </w:t>
      </w:r>
      <w:r w:rsidR="00FA1D34">
        <w:t>this did not increase the number of responses significantly</w:t>
      </w:r>
      <w:r w:rsidR="00CE629B">
        <w:t xml:space="preserve">. </w:t>
      </w:r>
      <w:r w:rsidR="00230CE3">
        <w:t xml:space="preserve">As a result, findings may not fully reflect the diversity of perspectives across </w:t>
      </w:r>
      <w:r w:rsidR="00725F92">
        <w:t xml:space="preserve">the whole </w:t>
      </w:r>
      <w:r w:rsidR="009553A8">
        <w:t xml:space="preserve">behavioural research </w:t>
      </w:r>
      <w:r w:rsidR="00725F92">
        <w:t>ecosystem</w:t>
      </w:r>
      <w:r w:rsidR="00230CE3">
        <w:t>. In the next stage</w:t>
      </w:r>
      <w:r w:rsidR="00725F92">
        <w:t xml:space="preserve"> of the evaluation</w:t>
      </w:r>
      <w:r w:rsidR="00230CE3">
        <w:t>, a more targeted engagement strategy will be implemented to strengthen participation from indust</w:t>
      </w:r>
      <w:r w:rsidR="007231FD">
        <w:t>ry</w:t>
      </w:r>
      <w:r w:rsidR="0077639D">
        <w:t>.</w:t>
      </w:r>
    </w:p>
    <w:p w14:paraId="1DCB9505" w14:textId="490B59D8" w:rsidR="007231FD" w:rsidRPr="00BE0D9F" w:rsidRDefault="00924A66" w:rsidP="00C23100">
      <w:pPr>
        <w:pStyle w:val="BodyText"/>
      </w:pPr>
      <w:r>
        <w:t>Finally</w:t>
      </w:r>
      <w:r w:rsidR="007231FD">
        <w:t xml:space="preserve">, the evaluation draws on </w:t>
      </w:r>
      <w:r w:rsidR="00725F92">
        <w:t>the</w:t>
      </w:r>
      <w:r w:rsidR="007231FD">
        <w:t xml:space="preserve"> most recent programme documentation available at the time of the analysis. </w:t>
      </w:r>
      <w:r w:rsidR="00F52542">
        <w:t>In some cases, this documentation may not fully reflect the programme’s current position, given the pace of ongoing de</w:t>
      </w:r>
      <w:r w:rsidR="00BC5D9B">
        <w:t>livery</w:t>
      </w:r>
      <w:r w:rsidR="00725F92">
        <w:t xml:space="preserve"> and reporting timeframes</w:t>
      </w:r>
      <w:r w:rsidR="00BC5D9B">
        <w:t xml:space="preserve">, which </w:t>
      </w:r>
      <w:r w:rsidR="00725F92">
        <w:t xml:space="preserve">may </w:t>
      </w:r>
      <w:r w:rsidR="00BC5D9B">
        <w:t xml:space="preserve">introduce a degree of temporal lag in the evidence base. </w:t>
      </w:r>
    </w:p>
    <w:p w14:paraId="174139D7" w14:textId="09C3DAEF" w:rsidR="001435C4" w:rsidRPr="00BE0D9F" w:rsidRDefault="00DD17A9" w:rsidP="005A25DF">
      <w:pPr>
        <w:pStyle w:val="BodyText"/>
      </w:pPr>
      <w:r>
        <w:t>Despite limitations, the evaluation applies a consistent methodological framework and</w:t>
      </w:r>
      <w:r w:rsidR="00725F92">
        <w:t>,</w:t>
      </w:r>
      <w:r>
        <w:t xml:space="preserve"> where possible</w:t>
      </w:r>
      <w:r w:rsidR="00725F92">
        <w:t>,</w:t>
      </w:r>
      <w:r>
        <w:t xml:space="preserve"> triangulates evidence across multiple sources, providing confidence in the val</w:t>
      </w:r>
      <w:r w:rsidR="00725F92">
        <w:t>idit</w:t>
      </w:r>
      <w:r>
        <w:t xml:space="preserve">y of the core findings and conclusions. </w:t>
      </w:r>
      <w:r w:rsidR="00C87B03">
        <w:t xml:space="preserve">The insights generated are </w:t>
      </w:r>
      <w:r w:rsidR="00725F92">
        <w:t xml:space="preserve">sufficiently </w:t>
      </w:r>
      <w:r w:rsidR="00C87B03">
        <w:t>robust, but also highlight clear areas for methodological strengthening for the next stage of the evaluation.</w:t>
      </w:r>
    </w:p>
    <w:p w14:paraId="7E0BED7E" w14:textId="6F995D72" w:rsidR="00130700" w:rsidRPr="00BB68FB" w:rsidRDefault="00130700" w:rsidP="00C23100">
      <w:pPr>
        <w:pStyle w:val="Heading3"/>
      </w:pPr>
      <w:bookmarkStart w:id="70" w:name="_Toc232173121"/>
      <w:r w:rsidRPr="00BB68FB">
        <w:t>Structure of Report</w:t>
      </w:r>
      <w:bookmarkEnd w:id="70"/>
    </w:p>
    <w:p w14:paraId="11D51C80" w14:textId="11C2AE27" w:rsidR="00FC573A" w:rsidRDefault="00FC573A" w:rsidP="00FC573A">
      <w:pPr>
        <w:pStyle w:val="BodyText"/>
      </w:pPr>
      <w:r>
        <w:t xml:space="preserve">This interim report presents evidence on the implementation of the programme to date and emerging progress towards its intended outcomes. The </w:t>
      </w:r>
      <w:r w:rsidR="00A758E5">
        <w:t>remainder of the</w:t>
      </w:r>
      <w:r>
        <w:t xml:space="preserve"> report is structured as </w:t>
      </w:r>
      <w:r w:rsidR="00B47043">
        <w:t>described below.</w:t>
      </w:r>
    </w:p>
    <w:p w14:paraId="20447A1D" w14:textId="72ACB267" w:rsidR="00FC573A" w:rsidRDefault="00FC573A" w:rsidP="00C23100">
      <w:pPr>
        <w:pStyle w:val="BodyText"/>
      </w:pPr>
      <w:r w:rsidRPr="00C23100">
        <w:t>Section 2</w:t>
      </w:r>
      <w:r w:rsidRPr="00B47043">
        <w:t xml:space="preserve"> presents findings from the </w:t>
      </w:r>
      <w:r w:rsidRPr="00C23100">
        <w:t>process evaluation</w:t>
      </w:r>
      <w:r>
        <w:t>, examining the design and implementation of the programme. It maps the key stages of programme delivery</w:t>
      </w:r>
      <w:r w:rsidR="00CE245F">
        <w:t xml:space="preserve"> </w:t>
      </w:r>
      <w:r>
        <w:t xml:space="preserve">from programme design and </w:t>
      </w:r>
      <w:r w:rsidR="00A97424">
        <w:t>funding opportunity</w:t>
      </w:r>
      <w:r>
        <w:t xml:space="preserve"> </w:t>
      </w:r>
      <w:r w:rsidR="00DF678E">
        <w:t xml:space="preserve">launch </w:t>
      </w:r>
      <w:r>
        <w:t>through to application, assessment, award and implementation</w:t>
      </w:r>
      <w:r w:rsidR="00742B00">
        <w:t>. It</w:t>
      </w:r>
      <w:r>
        <w:t xml:space="preserve"> concludes with a set of reflections and recommendations based on the process evaluation findings</w:t>
      </w:r>
    </w:p>
    <w:p w14:paraId="647A2CA0" w14:textId="682A3D4D" w:rsidR="00FC573A" w:rsidRDefault="00FC573A" w:rsidP="00C23100">
      <w:pPr>
        <w:pStyle w:val="BodyText"/>
      </w:pPr>
      <w:r w:rsidRPr="00C23100">
        <w:t>Section 3</w:t>
      </w:r>
      <w:r w:rsidRPr="00B47043">
        <w:t xml:space="preserve"> presents </w:t>
      </w:r>
      <w:r w:rsidR="00387F8B" w:rsidRPr="00B47043">
        <w:t xml:space="preserve">findings from the </w:t>
      </w:r>
      <w:r w:rsidR="00387F8B" w:rsidRPr="00C23100">
        <w:t>impact evaluation</w:t>
      </w:r>
      <w:r w:rsidR="00387F8B">
        <w:t xml:space="preserve">. It presents </w:t>
      </w:r>
      <w:r>
        <w:t xml:space="preserve">evidence on emerging outcomes and </w:t>
      </w:r>
      <w:r w:rsidR="005B3FD2">
        <w:t>on evidence of progress towards impact, including progress on</w:t>
      </w:r>
      <w:r>
        <w:t xml:space="preserve"> strengthening national behavioural research capability, increasing capacity to embed behavioural research across sectors, supporting more effective public policy interventions, and enhancing </w:t>
      </w:r>
      <w:r>
        <w:lastRenderedPageBreak/>
        <w:t>the capability of UK and international researchers to undertake interdisciplinary research incorporating behavioural research</w:t>
      </w:r>
    </w:p>
    <w:p w14:paraId="415B88D1" w14:textId="2B0D0451" w:rsidR="00FC573A" w:rsidRPr="00FC573A" w:rsidRDefault="00FC573A" w:rsidP="00FC573A">
      <w:pPr>
        <w:pStyle w:val="BodyText"/>
      </w:pPr>
      <w:r>
        <w:t xml:space="preserve">The appendices provide supporting material for the report, including detailed process mapping (Appendix A), </w:t>
      </w:r>
      <w:r w:rsidR="009800A7">
        <w:t xml:space="preserve">impact case studies (Appendix B), </w:t>
      </w:r>
      <w:r>
        <w:t xml:space="preserve">the survey questionnaires (Appendix </w:t>
      </w:r>
      <w:r w:rsidR="009800A7">
        <w:t>C</w:t>
      </w:r>
      <w:r>
        <w:t>),</w:t>
      </w:r>
      <w:r w:rsidR="00104745">
        <w:t xml:space="preserve"> and</w:t>
      </w:r>
      <w:r>
        <w:t xml:space="preserve"> interview topic guides (Appendix </w:t>
      </w:r>
      <w:r w:rsidR="009800A7">
        <w:t>D</w:t>
      </w:r>
      <w:r>
        <w:t>)</w:t>
      </w:r>
      <w:r w:rsidR="00CC3832">
        <w:t>.</w:t>
      </w:r>
      <w:r w:rsidR="007A403D">
        <w:t xml:space="preserve"> </w:t>
      </w:r>
    </w:p>
    <w:p w14:paraId="2690DF62" w14:textId="77777777" w:rsidR="00491AB5" w:rsidRDefault="00491AB5" w:rsidP="00FC573A">
      <w:pPr>
        <w:pStyle w:val="BodyText"/>
        <w:sectPr w:rsidR="00491AB5" w:rsidSect="00CD632D">
          <w:pgSz w:w="11907" w:h="16839" w:code="9"/>
          <w:pgMar w:top="1701" w:right="1134" w:bottom="1701" w:left="1701" w:header="709" w:footer="590" w:gutter="0"/>
          <w:cols w:space="708"/>
          <w:docGrid w:linePitch="360"/>
        </w:sectPr>
      </w:pPr>
    </w:p>
    <w:p w14:paraId="65C38602" w14:textId="77777777" w:rsidR="009766EA" w:rsidRPr="00BB68FB" w:rsidRDefault="009766EA" w:rsidP="00C23100">
      <w:pPr>
        <w:pStyle w:val="Heading2"/>
      </w:pPr>
      <w:bookmarkStart w:id="71" w:name="_Toc223710897"/>
      <w:bookmarkStart w:id="72" w:name="_Ref225166026"/>
      <w:bookmarkStart w:id="73" w:name="_Toc232173122"/>
      <w:bookmarkStart w:id="74" w:name="_Ref225165552"/>
      <w:r w:rsidRPr="00BB68FB">
        <w:lastRenderedPageBreak/>
        <w:t>Process Evaluation</w:t>
      </w:r>
      <w:bookmarkEnd w:id="71"/>
      <w:bookmarkEnd w:id="72"/>
      <w:bookmarkEnd w:id="73"/>
    </w:p>
    <w:p w14:paraId="1EE27C8A" w14:textId="4C5C792E" w:rsidR="00EB2EC4" w:rsidRDefault="009766EA" w:rsidP="009766EA">
      <w:pPr>
        <w:pStyle w:val="BodyText"/>
      </w:pPr>
      <w:r w:rsidRPr="00D47A28">
        <w:t xml:space="preserve">This section presents the </w:t>
      </w:r>
      <w:r>
        <w:t xml:space="preserve">process evaluation </w:t>
      </w:r>
      <w:r w:rsidRPr="00D47A28">
        <w:t xml:space="preserve">findings </w:t>
      </w:r>
      <w:r>
        <w:t>related to</w:t>
      </w:r>
      <w:r w:rsidRPr="00D47A28">
        <w:t xml:space="preserve"> the programme’s design and early implementation. It first provides a concise description of the key design and development processes, followed by a set of reflections drawn from qualitative interviews with programme funders, project leads and assessors</w:t>
      </w:r>
      <w:r>
        <w:t>. Reflections</w:t>
      </w:r>
      <w:r w:rsidRPr="00D47A28">
        <w:t xml:space="preserve"> </w:t>
      </w:r>
      <w:r>
        <w:t xml:space="preserve">summarise views </w:t>
      </w:r>
      <w:r w:rsidRPr="00D47A28">
        <w:t xml:space="preserve">on the rationale, sequencing, strengths and challenges of the </w:t>
      </w:r>
      <w:r>
        <w:t>pre-award and implementation processes</w:t>
      </w:r>
      <w:r w:rsidRPr="00D47A28">
        <w:t>.</w:t>
      </w:r>
      <w:r w:rsidR="006479A4">
        <w:t xml:space="preserve"> </w:t>
      </w:r>
      <w:r w:rsidR="002237AE">
        <w:t xml:space="preserve">These specifically </w:t>
      </w:r>
      <w:r w:rsidR="00EB2EC4">
        <w:t>include:</w:t>
      </w:r>
    </w:p>
    <w:p w14:paraId="019030F5" w14:textId="51915AAF" w:rsidR="00EB2EC4" w:rsidRDefault="00EB2EC4" w:rsidP="00EB2EC4">
      <w:pPr>
        <w:pStyle w:val="Bullet1"/>
      </w:pPr>
      <w:r>
        <w:t>Programme design</w:t>
      </w:r>
    </w:p>
    <w:p w14:paraId="46CED860" w14:textId="2B6F9FA8" w:rsidR="00EB2EC4" w:rsidRDefault="00084BC4" w:rsidP="00EB2EC4">
      <w:pPr>
        <w:pStyle w:val="Bullet1"/>
      </w:pPr>
      <w:r>
        <w:t xml:space="preserve">Funding </w:t>
      </w:r>
      <w:r w:rsidR="00DA60AA">
        <w:t>opportunity launch</w:t>
      </w:r>
    </w:p>
    <w:p w14:paraId="411FDF3A" w14:textId="1018AEA5" w:rsidR="00DA60AA" w:rsidRDefault="00DA60AA" w:rsidP="00EB2EC4">
      <w:pPr>
        <w:pStyle w:val="Bullet1"/>
      </w:pPr>
      <w:r>
        <w:t>Application and assessment</w:t>
      </w:r>
      <w:r w:rsidR="00C40334">
        <w:t xml:space="preserve"> (including for the Hub, and Centre for Doc</w:t>
      </w:r>
      <w:r w:rsidR="00583909">
        <w:t>toral Training Plus)</w:t>
      </w:r>
    </w:p>
    <w:p w14:paraId="254FAE9D" w14:textId="059FE2CA" w:rsidR="00583909" w:rsidRDefault="00583909" w:rsidP="00EB2EC4">
      <w:pPr>
        <w:pStyle w:val="Bullet1"/>
      </w:pPr>
      <w:r>
        <w:t>A</w:t>
      </w:r>
      <w:r w:rsidR="009137A1">
        <w:t>w</w:t>
      </w:r>
      <w:r>
        <w:t>ard</w:t>
      </w:r>
      <w:r w:rsidR="009137A1">
        <w:t xml:space="preserve"> process</w:t>
      </w:r>
    </w:p>
    <w:p w14:paraId="13F85A5A" w14:textId="65EBA836" w:rsidR="009137A1" w:rsidRDefault="00C45AD2" w:rsidP="008C51C4">
      <w:pPr>
        <w:pStyle w:val="Bullet1"/>
      </w:pPr>
      <w:r>
        <w:t>Implementation (for BR-UK, Centre-UB, Em</w:t>
      </w:r>
      <w:r w:rsidR="009B09DF">
        <w:t>bedded Posts, and the programme level)</w:t>
      </w:r>
    </w:p>
    <w:p w14:paraId="18F8ED12" w14:textId="23940BAA" w:rsidR="009766EA" w:rsidRDefault="006479A4" w:rsidP="009137A1">
      <w:pPr>
        <w:pStyle w:val="Bullet1"/>
        <w:numPr>
          <w:ilvl w:val="0"/>
          <w:numId w:val="0"/>
        </w:numPr>
      </w:pPr>
      <w:r>
        <w:t xml:space="preserve"> </w:t>
      </w:r>
      <w:r w:rsidRPr="00D47A28">
        <w:t>Appendix</w:t>
      </w:r>
      <w:r>
        <w:t xml:space="preserve"> A</w:t>
      </w:r>
      <w:r w:rsidRPr="00D47A28">
        <w:t xml:space="preserve"> </w:t>
      </w:r>
      <w:r>
        <w:t xml:space="preserve">provides </w:t>
      </w:r>
      <w:r w:rsidRPr="00D47A28">
        <w:t xml:space="preserve">a more detailed </w:t>
      </w:r>
      <w:r>
        <w:t>description</w:t>
      </w:r>
      <w:r w:rsidRPr="00D47A28">
        <w:t xml:space="preserve"> of </w:t>
      </w:r>
      <w:r>
        <w:t xml:space="preserve">the </w:t>
      </w:r>
      <w:r w:rsidRPr="00D47A28">
        <w:t>programme</w:t>
      </w:r>
      <w:r>
        <w:t>’s processes</w:t>
      </w:r>
      <w:r w:rsidRPr="00D47A28">
        <w:t>.</w:t>
      </w:r>
    </w:p>
    <w:p w14:paraId="27EC765C" w14:textId="71A7C929" w:rsidR="00D4274F" w:rsidRDefault="009766EA" w:rsidP="00C23100">
      <w:pPr>
        <w:pStyle w:val="Heading3"/>
      </w:pPr>
      <w:bookmarkStart w:id="75" w:name="_Toc223710898"/>
      <w:bookmarkStart w:id="76" w:name="_Toc232173123"/>
      <w:r w:rsidRPr="00BB68FB">
        <w:t>Process Mapping</w:t>
      </w:r>
      <w:bookmarkStart w:id="77" w:name="_Toc228962400"/>
      <w:bookmarkEnd w:id="75"/>
      <w:bookmarkEnd w:id="76"/>
      <w:bookmarkEnd w:id="77"/>
    </w:p>
    <w:p w14:paraId="14749480" w14:textId="749FB85A" w:rsidR="0016374F" w:rsidRDefault="0016374F" w:rsidP="0016374F">
      <w:pPr>
        <w:pStyle w:val="BodyText"/>
        <w:rPr>
          <w:szCs w:val="20"/>
          <w:lang w:eastAsia="en-GB"/>
        </w:rPr>
      </w:pPr>
      <w:r>
        <w:t xml:space="preserve">Figure 3 summarises the intended end-to-end delivery process. Our assessment indicates that delivery has largely followed this pathway, with the main divergences driven by (i) system and administrative requirements (e.g. subsidy control and contracting) and (ii) the set-up time required for novel mechanisms (notably the embedded posts and the BR-UK </w:t>
      </w:r>
      <w:r w:rsidR="00FD1CB2">
        <w:t>SGR</w:t>
      </w:r>
      <w:r>
        <w:t>). The remainder of Section 2 draws out the key enablers, bottlenecks and lessons at each stage.</w:t>
      </w:r>
    </w:p>
    <w:p w14:paraId="52FD9596" w14:textId="77777777" w:rsidR="0016374F" w:rsidRDefault="0016374F" w:rsidP="009766EA">
      <w:pPr>
        <w:pStyle w:val="BodyText"/>
        <w:sectPr w:rsidR="0016374F" w:rsidSect="00CD632D">
          <w:pgSz w:w="11907" w:h="16839" w:code="9"/>
          <w:pgMar w:top="1701" w:right="1134" w:bottom="1701" w:left="1701" w:header="709" w:footer="590" w:gutter="0"/>
          <w:cols w:space="708"/>
          <w:docGrid w:linePitch="360"/>
        </w:sectPr>
      </w:pPr>
    </w:p>
    <w:p w14:paraId="6F181CBC" w14:textId="0386DC21" w:rsidR="009766EA" w:rsidRDefault="009766EA" w:rsidP="009766EA">
      <w:pPr>
        <w:pStyle w:val="Caption"/>
        <w:jc w:val="both"/>
      </w:pPr>
      <w:bookmarkStart w:id="78" w:name="_Ref225166022"/>
      <w:bookmarkStart w:id="79" w:name="_Ref227155872"/>
      <w:bookmarkStart w:id="80" w:name="_Toc223710888"/>
      <w:bookmarkStart w:id="81" w:name="_Toc232173169"/>
      <w:r>
        <w:lastRenderedPageBreak/>
        <w:t xml:space="preserve">Figure </w:t>
      </w:r>
      <w:r>
        <w:fldChar w:fldCharType="begin"/>
      </w:r>
      <w:r>
        <w:instrText xml:space="preserve"> SEQ Figure \* ARABIC </w:instrText>
      </w:r>
      <w:r>
        <w:fldChar w:fldCharType="separate"/>
      </w:r>
      <w:r w:rsidR="007E7C27">
        <w:rPr>
          <w:noProof/>
        </w:rPr>
        <w:t>3</w:t>
      </w:r>
      <w:r>
        <w:fldChar w:fldCharType="end"/>
      </w:r>
      <w:bookmarkEnd w:id="78"/>
      <w:bookmarkEnd w:id="79"/>
      <w:r>
        <w:tab/>
        <w:t>NCBR Programme Process Map</w:t>
      </w:r>
      <w:bookmarkEnd w:id="80"/>
      <w:bookmarkEnd w:id="81"/>
    </w:p>
    <w:p w14:paraId="0B1349D1" w14:textId="343AE630" w:rsidR="009766EA" w:rsidRDefault="00D172D4" w:rsidP="009766EA">
      <w:pPr>
        <w:pStyle w:val="BodyText"/>
      </w:pPr>
      <w:r w:rsidRPr="00993092">
        <w:rPr>
          <w:noProof/>
        </w:rPr>
        <mc:AlternateContent>
          <mc:Choice Requires="wps">
            <w:drawing>
              <wp:anchor distT="0" distB="0" distL="114300" distR="114300" simplePos="0" relativeHeight="251658301" behindDoc="0" locked="0" layoutInCell="1" allowOverlap="1" wp14:anchorId="1D03F41E" wp14:editId="4163296F">
                <wp:simplePos x="0" y="0"/>
                <wp:positionH relativeFrom="column">
                  <wp:posOffset>-81068</wp:posOffset>
                </wp:positionH>
                <wp:positionV relativeFrom="paragraph">
                  <wp:posOffset>134197</wp:posOffset>
                </wp:positionV>
                <wp:extent cx="6014296" cy="1371600"/>
                <wp:effectExtent l="0" t="0" r="18415" b="12700"/>
                <wp:wrapNone/>
                <wp:docPr id="133" name="Rectangle 132" descr="Figure showing the processes involved in the design and implementation of the NCBR programme">
                  <a:extLst xmlns:a="http://schemas.openxmlformats.org/drawingml/2006/main">
                    <a:ext uri="{FF2B5EF4-FFF2-40B4-BE49-F238E27FC236}">
                      <a16:creationId xmlns:a16="http://schemas.microsoft.com/office/drawing/2014/main" id="{6CFC7114-B3E8-F56B-2AC8-A3CF6BD73F5A}"/>
                    </a:ext>
                  </a:extLst>
                </wp:docPr>
                <wp:cNvGraphicFramePr/>
                <a:graphic xmlns:a="http://schemas.openxmlformats.org/drawingml/2006/main">
                  <a:graphicData uri="http://schemas.microsoft.com/office/word/2010/wordprocessingShape">
                    <wps:wsp>
                      <wps:cNvSpPr/>
                      <wps:spPr>
                        <a:xfrm>
                          <a:off x="0" y="0"/>
                          <a:ext cx="6014296" cy="1371600"/>
                        </a:xfrm>
                        <a:prstGeom prst="rect">
                          <a:avLst/>
                        </a:prstGeom>
                        <a:noFill/>
                        <a:ln w="12700">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15D1FF46" w14:textId="472CDA19" w:rsidR="00993092" w:rsidRPr="00993092" w:rsidRDefault="00993092" w:rsidP="00993092">
                            <w:pPr>
                              <w:jc w:val="center"/>
                              <w:rPr>
                                <w:rFonts w:ascii="Century Gothic" w:hAnsi="Century Gothic"/>
                                <w:color w:val="C73C3A"/>
                                <w:kern w:val="24"/>
                                <w:sz w:val="24"/>
                                <w:szCs w:val="24"/>
                                <w14:shadow w14:blurRad="38100" w14:dist="25400" w14:dir="5400000" w14:sx="100000" w14:sy="100000" w14:kx="0" w14:ky="0" w14:algn="ctr">
                                  <w14:srgbClr w14:val="6E747A">
                                    <w14:alpha w14:val="57000"/>
                                  </w14:srgbClr>
                                </w14:shadow>
                              </w:rPr>
                            </w:pPr>
                            <w:r w:rsidRPr="00993092">
                              <w:rPr>
                                <w:rFonts w:ascii="Century Gothic" w:hAnsi="Century Gothic"/>
                                <w:color w:val="C73C3A"/>
                                <w:kern w:val="24"/>
                                <w14:shadow w14:blurRad="38100" w14:dist="25400" w14:dir="5400000" w14:sx="100000" w14:sy="100000" w14:kx="0" w14:ky="0" w14:algn="ctr">
                                  <w14:srgbClr w14:val="6E747A">
                                    <w14:alpha w14:val="57000"/>
                                  </w14:srgbClr>
                                </w14:shadow>
                              </w:rPr>
                              <w:t>Programme Design</w:t>
                            </w:r>
                            <w:r w:rsidR="00966CA1">
                              <w:rPr>
                                <w:rFonts w:ascii="Century Gothic" w:hAnsi="Century Gothic"/>
                                <w:color w:val="C73C3A"/>
                                <w:kern w:val="24"/>
                                <w14:shadow w14:blurRad="38100" w14:dist="25400" w14:dir="5400000" w14:sx="100000" w14:sy="100000" w14:kx="0" w14:ky="0" w14:algn="ctr">
                                  <w14:srgbClr w14:val="6E747A">
                                    <w14:alpha w14:val="57000"/>
                                  </w14:srgbClr>
                                </w14:shadow>
                              </w:rPr>
                              <w:t>a</w:t>
                            </w:r>
                          </w:p>
                        </w:txbxContent>
                      </wps:txbx>
                      <wps:bodyPr vert="vert270" wrap="square"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1D03F41E" id="Rectangle 132" o:spid="_x0000_s1062" alt="Figure showing the processes involved in the design and implementation of the NCBR programme" style="position:absolute;margin-left:-6.4pt;margin-top:10.55pt;width:473.55pt;height:108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kq43AwIAAF0EAAAOAAAAZHJzL2Uyb0RvYy54bWysVMFu2zAMvQ/YPwi6L7bTId2COMWQorsM&#13;&#10;W7F2H6DIVCxMFjVJiZ2/HyUnTrEVPRS9yJJIPvI9il7dDJ1hB/BBo615NSs5Ayux0XZX81+Pdx8+&#13;&#10;cRaisI0waKHmRwj8Zv3+3ap3S5hji6YBzwjEhmXvat7G6JZFEWQLnQgzdGDJqNB3ItLR74rGi57Q&#13;&#10;O1PMy3JR9Ogb51FCCHR7Oxr5OuMrBTL+UCpAZKbmVFvMq8/rNq3FeiWWOy9cq+WpDPGKKjqhLSWd&#13;&#10;oG5FFGzv9X9QnZYeA6o4k9gVqJSWkDkQm6r8h81DKxxkLiROcJNM4e1g5ffDg7v3JEPvwjLQNrEY&#13;&#10;lO/Sl+pjQxbrOIkFQ2SSLhdl9XH+ecGZJFt1dV0tyixncQl3PsSvgB1Lm5p76kYWSRy+hUgpyfXs&#13;&#10;krJZvNPG5I4Yy3pCnV8TZjIFNLpJ1nxIjwM2xrODoLYKKcHGKrWSAJ940slYurwwy7t4NJBgjP0J&#13;&#10;iumGuMzHJC/hZu8UpqiKKbB6LtBMxZx8UxjkxzgFnmi9lHGKyFnRxim40xb9c5mb32cZ1Oh/Zj9y&#13;&#10;TvTjsB2IdM2vFkmxdLXF5nhPYoKnJqWVZOesp6GoefizFx4489FscJwhYWWLNEKRs3G7iXmgUpkW&#13;&#10;v+wjKp27e8E+lUFvOPfoNG9pSJ6es9flr7D+CwAA//8DAFBLAwQUAAYACAAAACEAd+y/heQAAAAP&#13;&#10;AQAADwAAAGRycy9kb3ducmV2LnhtbEyPy07DMBBF90j8gzVI7FrnUaCkcSoERYBQERQ+wI2HJCIe&#13;&#10;W7HbhL9nWMFmpHnde265nmwvjjiEzpGCdJ6AQKqd6ahR8PF+P1uCCFGT0b0jVPCNAdbV6UmpC+NG&#13;&#10;esPjLjaCRSgUWkEboy+kDHWLVoe580i8+3SD1ZHboZFm0COL215mSXIpre6IHVrt8bbF+mt3sArk&#13;&#10;YrvBh4vH580UX9y43PrXJ+OVOj+b7lZcblYgIk7x7wN+MzA/VAy2dwcyQfQKZmnG/FFBlqYg+OA6&#13;&#10;X+Qg9jzIr1KQVSn/56h+AAAA//8DAFBLAQItABQABgAIAAAAIQC2gziS/gAAAOEBAAATAAAAAAAA&#13;&#10;AAAAAAAAAAAAAABbQ29udGVudF9UeXBlc10ueG1sUEsBAi0AFAAGAAgAAAAhADj9If/WAAAAlAEA&#13;&#10;AAsAAAAAAAAAAAAAAAAALwEAAF9yZWxzLy5yZWxzUEsBAi0AFAAGAAgAAAAhAJWSrjcDAgAAXQQA&#13;&#10;AA4AAAAAAAAAAAAAAAAALgIAAGRycy9lMm9Eb2MueG1sUEsBAi0AFAAGAAgAAAAhAHfsv4XkAAAA&#13;&#10;DwEAAA8AAAAAAAAAAAAAAAAAXQQAAGRycy9kb3ducmV2LnhtbFBLBQYAAAAABAAEAPMAAABuBQAA&#13;&#10;AAA=&#13;&#10;" filled="f" strokecolor="#c73c3a [3204]" strokeweight="1pt">
                <v:textbox style="layout-flow:vertical;mso-layout-flow-alt:bottom-to-top">
                  <w:txbxContent>
                    <w:p w14:paraId="15D1FF46" w14:textId="472CDA19" w:rsidR="00993092" w:rsidRPr="00993092" w:rsidRDefault="00993092" w:rsidP="00993092">
                      <w:pPr>
                        <w:jc w:val="center"/>
                        <w:rPr>
                          <w:rFonts w:ascii="Century Gothic" w:hAnsi="Century Gothic"/>
                          <w:color w:val="C73C3A"/>
                          <w:kern w:val="24"/>
                          <w:sz w:val="24"/>
                          <w:szCs w:val="24"/>
                          <w14:shadow w14:blurRad="38100" w14:dist="25400" w14:dir="5400000" w14:sx="100000" w14:sy="100000" w14:kx="0" w14:ky="0" w14:algn="ctr">
                            <w14:srgbClr w14:val="6E747A">
                              <w14:alpha w14:val="57000"/>
                            </w14:srgbClr>
                          </w14:shadow>
                        </w:rPr>
                      </w:pPr>
                      <w:r w:rsidRPr="00993092">
                        <w:rPr>
                          <w:rFonts w:ascii="Century Gothic" w:hAnsi="Century Gothic"/>
                          <w:color w:val="C73C3A"/>
                          <w:kern w:val="24"/>
                          <w14:shadow w14:blurRad="38100" w14:dist="25400" w14:dir="5400000" w14:sx="100000" w14:sy="100000" w14:kx="0" w14:ky="0" w14:algn="ctr">
                            <w14:srgbClr w14:val="6E747A">
                              <w14:alpha w14:val="57000"/>
                            </w14:srgbClr>
                          </w14:shadow>
                        </w:rPr>
                        <w:t>Programme Design</w:t>
                      </w:r>
                      <w:r w:rsidR="00966CA1">
                        <w:rPr>
                          <w:rFonts w:ascii="Century Gothic" w:hAnsi="Century Gothic"/>
                          <w:color w:val="C73C3A"/>
                          <w:kern w:val="24"/>
                          <w14:shadow w14:blurRad="38100" w14:dist="25400" w14:dir="5400000" w14:sx="100000" w14:sy="100000" w14:kx="0" w14:ky="0" w14:algn="ctr">
                            <w14:srgbClr w14:val="6E747A">
                              <w14:alpha w14:val="57000"/>
                            </w14:srgbClr>
                          </w14:shadow>
                        </w:rPr>
                        <w:t>a</w:t>
                      </w:r>
                    </w:p>
                  </w:txbxContent>
                </v:textbox>
              </v:rect>
            </w:pict>
          </mc:Fallback>
        </mc:AlternateContent>
      </w:r>
      <w:r w:rsidR="00D45444" w:rsidRPr="00993092">
        <w:rPr>
          <w:noProof/>
        </w:rPr>
        <mc:AlternateContent>
          <mc:Choice Requires="wps">
            <w:drawing>
              <wp:anchor distT="0" distB="0" distL="114300" distR="114300" simplePos="0" relativeHeight="251658280" behindDoc="1" locked="0" layoutInCell="1" allowOverlap="1" wp14:anchorId="3DD9A8FA" wp14:editId="2E89C89B">
                <wp:simplePos x="0" y="0"/>
                <wp:positionH relativeFrom="column">
                  <wp:posOffset>195212</wp:posOffset>
                </wp:positionH>
                <wp:positionV relativeFrom="paragraph">
                  <wp:posOffset>135089</wp:posOffset>
                </wp:positionV>
                <wp:extent cx="5747385" cy="1371600"/>
                <wp:effectExtent l="0" t="0" r="5715" b="0"/>
                <wp:wrapNone/>
                <wp:docPr id="404" name="Rectangle 403">
                  <a:extLst xmlns:a="http://schemas.openxmlformats.org/drawingml/2006/main">
                    <a:ext uri="{FF2B5EF4-FFF2-40B4-BE49-F238E27FC236}">
                      <a16:creationId xmlns:a16="http://schemas.microsoft.com/office/drawing/2014/main" id="{9C1AF791-4853-5FAF-C629-0FED33D68FC1}"/>
                    </a:ext>
                  </a:extLst>
                </wp:docPr>
                <wp:cNvGraphicFramePr/>
                <a:graphic xmlns:a="http://schemas.openxmlformats.org/drawingml/2006/main">
                  <a:graphicData uri="http://schemas.microsoft.com/office/word/2010/wordprocessingShape">
                    <wps:wsp>
                      <wps:cNvSpPr/>
                      <wps:spPr>
                        <a:xfrm>
                          <a:off x="0" y="0"/>
                          <a:ext cx="5747385" cy="1371600"/>
                        </a:xfrm>
                        <a:prstGeom prst="rect">
                          <a:avLst/>
                        </a:prstGeom>
                        <a:solidFill>
                          <a:schemeClr val="bg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0CA218C6">
              <v:rect id="Rectangle 403" style="position:absolute;margin-left:15.35pt;margin-top:10.65pt;width:452.55pt;height:108pt;z-index:-251658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bebeb [670]" stroked="f" strokeweight="1pt" w14:anchorId="6B94E69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GLJK+QEAAFsEAAAOAAAAZHJzL2Uyb0RvYy54bWysVE1vGyEQvVfqf0Dc69116thaeZ1DovTS&#13;&#10;j6hpfwBmwYsEDALij3/fAdbrpKl6iHJhYZh5780Ddn1zNJrshQ8KbEebWU2JsBx6ZXcd/f3r/tOK&#13;&#10;khCZ7ZkGKzp6EoHebD5+WB9cK+YwgO6FJwhiQ3twHR1idG1VBT4Iw8IMnLC4KcEbFnHpd1Xv2QHR&#13;&#10;ja7mdX1dHcD3zgMXIWD0rmzSTcaXUvD4Q8ogItEdRW0xjz6P2zRWmzVrd565QfFRBnuDCsOURdIJ&#13;&#10;6o5FRp68egVlFPcQQMYZB1OBlIqL3AN209R/dfM4MCdyL2hOcJNN4f1g+ff9o3vwaMPBhTbgNHVx&#13;&#10;lN6kL+ojx2zWaTJLHCPhGFwsPy+vVgtKOO41V8vmus52Vpdy50P8IsCQNOmox9PIJrH91xCRElPP&#13;&#10;KYktgFb9vdI6L9INELfakz3Ds9vu5rlUP5lv0JcYnn+hZC2G8ZxLeHUOI3y+Rwklk70g0DbRWEiE&#13;&#10;RUuKVBcb8iyetEh52v4UkqgeGy9CJuRCyjgXNjZZYxhYL0q4WYwSX2nJgAlZIv+EPQK87P2MXVSO&#13;&#10;+alU5As+FdeF/X/FU0VmBhunYqMs+H8BaOxqZC75Z5OKNcmlLfSnB0981LdQ3hmzfAB8Zjz6XJyy&#13;&#10;8AbnUxhfW3oiz9cZ9vJP2PwBAAD//wMAUEsDBBQABgAIAAAAIQCdzKr14wAAAA4BAAAPAAAAZHJz&#13;&#10;L2Rvd25yZXYueG1sTI/BTsMwDIbvSLxDZCRuLN0CbOuaThPbuIwLYw+QJaataJyqybaOp8ec4GLJ&#13;&#10;/u3f/1csB9+KM/axCaRhPMpAINngGqo0HD62DzMQMRlypg2EGq4YYVne3hQmd+FC73jep0qwCcXc&#13;&#10;aKhT6nIpo63RmzgKHRJrn6H3JnHbV9L15sLmvpWTLHuW3jTEH2rT4UuN9mt/8hq+X3fePg603lZX&#13;&#10;26Zutlmlt43W93fDesFltQCRcEh/F/DLwPmh5GDHcCIXRatBZVPe1DAZKxCsz9UT8xx5oKYKZFnI&#13;&#10;/xjlDwAAAP//AwBQSwECLQAUAAYACAAAACEAtoM4kv4AAADhAQAAEwAAAAAAAAAAAAAAAAAAAAAA&#13;&#10;W0NvbnRlbnRfVHlwZXNdLnhtbFBLAQItABQABgAIAAAAIQA4/SH/1gAAAJQBAAALAAAAAAAAAAAA&#13;&#10;AAAAAC8BAABfcmVscy8ucmVsc1BLAQItABQABgAIAAAAIQCUGLJK+QEAAFsEAAAOAAAAAAAAAAAA&#13;&#10;AAAAAC4CAABkcnMvZTJvRG9jLnhtbFBLAQItABQABgAIAAAAIQCdzKr14wAAAA4BAAAPAAAAAAAA&#13;&#10;AAAAAAAAAFMEAABkcnMvZG93bnJldi54bWxQSwUGAAAAAAQABADzAAAAYwUAAAAA&#13;&#10;"/>
            </w:pict>
          </mc:Fallback>
        </mc:AlternateContent>
      </w:r>
    </w:p>
    <w:p w14:paraId="78CBCE86" w14:textId="352F2E61" w:rsidR="002B58D4" w:rsidRDefault="00517E03" w:rsidP="009766EA">
      <w:pPr>
        <w:pStyle w:val="BodyText"/>
      </w:pPr>
      <w:r w:rsidRPr="00993092">
        <w:rPr>
          <w:noProof/>
        </w:rPr>
        <mc:AlternateContent>
          <mc:Choice Requires="wps">
            <w:drawing>
              <wp:anchor distT="0" distB="0" distL="114300" distR="114300" simplePos="0" relativeHeight="251658294" behindDoc="0" locked="0" layoutInCell="1" allowOverlap="1" wp14:anchorId="26740CE0" wp14:editId="76E19D0D">
                <wp:simplePos x="0" y="0"/>
                <wp:positionH relativeFrom="column">
                  <wp:posOffset>589915</wp:posOffset>
                </wp:positionH>
                <wp:positionV relativeFrom="paragraph">
                  <wp:posOffset>184785</wp:posOffset>
                </wp:positionV>
                <wp:extent cx="1176950" cy="226336"/>
                <wp:effectExtent l="0" t="0" r="17145" b="15240"/>
                <wp:wrapNone/>
                <wp:docPr id="287" name="Rounded Rectangle 286">
                  <a:extLst xmlns:a="http://schemas.openxmlformats.org/drawingml/2006/main">
                    <a:ext uri="{FF2B5EF4-FFF2-40B4-BE49-F238E27FC236}">
                      <a16:creationId xmlns:a16="http://schemas.microsoft.com/office/drawing/2014/main" id="{4BD6360C-3DCF-3A6F-8A11-7AC7DF57455A}"/>
                    </a:ext>
                  </a:extLst>
                </wp:docPr>
                <wp:cNvGraphicFramePr/>
                <a:graphic xmlns:a="http://schemas.openxmlformats.org/drawingml/2006/main">
                  <a:graphicData uri="http://schemas.microsoft.com/office/word/2010/wordprocessingShape">
                    <wps:wsp>
                      <wps:cNvSpPr/>
                      <wps:spPr>
                        <a:xfrm>
                          <a:off x="0" y="0"/>
                          <a:ext cx="1176950" cy="226336"/>
                        </a:xfrm>
                        <a:prstGeom prst="roundRect">
                          <a:avLst/>
                        </a:prstGeom>
                        <a:ln w="9525">
                          <a:prstDash val="dash"/>
                        </a:ln>
                      </wps:spPr>
                      <wps:style>
                        <a:lnRef idx="2">
                          <a:schemeClr val="dk1"/>
                        </a:lnRef>
                        <a:fillRef idx="1">
                          <a:schemeClr val="lt1"/>
                        </a:fillRef>
                        <a:effectRef idx="0">
                          <a:schemeClr val="dk1"/>
                        </a:effectRef>
                        <a:fontRef idx="minor">
                          <a:schemeClr val="dk1"/>
                        </a:fontRef>
                      </wps:style>
                      <wps:txbx>
                        <w:txbxContent>
                          <w:p w14:paraId="519B609C" w14:textId="77777777" w:rsidR="00993092" w:rsidRPr="00443B2C" w:rsidRDefault="00993092" w:rsidP="00993092">
                            <w:pPr>
                              <w:jc w:val="center"/>
                              <w:rPr>
                                <w:rFonts w:ascii="Century Gothic" w:hAnsi="Century Gothic"/>
                                <w:color w:val="000000"/>
                                <w:kern w:val="24"/>
                                <w:sz w:val="13"/>
                                <w:szCs w:val="13"/>
                                <w:lang w:val="en-US"/>
                              </w:rPr>
                            </w:pPr>
                            <w:r w:rsidRPr="00443B2C">
                              <w:rPr>
                                <w:rFonts w:ascii="Century Gothic" w:hAnsi="Century Gothic"/>
                                <w:color w:val="000000"/>
                                <w:kern w:val="24"/>
                                <w:sz w:val="13"/>
                                <w:szCs w:val="13"/>
                                <w:lang w:val="en-US"/>
                              </w:rPr>
                              <w:t>Initial needs assessment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6740CE0" id="Rounded Rectangle 286" o:spid="_x0000_s1063" style="position:absolute;margin-left:46.45pt;margin-top:14.55pt;width:92.65pt;height:17.8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wriQ6AEAABMEAAAOAAAAZHJzL2Uyb0RvYy54bWysU8tu2zAQvBfoPxC813oYdhrBclDEaC9F&#13;&#10;GyTpB9AUaRGluCxJW/Lfd0nJctEGPQS5UBR3Z3ZnH5u7odPkJJxXYGpaLHJKhOHQKHOo6Y/nzx8+&#13;&#10;UuIDMw3TYERNz8LTu+37d5veVqKEFnQjHEES46ve1rQNwVZZ5nkrOuYXYIVBowTXsYC/7pA1jvXI&#13;&#10;3umszPN11oNrrAMuvMfX3Wik28QvpeDhu5ReBKJrirmFdLp07uOZbTesOjhmW8WnNNgrsuiYMhh0&#13;&#10;ptqxwMjRqX+oOsUdeJBhwaHLQErFRdKAaor8LzVPLbMiacHieDuXyb8dLf92erIPDsvQW195vEYV&#13;&#10;g3Rd/GJ+ZEjFOs/FEkMgHB+L4mZ9u8KacrSV5Xq5XMdqZle0dT58EdCReKmpg6NpHrEjqVDs9NWH&#13;&#10;0f/iFyNqQ/qa3q7KVfKKph3zLTkxbGCDtymGNhjqmnK6hbMWI8ejkEQ1mGSZWNI0iXvtJpqfxcyC&#13;&#10;nhEildYzqHgJpMMFNPlGmEgTNgPzl4DNHG32ThHBhBnYKQPu/2A5+l9Uj1qj7DDsBxRb0+VNVBWf&#13;&#10;9tCcHxzpcaxr6n8dmROUuKDvYdwCZngLuAQ8jEENfDoGkCr140owxcLJS22dtiSO9p//yeu6y9vf&#13;&#10;AAAA//8DAFBLAwQUAAYACAAAACEAr5AlEOQAAAANAQAADwAAAGRycy9kb3ducmV2LnhtbExPy07D&#13;&#10;MBC8I/EP1iJxQdSpFSVNGqcqIMQBVInCgaMbmzgiXkexm4Z+PcsJLiuN5rEz1WZ2PZvMGDqPEpaL&#13;&#10;BJjBxusOWwnvb4+3K2AhKtSq92gkfJsAm/ryolKl9id8NdM+toxCMJRKgo1xKDkPjTVOhYUfDBL3&#13;&#10;6UenIsGx5XpUJwp3PRdJknGnOqQPVg3m3prma390EvzHlJ7PURR3Wb4dnp/S3Yu92Ul5fTU/rOls&#13;&#10;18CimeOfA343UH+oqdjBH1EH1ksoREFKCaJYAiNe5CsB7CAhS3PgdcX/r6h/AAAA//8DAFBLAQIt&#13;&#10;ABQABgAIAAAAIQC2gziS/gAAAOEBAAATAAAAAAAAAAAAAAAAAAAAAABbQ29udGVudF9UeXBlc10u&#13;&#10;eG1sUEsBAi0AFAAGAAgAAAAhADj9If/WAAAAlAEAAAsAAAAAAAAAAAAAAAAALwEAAF9yZWxzLy5y&#13;&#10;ZWxzUEsBAi0AFAAGAAgAAAAhAHnCuJDoAQAAEwQAAA4AAAAAAAAAAAAAAAAALgIAAGRycy9lMm9E&#13;&#10;b2MueG1sUEsBAi0AFAAGAAgAAAAhAK+QJRDkAAAADQEAAA8AAAAAAAAAAAAAAAAAQgQAAGRycy9k&#13;&#10;b3ducmV2LnhtbFBLBQYAAAAABAAEAPMAAABTBQAAAAA=&#13;&#10;" fillcolor="white [3201]" strokecolor="black [3200]">
                <v:stroke dashstyle="dash" joinstyle="miter"/>
                <v:textbox>
                  <w:txbxContent>
                    <w:p w14:paraId="519B609C" w14:textId="77777777" w:rsidR="00993092" w:rsidRPr="00443B2C" w:rsidRDefault="00993092" w:rsidP="00993092">
                      <w:pPr>
                        <w:jc w:val="center"/>
                        <w:rPr>
                          <w:rFonts w:ascii="Century Gothic" w:hAnsi="Century Gothic"/>
                          <w:color w:val="000000"/>
                          <w:kern w:val="24"/>
                          <w:sz w:val="13"/>
                          <w:szCs w:val="13"/>
                          <w:lang w:val="en-US"/>
                        </w:rPr>
                      </w:pPr>
                      <w:r w:rsidRPr="00443B2C">
                        <w:rPr>
                          <w:rFonts w:ascii="Century Gothic" w:hAnsi="Century Gothic"/>
                          <w:color w:val="000000"/>
                          <w:kern w:val="24"/>
                          <w:sz w:val="13"/>
                          <w:szCs w:val="13"/>
                          <w:lang w:val="en-US"/>
                        </w:rPr>
                        <w:t>Initial needs assessment</w:t>
                      </w:r>
                    </w:p>
                  </w:txbxContent>
                </v:textbox>
              </v:roundrect>
            </w:pict>
          </mc:Fallback>
        </mc:AlternateContent>
      </w:r>
      <w:r w:rsidRPr="00993092">
        <w:rPr>
          <w:noProof/>
        </w:rPr>
        <mc:AlternateContent>
          <mc:Choice Requires="wps">
            <w:drawing>
              <wp:anchor distT="0" distB="0" distL="114300" distR="114300" simplePos="0" relativeHeight="251658281" behindDoc="0" locked="0" layoutInCell="1" allowOverlap="1" wp14:anchorId="7CDDE03F" wp14:editId="4852E526">
                <wp:simplePos x="0" y="0"/>
                <wp:positionH relativeFrom="column">
                  <wp:posOffset>2171700</wp:posOffset>
                </wp:positionH>
                <wp:positionV relativeFrom="paragraph">
                  <wp:posOffset>139065</wp:posOffset>
                </wp:positionV>
                <wp:extent cx="1783533" cy="362139"/>
                <wp:effectExtent l="0" t="0" r="7620" b="19050"/>
                <wp:wrapNone/>
                <wp:docPr id="4" name="Rounded Rectangle 3">
                  <a:extLst xmlns:a="http://schemas.openxmlformats.org/drawingml/2006/main">
                    <a:ext uri="{FF2B5EF4-FFF2-40B4-BE49-F238E27FC236}">
                      <a16:creationId xmlns:a16="http://schemas.microsoft.com/office/drawing/2014/main" id="{E8548093-9F8A-0E8B-951B-1BF2C9363B8D}"/>
                    </a:ext>
                  </a:extLst>
                </wp:docPr>
                <wp:cNvGraphicFramePr/>
                <a:graphic xmlns:a="http://schemas.openxmlformats.org/drawingml/2006/main">
                  <a:graphicData uri="http://schemas.microsoft.com/office/word/2010/wordprocessingShape">
                    <wps:wsp>
                      <wps:cNvSpPr/>
                      <wps:spPr>
                        <a:xfrm>
                          <a:off x="0" y="0"/>
                          <a:ext cx="1783533" cy="362139"/>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28EA19D1" w14:textId="45A09DEF" w:rsidR="00993092" w:rsidRPr="00C1299A" w:rsidRDefault="00993092" w:rsidP="00C1299A">
                            <w:pPr>
                              <w:spacing w:line="240" w:lineRule="auto"/>
                              <w:jc w:val="center"/>
                              <w:rPr>
                                <w:rFonts w:ascii="Century Gothic" w:hAnsi="Century Gothic"/>
                                <w:color w:val="000000"/>
                                <w:kern w:val="24"/>
                                <w:sz w:val="13"/>
                                <w:szCs w:val="13"/>
                                <w:lang w:val="en-US"/>
                              </w:rPr>
                            </w:pPr>
                            <w:r w:rsidRPr="00C1299A">
                              <w:rPr>
                                <w:rFonts w:ascii="Century Gothic" w:hAnsi="Century Gothic"/>
                                <w:color w:val="000000"/>
                                <w:kern w:val="24"/>
                                <w:sz w:val="13"/>
                                <w:szCs w:val="13"/>
                                <w:lang w:val="en-US"/>
                              </w:rPr>
                              <w:t>Scoping studies (external and internal)</w:t>
                            </w:r>
                            <w:r w:rsidR="00C1299A">
                              <w:rPr>
                                <w:rFonts w:ascii="Century Gothic" w:hAnsi="Century Gothic"/>
                                <w:color w:val="000000"/>
                                <w:kern w:val="24"/>
                                <w:sz w:val="13"/>
                                <w:szCs w:val="13"/>
                                <w:lang w:val="en-US"/>
                              </w:rPr>
                              <w:t xml:space="preserve"> </w:t>
                            </w:r>
                            <w:r w:rsidRPr="00C1299A">
                              <w:rPr>
                                <w:rFonts w:ascii="Century Gothic" w:hAnsi="Century Gothic"/>
                                <w:color w:val="000000"/>
                                <w:kern w:val="24"/>
                                <w:sz w:val="13"/>
                                <w:szCs w:val="13"/>
                                <w:lang w:val="en-US"/>
                              </w:rPr>
                              <w:t>&amp; stakeholder engagement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CDDE03F" id="Rounded Rectangle 3" o:spid="_x0000_s1064" style="position:absolute;margin-left:171pt;margin-top:10.95pt;width:140.45pt;height:28.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rRuX2wEAAPUDAAAOAAAAZHJzL2Uyb0RvYy54bWysU01v3CAQvVfqf0Dcu/7SphtrvVGVqL1U&#13;&#10;bZS0P4DFsEbFDAV27f33HfDGjtooh6gXPIb33sw8hu3N2GtyEs4rMA0tVjklwnBolTk09OePzx82&#13;&#10;lPjATMs0GNHQs/D0Zvf+3XawtSihA90KR1DE+HqwDe1CsHWWed6JnvkVWGHwUILrWcBfd8haxwZU&#13;&#10;73VW5vlVNoBrrQMuvMfdu+mQ7pK+lIKH71J6EYhuKNYW0urSuo9rttuy+uCY7RS/lMHeUEXPlMGk&#13;&#10;s9QdC4wcnfpHqlfcgQcZVhz6DKRUXKQesJsi/6ubx45ZkXpBc7ydbfL/T5Z/Oz3ae4c2DNbXHsPY&#13;&#10;xShdH79YHxmTWefZLDEGwnGz+Lip1lVFCcez6qosquvoZrawrfPhi4CexKChDo6mfcAbSUax01cf&#13;&#10;JvwTLmbUhgwNvV6X6yS2FJWicNZiQj0ISVSLZZRJLc2LuNWOnBjedPuruNSiDSIjRSqtZ1LxEkmH&#13;&#10;J9IFG2kizdBMzF8iLtlmdMoIJszEXhlwr5PlhEcLn/UawzDuR2wWXd7EruLWHtrzvSMDDm5D/e8j&#13;&#10;c4ISF/QtTHPODO8Ax5yHKamBT8cAUiXHF4FLLpytdHGXdxCH9/l/Qi2vdfcHAAD//wMAUEsDBBQA&#13;&#10;BgAIAAAAIQAV6xy54gAAAA4BAAAPAAAAZHJzL2Rvd25yZXYueG1sTI/BTsMwDIbvSLxDZCRuLG2G&#13;&#10;ytY1nSZQx3mDB8gar6nWJKXJupanx5zgYtmy/f//V2wn27ERh9B6JyFdJMDQ1V63rpHw+VE9rYCF&#13;&#10;qJxWnXcoYcYA2/L+rlC59jd3wPEYG0YiLuRKgomxzzkPtUGrwsL36Gh39oNVkcah4XpQNxK3HRdJ&#13;&#10;knGrWkcORvX4arC+HK9WQrX83pu0/pr3qdlN86Ea3zPkUj4+TG8bKrsNsIhT/PuAXwbKDyUFO/mr&#13;&#10;04F1EpbPgoCiBJGugdFBJgQ1JwkvqzXwsuD/McofAAAA//8DAFBLAQItABQABgAIAAAAIQC2gziS&#13;&#10;/gAAAOEBAAATAAAAAAAAAAAAAAAAAAAAAABbQ29udGVudF9UeXBlc10ueG1sUEsBAi0AFAAGAAgA&#13;&#10;AAAhADj9If/WAAAAlAEAAAsAAAAAAAAAAAAAAAAALwEAAF9yZWxzLy5yZWxzUEsBAi0AFAAGAAgA&#13;&#10;AAAhAFOtG5fbAQAA9QMAAA4AAAAAAAAAAAAAAAAALgIAAGRycy9lMm9Eb2MueG1sUEsBAi0AFAAG&#13;&#10;AAgAAAAhABXrHLniAAAADgEAAA8AAAAAAAAAAAAAAAAANQQAAGRycy9kb3ducmV2LnhtbFBLBQYA&#13;&#10;AAAABAAEAPMAAABEBQAAAAA=&#13;&#10;" fillcolor="white [3201]" strokecolor="black [3200]">
                <v:stroke joinstyle="miter"/>
                <v:textbox>
                  <w:txbxContent>
                    <w:p w14:paraId="28EA19D1" w14:textId="45A09DEF" w:rsidR="00993092" w:rsidRPr="00C1299A" w:rsidRDefault="00993092" w:rsidP="00C1299A">
                      <w:pPr>
                        <w:spacing w:line="240" w:lineRule="auto"/>
                        <w:jc w:val="center"/>
                        <w:rPr>
                          <w:rFonts w:ascii="Century Gothic" w:hAnsi="Century Gothic"/>
                          <w:color w:val="000000"/>
                          <w:kern w:val="24"/>
                          <w:sz w:val="13"/>
                          <w:szCs w:val="13"/>
                          <w:lang w:val="en-US"/>
                        </w:rPr>
                      </w:pPr>
                      <w:r w:rsidRPr="00C1299A">
                        <w:rPr>
                          <w:rFonts w:ascii="Century Gothic" w:hAnsi="Century Gothic"/>
                          <w:color w:val="000000"/>
                          <w:kern w:val="24"/>
                          <w:sz w:val="13"/>
                          <w:szCs w:val="13"/>
                          <w:lang w:val="en-US"/>
                        </w:rPr>
                        <w:t>Scoping studies (external and internal)</w:t>
                      </w:r>
                      <w:r w:rsidR="00C1299A">
                        <w:rPr>
                          <w:rFonts w:ascii="Century Gothic" w:hAnsi="Century Gothic"/>
                          <w:color w:val="000000"/>
                          <w:kern w:val="24"/>
                          <w:sz w:val="13"/>
                          <w:szCs w:val="13"/>
                          <w:lang w:val="en-US"/>
                        </w:rPr>
                        <w:t xml:space="preserve"> </w:t>
                      </w:r>
                      <w:r w:rsidRPr="00C1299A">
                        <w:rPr>
                          <w:rFonts w:ascii="Century Gothic" w:hAnsi="Century Gothic"/>
                          <w:color w:val="000000"/>
                          <w:kern w:val="24"/>
                          <w:sz w:val="13"/>
                          <w:szCs w:val="13"/>
                          <w:lang w:val="en-US"/>
                        </w:rPr>
                        <w:t>&amp; stakeholder engagement</w:t>
                      </w:r>
                    </w:p>
                  </w:txbxContent>
                </v:textbox>
              </v:roundrect>
            </w:pict>
          </mc:Fallback>
        </mc:AlternateContent>
      </w:r>
    </w:p>
    <w:p w14:paraId="051700E9" w14:textId="31DDC276" w:rsidR="002B58D4" w:rsidRDefault="00E45DED" w:rsidP="009766EA">
      <w:pPr>
        <w:pStyle w:val="BodyText"/>
      </w:pPr>
      <w:r w:rsidRPr="00993092">
        <w:rPr>
          <w:noProof/>
        </w:rPr>
        <mc:AlternateContent>
          <mc:Choice Requires="wps">
            <w:drawing>
              <wp:anchor distT="0" distB="0" distL="114300" distR="114300" simplePos="0" relativeHeight="251658293" behindDoc="0" locked="0" layoutInCell="1" allowOverlap="1" wp14:anchorId="50C8AA3F" wp14:editId="2F2DAC29">
                <wp:simplePos x="0" y="0"/>
                <wp:positionH relativeFrom="column">
                  <wp:posOffset>3208086</wp:posOffset>
                </wp:positionH>
                <wp:positionV relativeFrom="paragraph">
                  <wp:posOffset>226169</wp:posOffset>
                </wp:positionV>
                <wp:extent cx="1701077" cy="373121"/>
                <wp:effectExtent l="0" t="0" r="0" b="0"/>
                <wp:wrapNone/>
                <wp:docPr id="249" name="TextBox 248">
                  <a:extLst xmlns:a="http://schemas.openxmlformats.org/drawingml/2006/main">
                    <a:ext uri="{FF2B5EF4-FFF2-40B4-BE49-F238E27FC236}">
                      <a16:creationId xmlns:a16="http://schemas.microsoft.com/office/drawing/2014/main" id="{3288E24E-BE7B-2B39-3A48-E204393B553C}"/>
                    </a:ext>
                  </a:extLst>
                </wp:docPr>
                <wp:cNvGraphicFramePr/>
                <a:graphic xmlns:a="http://schemas.openxmlformats.org/drawingml/2006/main">
                  <a:graphicData uri="http://schemas.microsoft.com/office/word/2010/wordprocessingShape">
                    <wps:wsp>
                      <wps:cNvSpPr txBox="1"/>
                      <wps:spPr>
                        <a:xfrm>
                          <a:off x="0" y="0"/>
                          <a:ext cx="1701077" cy="373121"/>
                        </a:xfrm>
                        <a:prstGeom prst="rect">
                          <a:avLst/>
                        </a:prstGeom>
                        <a:noFill/>
                      </wps:spPr>
                      <wps:txbx>
                        <w:txbxContent>
                          <w:p w14:paraId="139C91B7" w14:textId="77777777" w:rsidR="003A2236" w:rsidRPr="00F556C8" w:rsidRDefault="00993092" w:rsidP="00F556C8">
                            <w:pPr>
                              <w:pStyle w:val="BodyText"/>
                              <w:jc w:val="right"/>
                              <w:rPr>
                                <w:b/>
                                <w:sz w:val="11"/>
                                <w:szCs w:val="11"/>
                                <w:lang w:val="en-US"/>
                              </w:rPr>
                            </w:pPr>
                            <w:r w:rsidRPr="00F556C8">
                              <w:rPr>
                                <w:b/>
                                <w:sz w:val="11"/>
                                <w:szCs w:val="11"/>
                                <w:lang w:val="en-US"/>
                              </w:rPr>
                              <w:t>Commits £15m to establish a new national</w:t>
                            </w:r>
                          </w:p>
                          <w:p w14:paraId="6242B951" w14:textId="77777777" w:rsidR="00993092" w:rsidRPr="00F556C8" w:rsidRDefault="00993092" w:rsidP="00F556C8">
                            <w:pPr>
                              <w:pStyle w:val="BodyText"/>
                              <w:jc w:val="right"/>
                              <w:rPr>
                                <w:b/>
                                <w:sz w:val="11"/>
                                <w:szCs w:val="11"/>
                                <w:lang w:val="en-US"/>
                              </w:rPr>
                            </w:pPr>
                            <w:r w:rsidRPr="00F556C8">
                              <w:rPr>
                                <w:b/>
                                <w:sz w:val="11"/>
                                <w:szCs w:val="11"/>
                                <w:lang w:val="en-US"/>
                              </w:rPr>
                              <w:t>capability in behavioural research</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0C8AA3F" id="TextBox 248" o:spid="_x0000_s1065" type="#_x0000_t202" style="position:absolute;margin-left:252.6pt;margin-top:17.8pt;width:133.95pt;height:29.4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fOYgwEAAPECAAAOAAAAZHJzL2Uyb0RvYy54bWysUk1v2zAMvQ/YfxB0X5ykQNMZcYJtRXsp&#13;&#10;tgJtf4AiS7EAS1RJJXb+fSklTYruNuxCSfx4fHzUcj36XuwNkoPQyNlkKoUJGloXto18eb77diMF&#13;&#10;JRVa1UMwjTwYkuvV1y/LIdZmDh30rUHBIIHqITaySynWVUW6M17RBKIJHLSAXiV+4rZqUQ2M7vtq&#13;&#10;Pp1eVwNgGxG0IWLv7TEoVwXfWqPTH2vJJNE3krmlYrHYTbbVaqnqLarYOX2iof6BhVcucNMz1K1K&#13;&#10;SuzQ/QXlnUYgsGmiwVdgrdOmzMDTzKafpnnqVDRlFhaH4lkm+n+w+vf+KT6iSONPGHmBWZAhUk3s&#13;&#10;zPOMFn0+mangOEt4OMtmxiR0Llow9cVCCs2xq8XVbF5gqkt1REr3BrzIl0Yir6WopfYPlLgjp76n&#13;&#10;5GYB7lzfZ/+FSr6lcTMK13KT7+88N9AemP7AG2wkve4UGikw9b+gLPyI9mOXwLrSKMMca07orGvp&#13;&#10;f/oDeXEf3yXr8lNXbwAAAP//AwBQSwMEFAAGAAgAAAAhAILxKjzhAAAADgEAAA8AAABkcnMvZG93&#13;&#10;bnJldi54bWxMT8lOwzAQvSPxD9YgcaN226RLGqdCVFxBLVCJmxtPk4h4HMVuE/6e4QSXkZ7mrfl2&#13;&#10;dK24Yh8aTxqmEwUCqfS2oUrD+9vzwwpEiIasaT2hhm8MsC1ub3KTWT/QHq+HWAk2oZAZDXWMXSZl&#13;&#10;KGt0Jkx8h8S/s++diQz7StreDGzuWjlTaiGdaYgTatPhU43l1+HiNHy8nD+PiXqtdi7tBj8qSW4t&#13;&#10;tb6/G3cbPo8bEBHH+KeA3w3cHwoudvIXskG0GlKVzpiqYZ4uQDBhuZxPQZw0rJMEZJHL/zOKHwAA&#13;&#10;AP//AwBQSwECLQAUAAYACAAAACEAtoM4kv4AAADhAQAAEwAAAAAAAAAAAAAAAAAAAAAAW0NvbnRl&#13;&#10;bnRfVHlwZXNdLnhtbFBLAQItABQABgAIAAAAIQA4/SH/1gAAAJQBAAALAAAAAAAAAAAAAAAAAC8B&#13;&#10;AABfcmVscy8ucmVsc1BLAQItABQABgAIAAAAIQAWGfOYgwEAAPECAAAOAAAAAAAAAAAAAAAAAC4C&#13;&#10;AABkcnMvZTJvRG9jLnhtbFBLAQItABQABgAIAAAAIQCC8So84QAAAA4BAAAPAAAAAAAAAAAAAAAA&#13;&#10;AN0DAABkcnMvZG93bnJldi54bWxQSwUGAAAAAAQABADzAAAA6wQAAAAA&#13;&#10;" filled="f" stroked="f">
                <v:textbox>
                  <w:txbxContent>
                    <w:p w14:paraId="139C91B7" w14:textId="77777777" w:rsidR="003A2236" w:rsidRPr="00F556C8" w:rsidRDefault="00993092" w:rsidP="00F556C8">
                      <w:pPr>
                        <w:pStyle w:val="BodyText"/>
                        <w:jc w:val="right"/>
                        <w:rPr>
                          <w:b/>
                          <w:sz w:val="11"/>
                          <w:szCs w:val="11"/>
                          <w:lang w:val="en-US"/>
                        </w:rPr>
                      </w:pPr>
                      <w:r w:rsidRPr="00F556C8">
                        <w:rPr>
                          <w:b/>
                          <w:sz w:val="11"/>
                          <w:szCs w:val="11"/>
                          <w:lang w:val="en-US"/>
                        </w:rPr>
                        <w:t>Commits £15m to establish a new national</w:t>
                      </w:r>
                    </w:p>
                    <w:p w14:paraId="6242B951" w14:textId="77777777" w:rsidR="00993092" w:rsidRPr="00F556C8" w:rsidRDefault="00993092" w:rsidP="00F556C8">
                      <w:pPr>
                        <w:pStyle w:val="BodyText"/>
                        <w:jc w:val="right"/>
                        <w:rPr>
                          <w:b/>
                          <w:sz w:val="11"/>
                          <w:szCs w:val="11"/>
                          <w:lang w:val="en-US"/>
                        </w:rPr>
                      </w:pPr>
                      <w:r w:rsidRPr="00F556C8">
                        <w:rPr>
                          <w:b/>
                          <w:sz w:val="11"/>
                          <w:szCs w:val="11"/>
                          <w:lang w:val="en-US"/>
                        </w:rPr>
                        <w:t>capability in behavioural research</w:t>
                      </w:r>
                    </w:p>
                  </w:txbxContent>
                </v:textbox>
              </v:shape>
            </w:pict>
          </mc:Fallback>
        </mc:AlternateContent>
      </w:r>
      <w:r w:rsidRPr="00993092">
        <w:rPr>
          <w:noProof/>
        </w:rPr>
        <mc:AlternateContent>
          <mc:Choice Requires="wps">
            <w:drawing>
              <wp:anchor distT="0" distB="0" distL="114300" distR="114300" simplePos="0" relativeHeight="251658292" behindDoc="0" locked="0" layoutInCell="1" allowOverlap="1" wp14:anchorId="0B372FAD" wp14:editId="06327412">
                <wp:simplePos x="0" y="0"/>
                <wp:positionH relativeFrom="column">
                  <wp:posOffset>4839983</wp:posOffset>
                </wp:positionH>
                <wp:positionV relativeFrom="paragraph">
                  <wp:posOffset>199390</wp:posOffset>
                </wp:positionV>
                <wp:extent cx="919319" cy="437881"/>
                <wp:effectExtent l="0" t="0" r="8255" b="6985"/>
                <wp:wrapNone/>
                <wp:docPr id="247" name="Rounded Rectangle 246">
                  <a:extLst xmlns:a="http://schemas.openxmlformats.org/drawingml/2006/main">
                    <a:ext uri="{FF2B5EF4-FFF2-40B4-BE49-F238E27FC236}">
                      <a16:creationId xmlns:a16="http://schemas.microsoft.com/office/drawing/2014/main" id="{05D5C878-3BC7-5A3F-70F2-2B84E890EB04}"/>
                    </a:ext>
                  </a:extLst>
                </wp:docPr>
                <wp:cNvGraphicFramePr/>
                <a:graphic xmlns:a="http://schemas.openxmlformats.org/drawingml/2006/main">
                  <a:graphicData uri="http://schemas.microsoft.com/office/word/2010/wordprocessingShape">
                    <wps:wsp>
                      <wps:cNvSpPr/>
                      <wps:spPr>
                        <a:xfrm>
                          <a:off x="0" y="0"/>
                          <a:ext cx="919319" cy="437881"/>
                        </a:xfrm>
                        <a:prstGeom prst="roundRect">
                          <a:avLst>
                            <a:gd name="adj" fmla="val 0"/>
                          </a:avLst>
                        </a:prstGeom>
                        <a:ln w="9525">
                          <a:prstDash val="dash"/>
                        </a:ln>
                      </wps:spPr>
                      <wps:style>
                        <a:lnRef idx="2">
                          <a:schemeClr val="dk1"/>
                        </a:lnRef>
                        <a:fillRef idx="1">
                          <a:schemeClr val="lt1"/>
                        </a:fillRef>
                        <a:effectRef idx="0">
                          <a:schemeClr val="dk1"/>
                        </a:effectRef>
                        <a:fontRef idx="minor">
                          <a:schemeClr val="dk1"/>
                        </a:fontRef>
                      </wps:style>
                      <wps:txbx>
                        <w:txbxContent>
                          <w:p w14:paraId="37ED1D2D" w14:textId="263A6C0D" w:rsidR="00993092" w:rsidRPr="003A2236" w:rsidRDefault="00993092" w:rsidP="00993092">
                            <w:pPr>
                              <w:jc w:val="center"/>
                              <w:rPr>
                                <w:rFonts w:ascii="Century Gothic" w:hAnsi="Century Gothic"/>
                                <w:kern w:val="24"/>
                                <w:sz w:val="13"/>
                                <w:szCs w:val="13"/>
                                <w:lang w:val="en-US"/>
                              </w:rPr>
                            </w:pPr>
                            <w:r w:rsidRPr="003A2236">
                              <w:rPr>
                                <w:rFonts w:ascii="Century Gothic" w:hAnsi="Century Gothic"/>
                                <w:color w:val="000000"/>
                                <w:kern w:val="24"/>
                                <w:sz w:val="13"/>
                                <w:szCs w:val="13"/>
                                <w:lang w:val="en-US"/>
                              </w:rPr>
                              <w:t>ESRC Strategic Delivery Plan 2022-2025</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B372FAD" id="Rounded Rectangle 246" o:spid="_x0000_s1066" style="position:absolute;margin-left:381.1pt;margin-top:15.7pt;width:72.4pt;height:34.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mM4d+QEAADoEAAAOAAAAZHJzL2Uyb0RvYy54bWysU9tuGyEQfa/Uf0C81+t1mta2vI6qWO1L&#13;&#10;1UZJ+gGEi5cWGArYu/77Dux63UvUh6ovMMCcw5zDsLnprSFHGaIG19B6NqdEOg5Cu31Dvzy+f7Wk&#13;&#10;JCbmBDPgZENPMtKb7csXm86v5QJaMEIGgiQurjvf0DYlv66qyFtpWZyBlw4PFQTLEi7DvhKBdchu&#13;&#10;TbWYz99UHQThA3AZI+7uhkO6LfxKSZ4+KxVlIqahWFsqYyjjUx6r7Yat94H5VvOxDPYPVVimHV46&#13;&#10;Ue1YYuQQ9B9UVvMAEVSacbAVKKW5LBpQTT3/Tc1Dy7wsWtCc6Ceb4v+j5Z+OD/4uoA2dj+uIYVbR&#13;&#10;q2DzjPWRvph1msySfSIcN1f16qpeUcLx6PXV2+WyzmZWF7APMX2QYEkOGhrg4MQ9PkjxiR0/xlQM&#13;&#10;E8Qxi53BxFdKlDVo/5EZUp4G2cZEjM58GWUc6bCE68V1YctHOxZbgsiGCozGWozDki7KSpRORg4c&#13;&#10;91IRLVDLorCUppO3Jow0386KjMPMDFHamAlUPwcy6QwaczNMlkacgPPngGK6bcouN4JLE9BqB+Hv&#13;&#10;YDXkn1UPWrPs1D/1KBbfqjibt55AnO4C6bD7Gxq/H1iQlIRkbmH4LMzxFvCv8DRc6uDdIYHSKb/z&#13;&#10;hWBcYINi9MsP+Hldsi5ffvsDAAD//wMAUEsDBBQABgAIAAAAIQB2Rxp05gAAAA8BAAAPAAAAZHJz&#13;&#10;L2Rvd25yZXYueG1sTI/BTsMwEETvSPyDtUhcELUboqRN41QFhDiAKtFy4OjGJo6I11HspqFfz3KC&#13;&#10;y0qrfTM7U64n17HRDKH1KGE+E8AM1l632Eh43z/dLoCFqFCrzqOR8G0CrKvLi1IV2p/wzYy72DAy&#13;&#10;wVAoCTbGvuA81NY4FWa+N0i3Tz84FWkdGq4HdSJz1/FEiIw71SJ9sKo3D9bUX7ujk+A/xvR8jsny&#13;&#10;Pss3/ctzun21N1spr6+mxxWNzQpYNFP8U8BvB8oPFQU7+CPqwDoJeZYkhEq4m6fACFiKnBoeiBQi&#13;&#10;BV6V/H+P6gcAAP//AwBQSwECLQAUAAYACAAAACEAtoM4kv4AAADhAQAAEwAAAAAAAAAAAAAAAAAA&#13;&#10;AAAAW0NvbnRlbnRfVHlwZXNdLnhtbFBLAQItABQABgAIAAAAIQA4/SH/1gAAAJQBAAALAAAAAAAA&#13;&#10;AAAAAAAAAC8BAABfcmVscy8ucmVsc1BLAQItABQABgAIAAAAIQAQmM4d+QEAADoEAAAOAAAAAAAA&#13;&#10;AAAAAAAAAC4CAABkcnMvZTJvRG9jLnhtbFBLAQItABQABgAIAAAAIQB2Rxp05gAAAA8BAAAPAAAA&#13;&#10;AAAAAAAAAAAAAFMEAABkcnMvZG93bnJldi54bWxQSwUGAAAAAAQABADzAAAAZgUAAAAA&#13;&#10;" fillcolor="white [3201]" strokecolor="black [3200]">
                <v:stroke dashstyle="dash" joinstyle="miter"/>
                <v:textbox>
                  <w:txbxContent>
                    <w:p w14:paraId="37ED1D2D" w14:textId="263A6C0D" w:rsidR="00993092" w:rsidRPr="003A2236" w:rsidRDefault="00993092" w:rsidP="00993092">
                      <w:pPr>
                        <w:jc w:val="center"/>
                        <w:rPr>
                          <w:rFonts w:ascii="Century Gothic" w:hAnsi="Century Gothic"/>
                          <w:kern w:val="24"/>
                          <w:sz w:val="13"/>
                          <w:szCs w:val="13"/>
                          <w:lang w:val="en-US"/>
                        </w:rPr>
                      </w:pPr>
                      <w:r w:rsidRPr="003A2236">
                        <w:rPr>
                          <w:rFonts w:ascii="Century Gothic" w:hAnsi="Century Gothic"/>
                          <w:color w:val="000000"/>
                          <w:kern w:val="24"/>
                          <w:sz w:val="13"/>
                          <w:szCs w:val="13"/>
                          <w:lang w:val="en-US"/>
                        </w:rPr>
                        <w:t>ESRC Strategic Delivery Plan 2022-2025</w:t>
                      </w:r>
                    </w:p>
                  </w:txbxContent>
                </v:textbox>
              </v:roundrect>
            </w:pict>
          </mc:Fallback>
        </mc:AlternateContent>
      </w:r>
      <w:r w:rsidR="00443B2C" w:rsidRPr="00993092">
        <w:rPr>
          <w:noProof/>
        </w:rPr>
        <mc:AlternateContent>
          <mc:Choice Requires="wps">
            <w:drawing>
              <wp:anchor distT="0" distB="0" distL="114300" distR="114300" simplePos="0" relativeHeight="251658295" behindDoc="0" locked="0" layoutInCell="1" allowOverlap="1" wp14:anchorId="2EC51210" wp14:editId="589B7B7A">
                <wp:simplePos x="0" y="0"/>
                <wp:positionH relativeFrom="column">
                  <wp:posOffset>1766488</wp:posOffset>
                </wp:positionH>
                <wp:positionV relativeFrom="paragraph">
                  <wp:posOffset>55245</wp:posOffset>
                </wp:positionV>
                <wp:extent cx="396000" cy="0"/>
                <wp:effectExtent l="0" t="38100" r="23495" b="63500"/>
                <wp:wrapNone/>
                <wp:docPr id="291" name="Straight Arrow Connector 290">
                  <a:extLst xmlns:a="http://schemas.openxmlformats.org/drawingml/2006/main">
                    <a:ext uri="{FF2B5EF4-FFF2-40B4-BE49-F238E27FC236}">
                      <a16:creationId xmlns:a16="http://schemas.microsoft.com/office/drawing/2014/main" id="{FC9380B2-B3BE-59C1-A746-2EC8D6890B1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6000" cy="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7B681EB7">
              <v:shapetype id="_x0000_t32" coordsize="21600,21600" o:oned="t" filled="f" o:spt="32" path="m,l21600,21600e" w14:anchorId="090AB673">
                <v:path fillok="f" arrowok="t" o:connecttype="none"/>
                <o:lock v:ext="edit" shapetype="t"/>
              </v:shapetype>
              <v:shape id="Straight Arrow Connector 290" style="position:absolute;margin-left:139.1pt;margin-top:4.35pt;width:31.2pt;height:0;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Mx1s1QEAAAYEAAAOAAAAZHJzL2Uyb0RvYy54bWysU01v1DAQvSPxHyzf2WSLVEG02R62wKWC&#13;&#10;isIPcJ1xYtVfGptN8u8ZO5uAoEgIcbFsz7w3743Hh5vJGnYGjNq7lu93NWfgpO+061v+9cv7V284&#13;&#10;i0m4ThjvoOUzRH5zfPniMIYGrvzgTQfIiMTFZgwtH1IKTVVFOYAVcecDOAoqj1YkOmJfdShGYrem&#13;&#10;uqrr62r02AX0EmKk29slyI+FXymQ6ZNSERIzLSdtqaxY1se8VseDaHoUYdDyIkP8gwortKOiG9Wt&#13;&#10;SIJ9Q/0bldUSffQq7aS3lVdKSygeyM2+/sXNwyACFC/UnBi2NsX/Rys/nk/uHrN0ObmHcOflU6Sm&#13;&#10;VGOIzRbMhxiWtEmhzemknU2lkfPWSJgSk3T5+u11XVO75RqqRLPiAsb0AbxledPymFDofkgn7xy9&#13;&#10;lsd96aM438WUdYhmBeSixuV1ANG9cx0bCW45M0CjR5vylklok2NpDjRuCbVwvQH+TC5RZ7ridDFX&#13;&#10;bKbZwFLqMyimO7KzSCozCSeD7Cxomrqnfa5YWCgzQ5Q2ZgPVxccfQZfcDIMyp38L3LJLRe/SBrTa&#13;&#10;eXyuappWqWrJX10vXrPtR9/N97g+PA1bcXb5GHmafz4X+I/ve/wOAAD//wMAUEsDBBQABgAIAAAA&#13;&#10;IQDPQM5h4QAAAAwBAAAPAAAAZHJzL2Rvd25yZXYueG1sTE89T8MwEN2R+A/WIbEg6tSgNqRxKihi&#13;&#10;QWJoy8DoxkcSNT5HsZuG/voeXWB50tO7ex/5cnStGLAPjScN00kCAqn0tqFKw+f27T4FEaIha1pP&#13;&#10;qOEHAyyL66vcZNYfaY3DJlaCTShkRkMdY5dJGcoanQkT3yGx9u17ZyLTvpK2N0c2d61USTKTzjTE&#13;&#10;CbXpcFVjud8cnIa4fT8NTzH9mu4/VKhOq5c7Umutb2/G1wXD8wJExDH+fcDvBu4PBRfb+QPZIFoN&#13;&#10;ap4qPtWQzkGw/vCYzEDsLlwWufw/ojgDAAD//wMAUEsBAi0AFAAGAAgAAAAhALaDOJL+AAAA4QEA&#13;&#10;ABMAAAAAAAAAAAAAAAAAAAAAAFtDb250ZW50X1R5cGVzXS54bWxQSwECLQAUAAYACAAAACEAOP0h&#13;&#10;/9YAAACUAQAACwAAAAAAAAAAAAAAAAAvAQAAX3JlbHMvLnJlbHNQSwECLQAUAAYACAAAACEAxzMd&#13;&#10;bNUBAAAGBAAADgAAAAAAAAAAAAAAAAAuAgAAZHJzL2Uyb0RvYy54bWxQSwECLQAUAAYACAAAACEA&#13;&#10;z0DOYeEAAAAMAQAADwAAAAAAAAAAAAAAAAAvBAAAZHJzL2Rvd25yZXYueG1sUEsFBgAAAAAEAAQA&#13;&#10;8wAAAD0FAAAAAA==&#13;&#10;">
                <v:stroke joinstyle="miter" startarrowwidth="narrow" startarrowlength="short" endarrow="block" endarrowwidth="narrow" endarrowlength="short"/>
                <o:lock v:ext="edit" shapetype="f"/>
              </v:shape>
            </w:pict>
          </mc:Fallback>
        </mc:AlternateContent>
      </w:r>
    </w:p>
    <w:p w14:paraId="07AA13E2" w14:textId="7B0E5405" w:rsidR="002B58D4" w:rsidRDefault="00D45444" w:rsidP="009766EA">
      <w:pPr>
        <w:pStyle w:val="BodyText"/>
      </w:pPr>
      <w:r w:rsidRPr="00993092">
        <w:rPr>
          <w:noProof/>
        </w:rPr>
        <mc:AlternateContent>
          <mc:Choice Requires="wps">
            <w:drawing>
              <wp:anchor distT="0" distB="0" distL="114300" distR="114300" simplePos="0" relativeHeight="251658302" behindDoc="0" locked="0" layoutInCell="1" allowOverlap="1" wp14:anchorId="0E36742E" wp14:editId="5FDCE636">
                <wp:simplePos x="0" y="0"/>
                <wp:positionH relativeFrom="column">
                  <wp:posOffset>2188261</wp:posOffset>
                </wp:positionH>
                <wp:positionV relativeFrom="paragraph">
                  <wp:posOffset>143092</wp:posOffset>
                </wp:positionV>
                <wp:extent cx="360773" cy="1415906"/>
                <wp:effectExtent l="31432" t="0" r="13653" b="39052"/>
                <wp:wrapNone/>
                <wp:docPr id="806927043" name="Elb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360773" cy="1415906"/>
                        </a:xfrm>
                        <a:prstGeom prst="bentConnector3">
                          <a:avLst>
                            <a:gd name="adj1" fmla="val 44960"/>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5B439560">
              <v:shapetype id="_x0000_t34" coordsize="21600,21600" o:oned="t" filled="f" o:spt="34" adj="10800" path="m,l@0,0@0,21600,21600,21600e" w14:anchorId="6DF8AE9E">
                <v:stroke joinstyle="miter"/>
                <v:formulas>
                  <v:f eqn="val #0"/>
                </v:formulas>
                <v:path fillok="f" arrowok="t" o:connecttype="none"/>
                <v:handles>
                  <v:h position="#0,center"/>
                </v:handles>
                <o:lock v:ext="edit" shapetype="t"/>
              </v:shapetype>
              <v:shape id="Elbow Connector 20" style="position:absolute;margin-left:172.3pt;margin-top:11.25pt;width:28.4pt;height:111.5pt;rotation:90;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4" adj="97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vqD9wEAACcEAAAOAAAAZHJzL2Uyb0RvYy54bWysU9uO0zAUfEfiHyy/0yTbbpeNmu5DF3hZ&#13;&#10;wYqFD3Dt48asb7JNk/49x04bEBcJIfJg2fGZ8cz4eHM3Gk2OEKJytqPNoqYELHdC2UNHP396++o1&#13;&#10;JTExK5h2Fjp6gkjvti9fbAbfwpXrnRYQCJLY2A6+o31Kvq2qyHswLC6cB4ub0gXDEi7DoRKBDchu&#13;&#10;dHVV1+tqcEH44DjEiH/vp026LfxSAk8fpIyQiO4oaktlDGXc57Hablh7CMz3ip9lsH9QYZiyeOhM&#13;&#10;dc8SI1+D+oXKKB5cdDItuDOVk1JxKB7QTVP/5OapZx6KFwwn+jmm+P9o+fvjzj6GLJ2P9sk/OP4c&#13;&#10;MZRq8LGdN/Mi+qlslMGQ4DDJ61Wdv+IbnZCxxHqaY4UxEY4/l+v65mZJCcetZtVc39brnHvF2syV&#13;&#10;j/YhpnfgDMmTju7Bpp2zFm/PhWXhZ8eHmErAglhmsJOY+NJQIo3G+zoyTVar23W5T+Q9V+Pswpyh&#13;&#10;2uYxMaXfWEHSySNLCorZgwZKho5GQ4kG7GOcTAIzpEQxuS85pJOGie4jSKIEOmyKxtK0sNOBoJ6O&#13;&#10;iudmZsHKDJFK6xk0BfdH0Lk2w6A08t8C5+pyorNpBhplXfid1DRepMqp/uJ68ppt7504PYZLZ2A3&#13;&#10;lgs8v5zc7j+uC/z7+95+AwAA//8DAFBLAwQUAAYACAAAACEAFyyx6eEAAAAQAQAADwAAAGRycy9k&#13;&#10;b3ducmV2LnhtbExPy07DMBC8I/EP1iJxo3aiNAppnIqHygFOLeXuxm4c1V5HsduGv2c5wWWlnZmd&#13;&#10;nWnWs3fsYqY4BJSQLQQwg13QA/YS9p+bhwpYTAq1cgGNhG8TYd3e3jSq1uGKW3PZpZ6RCcZaSbAp&#13;&#10;jTXnsbPGq7gIo0HijmHyKtE69VxP6krm3vFciJJ7NSB9sGo0L9Z0p93ZS3jHt+xrM+/zj8dqFs9O&#13;&#10;pG1mtZT3d/PrisbTClgyc/q7gN8OlB9aCnYIZ9SROQl5mS1JSoRYlsBIUVQFIQdCyrwA3jb8f5H2&#13;&#10;BwAA//8DAFBLAQItABQABgAIAAAAIQC2gziS/gAAAOEBAAATAAAAAAAAAAAAAAAAAAAAAABbQ29u&#13;&#10;dGVudF9UeXBlc10ueG1sUEsBAi0AFAAGAAgAAAAhADj9If/WAAAAlAEAAAsAAAAAAAAAAAAAAAAA&#13;&#10;LwEAAF9yZWxzLy5yZWxzUEsBAi0AFAAGAAgAAAAhAFr6+oP3AQAAJwQAAA4AAAAAAAAAAAAAAAAA&#13;&#10;LgIAAGRycy9lMm9Eb2MueG1sUEsBAi0AFAAGAAgAAAAhABcssenhAAAAEAEAAA8AAAAAAAAAAAAA&#13;&#10;AAAAUQQAAGRycy9kb3ducmV2LnhtbFBLBQYAAAAABAAEAPMAAABfBQAAAAA=&#13;&#10;">
                <v:stroke endarrow="block" endarrowwidth="narrow" endarrowlength="short"/>
                <o:lock v:ext="edit" shapetype="f"/>
              </v:shape>
            </w:pict>
          </mc:Fallback>
        </mc:AlternateContent>
      </w:r>
      <w:r w:rsidRPr="00993092">
        <w:rPr>
          <w:noProof/>
        </w:rPr>
        <mc:AlternateContent>
          <mc:Choice Requires="wps">
            <w:drawing>
              <wp:anchor distT="0" distB="0" distL="114300" distR="114300" simplePos="0" relativeHeight="251658303" behindDoc="0" locked="0" layoutInCell="1" allowOverlap="1" wp14:anchorId="441E587A" wp14:editId="38789F3A">
                <wp:simplePos x="0" y="0"/>
                <wp:positionH relativeFrom="column">
                  <wp:posOffset>3642877</wp:posOffset>
                </wp:positionH>
                <wp:positionV relativeFrom="paragraph">
                  <wp:posOffset>81542</wp:posOffset>
                </wp:positionV>
                <wp:extent cx="392499" cy="1511349"/>
                <wp:effectExtent l="0" t="635" r="38735" b="38735"/>
                <wp:wrapNone/>
                <wp:docPr id="24" name="Elbow Connector 23">
                  <a:extLst xmlns:a="http://schemas.openxmlformats.org/drawingml/2006/main">
                    <a:ext uri="{FF2B5EF4-FFF2-40B4-BE49-F238E27FC236}">
                      <a16:creationId xmlns:a16="http://schemas.microsoft.com/office/drawing/2014/main" id="{FCC367C1-5C48-5EFB-3869-632EE7088E7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a:off x="0" y="0"/>
                          <a:ext cx="392499" cy="1511349"/>
                        </a:xfrm>
                        <a:prstGeom prst="bentConnector3">
                          <a:avLst>
                            <a:gd name="adj1" fmla="val 50000"/>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5936498E">
              <v:shape id="Elbow Connector 23" style="position:absolute;margin-left:286.85pt;margin-top:6.4pt;width:30.9pt;height:119pt;rotation:90;flip:x;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VJx/QEAADIEAAAOAAAAZHJzL2Uyb0RvYy54bWysU8tu2zAQvBfoPxC815LsJKgFyzk4fRyC&#13;&#10;NkjaD6DJpcWGL5CsJf99l5StFn0ARVEdFiK5O5yZXW5uR6PJEUJUzna0WdSUgOVOKHvo6OdPb1+9&#13;&#10;piQmZgXTzkJHTxDp7fbli83gW1i63mkBgSCIje3gO9qn5NuqirwHw+LCebB4KF0wLOEyHCoR2IDo&#13;&#10;RlfLur6pBheED45DjLh7Nx3SbcGXEnj6KGWERHRHkVsqMZS4z7Hablh7CMz3ip9psH9gYZiyeOkM&#13;&#10;dccSI1+D+gXKKB5cdDItuDOVk1JxKBpQTVP/pOapZx6KFjQn+tmm+P9g+Yfjzj6ETJ2P9snfO/4c&#13;&#10;0ZRq8LGdD/Mi+iltlMGQ4NDJ5gY7gB8lUiv/HjeKBSiKjMXh0+wwjIlw3Fytl1frNSUcj5rrplld&#13;&#10;rXMLKtZm2MzCh5jegTMk/3R0DzbtnLXYSBdWBZ8d72MqXgtimcGhYuJLgySMxtYdmSbXhdWEe87G&#13;&#10;Gy7IuVTbHBNT+o0VJJ08oqSgmD1ooGToaDSUaMCRxp8JKJcUVyYjiiXppGGCewRJlECFkwdlfmGn&#13;&#10;A0E+HRXPzYyCmblEKq3noroI+2PROTeXQZnpvy2cs8uNzqa50Cjrwu9uTeOFqpzyL6onrVn23onT&#13;&#10;Q7gMCQ5maeD5EeXJ/3Fdyr8/9e03AAAA//8DAFBLAwQUAAYACAAAACEAFB+hNeMAAAAQAQAADwAA&#13;&#10;AGRycy9kb3ducmV2LnhtbExPQU7DMBC8I/EHa5G4oNYm0LSkcSpEhcSt0ILUo5sscSBeR7HTht93&#13;&#10;OcFlpZ2ZnZ3JV6NrxRH70HjScDtVIJBKXzVUa3jfPU8WIEI0VJnWE2r4wQCr4vIiN1nlT/SGx22s&#13;&#10;BZtQyIwGG2OXSRlKi86Eqe+QmPv0vTOR176WVW9ObO5amSiVSmca4g/WdPhksfzeDk7DUH7RPuKr&#13;&#10;vdnUZvaxtvtNJ1+0vr4a10sej0sQEcf4dwG/HTg/FBzs4Aeqgmg13C9mKUuZUOoBBCvmyR0jB0bS&#13;&#10;ZA6yyOX/IsUZAAD//wMAUEsBAi0AFAAGAAgAAAAhALaDOJL+AAAA4QEAABMAAAAAAAAAAAAAAAAA&#13;&#10;AAAAAFtDb250ZW50X1R5cGVzXS54bWxQSwECLQAUAAYACAAAACEAOP0h/9YAAACUAQAACwAAAAAA&#13;&#10;AAAAAAAAAAAvAQAAX3JlbHMvLnJlbHNQSwECLQAUAAYACAAAACEAFWFScf0BAAAyBAAADgAAAAAA&#13;&#10;AAAAAAAAAAAuAgAAZHJzL2Uyb0RvYy54bWxQSwECLQAUAAYACAAAACEAFB+hNeMAAAAQAQAADwAA&#13;&#10;AAAAAAAAAAAAAABXBAAAZHJzL2Rvd25yZXYueG1sUEsFBgAAAAAEAAQA8wAAAGcFAAAAAA==&#13;&#10;" w14:anchorId="216CFE04">
                <v:stroke endarrow="block" endarrowwidth="narrow" endarrowlength="short"/>
                <o:lock v:ext="edit" shapetype="f"/>
              </v:shape>
            </w:pict>
          </mc:Fallback>
        </mc:AlternateContent>
      </w:r>
      <w:r w:rsidR="003A2236" w:rsidRPr="00993092">
        <w:rPr>
          <w:noProof/>
        </w:rPr>
        <mc:AlternateContent>
          <mc:Choice Requires="wps">
            <w:drawing>
              <wp:anchor distT="0" distB="0" distL="114300" distR="114300" simplePos="0" relativeHeight="251658297" behindDoc="0" locked="0" layoutInCell="1" allowOverlap="1" wp14:anchorId="364B59FA" wp14:editId="06814658">
                <wp:simplePos x="0" y="0"/>
                <wp:positionH relativeFrom="column">
                  <wp:posOffset>3073400</wp:posOffset>
                </wp:positionH>
                <wp:positionV relativeFrom="paragraph">
                  <wp:posOffset>164465</wp:posOffset>
                </wp:positionV>
                <wp:extent cx="1764000" cy="0"/>
                <wp:effectExtent l="0" t="0" r="14605" b="12700"/>
                <wp:wrapNone/>
                <wp:docPr id="18718347"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6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74E108DD">
              <v:line id="Straight Connector 250" style="position:absolute;flip:x;z-index:2516582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5pt" from="242pt,12.95pt" to="380.9pt,12.95pt" w14:anchorId="76D6C3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9GkwrQEAAK4DAAAOAAAAZHJzL2Uyb0RvYy54bWysU8Fu3CAQvVfKPyDuXbxRlVTWenNIlOYQ&#13;&#10;tVHTfgDBwxoFGAR07f37DHjXqdqqqqpckGHmvXlvZry5mpxle4jJoO/4etVwBl5hb/yu49+/3b7/&#13;&#10;yFnK0vfSooeOHyDxq+3Zu80YWjjHAW0PkRGJT+0YOj7kHFohkhrAybTCAJ6CGqOTma5xJ/ooR2J3&#13;&#10;Vpw3zYUYMfYhooKU6PVmDvJt5dcaVP6idYLMbMdJW65nrOdTOcV2I9tdlGEw6ihD/ocKJ42nogvV&#13;&#10;jcyS/YjmNypnVMSEOq8UOoFaGwXVA7lZN7+4eRxkgOqFmpPC0qb0drTq8/7aP8QiXU3+Mdyjek7U&#13;&#10;FDGG1C7BcklhTpt0dExbE+5o3tUzuWBTbelhaSlMmSl6XF9efGga6rw6xYRsC0WpGGLKnwAdKx8d&#13;&#10;t8YXt7KV+/uUi4jXlKOiWUSVkw8WSrL1X0Ez05diFV13B65tZHtJU++f12XKxFUzC0QbaxdQ83fQ&#13;&#10;MbfAoO7TvwKX7FoRfV6AzniMf6qap5NUPeefXM9ei+0n7A8P8TQgWorq7LjAZet+vlf462+2fQEA&#13;&#10;AP//AwBQSwMEFAAGAAgAAAAhAO0FvtLgAAAADgEAAA8AAABkcnMvZG93bnJldi54bWxMj09PwkAQ&#13;&#10;xe8mfofNkHiTXQgtWLoliDGeBS/ctt2xbejO1u4C9ds7xgNeJpl/771fvhldJy44hNaThtlUgUCq&#13;&#10;vG2p1vBxeH1cgQjRkDWdJ9TwjQE2xf1dbjLrr/SOl32sBYtQyIyGJsY+kzJUDToTpr5H4t2nH5yJ&#13;&#10;3A61tIO5srjr5FypVDrTEjs0psddg9Vpf3YaDm9OjWVsd0hfS7U9PicpHROtHybjy5rLdg0i4hhv&#13;&#10;H/DLwPmh4GClP5MNotOwWC0YKGqYJ08g+GCZzhio/BvIIpf/MYofAAAA//8DAFBLAQItABQABgAI&#13;&#10;AAAAIQC2gziS/gAAAOEBAAATAAAAAAAAAAAAAAAAAAAAAABbQ29udGVudF9UeXBlc10ueG1sUEsB&#13;&#10;Ai0AFAAGAAgAAAAhADj9If/WAAAAlAEAAAsAAAAAAAAAAAAAAAAALwEAAF9yZWxzLy5yZWxzUEsB&#13;&#10;Ai0AFAAGAAgAAAAhAMT0aTCtAQAArgMAAA4AAAAAAAAAAAAAAAAALgIAAGRycy9lMm9Eb2MueG1s&#13;&#10;UEsBAi0AFAAGAAgAAAAhAO0FvtLgAAAADgEAAA8AAAAAAAAAAAAAAAAABwQAAGRycy9kb3ducmV2&#13;&#10;LnhtbFBLBQYAAAAABAAEAPMAAAAUBQAAAAA=&#13;&#10;">
                <v:stroke joinstyle="miter"/>
                <o:lock v:ext="edit" shapetype="f"/>
              </v:line>
            </w:pict>
          </mc:Fallback>
        </mc:AlternateContent>
      </w:r>
      <w:r w:rsidR="005614D8" w:rsidRPr="00993092">
        <w:rPr>
          <w:noProof/>
        </w:rPr>
        <mc:AlternateContent>
          <mc:Choice Requires="wps">
            <w:drawing>
              <wp:anchor distT="0" distB="0" distL="114300" distR="114300" simplePos="0" relativeHeight="251658284" behindDoc="0" locked="0" layoutInCell="1" allowOverlap="1" wp14:anchorId="0575FC05" wp14:editId="28746261">
                <wp:simplePos x="0" y="0"/>
                <wp:positionH relativeFrom="column">
                  <wp:posOffset>3067050</wp:posOffset>
                </wp:positionH>
                <wp:positionV relativeFrom="paragraph">
                  <wp:posOffset>16510</wp:posOffset>
                </wp:positionV>
                <wp:extent cx="0" cy="288000"/>
                <wp:effectExtent l="50800" t="0" r="38100" b="29845"/>
                <wp:wrapNone/>
                <wp:docPr id="7" name="Straight Arrow Connector 6">
                  <a:extLst xmlns:a="http://schemas.openxmlformats.org/drawingml/2006/main">
                    <a:ext uri="{FF2B5EF4-FFF2-40B4-BE49-F238E27FC236}">
                      <a16:creationId xmlns:a16="http://schemas.microsoft.com/office/drawing/2014/main" id="{E311D670-EDDD-C1DA-717F-478BE4875AE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00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6035DB89">
              <v:shape id="Straight Arrow Connector 6" style="position:absolute;margin-left:241.5pt;margin-top:1.3pt;width:0;height:22.7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eafn1gEAAAYEAAAOAAAAZHJzL2Uyb0RvYy54bWysU02P0zAQvSPxHyzfadIeUBU13UN34bKC&#13;&#10;FQs/wOuME2v9JXtokn/P2GkDgkVCaC+W7Zn35r3x+HAzWcPOEJP2ruXbTc0ZOOk77fqWf/v64d2e&#13;&#10;s4TCdcJ4By2fIfGb49s3hzE0sPODNx1ERiQuNWNo+YAYmqpKcgAr0sYHcBRUPlqBdIx91UUxErs1&#13;&#10;1a6u31ejj12IXkJKdHu7BPmx8CsFEj8rlQCZaTlpw7LGsj7ltToeRNNHEQYtLzLEf6iwQjsqulLd&#13;&#10;ChTse9R/UFkto09e4UZ6W3mltITigdxs69/cPA4iQPFCzUlhbVN6PVr56XxyDzFLl5N7DPdePidq&#13;&#10;SjWG1KzBfEhhSZtUtDmdtLOpNHJeGwkTMrlcSrrd7fd1XXpcieaKCzHhR/CW5U3LE0ah+wFP3jl6&#13;&#10;LR+3pY/ifJ8w6xDNFZCLGpfXAUR35zo2EtxyZoBGjzblLVFok2M4Bxo3jFq43gB/IZeoM11xupgr&#13;&#10;NnE2sJT6AorpjuwskspMwslEdhY0Td3zNlcsLJSZIUobs4Lq4uOvoEtuhkGZ038Frtmlone4Aq12&#13;&#10;Pr5UFaerVLXkX10vXrPtJ9/ND/H68DRsxdnlY+Rp/vVc4D+/7/EHAAAA//8DAFBLAwQUAAYACAAA&#13;&#10;ACEA2yBsWOEAAAANAQAADwAAAGRycy9kb3ducmV2LnhtbEyPQUvDQBCF74L/YRnBi9hNo5Q0zaZo&#13;&#10;xYvgoa0Hj9tkmoRmZ0N2msb+eqd4qJdhHo95875sObpWDdiHxpOB6SQChVT4sqHKwNf2/TEBFdhS&#13;&#10;aVtPaOAHAyzz25vMpqU/0RqHDVdKQiik1kDN3KVah6JGZ8PEd0ji7X3vLIvsK1329iThrtVxFM20&#13;&#10;sw3Jh9p2uKqxOGyOzgBvP87DnJPv6eEzDtV59fpA8dqY+7vxbSHjZQGKceTrBVwYpD/kUmznj1QG&#13;&#10;1Rp4Tp4EiA3EM1Di/+ndZYlA55n+T5H/AgAA//8DAFBLAQItABQABgAIAAAAIQC2gziS/gAAAOEB&#13;&#10;AAATAAAAAAAAAAAAAAAAAAAAAABbQ29udGVudF9UeXBlc10ueG1sUEsBAi0AFAAGAAgAAAAhADj9&#13;&#10;If/WAAAAlAEAAAsAAAAAAAAAAAAAAAAALwEAAF9yZWxzLy5yZWxzUEsBAi0AFAAGAAgAAAAhADV5&#13;&#10;p+fWAQAABgQAAA4AAAAAAAAAAAAAAAAALgIAAGRycy9lMm9Eb2MueG1sUEsBAi0AFAAGAAgAAAAh&#13;&#10;ANsgbFjhAAAADQEAAA8AAAAAAAAAAAAAAAAAMAQAAGRycy9kb3ducmV2LnhtbFBLBQYAAAAABAAE&#13;&#10;APMAAAA+BQAAAAA=&#13;&#10;" w14:anchorId="320FF4A6">
                <v:stroke joinstyle="miter" startarrowwidth="narrow" startarrowlength="short" endarrow="block" endarrowwidth="narrow" endarrowlength="short"/>
                <o:lock v:ext="edit" shapetype="f"/>
              </v:shape>
            </w:pict>
          </mc:Fallback>
        </mc:AlternateContent>
      </w:r>
    </w:p>
    <w:p w14:paraId="28D57867" w14:textId="7DDED057" w:rsidR="002B58D4" w:rsidRDefault="0032423D" w:rsidP="009766EA">
      <w:pPr>
        <w:pStyle w:val="BodyText"/>
      </w:pPr>
      <w:r w:rsidRPr="00993092">
        <w:rPr>
          <w:noProof/>
        </w:rPr>
        <mc:AlternateContent>
          <mc:Choice Requires="wps">
            <w:drawing>
              <wp:anchor distT="0" distB="0" distL="114300" distR="114300" simplePos="0" relativeHeight="251658283" behindDoc="0" locked="0" layoutInCell="1" allowOverlap="1" wp14:anchorId="3C30F7F4" wp14:editId="13EEF6DC">
                <wp:simplePos x="0" y="0"/>
                <wp:positionH relativeFrom="column">
                  <wp:posOffset>2517992</wp:posOffset>
                </wp:positionH>
                <wp:positionV relativeFrom="paragraph">
                  <wp:posOffset>103768</wp:posOffset>
                </wp:positionV>
                <wp:extent cx="1066800" cy="296367"/>
                <wp:effectExtent l="0" t="0" r="12700" b="8890"/>
                <wp:wrapNone/>
                <wp:docPr id="6" name="Rectangle 5">
                  <a:extLst xmlns:a="http://schemas.openxmlformats.org/drawingml/2006/main">
                    <a:ext uri="{FF2B5EF4-FFF2-40B4-BE49-F238E27FC236}">
                      <a16:creationId xmlns:a16="http://schemas.microsoft.com/office/drawing/2014/main" id="{507BB0C4-3CAB-E10C-8862-CACD6CFC0764}"/>
                    </a:ext>
                  </a:extLst>
                </wp:docPr>
                <wp:cNvGraphicFramePr/>
                <a:graphic xmlns:a="http://schemas.openxmlformats.org/drawingml/2006/main">
                  <a:graphicData uri="http://schemas.microsoft.com/office/word/2010/wordprocessingShape">
                    <wps:wsp>
                      <wps:cNvSpPr/>
                      <wps:spPr>
                        <a:xfrm>
                          <a:off x="0" y="0"/>
                          <a:ext cx="1066800" cy="296367"/>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E850E4F" w14:textId="77777777" w:rsidR="00993092" w:rsidRPr="005614D8" w:rsidRDefault="00993092" w:rsidP="0032423D">
                            <w:pPr>
                              <w:pStyle w:val="BodyText"/>
                              <w:spacing w:after="0"/>
                              <w:jc w:val="center"/>
                              <w:rPr>
                                <w:sz w:val="13"/>
                                <w:szCs w:val="13"/>
                                <w:lang w:val="en-US"/>
                              </w:rPr>
                            </w:pPr>
                            <w:r w:rsidRPr="005614D8">
                              <w:rPr>
                                <w:sz w:val="13"/>
                                <w:szCs w:val="13"/>
                                <w:lang w:val="en-US"/>
                              </w:rPr>
                              <w:t>NCBR Strategic Case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C30F7F4" id="Rectangle 5" o:spid="_x0000_s1067" style="position:absolute;margin-left:198.25pt;margin-top:8.15pt;width:84pt;height:23.3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Ujil1wEAAPADAAAOAAAAZHJzL2Uyb0RvYy54bWysU01v1DAQvSPxHyzf2XxAQxtttkKt4IKg&#13;&#10;aukP8Dr2xsLxGNu7yf57xk6aVLTigLg4E/u9NzPP4+312GtyEs4rMA0tNjklwnBolTk09PHH53eX&#13;&#10;lPjATMs0GNHQs/D0evf2zXawtSihA90KR1DE+HqwDe1CsHWWed6JnvkNWGHwUILrWcBfd8haxwZU&#13;&#10;73VW5nmVDeBa64AL73H3djqku6QvpeDhu5ReBKIbirWFtLq07uOa7basPjhmO8XnMtg/VNEzZTDp&#13;&#10;InXLAiNHp15I9Yo78CDDhkOfgZSKi9QDdlPkf3Tz0DErUi9ojreLTf7/yfJvpwd759CGwfraYxi7&#13;&#10;GKXr4xfrI2My67yYJcZAOG4WeVVd5ugpx7PyqnpffYxuZivbOh++COhJDBrq8DKSR+z01YcJ+gSJ&#13;&#10;ybQhQ0OvLsqLpLPWk6Jw1mJC3QtJVIsVlEktjYq40Y6cGF5y+7OYy9AGkZEildYLqXiNpMMTacZG&#13;&#10;mkjjsxDz14hrtgWdMoIJC7FXBtzfyXLCo3vPeo1hGPcjNtvQD6nAuLWH9nznyIAz21D/68icoMQF&#13;&#10;fQPTiDPDO8AJ52FKauDTMYBUyfFVYM6FY5XubH4CcW6f/yfU+lB3vwEAAP//AwBQSwMEFAAGAAgA&#13;&#10;AAAhAB2troDhAAAADgEAAA8AAABkcnMvZG93bnJldi54bWxMT01PwzAMvSPxHyIjcWPpWhagazoh&#13;&#10;EOK0AwUxjllj2kLjlCbdyr/HnOBiyX7P76PYzK4XBxxD50nDcpGAQKq97ajR8PL8cHENIkRD1vSe&#13;&#10;UMM3BtiUpyeFya0/0hMeqtgIFqGQGw1tjEMuZahbdCYs/IDE2LsfnYm8jo20ozmyuOtlmiRKOtMR&#13;&#10;O7RmwLsW689qcqzy8VWFOD3utm9uK/3Vq9uly1Tr87P5fs3jdg0i4hz/PuC3A+eHkoPt/UQ2iF5D&#13;&#10;dqNWTGVAZSCYsFKXfNhrUFkCsizk/xrlDwAAAP//AwBQSwECLQAUAAYACAAAACEAtoM4kv4AAADh&#13;&#10;AQAAEwAAAAAAAAAAAAAAAAAAAAAAW0NvbnRlbnRfVHlwZXNdLnhtbFBLAQItABQABgAIAAAAIQA4&#13;&#10;/SH/1gAAAJQBAAALAAAAAAAAAAAAAAAAAC8BAABfcmVscy8ucmVsc1BLAQItABQABgAIAAAAIQB5&#13;&#10;Ujil1wEAAPADAAAOAAAAAAAAAAAAAAAAAC4CAABkcnMvZTJvRG9jLnhtbFBLAQItABQABgAIAAAA&#13;&#10;IQAdra6A4QAAAA4BAAAPAAAAAAAAAAAAAAAAADEEAABkcnMvZG93bnJldi54bWxQSwUGAAAAAAQA&#13;&#10;BADzAAAAPwUAAAAA&#13;&#10;" fillcolor="white [3201]" strokecolor="black [3200]">
                <v:textbox>
                  <w:txbxContent>
                    <w:p w14:paraId="1E850E4F" w14:textId="77777777" w:rsidR="00993092" w:rsidRPr="005614D8" w:rsidRDefault="00993092" w:rsidP="0032423D">
                      <w:pPr>
                        <w:pStyle w:val="BodyText"/>
                        <w:spacing w:after="0"/>
                        <w:jc w:val="center"/>
                        <w:rPr>
                          <w:sz w:val="13"/>
                          <w:szCs w:val="13"/>
                          <w:lang w:val="en-US"/>
                        </w:rPr>
                      </w:pPr>
                      <w:r w:rsidRPr="005614D8">
                        <w:rPr>
                          <w:sz w:val="13"/>
                          <w:szCs w:val="13"/>
                          <w:lang w:val="en-US"/>
                        </w:rPr>
                        <w:t>NCBR Strategic Case</w:t>
                      </w:r>
                    </w:p>
                  </w:txbxContent>
                </v:textbox>
              </v:rect>
            </w:pict>
          </mc:Fallback>
        </mc:AlternateContent>
      </w:r>
    </w:p>
    <w:p w14:paraId="53D76727" w14:textId="527B5428" w:rsidR="002B58D4" w:rsidRDefault="002B58D4" w:rsidP="009766EA">
      <w:pPr>
        <w:pStyle w:val="BodyText"/>
      </w:pPr>
    </w:p>
    <w:p w14:paraId="6EE3FF90" w14:textId="78E6B67B" w:rsidR="002B58D4" w:rsidRDefault="00D45444" w:rsidP="009766EA">
      <w:pPr>
        <w:pStyle w:val="BodyText"/>
      </w:pPr>
      <w:r w:rsidRPr="00993092">
        <w:rPr>
          <w:noProof/>
        </w:rPr>
        <mc:AlternateContent>
          <mc:Choice Requires="wps">
            <w:drawing>
              <wp:anchor distT="0" distB="0" distL="114300" distR="114300" simplePos="0" relativeHeight="251658282" behindDoc="0" locked="0" layoutInCell="1" allowOverlap="1" wp14:anchorId="3B3E3AF1" wp14:editId="14395CBF">
                <wp:simplePos x="0" y="0"/>
                <wp:positionH relativeFrom="column">
                  <wp:posOffset>-71467</wp:posOffset>
                </wp:positionH>
                <wp:positionV relativeFrom="paragraph">
                  <wp:posOffset>42075</wp:posOffset>
                </wp:positionV>
                <wp:extent cx="6005830" cy="942680"/>
                <wp:effectExtent l="0" t="0" r="13970" b="10160"/>
                <wp:wrapNone/>
                <wp:docPr id="134" name="Rectangle 133" descr="Figure showing the processes involved in the design and implementation of the NCBR programme">
                  <a:extLst xmlns:a="http://schemas.openxmlformats.org/drawingml/2006/main">
                    <a:ext uri="{FF2B5EF4-FFF2-40B4-BE49-F238E27FC236}">
                      <a16:creationId xmlns:a16="http://schemas.microsoft.com/office/drawing/2014/main" id="{8D40D486-E6BD-597B-19A5-6C3617AACECC}"/>
                    </a:ext>
                  </a:extLst>
                </wp:docPr>
                <wp:cNvGraphicFramePr/>
                <a:graphic xmlns:a="http://schemas.openxmlformats.org/drawingml/2006/main">
                  <a:graphicData uri="http://schemas.microsoft.com/office/word/2010/wordprocessingShape">
                    <wps:wsp>
                      <wps:cNvSpPr/>
                      <wps:spPr>
                        <a:xfrm>
                          <a:off x="0" y="0"/>
                          <a:ext cx="6005830" cy="942680"/>
                        </a:xfrm>
                        <a:prstGeom prst="rect">
                          <a:avLst/>
                        </a:prstGeom>
                        <a:noFill/>
                        <a:ln w="12700">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17D42F86" w14:textId="77777777" w:rsidR="00993092" w:rsidRPr="00993092" w:rsidRDefault="00993092" w:rsidP="00993092">
                            <w:pPr>
                              <w:jc w:val="center"/>
                              <w:rPr>
                                <w:rFonts w:ascii="Century Gothic" w:hAnsi="Century Gothic"/>
                                <w:color w:val="C73C3A"/>
                                <w:kern w:val="24"/>
                                <w:sz w:val="24"/>
                                <w:szCs w:val="24"/>
                                <w14:shadow w14:blurRad="38100" w14:dist="25400" w14:dir="5400000" w14:sx="100000" w14:sy="100000" w14:kx="0" w14:ky="0" w14:algn="ctr">
                                  <w14:srgbClr w14:val="6E747A">
                                    <w14:alpha w14:val="57000"/>
                                  </w14:srgbClr>
                                </w14:shadow>
                              </w:rPr>
                            </w:pPr>
                            <w:r w:rsidRPr="00993092">
                              <w:rPr>
                                <w:rFonts w:ascii="Century Gothic" w:hAnsi="Century Gothic"/>
                                <w:color w:val="C73C3A"/>
                                <w:kern w:val="24"/>
                                <w14:shadow w14:blurRad="38100" w14:dist="25400" w14:dir="5400000" w14:sx="100000" w14:sy="100000" w14:kx="0" w14:ky="0" w14:algn="ctr">
                                  <w14:srgbClr w14:val="6E747A">
                                    <w14:alpha w14:val="57000"/>
                                  </w14:srgbClr>
                                </w14:shadow>
                              </w:rPr>
                              <w:t>Call Launch</w:t>
                            </w:r>
                          </w:p>
                        </w:txbxContent>
                      </wps:txbx>
                      <wps:bodyPr vert="vert270" wrap="square"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3B3E3AF1" id="Rectangle 133" o:spid="_x0000_s1068" alt="Figure showing the processes involved in the design and implementation of the NCBR programme" style="position:absolute;margin-left:-5.65pt;margin-top:3.3pt;width:472.9pt;height:74.2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cVxBQIAAFwEAAAOAAAAZHJzL2Uyb0RvYy54bWysVE2P0zAQvSPxHyzfadKwlFI1XaGulguC&#13;&#10;FQs/wHXGjYXjMbbbpP+esdOmK1g4IC6OP2bezHszk/Xt0Bl2BB802prPZyVnYCU22u5r/u3r/asl&#13;&#10;ZyEK2wiDFmp+gsBvNy9frHu3ggpbNA14RiA2rHpX8zZGtyqKIFvoRJihA0uPCn0nIh39vmi86Am9&#13;&#10;M0VVlouiR984jxJCoNu78ZFvMr5SIONnpQJEZmpOucW8+rzu0lps1mK198K1Wp7TEP+QRSe0paAT&#13;&#10;1J2Igh28/g2q09JjQBVnErsCldISMgdiMy9/YfPYCgeZC4kT3CRT+H+w8tPx0T14kqF3YRVom1gM&#13;&#10;ynfpS/mxIYt1msSCITJJl4uyfLN8TZpKent3Uy2WWc3i6u18iB8AO5Y2NfdUjKyROH4MkSKS6cUk&#13;&#10;BbN4r43JBTGW9dRN1duyzB4BjW7Sa7LLvQFb49lRUFWFlGDjPFWSAJ9Y0slYurwSy7t4MpBgjP0C&#13;&#10;iumGqFRjkNRzf8LN1slNURaT4/w5RzMlc7ZNbpB7cXI80/pbxMkjR0UbJ+dOW/TPRW6+X2RQo/2F&#13;&#10;/cg50Y/DbiDSNb+pkmLpaofN6YHEBE9FSivJzllPM1Hz8OMgPHDmo9niOELCyhZpgiJn43Yb8zyl&#13;&#10;NC2+P0RUOlf3in1Og1o41+g8bmlGnp6z1fWnsPkJAAD//wMAUEsDBBQABgAIAAAAIQBf4yEj4gAA&#13;&#10;AA4BAAAPAAAAZHJzL2Rvd25yZXYueG1sTE/LTsMwELwj8Q/WInFrndAmKmmcCkERIFQEhQ9w4yWJ&#13;&#10;iNdW7Dbh71lOcBlpNbPzKDeT7cUJh9A5UpDOExBItTMdNQo+3u9nKxAhajK6d4QKvjHApjo/K3Vh&#13;&#10;3EhveNrHRrAJhUIraGP0hZShbtHqMHceiblPN1gd+RwaaQY9srnt5VWS5NLqjjih1R5vW6y/9ker&#13;&#10;QC53W3zIHp+3U3xx42rnX5+MV+ryYrpbM9ysQUSc4t8H/G7g/lBxsYM7kgmiVzBL0wVLFeQ5COav&#13;&#10;F8sMxIGFWZaCrEr5f0b1AwAA//8DAFBLAQItABQABgAIAAAAIQC2gziS/gAAAOEBAAATAAAAAAAA&#13;&#10;AAAAAAAAAAAAAABbQ29udGVudF9UeXBlc10ueG1sUEsBAi0AFAAGAAgAAAAhADj9If/WAAAAlAEA&#13;&#10;AAsAAAAAAAAAAAAAAAAALwEAAF9yZWxzLy5yZWxzUEsBAi0AFAAGAAgAAAAhAILJxXEFAgAAXAQA&#13;&#10;AA4AAAAAAAAAAAAAAAAALgIAAGRycy9lMm9Eb2MueG1sUEsBAi0AFAAGAAgAAAAhAF/jISPiAAAA&#13;&#10;DgEAAA8AAAAAAAAAAAAAAAAAXwQAAGRycy9kb3ducmV2LnhtbFBLBQYAAAAABAAEAPMAAABuBQAA&#13;&#10;AAA=&#13;&#10;" filled="f" strokecolor="#c73c3a [3204]" strokeweight="1pt">
                <v:textbox style="layout-flow:vertical;mso-layout-flow-alt:bottom-to-top">
                  <w:txbxContent>
                    <w:p w14:paraId="17D42F86" w14:textId="77777777" w:rsidR="00993092" w:rsidRPr="00993092" w:rsidRDefault="00993092" w:rsidP="00993092">
                      <w:pPr>
                        <w:jc w:val="center"/>
                        <w:rPr>
                          <w:rFonts w:ascii="Century Gothic" w:hAnsi="Century Gothic"/>
                          <w:color w:val="C73C3A"/>
                          <w:kern w:val="24"/>
                          <w:sz w:val="24"/>
                          <w:szCs w:val="24"/>
                          <w14:shadow w14:blurRad="38100" w14:dist="25400" w14:dir="5400000" w14:sx="100000" w14:sy="100000" w14:kx="0" w14:ky="0" w14:algn="ctr">
                            <w14:srgbClr w14:val="6E747A">
                              <w14:alpha w14:val="57000"/>
                            </w14:srgbClr>
                          </w14:shadow>
                        </w:rPr>
                      </w:pPr>
                      <w:r w:rsidRPr="00993092">
                        <w:rPr>
                          <w:rFonts w:ascii="Century Gothic" w:hAnsi="Century Gothic"/>
                          <w:color w:val="C73C3A"/>
                          <w:kern w:val="24"/>
                          <w14:shadow w14:blurRad="38100" w14:dist="25400" w14:dir="5400000" w14:sx="100000" w14:sy="100000" w14:kx="0" w14:ky="0" w14:algn="ctr">
                            <w14:srgbClr w14:val="6E747A">
                              <w14:alpha w14:val="57000"/>
                            </w14:srgbClr>
                          </w14:shadow>
                        </w:rPr>
                        <w:t>Call Launch</w:t>
                      </w:r>
                    </w:p>
                  </w:txbxContent>
                </v:textbox>
              </v:rect>
            </w:pict>
          </mc:Fallback>
        </mc:AlternateContent>
      </w:r>
      <w:r w:rsidRPr="00993092">
        <w:rPr>
          <w:noProof/>
        </w:rPr>
        <mc:AlternateContent>
          <mc:Choice Requires="wps">
            <w:drawing>
              <wp:anchor distT="0" distB="0" distL="114300" distR="114300" simplePos="0" relativeHeight="251658240" behindDoc="0" locked="0" layoutInCell="1" allowOverlap="1" wp14:anchorId="67B842F4" wp14:editId="6268B0A6">
                <wp:simplePos x="0" y="0"/>
                <wp:positionH relativeFrom="column">
                  <wp:posOffset>3058232</wp:posOffset>
                </wp:positionH>
                <wp:positionV relativeFrom="paragraph">
                  <wp:posOffset>42075</wp:posOffset>
                </wp:positionV>
                <wp:extent cx="2875915" cy="6410246"/>
                <wp:effectExtent l="0" t="0" r="0" b="3810"/>
                <wp:wrapNone/>
                <wp:docPr id="403" name="Rectangle 402">
                  <a:extLst xmlns:a="http://schemas.openxmlformats.org/drawingml/2006/main">
                    <a:ext uri="{FF2B5EF4-FFF2-40B4-BE49-F238E27FC236}">
                      <a16:creationId xmlns:a16="http://schemas.microsoft.com/office/drawing/2014/main" id="{129DF273-27E1-AA47-8D9E-6A65F69B1416}"/>
                    </a:ext>
                  </a:extLst>
                </wp:docPr>
                <wp:cNvGraphicFramePr/>
                <a:graphic xmlns:a="http://schemas.openxmlformats.org/drawingml/2006/main">
                  <a:graphicData uri="http://schemas.microsoft.com/office/word/2010/wordprocessingShape">
                    <wps:wsp>
                      <wps:cNvSpPr/>
                      <wps:spPr>
                        <a:xfrm>
                          <a:off x="0" y="0"/>
                          <a:ext cx="2875915" cy="6410246"/>
                        </a:xfrm>
                        <a:prstGeom prst="rect">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08D9CB1D">
              <v:rect id="Rectangle 402" style="position:absolute;margin-left:240.8pt;margin-top:3.3pt;width:226.45pt;height:50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df3dd [662]" stroked="f" strokeweight="1pt" w14:anchorId="22C60A9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7gn9gEAAF8EAAAOAAAAZHJzL2Uyb0RvYy54bWysVE1z2yAQvXem/4HhXktyY9fVWM4hmfTS&#13;&#10;j0zT/gCCwGIGWAaIZf/7LiDLaZPpodMLgmX37du3i7bXR6PJQfigwHa0WdSUCMuhV3bf0Z8/7t5t&#13;&#10;KAmR2Z5psKKjJxHo9e7tm+3oWrGEAXQvPEEQG9rRdXSI0bVVFfggDAsLcMLipQRvWMSj31e9ZyOi&#13;&#10;G10t63pdjeB754GLENB6Wy7pLuNLKXj8JmUQkeiOIreYV5/Xx7RWuy1r9565QfGJBvsHFoYpi0ln&#13;&#10;qFsWGXny6gWUUdxDABkXHEwFUioucg1YTVP/Uc3DwJzItaA4wc0yhf8Hy78eHty9RxlGF9qA21TF&#13;&#10;UXqTvsiPHLNYp1kscYyEo3G5+bD62Kwo4Xi3vmrq5dU6yVldwp0P8ZMAQ9Kmox67kUVih88hFtez&#13;&#10;S8oWQKv+TmmdD2kCxI325MCwd4xzYeP7HK6fzBfoix1noJ66iGbsdTFvzmZkk2cpIWVuvyXRNqWy&#13;&#10;kJIWPslSXaTIu3jSIvlp+11IovpUfCYyIz/n2JSrgfWimJvVRPEFlwyYkCXmn7EngNfqbyaBJ/8U&#13;&#10;KvKQz8H134iVEueInBlsnIONsuBfA9Bxzlz8zyIVaZJKj9Cf7j3xUd9AeWvM8gHwqfHoM+3khVOc&#13;&#10;uzC9uPRMnp8z7OW/sPsFAAD//wMAUEsDBBQABgAIAAAAIQC5hjeN5AAAAA8BAAAPAAAAZHJzL2Rv&#13;&#10;d25yZXYueG1sTE9NT8MwDL0j8R8iI3FjaaF0o2s6jaHdpkkMkLpb1oS2InGqJutafj3mBBdb1nt+&#13;&#10;H/lqtIYNuvetQwHxLAKmsXKqxVrA+9v2bgHMB4lKGodawKQ9rIrrq1xmyl3wVQ+HUDMSQZ9JAU0I&#13;&#10;Xca5rxptpZ+5TiNhn663MtDZ11z18kLi1vD7KEq5lS2SQyM7vWl09XU4WwGb+Xoq58mu/Biq4658&#13;&#10;3m+n47cR4vZmfFnSWC+BBT2Gvw/47UD5oaBgJ3dG5ZkRkCzilKgCUlqEPz0kj8BORIziNAZe5Px/&#13;&#10;j+IHAAD//wMAUEsBAi0AFAAGAAgAAAAhALaDOJL+AAAA4QEAABMAAAAAAAAAAAAAAAAAAAAAAFtD&#13;&#10;b250ZW50X1R5cGVzXS54bWxQSwECLQAUAAYACAAAACEAOP0h/9YAAACUAQAACwAAAAAAAAAAAAAA&#13;&#10;AAAvAQAAX3JlbHMvLnJlbHNQSwECLQAUAAYACAAAACEAAP+4J/YBAABfBAAADgAAAAAAAAAAAAAA&#13;&#10;AAAuAgAAZHJzL2Uyb0RvYy54bWxQSwECLQAUAAYACAAAACEAuYY3jeQAAAAPAQAADwAAAAAAAAAA&#13;&#10;AAAAAABQBAAAZHJzL2Rvd25yZXYueG1sUEsFBgAAAAAEAAQA8wAAAGEFAAAAAA==&#13;&#10;"/>
            </w:pict>
          </mc:Fallback>
        </mc:AlternateContent>
      </w:r>
      <w:r w:rsidRPr="00993092">
        <w:rPr>
          <w:noProof/>
        </w:rPr>
        <mc:AlternateContent>
          <mc:Choice Requires="wps">
            <w:drawing>
              <wp:anchor distT="0" distB="0" distL="114300" distR="114300" simplePos="0" relativeHeight="251658241" behindDoc="0" locked="0" layoutInCell="1" allowOverlap="1" wp14:anchorId="0CC95F98" wp14:editId="654DCC29">
                <wp:simplePos x="0" y="0"/>
                <wp:positionH relativeFrom="column">
                  <wp:posOffset>206624</wp:posOffset>
                </wp:positionH>
                <wp:positionV relativeFrom="paragraph">
                  <wp:posOffset>42075</wp:posOffset>
                </wp:positionV>
                <wp:extent cx="2875915" cy="6410246"/>
                <wp:effectExtent l="0" t="0" r="0" b="3810"/>
                <wp:wrapNone/>
                <wp:docPr id="402" name="Rectangle 401">
                  <a:extLst xmlns:a="http://schemas.openxmlformats.org/drawingml/2006/main">
                    <a:ext uri="{FF2B5EF4-FFF2-40B4-BE49-F238E27FC236}">
                      <a16:creationId xmlns:a16="http://schemas.microsoft.com/office/drawing/2014/main" id="{DEF9F9E0-8469-DD85-18AD-3ABC57F4AE69}"/>
                    </a:ext>
                  </a:extLst>
                </wp:docPr>
                <wp:cNvGraphicFramePr/>
                <a:graphic xmlns:a="http://schemas.openxmlformats.org/drawingml/2006/main">
                  <a:graphicData uri="http://schemas.microsoft.com/office/word/2010/wordprocessingShape">
                    <wps:wsp>
                      <wps:cNvSpPr/>
                      <wps:spPr>
                        <a:xfrm>
                          <a:off x="0" y="0"/>
                          <a:ext cx="2875915" cy="6410246"/>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432BDD8B">
              <v:rect id="Rectangle 401" style="position:absolute;margin-left:16.25pt;margin-top:3.3pt;width:226.45pt;height:50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0eaef [661]" stroked="f" strokeweight="1pt" w14:anchorId="4DF855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0DYe9gEAAF8EAAAOAAAAZHJzL2Uyb0RvYy54bWysVE1z2yAQvXem/4HhXkvyxK6rsZxDMuml&#13;&#10;H5km/QEEgcUMsAwQy/73XUCW0ybTQ6cXBMvu27dvF22vj0aTg/BBge1os6gpEZZDr+y+oz8f7z5s&#13;&#10;KAmR2Z5psKKjJxHo9e79u+3oWrGEAXQvPEEQG9rRdXSI0bVVFfggDAsLcMLipQRvWMSj31e9ZyOi&#13;&#10;G10t63pdjeB754GLENB6Wy7pLuNLKXj8LmUQkeiOIreYV5/Xp7RWuy1r9565QfGJBvsHFoYpi0ln&#13;&#10;qFsWGXn26hWUUdxDABkXHEwFUioucg1YTVP/Uc3DwJzItaA4wc0yhf8Hy78dHty9RxlGF9qA21TF&#13;&#10;UXqTvsiPHLNYp1kscYyEo3G5+bj61Kwo4Xi3vmrq5dU6yVldwp0P8bMAQ9Kmox67kUVihy8hFtez&#13;&#10;S8oWQKv+TmmdD2kCxI325MCwd4xzYeMyh+tn8xX6YscZqKcuohl7XcybsxnZ5FlKSJnbb0m0Taks&#13;&#10;pKSFT7JUFynyLp60SH7a/hCSqD4Vn4nMyC85NuVqYL0o5mY1UXzFJQMmZIn5Z+wJ4K36m0ngyT+F&#13;&#10;ijzkc3D9N2KlxDkiZwYb52CjLPi3AHScMxf/s0hFmqTSE/Sne0981DdQ3hqzfAB8ajz6TDt54RTn&#13;&#10;LkwvLj2Tl+cMe/kv7H4BAAD//wMAUEsDBBQABgAIAAAAIQAcwmAv4wAAAA4BAAAPAAAAZHJzL2Rv&#13;&#10;d25yZXYueG1sTE/bSsNAEH0X/IdlBF+k3SRNY02zKVIRBEFp6gdsk3ETzM6G7DaNf+/4pC8HhnPm&#13;&#10;XIrdbHsx4eg7RwriZQQCqXZNR0bBx/F5sQHhg6ZG945QwTd62JXXV4XOG3ehA05VMIJNyOdaQRvC&#13;&#10;kEvp6xat9ks3IDH36UarA5+jkc2oL2xue5lEUSat7ogTWj3gvsX6qzpbBeHhfZru7vdvpno5rhKb&#13;&#10;pOZ1TpW6vZmftgyPWxAB5/D3Ab8buD+UXOzkztR40StYJWtWKsgyEEynm3UK4sS6KM5ikGUh/88o&#13;&#10;fwAAAP//AwBQSwECLQAUAAYACAAAACEAtoM4kv4AAADhAQAAEwAAAAAAAAAAAAAAAAAAAAAAW0Nv&#13;&#10;bnRlbnRfVHlwZXNdLnhtbFBLAQItABQABgAIAAAAIQA4/SH/1gAAAJQBAAALAAAAAAAAAAAAAAAA&#13;&#10;AC8BAABfcmVscy8ucmVsc1BLAQItABQABgAIAAAAIQDy0DYe9gEAAF8EAAAOAAAAAAAAAAAAAAAA&#13;&#10;AC4CAABkcnMvZTJvRG9jLnhtbFBLAQItABQABgAIAAAAIQAcwmAv4wAAAA4BAAAPAAAAAAAAAAAA&#13;&#10;AAAAAFAEAABkcnMvZG93bnJldi54bWxQSwUGAAAAAAQABADzAAAAYAUAAAAA&#13;&#10;"/>
            </w:pict>
          </mc:Fallback>
        </mc:AlternateContent>
      </w:r>
    </w:p>
    <w:p w14:paraId="3D5EDB2B" w14:textId="4442DD8D" w:rsidR="002B58D4" w:rsidRDefault="00D45444" w:rsidP="009766EA">
      <w:pPr>
        <w:pStyle w:val="BodyText"/>
      </w:pPr>
      <w:r w:rsidRPr="00993092">
        <w:rPr>
          <w:noProof/>
        </w:rPr>
        <mc:AlternateContent>
          <mc:Choice Requires="wps">
            <w:drawing>
              <wp:anchor distT="0" distB="0" distL="114300" distR="114300" simplePos="0" relativeHeight="251658304" behindDoc="0" locked="0" layoutInCell="1" allowOverlap="1" wp14:anchorId="30A7A9CF" wp14:editId="749E2465">
                <wp:simplePos x="0" y="0"/>
                <wp:positionH relativeFrom="column">
                  <wp:posOffset>3881120</wp:posOffset>
                </wp:positionH>
                <wp:positionV relativeFrom="paragraph">
                  <wp:posOffset>110856</wp:posOffset>
                </wp:positionV>
                <wp:extent cx="1431636" cy="452582"/>
                <wp:effectExtent l="0" t="0" r="16510" b="17780"/>
                <wp:wrapNone/>
                <wp:docPr id="19" name="Rectangle 18">
                  <a:extLst xmlns:a="http://schemas.openxmlformats.org/drawingml/2006/main">
                    <a:ext uri="{FF2B5EF4-FFF2-40B4-BE49-F238E27FC236}">
                      <a16:creationId xmlns:a16="http://schemas.microsoft.com/office/drawing/2014/main" id="{62D9FBFD-D3D3-7EAA-00CD-FA45CC7D8DB9}"/>
                    </a:ext>
                  </a:extLst>
                </wp:docPr>
                <wp:cNvGraphicFramePr/>
                <a:graphic xmlns:a="http://schemas.openxmlformats.org/drawingml/2006/main">
                  <a:graphicData uri="http://schemas.microsoft.com/office/word/2010/wordprocessingShape">
                    <wps:wsp>
                      <wps:cNvSpPr/>
                      <wps:spPr>
                        <a:xfrm>
                          <a:off x="0" y="0"/>
                          <a:ext cx="1431636" cy="452582"/>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7B46D14" w14:textId="77777777" w:rsidR="00993092" w:rsidRPr="00D01D40" w:rsidRDefault="00993092" w:rsidP="00993092">
                            <w:pPr>
                              <w:jc w:val="center"/>
                              <w:rPr>
                                <w:rFonts w:ascii="Century Gothic" w:hAnsi="Century Gothic"/>
                                <w:color w:val="000000"/>
                                <w:kern w:val="24"/>
                                <w:sz w:val="13"/>
                                <w:szCs w:val="13"/>
                                <w:lang w:val="en-US"/>
                              </w:rPr>
                            </w:pPr>
                            <w:r w:rsidRPr="00D01D40">
                              <w:rPr>
                                <w:rFonts w:ascii="Century Gothic" w:hAnsi="Century Gothic"/>
                                <w:color w:val="000000"/>
                                <w:kern w:val="24"/>
                                <w:sz w:val="13"/>
                                <w:szCs w:val="13"/>
                                <w:lang w:val="en-US"/>
                              </w:rPr>
                              <w:t xml:space="preserve">Call for </w:t>
                            </w:r>
                            <w:r w:rsidRPr="00C23100">
                              <w:rPr>
                                <w:rFonts w:ascii="Century Gothic" w:hAnsi="Century Gothic"/>
                                <w:b/>
                                <w:color w:val="3A7661" w:themeColor="accent6" w:themeShade="BF"/>
                                <w:kern w:val="24"/>
                                <w:sz w:val="13"/>
                                <w:szCs w:val="13"/>
                                <w:lang w:val="en-US"/>
                              </w:rPr>
                              <w:t>CDT+</w:t>
                            </w:r>
                            <w:r w:rsidRPr="00D01D40">
                              <w:rPr>
                                <w:rFonts w:ascii="Century Gothic" w:hAnsi="Century Gothic"/>
                                <w:color w:val="000000"/>
                                <w:kern w:val="24"/>
                                <w:sz w:val="13"/>
                                <w:szCs w:val="13"/>
                                <w:lang w:val="en-US"/>
                              </w:rPr>
                              <w:t xml:space="preserve"> in BR launched through UKRI website and comms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0A7A9CF" id="Rectangle 18" o:spid="_x0000_s1069" style="position:absolute;margin-left:305.6pt;margin-top:8.75pt;width:112.75pt;height:35.6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h4SP1wEAAPADAAAOAAAAZHJzL2Uyb0RvYy54bWysU01v3CAQvVfqf0Dcu/7YZJVa642qRO2l&#13;&#10;aqMm/QEshjUqMBTYtfffd8AbO2qjHqpe8BjeezPzGLa3o9HkJHxQYFtarUpKhOXQKXto6fenj+9u&#13;&#10;KAmR2Y5psKKlZxHo7e7tm+3gGlFDD7oTnqCIDc3gWtrH6JqiCLwXhoUVOGHxUII3LOKvPxSdZwOq&#13;&#10;G13UZbkpBvCd88BFCLh7Px3SXdaXUvD4VcogItEtxdpiXn1e92ktdlvWHDxzveKXMtg/VGGYsph0&#13;&#10;lrpnkZGjV39IGcU9BJBxxcEUIKXiIveA3VTlb9089syJ3AuaE9xsU/h/svzL6dE9eLRhcKEJGKYu&#13;&#10;RulN+mJ9ZMxmnWezxBgJx83qal1t1htKOJ5dXdfXN3Vys1jYzof4SYAhKWipx8vIHrHT5xAn6DMk&#13;&#10;JdOWDC19j0pZZ6knR/GsxYT6JiRRHVZQZ7U8KuJOe3JieMndj+pShraITBSptJ5J1WskHZ9JF2yi&#13;&#10;iTw+M7F8jbhkm9E5I9g4E42y4P9OlhMe3XvRawrjuB+xWTR4nbpKW3vozg+eDDizLQ0/j8wLSnzU&#13;&#10;dzCNOLO8B5xwHqekFj4cI0iVHV8ELrlwrPKdXZ5AmtuX/xm1PNTdLwAAAP//AwBQSwMEFAAGAAgA&#13;&#10;AAAhADVNl2vgAAAADgEAAA8AAABkcnMvZG93bnJldi54bWxMT01Pg0AQvZv4HzZj4s0uYARCWRqj&#13;&#10;MZ56EI31uGVHoGVnkV1a/PeOJ71MZvLevI9ys9hBnHDyvSMF8SoCgdQ401Or4O316SYH4YMmowdH&#13;&#10;qOAbPWyqy4tSF8ad6QVPdWgFi5AvtIIuhLGQ0jcdWu1XbkRi7NNNVgc+p1aaSZ9Z3A4yiaJUWt0T&#13;&#10;O3R6xIcOm2M9W1Y5fNU+zM+77YfdSpe9210SJ0pdXy2Pax73axABl/D3Ab8dOD9UHGzvZjJeDArS&#13;&#10;OE6YykB2B4IJ+W2agdjzkucgq1L+r1H9AAAA//8DAFBLAQItABQABgAIAAAAIQC2gziS/gAAAOEB&#13;&#10;AAATAAAAAAAAAAAAAAAAAAAAAABbQ29udGVudF9UeXBlc10ueG1sUEsBAi0AFAAGAAgAAAAhADj9&#13;&#10;If/WAAAAlAEAAAsAAAAAAAAAAAAAAAAALwEAAF9yZWxzLy5yZWxzUEsBAi0AFAAGAAgAAAAhAEqH&#13;&#10;hI/XAQAA8AMAAA4AAAAAAAAAAAAAAAAALgIAAGRycy9lMm9Eb2MueG1sUEsBAi0AFAAGAAgAAAAh&#13;&#10;ADVNl2vgAAAADgEAAA8AAAAAAAAAAAAAAAAAMQQAAGRycy9kb3ducmV2LnhtbFBLBQYAAAAABAAE&#13;&#10;APMAAAA+BQAAAAA=&#13;&#10;" fillcolor="white [3201]" strokecolor="black [3200]">
                <v:textbox>
                  <w:txbxContent>
                    <w:p w14:paraId="27B46D14" w14:textId="77777777" w:rsidR="00993092" w:rsidRPr="00D01D40" w:rsidRDefault="00993092" w:rsidP="00993092">
                      <w:pPr>
                        <w:jc w:val="center"/>
                        <w:rPr>
                          <w:rFonts w:ascii="Century Gothic" w:hAnsi="Century Gothic"/>
                          <w:color w:val="000000"/>
                          <w:kern w:val="24"/>
                          <w:sz w:val="13"/>
                          <w:szCs w:val="13"/>
                          <w:lang w:val="en-US"/>
                        </w:rPr>
                      </w:pPr>
                      <w:r w:rsidRPr="00D01D40">
                        <w:rPr>
                          <w:rFonts w:ascii="Century Gothic" w:hAnsi="Century Gothic"/>
                          <w:color w:val="000000"/>
                          <w:kern w:val="24"/>
                          <w:sz w:val="13"/>
                          <w:szCs w:val="13"/>
                          <w:lang w:val="en-US"/>
                        </w:rPr>
                        <w:t xml:space="preserve">Call for </w:t>
                      </w:r>
                      <w:r w:rsidRPr="00C23100">
                        <w:rPr>
                          <w:rFonts w:ascii="Century Gothic" w:hAnsi="Century Gothic"/>
                          <w:b/>
                          <w:color w:val="3A7661" w:themeColor="accent6" w:themeShade="BF"/>
                          <w:kern w:val="24"/>
                          <w:sz w:val="13"/>
                          <w:szCs w:val="13"/>
                          <w:lang w:val="en-US"/>
                        </w:rPr>
                        <w:t>CDT+</w:t>
                      </w:r>
                      <w:r w:rsidRPr="00D01D40">
                        <w:rPr>
                          <w:rFonts w:ascii="Century Gothic" w:hAnsi="Century Gothic"/>
                          <w:color w:val="000000"/>
                          <w:kern w:val="24"/>
                          <w:sz w:val="13"/>
                          <w:szCs w:val="13"/>
                          <w:lang w:val="en-US"/>
                        </w:rPr>
                        <w:t xml:space="preserve"> in BR launched through UKRI website and comms</w:t>
                      </w:r>
                    </w:p>
                  </w:txbxContent>
                </v:textbox>
              </v:rect>
            </w:pict>
          </mc:Fallback>
        </mc:AlternateContent>
      </w:r>
      <w:r w:rsidRPr="008F007B">
        <w:rPr>
          <w:noProof/>
        </w:rPr>
        <mc:AlternateContent>
          <mc:Choice Requires="wps">
            <w:drawing>
              <wp:anchor distT="0" distB="0" distL="114300" distR="114300" simplePos="0" relativeHeight="251658305" behindDoc="0" locked="0" layoutInCell="1" allowOverlap="1" wp14:anchorId="2478C590" wp14:editId="71E73F48">
                <wp:simplePos x="0" y="0"/>
                <wp:positionH relativeFrom="column">
                  <wp:posOffset>1012616</wp:posOffset>
                </wp:positionH>
                <wp:positionV relativeFrom="paragraph">
                  <wp:posOffset>108683</wp:posOffset>
                </wp:positionV>
                <wp:extent cx="1295818" cy="432435"/>
                <wp:effectExtent l="0" t="0" r="12700" b="12065"/>
                <wp:wrapNone/>
                <wp:docPr id="1923119248" name="Rectangle 16"/>
                <wp:cNvGraphicFramePr/>
                <a:graphic xmlns:a="http://schemas.openxmlformats.org/drawingml/2006/main">
                  <a:graphicData uri="http://schemas.microsoft.com/office/word/2010/wordprocessingShape">
                    <wps:wsp>
                      <wps:cNvSpPr/>
                      <wps:spPr>
                        <a:xfrm>
                          <a:off x="0" y="0"/>
                          <a:ext cx="1295818" cy="4324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FC971E1" w14:textId="77777777" w:rsidR="008F007B" w:rsidRPr="008F007B" w:rsidRDefault="008F007B" w:rsidP="008F007B">
                            <w:pPr>
                              <w:jc w:val="center"/>
                              <w:rPr>
                                <w:rFonts w:ascii="Century Gothic" w:hAnsi="Century Gothic"/>
                                <w:color w:val="000000"/>
                                <w:kern w:val="24"/>
                                <w:sz w:val="13"/>
                                <w:szCs w:val="13"/>
                                <w:lang w:val="en-US"/>
                              </w:rPr>
                            </w:pPr>
                            <w:r w:rsidRPr="008F007B">
                              <w:rPr>
                                <w:rFonts w:ascii="Century Gothic" w:hAnsi="Century Gothic"/>
                                <w:color w:val="000000"/>
                                <w:kern w:val="24"/>
                                <w:sz w:val="13"/>
                                <w:szCs w:val="13"/>
                                <w:lang w:val="en-US"/>
                              </w:rPr>
                              <w:t xml:space="preserve">Call for </w:t>
                            </w:r>
                            <w:r w:rsidRPr="00C23100">
                              <w:rPr>
                                <w:rFonts w:ascii="Century Gothic" w:hAnsi="Century Gothic"/>
                                <w:b/>
                                <w:color w:val="477388" w:themeColor="accent2" w:themeShade="BF"/>
                                <w:kern w:val="24"/>
                                <w:sz w:val="13"/>
                                <w:szCs w:val="13"/>
                                <w:lang w:val="en-US"/>
                              </w:rPr>
                              <w:t>Leadership Hub</w:t>
                            </w:r>
                            <w:r w:rsidRPr="008F007B">
                              <w:rPr>
                                <w:rFonts w:ascii="Century Gothic" w:hAnsi="Century Gothic"/>
                                <w:color w:val="000000"/>
                                <w:kern w:val="24"/>
                                <w:sz w:val="13"/>
                                <w:szCs w:val="13"/>
                                <w:lang w:val="en-US"/>
                              </w:rPr>
                              <w:t xml:space="preserve"> in BR launched through UKRI website and comms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478C590" id="Rectangle 16" o:spid="_x0000_s1070" style="position:absolute;margin-left:79.75pt;margin-top:8.55pt;width:102.05pt;height:34.0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yK8Y1wEAAPADAAAOAAAAZHJzL2Uyb0RvYy54bWysU01v3CAQvVfqf0Dcu/7IbpVY642qRO2l&#13;&#10;aqMm/QEshjUqMBTYtfffd8AbO2qjHqpe8BjeezPzGLa3o9HkJHxQYFtarUpKhOXQKXto6fenj++u&#13;&#10;KQmR2Y5psKKlZxHo7e7tm+3gGlFDD7oTnqCIDc3gWtrH6JqiCLwXhoUVOGHxUII3LOKvPxSdZwOq&#13;&#10;G13UZfm+GMB3zgMXIeDu/XRId1lfSsHjVymDiES3FGuLefV53ae12G1Zc/DM9YpfymD/UIVhymLS&#13;&#10;WeqeRUaOXv0hZRT3EEDGFQdTgJSKi9wDdlOVv3Xz2DMnci9oTnCzTeH/yfIvp0f34NGGwYUmYJi6&#13;&#10;GKU36Yv1kTGbdZ7NEmMkHDer+mZzXeH1cjxbX9Xrq01ys1jYzof4SYAhKWipx8vIHrHT5xAn6DMk&#13;&#10;JdOWDC292dSTzlJPjuJZiwn1TUiiOqygzmp5VMSd9uTE8JK7H9WlDG0RmShSaT2TqtdIOj6TLthE&#13;&#10;E3l8ZmL5GnHJNqNzRrBxJhplwf+dLCc8uvei1xTGcT9is2jwOnWVtvbQnR88GXBmWxp+HpkXlPio&#13;&#10;72AacWZ5DzjhPE5JLXw4RpAqO74IXHLhWOU7uzyBNLcv/zNqeai7XwAAAP//AwBQSwMEFAAGAAgA&#13;&#10;AAAhAEE8pJLhAAAADgEAAA8AAABkcnMvZG93bnJldi54bWxMT01Pg0AQvZv4HzZj4s0u0EArZWmM&#13;&#10;xnjqQTTW45YdAWVnkV1a/PdOT3qZzMu8eR/Fdra9OOLoO0cK4kUEAql2pqNGwevL480ahA+ajO4d&#13;&#10;oYIf9LAtLy8KnRt3omc8VqERLEI+1wraEIZcSl+3aLVfuAGJbx9utDowHBtpRn1icdvLJIoyaXVH&#13;&#10;7NDqAe9brL+qybLK53flw/S0373bnXSrN7tP4kSp66v5YcPjbgMi4Bz+PuDcgfNDycEObiLjRc84&#13;&#10;vU2ZyssqBsGEZbbMQBwUrNMEZFnI/zXKXwAAAP//AwBQSwECLQAUAAYACAAAACEAtoM4kv4AAADh&#13;&#10;AQAAEwAAAAAAAAAAAAAAAAAAAAAAW0NvbnRlbnRfVHlwZXNdLnhtbFBLAQItABQABgAIAAAAIQA4&#13;&#10;/SH/1gAAAJQBAAALAAAAAAAAAAAAAAAAAC8BAABfcmVscy8ucmVsc1BLAQItABQABgAIAAAAIQDu&#13;&#10;yK8Y1wEAAPADAAAOAAAAAAAAAAAAAAAAAC4CAABkcnMvZTJvRG9jLnhtbFBLAQItABQABgAIAAAA&#13;&#10;IQBBPKSS4QAAAA4BAAAPAAAAAAAAAAAAAAAAADEEAABkcnMvZG93bnJldi54bWxQSwUGAAAAAAQA&#13;&#10;BADzAAAAPwUAAAAA&#13;&#10;" fillcolor="white [3201]" strokecolor="black [3200]">
                <v:textbox>
                  <w:txbxContent>
                    <w:p w14:paraId="4FC971E1" w14:textId="77777777" w:rsidR="008F007B" w:rsidRPr="008F007B" w:rsidRDefault="008F007B" w:rsidP="008F007B">
                      <w:pPr>
                        <w:jc w:val="center"/>
                        <w:rPr>
                          <w:rFonts w:ascii="Century Gothic" w:hAnsi="Century Gothic"/>
                          <w:color w:val="000000"/>
                          <w:kern w:val="24"/>
                          <w:sz w:val="13"/>
                          <w:szCs w:val="13"/>
                          <w:lang w:val="en-US"/>
                        </w:rPr>
                      </w:pPr>
                      <w:r w:rsidRPr="008F007B">
                        <w:rPr>
                          <w:rFonts w:ascii="Century Gothic" w:hAnsi="Century Gothic"/>
                          <w:color w:val="000000"/>
                          <w:kern w:val="24"/>
                          <w:sz w:val="13"/>
                          <w:szCs w:val="13"/>
                          <w:lang w:val="en-US"/>
                        </w:rPr>
                        <w:t xml:space="preserve">Call for </w:t>
                      </w:r>
                      <w:r w:rsidRPr="00C23100">
                        <w:rPr>
                          <w:rFonts w:ascii="Century Gothic" w:hAnsi="Century Gothic"/>
                          <w:b/>
                          <w:color w:val="477388" w:themeColor="accent2" w:themeShade="BF"/>
                          <w:kern w:val="24"/>
                          <w:sz w:val="13"/>
                          <w:szCs w:val="13"/>
                          <w:lang w:val="en-US"/>
                        </w:rPr>
                        <w:t>Leadership Hub</w:t>
                      </w:r>
                      <w:r w:rsidRPr="008F007B">
                        <w:rPr>
                          <w:rFonts w:ascii="Century Gothic" w:hAnsi="Century Gothic"/>
                          <w:color w:val="000000"/>
                          <w:kern w:val="24"/>
                          <w:sz w:val="13"/>
                          <w:szCs w:val="13"/>
                          <w:lang w:val="en-US"/>
                        </w:rPr>
                        <w:t xml:space="preserve"> in BR launched through UKRI website and comms</w:t>
                      </w:r>
                    </w:p>
                  </w:txbxContent>
                </v:textbox>
              </v:rect>
            </w:pict>
          </mc:Fallback>
        </mc:AlternateContent>
      </w:r>
      <w:r w:rsidRPr="00993092">
        <w:rPr>
          <w:noProof/>
        </w:rPr>
        <mc:AlternateContent>
          <mc:Choice Requires="wps">
            <w:drawing>
              <wp:anchor distT="0" distB="0" distL="114300" distR="114300" simplePos="0" relativeHeight="251658285" behindDoc="0" locked="0" layoutInCell="1" allowOverlap="1" wp14:anchorId="15491B71" wp14:editId="4F73B274">
                <wp:simplePos x="0" y="0"/>
                <wp:positionH relativeFrom="column">
                  <wp:posOffset>2638739</wp:posOffset>
                </wp:positionH>
                <wp:positionV relativeFrom="paragraph">
                  <wp:posOffset>52122</wp:posOffset>
                </wp:positionV>
                <wp:extent cx="890316" cy="447774"/>
                <wp:effectExtent l="0" t="0" r="11430" b="9525"/>
                <wp:wrapNone/>
                <wp:docPr id="18" name="Rounded Rectangle 17">
                  <a:extLst xmlns:a="http://schemas.openxmlformats.org/drawingml/2006/main">
                    <a:ext uri="{FF2B5EF4-FFF2-40B4-BE49-F238E27FC236}">
                      <a16:creationId xmlns:a16="http://schemas.microsoft.com/office/drawing/2014/main" id="{EEC82782-ECCB-2BCE-9DA1-80F8CFC586CC}"/>
                    </a:ext>
                  </a:extLst>
                </wp:docPr>
                <wp:cNvGraphicFramePr/>
                <a:graphic xmlns:a="http://schemas.openxmlformats.org/drawingml/2006/main">
                  <a:graphicData uri="http://schemas.microsoft.com/office/word/2010/wordprocessingShape">
                    <wps:wsp>
                      <wps:cNvSpPr/>
                      <wps:spPr>
                        <a:xfrm>
                          <a:off x="0" y="0"/>
                          <a:ext cx="890316" cy="447774"/>
                        </a:xfrm>
                        <a:prstGeom prst="roundRect">
                          <a:avLst>
                            <a:gd name="adj" fmla="val 50000"/>
                          </a:avLst>
                        </a:prstGeom>
                        <a:ln w="9525">
                          <a:prstDash val="dash"/>
                        </a:ln>
                      </wps:spPr>
                      <wps:style>
                        <a:lnRef idx="2">
                          <a:schemeClr val="dk1"/>
                        </a:lnRef>
                        <a:fillRef idx="1">
                          <a:schemeClr val="lt1"/>
                        </a:fillRef>
                        <a:effectRef idx="0">
                          <a:schemeClr val="dk1"/>
                        </a:effectRef>
                        <a:fontRef idx="minor">
                          <a:schemeClr val="dk1"/>
                        </a:fontRef>
                      </wps:style>
                      <wps:txbx>
                        <w:txbxContent>
                          <w:p w14:paraId="28BE4CE1" w14:textId="77777777" w:rsidR="00993092" w:rsidRPr="008B7C1B" w:rsidRDefault="00993092" w:rsidP="00993092">
                            <w:pPr>
                              <w:jc w:val="center"/>
                              <w:rPr>
                                <w:rFonts w:ascii="Century Gothic" w:hAnsi="Century Gothic"/>
                                <w:color w:val="000000"/>
                                <w:kern w:val="24"/>
                                <w:sz w:val="13"/>
                                <w:szCs w:val="13"/>
                                <w:lang w:val="en-US"/>
                              </w:rPr>
                            </w:pPr>
                            <w:r w:rsidRPr="008B7C1B">
                              <w:rPr>
                                <w:rFonts w:ascii="Century Gothic" w:hAnsi="Century Gothic"/>
                                <w:color w:val="000000"/>
                                <w:kern w:val="24"/>
                                <w:sz w:val="13"/>
                                <w:szCs w:val="13"/>
                                <w:lang w:val="en-US"/>
                              </w:rPr>
                              <w:t>Webinars &amp; Info sessions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5491B71" id="Rounded Rectangle 17" o:spid="_x0000_s1071" style="position:absolute;margin-left:207.75pt;margin-top:4.1pt;width:70.1pt;height:35.2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XuSD/AEAAD4EAAAOAAAAZHJzL2Uyb0RvYy54bWysU9uO0zAQfUfiHyy/06Sl3e5WTVdoK3hB&#13;&#10;sNrLB7i+NAbbE2y3Sf+esZOmwK54QOTBGdtzjucce9a3nTXkKH3Q4Co6nZSUSMdBaLev6PPTx3fX&#13;&#10;lITInGAGnKzoSQZ6u3n7Zt02KzmDGoyQniCJC6u2qWgdY7MqisBraVmYQCMdbirwlkWc+n0hPGuR&#13;&#10;3ZpiVpZXRQteNB64DAFXt/0m3WR+pSSPX5UKMhJTUawt5tHncZfGYrNmq71nTa35UAb7hyos0w4P&#13;&#10;Ham2LDJy8PoFldXcQwAVJxxsAUppLrMGVDMt/1DzWLNGZi1oTmhGm8L/o+Vfjo/NvUcb2iasAoZJ&#13;&#10;Rae8TX+sj3TZrNNoluwi4bh4fVO+n15RwnFrPl8ul/NkZnEBNz7ETxIsSUFFPRyceMALyT6x4+cQ&#13;&#10;s2GCOGbxZTDxjRJlDdp/ZIYsSvwGxiEZuc+cCWkcaSt6s5gtMmPa2rJQE0RXVGA0oI3Dsi7qchRP&#13;&#10;RvYcD1IRLVDPLLPkhyfvjB9ovk9HFsxMEKWNGUHT10AmnkFDboLJ/BhHYPkaUIynjdn5RHBxBFrt&#13;&#10;wP8drPr8s+pea5Idu12HYvG+FklVWtqBON170mIHVDT8ODAvKfHR3EHfMMzxGrBfeOwPdfDhEEHp&#13;&#10;mO76QjBM8JFi9FsX/DrPWZe23/wEAAD//wMAUEsDBBQABgAIAAAAIQA9iVCH4gAAAA0BAAAPAAAA&#13;&#10;ZHJzL2Rvd25yZXYueG1sTE/LTsMwELwj8Q/WInFBrZOCmyjNpkJFHJFooZW4ubGJA34pdpvA12NO&#13;&#10;cFlpNI+dqdeT0eQsh9A7i5DPMyDStk70tkN4fXmclUBC5FZw7axE+JIB1s3lRc0r4Ua7ledd7EgK&#13;&#10;saHiCCpGX1EaWiUND3PnpU3cuxsMjwkOHRUDH1O40XSRZUtqeG/TB8W93CjZfu5OBsEcNj48HdTy&#13;&#10;+8bHjzeWP9/q/Yh4fTU9rNK5XwGJcop/DvjdkPpDk4od3cmKQDTCXc5YkiKUCyCJZ4wVQI4IRVkA&#13;&#10;bWr6f0XzAwAA//8DAFBLAQItABQABgAIAAAAIQC2gziS/gAAAOEBAAATAAAAAAAAAAAAAAAAAAAA&#13;&#10;AABbQ29udGVudF9UeXBlc10ueG1sUEsBAi0AFAAGAAgAAAAhADj9If/WAAAAlAEAAAsAAAAAAAAA&#13;&#10;AAAAAAAALwEAAF9yZWxzLy5yZWxzUEsBAi0AFAAGAAgAAAAhAEte5IP8AQAAPgQAAA4AAAAAAAAA&#13;&#10;AAAAAAAALgIAAGRycy9lMm9Eb2MueG1sUEsBAi0AFAAGAAgAAAAhAD2JUIfiAAAADQEAAA8AAAAA&#13;&#10;AAAAAAAAAAAAVgQAAGRycy9kb3ducmV2LnhtbFBLBQYAAAAABAAEAPMAAABlBQAAAAA=&#13;&#10;" fillcolor="white [3201]" strokecolor="black [3200]">
                <v:stroke dashstyle="dash" joinstyle="miter"/>
                <v:textbox>
                  <w:txbxContent>
                    <w:p w14:paraId="28BE4CE1" w14:textId="77777777" w:rsidR="00993092" w:rsidRPr="008B7C1B" w:rsidRDefault="00993092" w:rsidP="00993092">
                      <w:pPr>
                        <w:jc w:val="center"/>
                        <w:rPr>
                          <w:rFonts w:ascii="Century Gothic" w:hAnsi="Century Gothic"/>
                          <w:color w:val="000000"/>
                          <w:kern w:val="24"/>
                          <w:sz w:val="13"/>
                          <w:szCs w:val="13"/>
                          <w:lang w:val="en-US"/>
                        </w:rPr>
                      </w:pPr>
                      <w:r w:rsidRPr="008B7C1B">
                        <w:rPr>
                          <w:rFonts w:ascii="Century Gothic" w:hAnsi="Century Gothic"/>
                          <w:color w:val="000000"/>
                          <w:kern w:val="24"/>
                          <w:sz w:val="13"/>
                          <w:szCs w:val="13"/>
                          <w:lang w:val="en-US"/>
                        </w:rPr>
                        <w:t>Webinars &amp; Info sessions</w:t>
                      </w:r>
                    </w:p>
                  </w:txbxContent>
                </v:textbox>
              </v:roundrect>
            </w:pict>
          </mc:Fallback>
        </mc:AlternateContent>
      </w:r>
    </w:p>
    <w:p w14:paraId="67C830EE" w14:textId="361C13CA" w:rsidR="002B58D4" w:rsidRDefault="00D45444" w:rsidP="009766EA">
      <w:pPr>
        <w:pStyle w:val="BodyText"/>
      </w:pPr>
      <w:r w:rsidRPr="00993092">
        <w:rPr>
          <w:noProof/>
        </w:rPr>
        <mc:AlternateContent>
          <mc:Choice Requires="wps">
            <w:drawing>
              <wp:anchor distT="0" distB="0" distL="114300" distR="114300" simplePos="0" relativeHeight="251658299" behindDoc="0" locked="0" layoutInCell="1" allowOverlap="1" wp14:anchorId="05F69FB4" wp14:editId="2491EB60">
                <wp:simplePos x="0" y="0"/>
                <wp:positionH relativeFrom="column">
                  <wp:posOffset>3529572</wp:posOffset>
                </wp:positionH>
                <wp:positionV relativeFrom="paragraph">
                  <wp:posOffset>5609</wp:posOffset>
                </wp:positionV>
                <wp:extent cx="353505" cy="78079"/>
                <wp:effectExtent l="0" t="0" r="53340" b="49530"/>
                <wp:wrapNone/>
                <wp:docPr id="680005608"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3505" cy="78079"/>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3008BCDB">
              <v:shape id="Straight Arrow Connector 33" style="position:absolute;margin-left:277.9pt;margin-top:.45pt;width:27.85pt;height:6.1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edem3AEAAAoEAAAOAAAAZHJzL2Uyb0RvYy54bWysU01v1DAQvSPxHyzf2WRbLS3RZnvYApcK&#13;&#10;Klp+gGuPE6v+km02yb9n7GwCgiIhxGVke+bNvDcz3t+MRpMThKicbel2U1MCljuhbNfSr48f3lxT&#13;&#10;EhOzgmlnoaUTRHpzeP1qP/gGLlzvtIBAMImNzeBb2qfkm6qKvAfD4sZ5sOiULhiW8Bq6SgQ2YHaj&#13;&#10;q4u6flsNLggfHIcY8fV2dtJDyS8l8PRZygiJ6JYit1RsKPYp2+qwZ00XmO8VP9Ng/8DCMGWx6Jrq&#13;&#10;liVGvgX1WyqjeHDRybThzlROSsWhaEA12/oXNQ8981C0YHOiX9sU/19a/ul0tPchU+ejffB3jj9H&#13;&#10;bEo1+NisznyJfg4bZTA5HLmTsTRyWhsJYyIcHy93l7t6RwlH19V1ffUu97lizYL1IaaP4AzJh5bG&#13;&#10;FJjq+nR01uLEXNiWXrLTXUwzcAHkwtpm2wMT760gA8INJRpw/fBQ5pmY0tmXJo8rl4JittNAX4hF&#13;&#10;TjldUTsLLFLTpGEu9QUkUQIlzZTKXsJRB3JiuFHieXtWpi1GZohUWq+guuj4I+gcm2FQdvVvgWt0&#13;&#10;qehsWoFGWRdeqprGhaqc4xfVs9Ys+8mJ6T4sw8eFKzM7f4680T/fC/zHFz58BwAA//8DAFBLAwQU&#13;&#10;AAYACAAAACEAeOQBGeMAAAAMAQAADwAAAGRycy9kb3ducmV2LnhtbEyPMU/DQAyFdyT+w8lILIhe&#13;&#10;EpSqTXOpoIgFiaEtA+M1MUnUnC/KuWnor8dMZbFkvefn7+XryXVqxCG0ngzEswgUUumrlmoDn/u3&#13;&#10;xwWowJYq23lCAz8YYF3c3uQ2q/yZtjjuuFYSQiGzBhrmPtM6lA06G2a+RxLt2w/OsqxDravBniXc&#13;&#10;dTqJorl2tiX50NgeNw2Wx93JGeD9+2Vc8uIrPn4kob5sXh4o2Rpzfze9rmQ8r0AxTny9gL8Owg+F&#13;&#10;gB38iaqgOgNpmgo/G1iCEnkexymog/ieEtBFrv+XKH4BAAD//wMAUEsBAi0AFAAGAAgAAAAhALaD&#13;&#10;OJL+AAAA4QEAABMAAAAAAAAAAAAAAAAAAAAAAFtDb250ZW50X1R5cGVzXS54bWxQSwECLQAUAAYA&#13;&#10;CAAAACEAOP0h/9YAAACUAQAACwAAAAAAAAAAAAAAAAAvAQAAX3JlbHMvLnJlbHNQSwECLQAUAAYA&#13;&#10;CAAAACEAsXnXptwBAAAKBAAADgAAAAAAAAAAAAAAAAAuAgAAZHJzL2Uyb0RvYy54bWxQSwECLQAU&#13;&#10;AAYACAAAACEAeOQBGeMAAAAMAQAADwAAAAAAAAAAAAAAAAA2BAAAZHJzL2Rvd25yZXYueG1sUEsF&#13;&#10;BgAAAAAEAAQA8wAAAEYFAAAAAA==&#13;&#10;" w14:anchorId="21A6E2E7">
                <v:stroke joinstyle="miter" startarrowwidth="narrow" startarrowlength="short" endarrow="block" endarrowwidth="narrow" endarrowlength="short"/>
                <o:lock v:ext="edit" shapetype="f"/>
              </v:shape>
            </w:pict>
          </mc:Fallback>
        </mc:AlternateContent>
      </w:r>
      <w:r w:rsidRPr="00993092">
        <w:rPr>
          <w:noProof/>
        </w:rPr>
        <mc:AlternateContent>
          <mc:Choice Requires="wps">
            <w:drawing>
              <wp:anchor distT="0" distB="0" distL="114300" distR="114300" simplePos="0" relativeHeight="251658298" behindDoc="0" locked="0" layoutInCell="1" allowOverlap="1" wp14:anchorId="4D84C450" wp14:editId="0CFF968C">
                <wp:simplePos x="0" y="0"/>
                <wp:positionH relativeFrom="column">
                  <wp:posOffset>2308016</wp:posOffset>
                </wp:positionH>
                <wp:positionV relativeFrom="paragraph">
                  <wp:posOffset>38604</wp:posOffset>
                </wp:positionV>
                <wp:extent cx="331155" cy="45719"/>
                <wp:effectExtent l="12700" t="0" r="12065" b="56515"/>
                <wp:wrapNone/>
                <wp:docPr id="513605138"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31155" cy="45719"/>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4EFAD4D4">
              <v:shape id="Straight Arrow Connector 33" style="position:absolute;margin-left:181.75pt;margin-top:3.05pt;width:26.1pt;height:3.6pt;flip:x;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cVkH5AEAABQEAAAOAAAAZHJzL2Uyb0RvYy54bWysU9tu1DAQfUfiHyy/s0lalku02T5suTxU&#13;&#10;ULXwAa49Tqz6Jttskr9n7OwGBEVCiJeR7ZlzZs7MeHc1GU2OEKJytqPNpqYELHdC2b6jX7+8f/GG&#13;&#10;kpiYFUw7Cx2dIdKr/fNnu9G3cOEGpwUEgiQ2tqPv6JCSb6sq8gEMixvnwaJTumBYwmvoKxHYiOxG&#13;&#10;Vxd1/aoaXRA+OA4x4uv14qT7wi8l8PRZygiJ6I5ibanYUOxDttV+x9o+MD8ofiqD/UMVhimLSVeq&#13;&#10;a5YY+RbUb1RG8eCik2nDnamclIpD0YBqmvoXNfcD81C0YHOiX9sU/x8t/3Q82NuQS+eTvfc3jj9G&#13;&#10;bEo1+tiuznyJfgmbZDBEauU/4ryLZlRBptLSeW0pTIlwfLy8bJrtlhKOrpfb183b3PGKtZklJ/Uh&#13;&#10;pg/gDMmHjsYUmOqHdHDW4uxcWDKw401MC/AMyGBtsx2AiXdWkBHhhhINuIh4KJNNTOnsS7PH5UtB&#13;&#10;MdtroE/EYk2ZruhepBbRadawpLoDSZRASUtJZUPhoAM5Mtwt8diclGmLkRkildYrqC6d+iPoFJth&#13;&#10;ULb2b4FrdMnobFqBRlkXnsqapnOpcok/q160ZtkPTsy34bwGuHplZqdvknf753uB//jM++8AAAD/&#13;&#10;/wMAUEsDBBQABgAIAAAAIQC0JpsC5AAAAA0BAAAPAAAAZHJzL2Rvd25yZXYueG1sTI9BS8NAEIXv&#13;&#10;gv9hGcGb3cTYWNJsirQIoqDYVvS4zY5JbHY27G7b+O8dT3oZGN6bb94rF6PtxRF96BwpSCcJCKTa&#13;&#10;mY4aBdvN/dUMRIiajO4doYJvDLCozs9KXRh3olc8rmMjGEKh0AraGIdCylC3aHWYuAGJtU/nrY68&#13;&#10;+kYar08Mt728TpJcWt0Rf2j1gMsW6/36YJmyfJTbh2f/8W5kaF6e3lbjPv9S6vJiXM153M1BRBzj&#13;&#10;3wX8duD8UHGwnTuQCaJXkOXZlK0K8hQE6zfp9BbEjo1ZBrIq5f8W1Q8AAAD//wMAUEsBAi0AFAAG&#13;&#10;AAgAAAAhALaDOJL+AAAA4QEAABMAAAAAAAAAAAAAAAAAAAAAAFtDb250ZW50X1R5cGVzXS54bWxQ&#13;&#10;SwECLQAUAAYACAAAACEAOP0h/9YAAACUAQAACwAAAAAAAAAAAAAAAAAvAQAAX3JlbHMvLnJlbHNQ&#13;&#10;SwECLQAUAAYACAAAACEAJ3FZB+QBAAAUBAAADgAAAAAAAAAAAAAAAAAuAgAAZHJzL2Uyb0RvYy54&#13;&#10;bWxQSwECLQAUAAYACAAAACEAtCabAuQAAAANAQAADwAAAAAAAAAAAAAAAAA+BAAAZHJzL2Rvd25y&#13;&#10;ZXYueG1sUEsFBgAAAAAEAAQA8wAAAE8FAAAAAA==&#13;&#10;" w14:anchorId="72B644C0">
                <v:stroke joinstyle="miter" startarrowwidth="narrow" startarrowlength="short" endarrow="block" endarrowwidth="narrow" endarrowlength="short"/>
                <o:lock v:ext="edit" shapetype="f"/>
              </v:shape>
            </w:pict>
          </mc:Fallback>
        </mc:AlternateContent>
      </w:r>
    </w:p>
    <w:p w14:paraId="4846F020" w14:textId="63432D04" w:rsidR="002B58D4" w:rsidRDefault="00D45444" w:rsidP="009766EA">
      <w:pPr>
        <w:pStyle w:val="BodyText"/>
      </w:pPr>
      <w:r w:rsidRPr="00993092">
        <w:rPr>
          <w:noProof/>
        </w:rPr>
        <mc:AlternateContent>
          <mc:Choice Requires="wps">
            <w:drawing>
              <wp:anchor distT="0" distB="0" distL="114300" distR="114300" simplePos="0" relativeHeight="251658306" behindDoc="0" locked="0" layoutInCell="1" allowOverlap="1" wp14:anchorId="54CEB897" wp14:editId="77A7C18F">
                <wp:simplePos x="0" y="0"/>
                <wp:positionH relativeFrom="column">
                  <wp:posOffset>-72601</wp:posOffset>
                </wp:positionH>
                <wp:positionV relativeFrom="paragraph">
                  <wp:posOffset>256328</wp:posOffset>
                </wp:positionV>
                <wp:extent cx="6005830" cy="2219784"/>
                <wp:effectExtent l="0" t="0" r="13970" b="15875"/>
                <wp:wrapNone/>
                <wp:docPr id="135" name="Rectangle 134" descr="Figure showing the processes involved in the design and implementation of the NCBR programme">
                  <a:extLst xmlns:a="http://schemas.openxmlformats.org/drawingml/2006/main">
                    <a:ext uri="{FF2B5EF4-FFF2-40B4-BE49-F238E27FC236}">
                      <a16:creationId xmlns:a16="http://schemas.microsoft.com/office/drawing/2014/main" id="{413FABF0-6182-37BF-70E0-8BF68C884E94}"/>
                    </a:ext>
                  </a:extLst>
                </wp:docPr>
                <wp:cNvGraphicFramePr/>
                <a:graphic xmlns:a="http://schemas.openxmlformats.org/drawingml/2006/main">
                  <a:graphicData uri="http://schemas.microsoft.com/office/word/2010/wordprocessingShape">
                    <wps:wsp>
                      <wps:cNvSpPr/>
                      <wps:spPr>
                        <a:xfrm>
                          <a:off x="0" y="0"/>
                          <a:ext cx="6005830" cy="2219784"/>
                        </a:xfrm>
                        <a:prstGeom prst="rect">
                          <a:avLst/>
                        </a:prstGeom>
                        <a:noFill/>
                        <a:ln w="12700">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0C9D9D86" w14:textId="77777777" w:rsidR="00993092" w:rsidRPr="00993092" w:rsidRDefault="00993092" w:rsidP="00993092">
                            <w:pPr>
                              <w:jc w:val="center"/>
                              <w:rPr>
                                <w:rFonts w:ascii="Century Gothic" w:hAnsi="Century Gothic"/>
                                <w:color w:val="C73C3A"/>
                                <w:kern w:val="24"/>
                                <w:sz w:val="24"/>
                                <w:szCs w:val="24"/>
                                <w14:shadow w14:blurRad="38100" w14:dist="25400" w14:dir="5400000" w14:sx="100000" w14:sy="100000" w14:kx="0" w14:ky="0" w14:algn="ctr">
                                  <w14:srgbClr w14:val="6E747A">
                                    <w14:alpha w14:val="57000"/>
                                  </w14:srgbClr>
                                </w14:shadow>
                              </w:rPr>
                            </w:pPr>
                            <w:r w:rsidRPr="00993092">
                              <w:rPr>
                                <w:rFonts w:ascii="Century Gothic" w:hAnsi="Century Gothic"/>
                                <w:color w:val="C73C3A"/>
                                <w:kern w:val="24"/>
                                <w14:shadow w14:blurRad="38100" w14:dist="25400" w14:dir="5400000" w14:sx="100000" w14:sy="100000" w14:kx="0" w14:ky="0" w14:algn="ctr">
                                  <w14:srgbClr w14:val="6E747A">
                                    <w14:alpha w14:val="57000"/>
                                  </w14:srgbClr>
                                </w14:shadow>
                              </w:rPr>
                              <w:t>Application and Assessment</w:t>
                            </w:r>
                          </w:p>
                        </w:txbxContent>
                      </wps:txbx>
                      <wps:bodyPr vert="vert270" wrap="square"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54CEB897" id="Rectangle 134" o:spid="_x0000_s1072" alt="Figure showing the processes involved in the design and implementation of the NCBR programme" style="position:absolute;margin-left:-5.7pt;margin-top:20.2pt;width:472.9pt;height:174.8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kdKOBgIAAF0EAAAOAAAAZHJzL2Uyb0RvYy54bWysVMtu2zAQvBfoPxC815LV1HEMy0HhIL0U&#13;&#10;bZA0H0BTS4soxVVJ2pL/vktKloM27aHoheJjHzOzu1rf9o1hR3Beoy35fJZzBlZipe2+5M/f7t8t&#13;&#10;OfNB2EoYtFDyE3h+u3n7Zt21KyiwRlOBYxTE+lXXlrwOoV1lmZc1NMLPsAVLjwpdIwId3T6rnOgo&#13;&#10;emOyIs8XWYeuah1K8J5u74ZHvknxlQIZvirlITBTcsIW0urSuotrtlmL1d6JttZyhCH+AUUjtKWk&#13;&#10;U6g7EQQ7OP1bqEZLhx5VmElsMlRKS0gciM08/4XNUy1aSFxIHN9OMvn/F1Z+OT61D45k6Fq/8rSN&#13;&#10;LHrlmvglfKxPYp0msaAPTNLlIs8/LN+TppLeimJ+c728inJmF/fW+fAJsGFxU3JH1UgiieNnHwbT&#13;&#10;s0nMZvFeG5MqYizrqJ2K6zxPHh6NruJrtEvNAVvj2FFQWYWUYMN8zP3CkpAYS4AuzNIunAzEMMY+&#13;&#10;gmK6Ii7FkCQ23Z/iJuvopgjF5Dh/zdFMYEbb6AapGSfHkdbfMk4eKSvaMDk32qJ7LXP1/SyDGuzP&#13;&#10;7AfOkX7odz2RLvnVIioWr3ZYnR5ITHBUpLiS7Jx1NBQl9z8OwgFnLpgtDjMkrKyRRihwNmy3IQ1U&#13;&#10;hGnx4yGg0qm6l9gjDOrh1B/jvMUheXlOVpe/wuYnAAAA//8DAFBLAwQUAAYACAAAACEAMIAVAeIA&#13;&#10;AAAPAQAADwAAAGRycy9kb3ducmV2LnhtbExPS07DMBDdI3EHa5DYtXZoQG2aSYWgCCpU1BYO4MZD&#13;&#10;EhHbUew24fYMK9jMR/PmffLVaFtxpj403iEkUwWCXOlN4yqEj/enyRxEiNoZ3XpHCN8UYFVcXuQ6&#13;&#10;M35wezofYiWYxIVMI9QxdpmUoazJ6jD1HTm+ffre6shrX0nT64HJbStvlLqTVjeOFWrd0UNN5dfh&#13;&#10;ZBFkul3T8+3L63qMb36Yb7vdxnSI11fj45LL/RJEpDH+fcBvBvYPBRs7+pMzQbQIkyRJGYqQKu4M&#13;&#10;WMxSHo4Is4VSIItc/s9R/AAAAP//AwBQSwECLQAUAAYACAAAACEAtoM4kv4AAADhAQAAEwAAAAAA&#13;&#10;AAAAAAAAAAAAAAAAW0NvbnRlbnRfVHlwZXNdLnhtbFBLAQItABQABgAIAAAAIQA4/SH/1gAAAJQB&#13;&#10;AAALAAAAAAAAAAAAAAAAAC8BAABfcmVscy8ucmVsc1BLAQItABQABgAIAAAAIQB8kdKOBgIAAF0E&#13;&#10;AAAOAAAAAAAAAAAAAAAAAC4CAABkcnMvZTJvRG9jLnhtbFBLAQItABQABgAIAAAAIQAwgBUB4gAA&#13;&#10;AA8BAAAPAAAAAAAAAAAAAAAAAGAEAABkcnMvZG93bnJldi54bWxQSwUGAAAAAAQABADzAAAAbwUA&#13;&#10;AAAA&#13;&#10;" filled="f" strokecolor="#c73c3a [3204]" strokeweight="1pt">
                <v:textbox style="layout-flow:vertical;mso-layout-flow-alt:bottom-to-top">
                  <w:txbxContent>
                    <w:p w14:paraId="0C9D9D86" w14:textId="77777777" w:rsidR="00993092" w:rsidRPr="00993092" w:rsidRDefault="00993092" w:rsidP="00993092">
                      <w:pPr>
                        <w:jc w:val="center"/>
                        <w:rPr>
                          <w:rFonts w:ascii="Century Gothic" w:hAnsi="Century Gothic"/>
                          <w:color w:val="C73C3A"/>
                          <w:kern w:val="24"/>
                          <w:sz w:val="24"/>
                          <w:szCs w:val="24"/>
                          <w14:shadow w14:blurRad="38100" w14:dist="25400" w14:dir="5400000" w14:sx="100000" w14:sy="100000" w14:kx="0" w14:ky="0" w14:algn="ctr">
                            <w14:srgbClr w14:val="6E747A">
                              <w14:alpha w14:val="57000"/>
                            </w14:srgbClr>
                          </w14:shadow>
                        </w:rPr>
                      </w:pPr>
                      <w:r w:rsidRPr="00993092">
                        <w:rPr>
                          <w:rFonts w:ascii="Century Gothic" w:hAnsi="Century Gothic"/>
                          <w:color w:val="C73C3A"/>
                          <w:kern w:val="24"/>
                          <w14:shadow w14:blurRad="38100" w14:dist="25400" w14:dir="5400000" w14:sx="100000" w14:sy="100000" w14:kx="0" w14:ky="0" w14:algn="ctr">
                            <w14:srgbClr w14:val="6E747A">
                              <w14:alpha w14:val="57000"/>
                            </w14:srgbClr>
                          </w14:shadow>
                        </w:rPr>
                        <w:t>Application and Assessment</w:t>
                      </w:r>
                    </w:p>
                  </w:txbxContent>
                </v:textbox>
              </v:rect>
            </w:pict>
          </mc:Fallback>
        </mc:AlternateContent>
      </w:r>
      <w:r w:rsidRPr="00993092">
        <w:rPr>
          <w:noProof/>
        </w:rPr>
        <mc:AlternateContent>
          <mc:Choice Requires="wps">
            <w:drawing>
              <wp:anchor distT="0" distB="0" distL="114300" distR="114300" simplePos="0" relativeHeight="251658307" behindDoc="0" locked="0" layoutInCell="1" allowOverlap="1" wp14:anchorId="112A3AED" wp14:editId="480A601A">
                <wp:simplePos x="0" y="0"/>
                <wp:positionH relativeFrom="column">
                  <wp:posOffset>4596689</wp:posOffset>
                </wp:positionH>
                <wp:positionV relativeFrom="paragraph">
                  <wp:posOffset>120081</wp:posOffset>
                </wp:positionV>
                <wp:extent cx="0" cy="360000"/>
                <wp:effectExtent l="50800" t="0" r="38100" b="34290"/>
                <wp:wrapNone/>
                <wp:docPr id="222" name="Straight Arrow Connector 221">
                  <a:extLst xmlns:a="http://schemas.openxmlformats.org/drawingml/2006/main">
                    <a:ext uri="{FF2B5EF4-FFF2-40B4-BE49-F238E27FC236}">
                      <a16:creationId xmlns:a16="http://schemas.microsoft.com/office/drawing/2014/main" id="{CB16E03D-8BFD-9C12-6343-6E8EDBA63B7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0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7F630819">
              <v:shape id="Straight Arrow Connector 221" style="position:absolute;margin-left:361.95pt;margin-top:9.45pt;width:0;height:28.35pt;z-index:2516583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gTP1QEAAAYEAAAOAAAAZHJzL2Uyb0RvYy54bWysU02P1DAMvSPxH6LcmXYWaYWq6exhFris&#13;&#10;YMXCD8imThttvuSEafvvcdJpQcsiIUQPVhP72e/ZzuFmsoadAaP2ruX7Xc0ZOOk77fqWf/v64c07&#13;&#10;zmISrhPGO2j5DJHfHF+/OoyhgSs/eNMBMkriYjOGlg8phaaqohzAirjzARw5lUcrEh2xrzoUI2W3&#13;&#10;prqq6+tq9NgF9BJipNvbxcmPJb9SINNnpSIkZlpO3FKxWOxjttXxIJoeRRi0vNAQ/8DCCu2o6Jbq&#13;&#10;ViTBvqP+LZXVEn30Ku2kt5VXSksoGkjNvn6m5mEQAYoWak4MW5vi/0srP51P7h4zdTm5h3Dn5VOk&#13;&#10;plRjiM3mzIcYlrBJoc3hxJ1NpZHz1kiYEpPLpaTbt9c1fbnHlWhWXMCYPoK3LP+0PCYUuh/SyTtH&#13;&#10;0/K4L30U57uYFuAKyEWNy3YA0b13HRsJbjkzQKtHP2WWSWiTfWkOtG4JtXC9Af5CLHHK6YrSRVyR&#13;&#10;mWYDS6kvoJjuSM5CqewknAyys6Bt6p72F2XGUWSGKG3MBqqLjj+CLrEZBmVP/xa4RZeK3qUNaLXz&#13;&#10;+FLVNK1U1RK/ql60ZtmPvpvvcR08LVuZ2eVh5G3+9VzgP5/v8QcAAAD//wMAUEsDBBQABgAIAAAA&#13;&#10;IQCGg3lp4QAAAA4BAAAPAAAAZHJzL2Rvd25yZXYueG1sTE9NT8JAEL2b+B82Y8LFyJYasZRuCR/x&#13;&#10;YuIB8OBx6Y5tQ3e26S6l8usZw0Ev8/XevHmTLQbbiB47XztSMBlHIJAKZ2oqFXzu354SED5oMrpx&#13;&#10;hAp+0MMiv7/LdGrcmbbY70IpWIR8qhVUIbSplL6o0Go/di0SY9+uszpw25XSdPrM4raRcRRNpdU1&#13;&#10;8YVKt7iusDjuTlZB2L9f+llIvibHj9iXl/XqkeKtUqOHYTPnsJyDCDiEvw34/YH9Q87GDu5ExotG&#13;&#10;wWv8PGMqAwlnJtwGBy5epiDzTP5/I78CAAD//wMAUEsBAi0AFAAGAAgAAAAhALaDOJL+AAAA4QEA&#13;&#10;ABMAAAAAAAAAAAAAAAAAAAAAAFtDb250ZW50X1R5cGVzXS54bWxQSwECLQAUAAYACAAAACEAOP0h&#13;&#10;/9YAAACUAQAACwAAAAAAAAAAAAAAAAAvAQAAX3JlbHMvLnJlbHNQSwECLQAUAAYACAAAACEAfjoE&#13;&#10;z9UBAAAGBAAADgAAAAAAAAAAAAAAAAAuAgAAZHJzL2Uyb0RvYy54bWxQSwECLQAUAAYACAAAACEA&#13;&#10;hoN5aeEAAAAOAQAADwAAAAAAAAAAAAAAAAAvBAAAZHJzL2Rvd25yZXYueG1sUEsFBgAAAAAEAAQA&#13;&#10;8wAAAD0FAAAAAA==&#13;&#10;" w14:anchorId="7895E95C">
                <v:stroke joinstyle="miter" startarrowwidth="narrow" startarrowlength="short" endarrow="block" endarrowwidth="narrow" endarrowlength="short"/>
                <o:lock v:ext="edit" shapetype="f"/>
              </v:shape>
            </w:pict>
          </mc:Fallback>
        </mc:AlternateContent>
      </w:r>
      <w:r w:rsidRPr="00993092">
        <w:rPr>
          <w:noProof/>
        </w:rPr>
        <mc:AlternateContent>
          <mc:Choice Requires="wps">
            <w:drawing>
              <wp:anchor distT="0" distB="0" distL="114300" distR="114300" simplePos="0" relativeHeight="251658308" behindDoc="0" locked="0" layoutInCell="1" allowOverlap="1" wp14:anchorId="0946607C" wp14:editId="5115A02F">
                <wp:simplePos x="0" y="0"/>
                <wp:positionH relativeFrom="column">
                  <wp:posOffset>1604010</wp:posOffset>
                </wp:positionH>
                <wp:positionV relativeFrom="paragraph">
                  <wp:posOffset>84849</wp:posOffset>
                </wp:positionV>
                <wp:extent cx="0" cy="396000"/>
                <wp:effectExtent l="50800" t="0" r="38100" b="36195"/>
                <wp:wrapNone/>
                <wp:docPr id="626394082" name="Straight Arrow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6000"/>
                        </a:xfrm>
                        <a:prstGeom prst="straightConnector1">
                          <a:avLst/>
                        </a:prstGeom>
                        <a:ln>
                          <a:headEnd w="sm" len="sm"/>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59AB7578">
              <v:shape id="Straight Arrow Connector 221" style="position:absolute;margin-left:126.3pt;margin-top:6.7pt;width:0;height:31.2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ksp1gEAAAYEAAAOAAAAZHJzL2Uyb0RvYy54bWysU01v1DAQvSPxHyzf2WSLVEG02R62wKWC&#13;&#10;isIPmDrjxKq/ZJtN8u8ZO5uAoEgIcbFsz7w3743Hh5vJaHbGEJWzLd/vas7QCtcp27f865f3r95w&#13;&#10;FhPYDrSz2PIZI785vnxxGH2DV25wusPAiMTGZvQtH1LyTVVFMaCBuHMeLQWlCwYSHUNfdQFGYje6&#13;&#10;uqrr62p0ofPBCYyRbm+XID8WfilRpE9SRkxMt5y0pbKGsj7mtToeoOkD+EGJiwz4BxUGlKWiG9Ut&#13;&#10;JGDfgvqNyigRXHQy7YQzlZNSCSweyM2+/sXNwwAeixdqTvRbm+L/oxUfzyd7H7J0MdkHf+fEU6Sm&#13;&#10;VKOPzRbMh+iXtEkGk9NJO5tKI+etkTglJpZLQbev317XdelxBc2K8yGmD+gMy5uWxxRA9UM6OWvp&#13;&#10;tVzYlz7C+S6mrAOaFZCLapvXAaF7Zzs2EtxwppFGjzblLRMonWNp9jRuKSiwvUb+TC5RZ7ridDFX&#13;&#10;bKZZ41LqM0qmOrKzSCoziScd2Blomrqnfa5YWCgzQ6TSegPVxccfQZfcDMMyp38L3LJLRWfTBjTK&#13;&#10;uvBc1TStUuWSv7pevGbbj66b78P68DRsxdnlY+Rp/vlc4D++7/E7AAAA//8DAFBLAwQUAAYACAAA&#13;&#10;ACEAnZG7xOIAAAAOAQAADwAAAGRycy9kb3ducmV2LnhtbExPPU/DMBDdkfgP1iGxIOrU0BLSOBUU&#13;&#10;sVRiaMvA6MZHEjU+R7Gbhv56DjHActLde/c+8uXoWjFgHxpPGqaTBARS6W1DlYb33ettCiJEQ9a0&#13;&#10;nlDDFwZYFpcXucmsP9EGh22sBItQyIyGOsYukzKUNToTJr5DYuzT985EXvtK2t6cWNy1UiXJXDrT&#13;&#10;EDvUpsNVjeVhe3Qa4m59Hh5j+jE9vKlQnVfPN6Q2Wl9fjS8LHk8LEBHH+PcBPx04PxQcbO+PZINo&#13;&#10;NaiZmjOVgbt7EEz4Pew1PMxSkEUu/9covgEAAP//AwBQSwECLQAUAAYACAAAACEAtoM4kv4AAADh&#13;&#10;AQAAEwAAAAAAAAAAAAAAAAAAAAAAW0NvbnRlbnRfVHlwZXNdLnhtbFBLAQItABQABgAIAAAAIQA4&#13;&#10;/SH/1gAAAJQBAAALAAAAAAAAAAAAAAAAAC8BAABfcmVscy8ucmVsc1BLAQItABQABgAIAAAAIQC/&#13;&#10;lksp1gEAAAYEAAAOAAAAAAAAAAAAAAAAAC4CAABkcnMvZTJvRG9jLnhtbFBLAQItABQABgAIAAAA&#13;&#10;IQCdkbvE4gAAAA4BAAAPAAAAAAAAAAAAAAAAADAEAABkcnMvZG93bnJldi54bWxQSwUGAAAAAAQA&#13;&#10;BADzAAAAPwUAAAAA&#13;&#10;" w14:anchorId="2A6DC9DB">
                <v:stroke joinstyle="miter" startarrowwidth="narrow" startarrowlength="short" endarrow="block" endarrowwidth="narrow" endarrowlength="short"/>
                <o:lock v:ext="edit" shapetype="f"/>
              </v:shape>
            </w:pict>
          </mc:Fallback>
        </mc:AlternateContent>
      </w:r>
    </w:p>
    <w:p w14:paraId="3E77C170" w14:textId="6925175E" w:rsidR="002B58D4" w:rsidRDefault="002B58D4" w:rsidP="009766EA">
      <w:pPr>
        <w:pStyle w:val="BodyText"/>
      </w:pPr>
    </w:p>
    <w:p w14:paraId="4D410910" w14:textId="7DED93DB" w:rsidR="002B58D4" w:rsidRDefault="00D45444" w:rsidP="009766EA">
      <w:pPr>
        <w:pStyle w:val="BodyText"/>
      </w:pPr>
      <w:r w:rsidRPr="00993092">
        <w:rPr>
          <w:noProof/>
        </w:rPr>
        <mc:AlternateContent>
          <mc:Choice Requires="wps">
            <w:drawing>
              <wp:anchor distT="0" distB="0" distL="114300" distR="114300" simplePos="0" relativeHeight="251658287" behindDoc="0" locked="0" layoutInCell="1" allowOverlap="1" wp14:anchorId="7F1FA06D" wp14:editId="45AF03A4">
                <wp:simplePos x="0" y="0"/>
                <wp:positionH relativeFrom="column">
                  <wp:posOffset>3838706</wp:posOffset>
                </wp:positionH>
                <wp:positionV relativeFrom="paragraph">
                  <wp:posOffset>33173</wp:posOffset>
                </wp:positionV>
                <wp:extent cx="1608455" cy="195493"/>
                <wp:effectExtent l="0" t="0" r="17145" b="8255"/>
                <wp:wrapNone/>
                <wp:docPr id="64" name="Rectangle 63">
                  <a:extLst xmlns:a="http://schemas.openxmlformats.org/drawingml/2006/main">
                    <a:ext uri="{FF2B5EF4-FFF2-40B4-BE49-F238E27FC236}">
                      <a16:creationId xmlns:a16="http://schemas.microsoft.com/office/drawing/2014/main" id="{37C1594C-06F1-D850-D220-0F64CB9CD1E6}"/>
                    </a:ext>
                  </a:extLst>
                </wp:docPr>
                <wp:cNvGraphicFramePr/>
                <a:graphic xmlns:a="http://schemas.openxmlformats.org/drawingml/2006/main">
                  <a:graphicData uri="http://schemas.microsoft.com/office/word/2010/wordprocessingShape">
                    <wps:wsp>
                      <wps:cNvSpPr/>
                      <wps:spPr>
                        <a:xfrm>
                          <a:off x="0" y="0"/>
                          <a:ext cx="1608455" cy="195493"/>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2662B8F0" w14:textId="77777777" w:rsidR="00993092" w:rsidRPr="00B03244" w:rsidRDefault="00993092" w:rsidP="00D45444">
                            <w:pPr>
                              <w:spacing w:after="0"/>
                              <w:jc w:val="center"/>
                              <w:rPr>
                                <w:rFonts w:ascii="Century Gothic" w:hAnsi="Century Gothic"/>
                                <w:color w:val="000000"/>
                                <w:kern w:val="24"/>
                                <w:sz w:val="13"/>
                                <w:szCs w:val="13"/>
                                <w:lang w:val="en-US"/>
                              </w:rPr>
                            </w:pPr>
                            <w:r w:rsidRPr="00B03244">
                              <w:rPr>
                                <w:rFonts w:ascii="Century Gothic" w:hAnsi="Century Gothic"/>
                                <w:color w:val="000000"/>
                                <w:kern w:val="24"/>
                                <w:sz w:val="13"/>
                                <w:szCs w:val="13"/>
                                <w:lang w:val="en-US"/>
                              </w:rPr>
                              <w:t>Applicants submit EoI</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F1FA06D" id="Rectangle 63" o:spid="_x0000_s1073" style="position:absolute;margin-left:302.25pt;margin-top:2.6pt;width:126.65pt;height:15.4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KUdv7wEAACkEAAAOAAAAZHJzL2Uyb0RvYy54bWysU9Fu2yAUfZ+0f0C8L7azuGusONXUqnuZ&#13;&#10;tqpdP4BgiNEwlwGJnb/fBSd2tVZ7mPaCMdxzzj2Xezc3Q6fJUTivwNS0WOSUCMOhUWZf0+cf9x+u&#13;&#10;KfGBmYZpMKKmJ+Hpzfb9u01vK7GEFnQjHEES46ve1rQNwVZZ5nkrOuYXYIXBSwmuYwF/3T5rHOuR&#13;&#10;vdPZMs+vsh5cYx1w4T2e3o2XdJv4pRQ8fJfSi0B0TTG3kFaX1l1cs+2GVXvHbKv4OQ32D1l0TBkU&#13;&#10;najuWGDk4NQrqk5xBx5kWHDoMpBScZE8oJsi/8PNU8usSF6wON5OZfL/j5Z/Oz7ZB4dl6K2vPG6j&#13;&#10;i0G6Ln4xPzKkYp2mYokhEI6HxVV+vSpLSjjeFetytf4Yq5nNaOt8+CKgI3FTU4ePkWrEjl99GEMv&#13;&#10;IVFMG9LXdF0uyxTlQavmXmkd71I/iFvtyJHhS4ahOGu9iEJlbTCB2UjahZMWI/2jkEQ1mPpyFIg9&#13;&#10;NnM2Py+c2mBkhEhUn0DFWyAdLqBzbISJ1HcTMH8LOKtN0UkRTJiAnTLg/g6WY/zF9eg12g7DbkCz&#13;&#10;NV19ipWKRztoTg+O9NjsNfW/DswJSlzQtzDOBjO8BRwNHkZRA58PAaRKTzUTnLWwH9Njn2cnNvzL&#13;&#10;/xQ1T/j2NwAAAP//AwBQSwMEFAAGAAgAAAAhAFBS97bjAAAADQEAAA8AAABkcnMvZG93bnJldi54&#13;&#10;bWxMj81OwzAQhO9IvIO1SNyo3UBClMapKihXUFokrk68+WljO4rdNvD0LKdyWWk1s7Pz5evZDOyM&#13;&#10;k++dlbBcCGBoa6d720r43L89pMB8UFarwVmU8I0e1sXtTa4y7S62xPMutIxCrM+UhC6EMePc1x0a&#13;&#10;5RduREta4yajAq1Ty/WkLhRuBh4JkXCjeksfOjXiS4f1cXcyEraHqKn2X6jL6X2zLX+S9PjRpFLe&#13;&#10;382vKxqbFbCAc7hewB8D9YeCilXuZLVng4REPMVklRBHwEhP42fiqSQ8JgJ4kfP/FMUvAAAA//8D&#13;&#10;AFBLAQItABQABgAIAAAAIQC2gziS/gAAAOEBAAATAAAAAAAAAAAAAAAAAAAAAABbQ29udGVudF9U&#13;&#10;eXBlc10ueG1sUEsBAi0AFAAGAAgAAAAhADj9If/WAAAAlAEAAAsAAAAAAAAAAAAAAAAALwEAAF9y&#13;&#10;ZWxzLy5yZWxzUEsBAi0AFAAGAAgAAAAhACQpR2/vAQAAKQQAAA4AAAAAAAAAAAAAAAAALgIAAGRy&#13;&#10;cy9lMm9Eb2MueG1sUEsBAi0AFAAGAAgAAAAhAFBS97bjAAAADQEAAA8AAAAAAAAAAAAAAAAASQQA&#13;&#10;AGRycy9kb3ducmV2LnhtbFBLBQYAAAAABAAEAPMAAABZBQAAAAA=&#13;&#10;" fillcolor="white [3201]" strokecolor="black [3213]">
                <v:textbox>
                  <w:txbxContent>
                    <w:p w14:paraId="2662B8F0" w14:textId="77777777" w:rsidR="00993092" w:rsidRPr="00B03244" w:rsidRDefault="00993092" w:rsidP="00D45444">
                      <w:pPr>
                        <w:spacing w:after="0"/>
                        <w:jc w:val="center"/>
                        <w:rPr>
                          <w:rFonts w:ascii="Century Gothic" w:hAnsi="Century Gothic"/>
                          <w:color w:val="000000"/>
                          <w:kern w:val="24"/>
                          <w:sz w:val="13"/>
                          <w:szCs w:val="13"/>
                          <w:lang w:val="en-US"/>
                        </w:rPr>
                      </w:pPr>
                      <w:r w:rsidRPr="00B03244">
                        <w:rPr>
                          <w:rFonts w:ascii="Century Gothic" w:hAnsi="Century Gothic"/>
                          <w:color w:val="000000"/>
                          <w:kern w:val="24"/>
                          <w:sz w:val="13"/>
                          <w:szCs w:val="13"/>
                          <w:lang w:val="en-US"/>
                        </w:rPr>
                        <w:t>Applicants submit EoI</w:t>
                      </w:r>
                    </w:p>
                  </w:txbxContent>
                </v:textbox>
              </v:rect>
            </w:pict>
          </mc:Fallback>
        </mc:AlternateContent>
      </w:r>
      <w:r w:rsidRPr="000F2BBA">
        <w:rPr>
          <w:noProof/>
        </w:rPr>
        <mc:AlternateContent>
          <mc:Choice Requires="wps">
            <w:drawing>
              <wp:anchor distT="0" distB="0" distL="114300" distR="114300" simplePos="0" relativeHeight="251658310" behindDoc="0" locked="0" layoutInCell="1" allowOverlap="1" wp14:anchorId="75908C65" wp14:editId="662B78E0">
                <wp:simplePos x="0" y="0"/>
                <wp:positionH relativeFrom="column">
                  <wp:posOffset>5359684</wp:posOffset>
                </wp:positionH>
                <wp:positionV relativeFrom="paragraph">
                  <wp:posOffset>146685</wp:posOffset>
                </wp:positionV>
                <wp:extent cx="102804" cy="341746"/>
                <wp:effectExtent l="25400" t="0" r="113665" b="52070"/>
                <wp:wrapNone/>
                <wp:docPr id="1524453323" name="Curved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2804" cy="341746"/>
                        </a:xfrm>
                        <a:prstGeom prst="curvedConnector3">
                          <a:avLst>
                            <a:gd name="adj1" fmla="val -88017"/>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10ACF66A">
              <v:shapetype id="_x0000_t38" coordsize="21600,21600" o:oned="t" filled="f" o:spt="38" path="m,c@0,0@1,5400@1,10800@1,16200@2,21600,21600,21600e" w14:anchorId="5F4BE1FF">
                <v:formulas>
                  <v:f eqn="mid #0 0"/>
                  <v:f eqn="val #0"/>
                  <v:f eqn="mid #0 21600"/>
                </v:formulas>
                <v:path fillok="f" arrowok="t" o:connecttype="none"/>
                <v:handles>
                  <v:h position="#0,center"/>
                </v:handles>
                <o:lock v:ext="edit" shapetype="t"/>
              </v:shapetype>
              <v:shape id="Curved Connector 64" style="position:absolute;margin-left:422pt;margin-top:11.55pt;width:8.1pt;height:26.9pt;flip:x;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8" adj="-19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u8G9QEAACUEAAAOAAAAZHJzL2Uyb0RvYy54bWysU8tu2zAQvBfoPxC8x5IcIzEEyzk4fRyC&#13;&#10;NmjaD2DIpc2GL5CMJP99l5StFk1QFEUvBMndmd0ZLjc3o9GkhxCVsx1tFjUlYLkTyu47+u3r+4s1&#13;&#10;JTExK5h2Fjp6hEhvtm/fbAbfwtIdnBYQCJLY2A6+o4eUfFtVkR/AsLhwHiwGpQuGJTyGfSUCG5Dd&#13;&#10;6GpZ11fV4ILwwXGIEW9vpyDdFn4pgafPUkZIRHcUe0tlDWV9zGu13bB2H5g/KH5qg/1DF4Ypi0Vn&#13;&#10;qluWGHkO6gWVUTy46GRacGcqJ6XiUDSgmqb+Tc3DgXkoWtCc6Geb4v+j5Z/6nb0PuXU+2gd/5/hT&#13;&#10;RFOqwcd2DuZD9FPaKIMhUiv/Ed+7aEYVZCyWHmdLYUyE42VTL9f1ihKOoctVc726ypZXrM00uaoP&#13;&#10;MX0AZ0jedJQ/hx7EzlmLT+fCZSnA+ruYiruCWGZwjJj43lAijcbH6pkmF+t13VyfqE/pWORMnrHa&#13;&#10;5jUxpd9ZQdLRI00Kitm9BkqGjkZDiQacYtxMPWZIMWLSXlxIRw0T3ReQRImssTRZRhZ2OhBsqKPi&#13;&#10;qZlZMDNDpNJ6BtV/Bp1yMwzKGP8tcM4uFZ1NM9Ao68JrVdN4blVO+WfVk9Ys+9GJ4304zwXOYnnD&#13;&#10;07/Jw/7rucB//u7tDwAAAP//AwBQSwMEFAAGAAgAAAAhACDZYbbiAAAADgEAAA8AAABkcnMvZG93&#13;&#10;bnJldi54bWxMj0FPg0AQhe8m/ofNNPFml2JFpAyNsekPkHrxtmWnQMruEnYKyK93PellkpeZee99&#13;&#10;+X42nRhp8K2zCJt1BIJs5XRra4TP0/ExBeFZWa06Zwnhmzzsi/u7XGXaTfaDxpJrEUyszxRCw9xn&#13;&#10;UvqqIaP82vVkw+7iBqM4yKGWelBTMDedjKMokUa1NiQ0qqf3hqpreTMI08Ucn8ulHBcZm69qUdwc&#13;&#10;Toz4sJoPuzDediCYZv77gF+G0B+KUOzsblZ70SGk220AYoT4aQMiHKRJFIM4I7wkryCLXP7HKH4A&#13;&#10;AAD//wMAUEsBAi0AFAAGAAgAAAAhALaDOJL+AAAA4QEAABMAAAAAAAAAAAAAAAAAAAAAAFtDb250&#13;&#10;ZW50X1R5cGVzXS54bWxQSwECLQAUAAYACAAAACEAOP0h/9YAAACUAQAACwAAAAAAAAAAAAAAAAAv&#13;&#10;AQAAX3JlbHMvLnJlbHNQSwECLQAUAAYACAAAACEArY7vBvUBAAAlBAAADgAAAAAAAAAAAAAAAAAu&#13;&#10;AgAAZHJzL2Uyb0RvYy54bWxQSwECLQAUAAYACAAAACEAINlhtuIAAAAOAQAADwAAAAAAAAAAAAAA&#13;&#10;AABPBAAAZHJzL2Rvd25yZXYueG1sUEsFBgAAAAAEAAQA8wAAAF4FAAAAAA==&#13;&#10;">
                <v:stroke joinstyle="miter" endarrow="block" endarrowwidth="narrow" endarrowlength="short"/>
                <o:lock v:ext="edit" shapetype="f"/>
              </v:shape>
            </w:pict>
          </mc:Fallback>
        </mc:AlternateContent>
      </w:r>
      <w:r w:rsidRPr="00993092">
        <w:rPr>
          <w:noProof/>
        </w:rPr>
        <mc:AlternateContent>
          <mc:Choice Requires="wps">
            <w:drawing>
              <wp:anchor distT="0" distB="0" distL="114300" distR="114300" simplePos="0" relativeHeight="251658309" behindDoc="0" locked="0" layoutInCell="1" allowOverlap="1" wp14:anchorId="71C5E344" wp14:editId="2CC92276">
                <wp:simplePos x="0" y="0"/>
                <wp:positionH relativeFrom="column">
                  <wp:posOffset>453323</wp:posOffset>
                </wp:positionH>
                <wp:positionV relativeFrom="paragraph">
                  <wp:posOffset>146685</wp:posOffset>
                </wp:positionV>
                <wp:extent cx="306706" cy="384679"/>
                <wp:effectExtent l="152400" t="0" r="10795" b="47625"/>
                <wp:wrapNone/>
                <wp:docPr id="48" name="Curved Connector 47">
                  <a:extLst xmlns:a="http://schemas.openxmlformats.org/drawingml/2006/main">
                    <a:ext uri="{FF2B5EF4-FFF2-40B4-BE49-F238E27FC236}">
                      <a16:creationId xmlns:a16="http://schemas.microsoft.com/office/drawing/2014/main" id="{6C8A03B8-5204-4899-678F-96E16E213C9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V="1">
                          <a:off x="0" y="0"/>
                          <a:ext cx="306706" cy="384679"/>
                        </a:xfrm>
                        <a:prstGeom prst="curvedConnector3">
                          <a:avLst>
                            <a:gd name="adj1" fmla="val 149110"/>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56EA1999">
              <v:shape id="Curved Connector 47" style="position:absolute;margin-left:35.7pt;margin-top:11.55pt;width:24.15pt;height:30.3pt;rotation:180;flip:y;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8" adj="322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71VbAAIAADQEAAAOAAAAZHJzL2Uyb0RvYy54bWysU8tu2zAQvBfoPxC815LiwHEEyzk4bS9B&#13;&#10;GzRp7wy5tNjwBZKx5L/vkrLVog+gKKrDgo/d4czsanMzGk0OEKJytqPNoqYELHdC2X1HPz++e7Om&#13;&#10;JCZmBdPOQkePEOnN9vWrzeBbuHC90wICQRAb28F3tE/Jt1UVeQ+GxYXzYPFSumBYwm3YVyKwAdGN&#13;&#10;ri7qelUNLggfHIcY8fR2uqTbgi8l8PRRygiJ6I4it1RiKPEpx2q7Ye0+MN8rfqLB/oGFYcriozPU&#13;&#10;LUuMvAT1C5RRPLjoZFpwZyonpeJQNKCapv5JzUPPPBQtaE70s03x/8HyD4edvQ+ZOh/tg79z/Dmi&#13;&#10;KdXgYztf5k30U9oogyHBoZNNva7zR4nUyn/Bg2IBiiJjcfg4OwxjIhwPl/Xqql5RwvFqub5cXV3n&#13;&#10;DlSszaiZhA8xvQdnSF50lL+EA4idsxY76cKyPMAOdzEVswWxzOBUMfG1QRZGY+8OTJPm8rppSnMR&#13;&#10;+pSOqzN4rtU2x8SUfmsFSUePMCkoZvcaKBk6Gg0lGnCocTFxzCXFl8mKYko6apjgPoEkSqDGyYUy&#13;&#10;wbDTgSChjornZkbBzFwildZzUV2U/bHolJvLoEz13xbO2eVFZ9NcaJR14XevpvFMVU75Z9WT1iz7&#13;&#10;yYnjfTiPCY5m6eHpN8qz/+O+lH//2bffAAAA//8DAFBLAwQUAAYACAAAACEAOCfZ1d8AAAANAQAA&#13;&#10;DwAAAGRycy9kb3ducmV2LnhtbExPy07DMBC8I/EP1iJxo05a1LRpnAqBQFwJcOC2jZckIl5Hsdum&#13;&#10;fD3bE72MNJrdeRTbyfXqQGPoPBtIZwko4trbjhsDH+/PdytQISJb7D2TgRMF2JbXVwXm1h/5jQ5V&#13;&#10;bJSYcMjRQBvjkGsd6pYchpkfiEX79qPDKHRstB3xKOau1/MkWWqHHUtCiwM9tlT/VHsnIaff5VeY&#13;&#10;kir4kV4zfLGf3q6Nub2ZnjYCDxtQkab4/wHnDdIfSim283u2QfUGsvReLg3MFymos56uM1A7A6tF&#13;&#10;Bros9OWK8g8AAP//AwBQSwECLQAUAAYACAAAACEAtoM4kv4AAADhAQAAEwAAAAAAAAAAAAAAAAAA&#13;&#10;AAAAW0NvbnRlbnRfVHlwZXNdLnhtbFBLAQItABQABgAIAAAAIQA4/SH/1gAAAJQBAAALAAAAAAAA&#13;&#10;AAAAAAAAAC8BAABfcmVscy8ucmVsc1BLAQItABQABgAIAAAAIQBa71VbAAIAADQEAAAOAAAAAAAA&#13;&#10;AAAAAAAAAC4CAABkcnMvZTJvRG9jLnhtbFBLAQItABQABgAIAAAAIQA4J9nV3wAAAA0BAAAPAAAA&#13;&#10;AAAAAAAAAAAAAFoEAABkcnMvZG93bnJldi54bWxQSwUGAAAAAAQABADzAAAAZgUAAAAA&#13;&#10;" w14:anchorId="3CDCE2A9">
                <v:stroke joinstyle="miter" endarrow="block" endarrowwidth="narrow" endarrowlength="short"/>
                <o:lock v:ext="edit" shapetype="f"/>
              </v:shape>
            </w:pict>
          </mc:Fallback>
        </mc:AlternateContent>
      </w:r>
      <w:r w:rsidRPr="00993092">
        <w:rPr>
          <w:noProof/>
        </w:rPr>
        <mc:AlternateContent>
          <mc:Choice Requires="wps">
            <w:drawing>
              <wp:anchor distT="0" distB="0" distL="114300" distR="114300" simplePos="0" relativeHeight="251658286" behindDoc="0" locked="0" layoutInCell="1" allowOverlap="1" wp14:anchorId="6C58A2E2" wp14:editId="3B3BD0B9">
                <wp:simplePos x="0" y="0"/>
                <wp:positionH relativeFrom="column">
                  <wp:posOffset>762000</wp:posOffset>
                </wp:positionH>
                <wp:positionV relativeFrom="paragraph">
                  <wp:posOffset>38735</wp:posOffset>
                </wp:positionV>
                <wp:extent cx="1680845" cy="240030"/>
                <wp:effectExtent l="0" t="0" r="8255" b="13970"/>
                <wp:wrapNone/>
                <wp:docPr id="40" name="Rectangle 39">
                  <a:extLst xmlns:a="http://schemas.openxmlformats.org/drawingml/2006/main">
                    <a:ext uri="{FF2B5EF4-FFF2-40B4-BE49-F238E27FC236}">
                      <a16:creationId xmlns:a16="http://schemas.microsoft.com/office/drawing/2014/main" id="{EEDB1038-F76B-E9D8-D9B6-F795328DD2F2}"/>
                    </a:ext>
                  </a:extLst>
                </wp:docPr>
                <wp:cNvGraphicFramePr/>
                <a:graphic xmlns:a="http://schemas.openxmlformats.org/drawingml/2006/main">
                  <a:graphicData uri="http://schemas.microsoft.com/office/word/2010/wordprocessingShape">
                    <wps:wsp>
                      <wps:cNvSpPr/>
                      <wps:spPr>
                        <a:xfrm>
                          <a:off x="0" y="0"/>
                          <a:ext cx="1680845" cy="240030"/>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7F588EBE" w14:textId="77777777" w:rsidR="00993092" w:rsidRPr="00891D7F" w:rsidRDefault="00993092" w:rsidP="00993092">
                            <w:pPr>
                              <w:jc w:val="center"/>
                              <w:rPr>
                                <w:rFonts w:ascii="Century Gothic" w:hAnsi="Century Gothic"/>
                                <w:color w:val="000000"/>
                                <w:kern w:val="24"/>
                                <w:sz w:val="13"/>
                                <w:szCs w:val="13"/>
                                <w:lang w:val="en-US"/>
                              </w:rPr>
                            </w:pPr>
                            <w:r w:rsidRPr="00891D7F">
                              <w:rPr>
                                <w:rFonts w:ascii="Century Gothic" w:hAnsi="Century Gothic"/>
                                <w:color w:val="000000"/>
                                <w:kern w:val="24"/>
                                <w:sz w:val="13"/>
                                <w:szCs w:val="13"/>
                                <w:lang w:val="en-US"/>
                              </w:rPr>
                              <w:t>Applicants submit full proposal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C58A2E2" id="Rectangle 39" o:spid="_x0000_s1074" style="position:absolute;margin-left:60pt;margin-top:3.05pt;width:132.35pt;height:18.9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6Mw7wEAACkEAAAOAAAAZHJzL2Uyb0RvYy54bWysU8GO2yAQvVfqPyDujR03WaVWnFW1q+2l&#13;&#10;alfd7QcQDDEqMBRI7Px9B5zYq3bVQ9ULNvDem3kzw/Z2MJqchA8KbEOXi5ISYTm0yh4a+v354d2G&#13;&#10;khCZbZkGKxp6FoHe7t6+2fauFhV0oFvhCYrYUPeuoV2Mri6KwDthWFiAExYvJXjDIm79oWg961Hd&#13;&#10;6KIqy5uiB986D1yEgKf34yXdZX0pBY9fpQwiEt1QzC3m1ed1n9Zit2X1wTPXKX5Jg/1DFoYpi0En&#13;&#10;qXsWGTl69YeUUdxDABkXHEwBUiousgd0syx/c/PUMSeyFyxOcFOZwv+T5V9OT+7RYxl6F+qAv8nF&#13;&#10;IL1JX8yPDLlY56lYYoiE4+HyZlNuVmtKON5Vq7J8n6tZzGznQ/wkwJD001CPzcg1YqfPIWJEhF4h&#13;&#10;KZi2pG/oh3W1zqgAWrUPSut0l+dB3GlPTgw7GYdl6hwKvEDhTls8nI3kv3jWYpT/JiRRLaZejQHS&#13;&#10;jM2a7Y+rpraITBSJ0SfS8jWSjlfSBZtoIs/dRCxfI87RJnSOCDZORKMs+L+T5Yi/uh69Jttx2A9o&#13;&#10;tqGrTapUOtpDe370pMdhb2j4eWReUOKjvoPxbTDLO8CnweMY1MLHYwSpcqtmgUssnMfcgMvbSQP/&#13;&#10;cp9R8wvf/QIAAP//AwBQSwMEFAAGAAgAAAAhAI5XbvDgAAAADQEAAA8AAABkcnMvZG93bnJldi54&#13;&#10;bWxMT8tOwzAQvCPxD9YicaNOHwohjVNVUK6gtEhcnXjzoPE6it028PUsp3JZaTSz88g2k+3FGUff&#13;&#10;OVIwn0UgkCpnOmoUfBxeHxIQPmgyuneECr7Rwya/vcl0atyFCjzvQyPYhHyqFbQhDKmUvmrRaj9z&#13;&#10;AxJztRutDgzHRppRX9jc9nIRRbG0uiNOaPWAzy1Wx/3JKth9Lery8ImmGN+2u+InTo7vdaLU/d30&#13;&#10;suazXYMIOIXrB/xt4P6Qc7HSnch40TPmDJYqiOcgmF8mq0cQpYLV8glknsn/K/JfAAAA//8DAFBL&#13;&#10;AQItABQABgAIAAAAIQC2gziS/gAAAOEBAAATAAAAAAAAAAAAAAAAAAAAAABbQ29udGVudF9UeXBl&#13;&#10;c10ueG1sUEsBAi0AFAAGAAgAAAAhADj9If/WAAAAlAEAAAsAAAAAAAAAAAAAAAAALwEAAF9yZWxz&#13;&#10;Ly5yZWxzUEsBAi0AFAAGAAgAAAAhAJFLozDvAQAAKQQAAA4AAAAAAAAAAAAAAAAALgIAAGRycy9l&#13;&#10;Mm9Eb2MueG1sUEsBAi0AFAAGAAgAAAAhAI5XbvDgAAAADQEAAA8AAAAAAAAAAAAAAAAASQQAAGRy&#13;&#10;cy9kb3ducmV2LnhtbFBLBQYAAAAABAAEAPMAAABWBQAAAAA=&#13;&#10;" fillcolor="white [3201]" strokecolor="black [3213]">
                <v:textbox>
                  <w:txbxContent>
                    <w:p w14:paraId="7F588EBE" w14:textId="77777777" w:rsidR="00993092" w:rsidRPr="00891D7F" w:rsidRDefault="00993092" w:rsidP="00993092">
                      <w:pPr>
                        <w:jc w:val="center"/>
                        <w:rPr>
                          <w:rFonts w:ascii="Century Gothic" w:hAnsi="Century Gothic"/>
                          <w:color w:val="000000"/>
                          <w:kern w:val="24"/>
                          <w:sz w:val="13"/>
                          <w:szCs w:val="13"/>
                          <w:lang w:val="en-US"/>
                        </w:rPr>
                      </w:pPr>
                      <w:r w:rsidRPr="00891D7F">
                        <w:rPr>
                          <w:rFonts w:ascii="Century Gothic" w:hAnsi="Century Gothic"/>
                          <w:color w:val="000000"/>
                          <w:kern w:val="24"/>
                          <w:sz w:val="13"/>
                          <w:szCs w:val="13"/>
                          <w:lang w:val="en-US"/>
                        </w:rPr>
                        <w:t>Applicants submit full proposal</w:t>
                      </w:r>
                    </w:p>
                  </w:txbxContent>
                </v:textbox>
              </v:rect>
            </w:pict>
          </mc:Fallback>
        </mc:AlternateContent>
      </w:r>
    </w:p>
    <w:p w14:paraId="15FE097F" w14:textId="0C59ACB5" w:rsidR="002B58D4" w:rsidRDefault="00D45444" w:rsidP="009766EA">
      <w:pPr>
        <w:pStyle w:val="BodyText"/>
      </w:pPr>
      <w:r w:rsidRPr="00993092">
        <w:rPr>
          <w:noProof/>
        </w:rPr>
        <mc:AlternateContent>
          <mc:Choice Requires="wps">
            <w:drawing>
              <wp:anchor distT="0" distB="0" distL="114300" distR="114300" simplePos="0" relativeHeight="251658289" behindDoc="0" locked="0" layoutInCell="1" allowOverlap="1" wp14:anchorId="58A02FC9" wp14:editId="00C32A78">
                <wp:simplePos x="0" y="0"/>
                <wp:positionH relativeFrom="column">
                  <wp:posOffset>3726114</wp:posOffset>
                </wp:positionH>
                <wp:positionV relativeFrom="paragraph">
                  <wp:posOffset>243380</wp:posOffset>
                </wp:positionV>
                <wp:extent cx="156736" cy="334229"/>
                <wp:effectExtent l="114300" t="0" r="0" b="59690"/>
                <wp:wrapNone/>
                <wp:docPr id="75" name="Curved Connector 74">
                  <a:extLst xmlns:a="http://schemas.openxmlformats.org/drawingml/2006/main">
                    <a:ext uri="{FF2B5EF4-FFF2-40B4-BE49-F238E27FC236}">
                      <a16:creationId xmlns:a16="http://schemas.microsoft.com/office/drawing/2014/main" id="{E0357498-51D7-5A1E-B24E-4DE8EC5B657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flipV="1">
                          <a:off x="0" y="0"/>
                          <a:ext cx="156736" cy="334229"/>
                        </a:xfrm>
                        <a:prstGeom prst="curvedConnector3">
                          <a:avLst>
                            <a:gd name="adj1" fmla="val -66559"/>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52772A88">
              <v:shape id="Curved Connector 74" style="position:absolute;margin-left:293.4pt;margin-top:19.15pt;width:12.35pt;height:26.3pt;rotation:180;flip:x y;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8" adj="-143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PfXEAQIAAD4EAAAOAAAAZHJzL2Uyb0RvYy54bWysU01vEzEQvSPxHyzfm90kJJRVNj2kfBwq&#13;&#10;qCjl7trjxNRfst3s5t8z9mYXBKhCCB8sf8x78+Z5vLnqjSZHCFE529L5rKYELHdC2X1L77+8u7ik&#13;&#10;JCZmBdPOQktPEOnV9uWLTecbWLiD0wICQRIbm8639JCSb6oq8gMYFmfOg8VL6YJhCbdhX4nAOmQ3&#13;&#10;ulrU9brqXBA+OA4x4un1cEm3hV9K4OmTlBES0S1FbanMocwPea62G9bsA/MHxc8y2D+oMExZTDpR&#13;&#10;XbPEyFNQv1EZxYOLTqYZd6ZyUioOpQasZl7/Us3dgXkotaA50U82xf9Hyz8ed/Y2ZOm8t3f+xvHH&#13;&#10;iKZUnY/NdJk30Q9hvQyGBIdOzuvLOg9KpFb+Ax4Mq695lRmxPNIXr0+T19AnwvFwvlq/Xq4p4Xi1&#13;&#10;XL5aLN7kt6hYk/kz2IeY3oMzJC9ayp/CEcTOWYtv6sKyJGDHm5iK7YJYZrC/mPiWVRiNr3hkmlys&#13;&#10;16vVSH0OxyQjecZqm+fElH5rBUknjzQpKGb3GijpWhoNJRqwvXExaMyQ4tBgSrEnnTQMdJ9BEiVy&#13;&#10;jUVk6WXY6UBQUEvF43xiwcgMkUrrCVQ/DzrHZhiU/v5b4BRdMjqbJqBR1oU/ZU39KFUO8WPVQ625&#13;&#10;7AcnTrdhbBhs0vKG5w+Vf8HP+wL/8e233wEAAP//AwBQSwMEFAAGAAgAAAAhAJvjAQ3mAAAADgEA&#13;&#10;AA8AAABkcnMvZG93bnJldi54bWxMj0FLw0AQhe+C/2EZwZvdxNqQptkUrRREqGBsD9422TEJZmfD&#13;&#10;7jZN/r3rSS8Dj5l573v5dtI9G9G6zpCAeBEBQ6qN6qgRcPzY36XAnJekZG8IBczoYFtcX+UyU+ZC&#13;&#10;7ziWvmHBhFwmBbTeDxnnrm5RS7cwA1LYfRmrpQ/SNlxZeQnmuuf3UZRwLTsKCa0ccNdi/V2etYCn&#13;&#10;h5OZ7Vi+xi9vs91Xh+4zcTshbm+m500YjxtgHif/9wG/HQI/FAGsMmdSjvUCVmkS+L2AZboEFg6S&#13;&#10;OF4BqwSsozXwIuf/axQ/AAAA//8DAFBLAQItABQABgAIAAAAIQC2gziS/gAAAOEBAAATAAAAAAAA&#13;&#10;AAAAAAAAAAAAAABbQ29udGVudF9UeXBlc10ueG1sUEsBAi0AFAAGAAgAAAAhADj9If/WAAAAlAEA&#13;&#10;AAsAAAAAAAAAAAAAAAAALwEAAF9yZWxzLy5yZWxzUEsBAi0AFAAGAAgAAAAhABI99cQBAgAAPgQA&#13;&#10;AA4AAAAAAAAAAAAAAAAALgIAAGRycy9lMm9Eb2MueG1sUEsBAi0AFAAGAAgAAAAhAJvjAQ3mAAAA&#13;&#10;DgEAAA8AAAAAAAAAAAAAAAAAWwQAAGRycy9kb3ducmV2LnhtbFBLBQYAAAAABAAEAPMAAABuBQAA&#13;&#10;AAA=&#13;&#10;" w14:anchorId="27E37005">
                <v:stroke joinstyle="miter" endarrow="block" endarrowwidth="narrow" endarrowlength="short"/>
                <o:lock v:ext="edit" shapetype="f"/>
              </v:shape>
            </w:pict>
          </mc:Fallback>
        </mc:AlternateContent>
      </w:r>
      <w:r w:rsidRPr="00993092">
        <w:rPr>
          <w:noProof/>
        </w:rPr>
        <mc:AlternateContent>
          <mc:Choice Requires="wps">
            <w:drawing>
              <wp:anchor distT="0" distB="0" distL="114300" distR="114300" simplePos="0" relativeHeight="251658312" behindDoc="0" locked="0" layoutInCell="1" allowOverlap="1" wp14:anchorId="54CA62F9" wp14:editId="5A40E83A">
                <wp:simplePos x="0" y="0"/>
                <wp:positionH relativeFrom="column">
                  <wp:posOffset>3725195</wp:posOffset>
                </wp:positionH>
                <wp:positionV relativeFrom="paragraph">
                  <wp:posOffset>104644</wp:posOffset>
                </wp:positionV>
                <wp:extent cx="1634836" cy="227023"/>
                <wp:effectExtent l="0" t="0" r="16510" b="14605"/>
                <wp:wrapNone/>
                <wp:docPr id="299" name="Rectangle 298">
                  <a:extLst xmlns:a="http://schemas.openxmlformats.org/drawingml/2006/main">
                    <a:ext uri="{FF2B5EF4-FFF2-40B4-BE49-F238E27FC236}">
                      <a16:creationId xmlns:a16="http://schemas.microsoft.com/office/drawing/2014/main" id="{9FACF6F6-D482-A65F-AD3A-FCE0DA1CA6A9}"/>
                    </a:ext>
                  </a:extLst>
                </wp:docPr>
                <wp:cNvGraphicFramePr/>
                <a:graphic xmlns:a="http://schemas.openxmlformats.org/drawingml/2006/main">
                  <a:graphicData uri="http://schemas.microsoft.com/office/word/2010/wordprocessingShape">
                    <wps:wsp>
                      <wps:cNvSpPr/>
                      <wps:spPr>
                        <a:xfrm>
                          <a:off x="0" y="0"/>
                          <a:ext cx="1634836" cy="227023"/>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3B4E9E16" w14:textId="77777777" w:rsidR="00993092" w:rsidRPr="005A1FBC" w:rsidRDefault="00993092" w:rsidP="00D45444">
                            <w:pPr>
                              <w:spacing w:after="0"/>
                              <w:jc w:val="center"/>
                              <w:rPr>
                                <w:rFonts w:ascii="Century Gothic" w:hAnsi="Century Gothic"/>
                                <w:color w:val="000000"/>
                                <w:kern w:val="24"/>
                                <w:sz w:val="13"/>
                                <w:szCs w:val="13"/>
                                <w:lang w:val="en-US"/>
                              </w:rPr>
                            </w:pPr>
                            <w:r w:rsidRPr="005A1FBC">
                              <w:rPr>
                                <w:rFonts w:ascii="Century Gothic" w:hAnsi="Century Gothic"/>
                                <w:color w:val="000000"/>
                                <w:kern w:val="24"/>
                                <w:sz w:val="13"/>
                                <w:szCs w:val="13"/>
                                <w:lang w:val="en-US"/>
                              </w:rPr>
                              <w:t>Applicants submit full proposal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4CA62F9" id="Rectangle 298" o:spid="_x0000_s1075" style="position:absolute;margin-left:293.3pt;margin-top:8.25pt;width:128.75pt;height:17.9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hNG7wEAACkEAAAOAAAAZHJzL2Uyb0RvYy54bWysU01v3CAQvVfqf0Dcu/7YZJtY642qROml&#13;&#10;aqOm/QEshjUqZiiwa++/74C9dtRGPVS9YAzz3ps3zGzvhk6Tk3BegalpscopEYZDo8yhpt+/Pb67&#13;&#10;ocQHZhqmwYianoWnd7u3b7a9rUQJLehGOIIkxle9rWkbgq2yzPNWdMyvwAqDlxJcxwL+ukPWONYj&#13;&#10;e6ezMs83WQ+usQ648B5PH8ZLukv8UgoevkjpRSC6pphbSKtL6z6u2W7LqoNjtlV8SoP9QxYdUwZF&#13;&#10;Z6oHFhg5OvUHVae4Aw8yrDh0GUipuEge0E2R/+bmuWVWJC9YHG/nMvn/R8s/n57tk8My9NZXHrfR&#13;&#10;xSBdF7+YHxlSsc5zscQQCMfDYrO+ullvKOF4V5bv83Idq5ktaOt8+CigI3FTU4ePkWrETp98GEMv&#13;&#10;IVFMG9LX9Pa6vE5RHrRqHpXW8S71g7jXjpwYvmQYiknrRRQqa4MJLEbSLpy1GOm/CklUg6mXo0Ds&#13;&#10;sYWz+XHh1AYjI0Si+gwqXgPpcAFNsREmUt/NwPw14KI2RydFMGEGdsqA+ztYjvEX16PXaDsM+wHN&#13;&#10;1vTqNlYqHu2hOT850mOz19T/PDInKHFB38M4G8zwFnA0eBhFDXw4BpAqPdVCMGlhP6bHnmYnNvzL&#13;&#10;/xS1TPjuFwAAAP//AwBQSwMEFAAGAAgAAAAhAKNDmkLiAAAADgEAAA8AAABkcnMvZG93bnJldi54&#13;&#10;bWxMj81OwzAQhO9IvIO1SNyo09BaURqnqqBcQWmRuDrx5ofGdmS7beDpWU5wWWn1zc7OFNvZjOyC&#13;&#10;PgzOSlguEmBoG6cH20l4P748ZMBCVFar0VmU8IUBtuXtTaFy7a62wsshdoxMbMiVhD7GKec8ND0a&#13;&#10;FRZuQkusdd6oSKvvuPbqSuZm5GmSCG7UYOlDryZ86rE5Hc5Gwv4zbevjB+rKv+721bfITm9tJuX9&#13;&#10;3fy8obHbAIs4x78L+O1A+aGkYLU7Wx3YKGGdCUFSAmINjATZarUEVhNJH4GXBf9fo/wBAAD//wMA&#13;&#10;UEsBAi0AFAAGAAgAAAAhALaDOJL+AAAA4QEAABMAAAAAAAAAAAAAAAAAAAAAAFtDb250ZW50X1R5&#13;&#10;cGVzXS54bWxQSwECLQAUAAYACAAAACEAOP0h/9YAAACUAQAACwAAAAAAAAAAAAAAAAAvAQAAX3Jl&#13;&#10;bHMvLnJlbHNQSwECLQAUAAYACAAAACEAYU4TRu8BAAApBAAADgAAAAAAAAAAAAAAAAAuAgAAZHJz&#13;&#10;L2Uyb0RvYy54bWxQSwECLQAUAAYACAAAACEAo0OaQuIAAAAOAQAADwAAAAAAAAAAAAAAAABJBAAA&#13;&#10;ZHJzL2Rvd25yZXYueG1sUEsFBgAAAAAEAAQA8wAAAFgFAAAAAA==&#13;&#10;" fillcolor="white [3201]" strokecolor="black [3213]">
                <v:textbox>
                  <w:txbxContent>
                    <w:p w14:paraId="3B4E9E16" w14:textId="77777777" w:rsidR="00993092" w:rsidRPr="005A1FBC" w:rsidRDefault="00993092" w:rsidP="00D45444">
                      <w:pPr>
                        <w:spacing w:after="0"/>
                        <w:jc w:val="center"/>
                        <w:rPr>
                          <w:rFonts w:ascii="Century Gothic" w:hAnsi="Century Gothic"/>
                          <w:color w:val="000000"/>
                          <w:kern w:val="24"/>
                          <w:sz w:val="13"/>
                          <w:szCs w:val="13"/>
                          <w:lang w:val="en-US"/>
                        </w:rPr>
                      </w:pPr>
                      <w:r w:rsidRPr="005A1FBC">
                        <w:rPr>
                          <w:rFonts w:ascii="Century Gothic" w:hAnsi="Century Gothic"/>
                          <w:color w:val="000000"/>
                          <w:kern w:val="24"/>
                          <w:sz w:val="13"/>
                          <w:szCs w:val="13"/>
                          <w:lang w:val="en-US"/>
                        </w:rPr>
                        <w:t>Applicants submit full proposal</w:t>
                      </w:r>
                    </w:p>
                  </w:txbxContent>
                </v:textbox>
              </v:rect>
            </w:pict>
          </mc:Fallback>
        </mc:AlternateContent>
      </w:r>
      <w:r w:rsidRPr="00993092">
        <w:rPr>
          <w:noProof/>
        </w:rPr>
        <mc:AlternateContent>
          <mc:Choice Requires="wps">
            <w:drawing>
              <wp:anchor distT="0" distB="0" distL="114300" distR="114300" simplePos="0" relativeHeight="251658311" behindDoc="0" locked="0" layoutInCell="1" allowOverlap="1" wp14:anchorId="4ECE7F4F" wp14:editId="0719E07A">
                <wp:simplePos x="0" y="0"/>
                <wp:positionH relativeFrom="column">
                  <wp:posOffset>457835</wp:posOffset>
                </wp:positionH>
                <wp:positionV relativeFrom="paragraph">
                  <wp:posOffset>130548</wp:posOffset>
                </wp:positionV>
                <wp:extent cx="2299335" cy="313690"/>
                <wp:effectExtent l="0" t="0" r="12065" b="16510"/>
                <wp:wrapNone/>
                <wp:docPr id="41" name="Rectangle 40">
                  <a:extLst xmlns:a="http://schemas.openxmlformats.org/drawingml/2006/main">
                    <a:ext uri="{FF2B5EF4-FFF2-40B4-BE49-F238E27FC236}">
                      <a16:creationId xmlns:a16="http://schemas.microsoft.com/office/drawing/2014/main" id="{403BA934-553E-9DC2-2979-63CDA7822089}"/>
                    </a:ext>
                  </a:extLst>
                </wp:docPr>
                <wp:cNvGraphicFramePr/>
                <a:graphic xmlns:a="http://schemas.openxmlformats.org/drawingml/2006/main">
                  <a:graphicData uri="http://schemas.microsoft.com/office/word/2010/wordprocessingShape">
                    <wps:wsp>
                      <wps:cNvSpPr/>
                      <wps:spPr>
                        <a:xfrm>
                          <a:off x="0" y="0"/>
                          <a:ext cx="2299335" cy="313690"/>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52138E4E" w14:textId="77777777" w:rsidR="00993092" w:rsidRPr="003011EF" w:rsidRDefault="00993092" w:rsidP="00993092">
                            <w:pPr>
                              <w:jc w:val="center"/>
                              <w:rPr>
                                <w:rFonts w:ascii="Century Gothic" w:hAnsi="Century Gothic"/>
                                <w:color w:val="000000"/>
                                <w:kern w:val="24"/>
                                <w:sz w:val="13"/>
                                <w:szCs w:val="13"/>
                                <w:lang w:val="en-US"/>
                              </w:rPr>
                            </w:pPr>
                            <w:r w:rsidRPr="003011EF">
                              <w:rPr>
                                <w:rFonts w:ascii="Century Gothic" w:hAnsi="Century Gothic"/>
                                <w:color w:val="000000"/>
                                <w:kern w:val="24"/>
                                <w:sz w:val="13"/>
                                <w:szCs w:val="13"/>
                                <w:lang w:val="en-US"/>
                              </w:rPr>
                              <w:t>Applications assessed and shortlisted through an independent expert panel review</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ECE7F4F" id="Rectangle 40" o:spid="_x0000_s1076" style="position:absolute;margin-left:36.05pt;margin-top:10.3pt;width:181.05pt;height:24.7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LpY7gEAACkEAAAOAAAAZHJzL2Uyb0RvYy54bWysU8GO2yAQvVfqPyDujWNHWTVWnFW1q+2l&#13;&#10;alfd9gMIhhgVGAokdv6+A07sVbvaw6oXbGDee/Nmhu3tYDQ5CR8U2IaWiyUlwnJolT009OePhw8f&#13;&#10;KQmR2ZZpsKKhZxHo7e79u23valFBB7oVniCJDXXvGtrF6OqiCLwThoUFOGHxUoI3LOLWH4rWsx7Z&#13;&#10;jS6q5fKm6MG3zgMXIeDp/XhJd5lfSsHjNymDiEQ3FHOLefV53ae12G1ZffDMdYpf0mBvyMIwZVF0&#13;&#10;orpnkZGjV/9QGcU9BJBxwcEUIKXiIntAN+XyLzdPHXMie8HiBDeVKfw/Wv719OQePZahd6EO+Jtc&#13;&#10;DNKb9MX8yJCLdZ6KJYZIOB5W1WazWq0p4Xi3Klc3m1zNYkY7H+JnAYakn4Z6bEauETt9CREVMfQa&#13;&#10;ksS0JX1DN+tqnaMCaNU+KK3TXZ4Hcac9OTHsZBzK1DkkeBaFO23xcDaS/+JZi5H+u5BEtSn1USDN&#13;&#10;2MzZ/rpyaouRCSJRfQKVL4F0vIIusQkm8txNwOVLwFltis6KYOMENMqCfx0sx/ir69Frsh2H/YBm&#13;&#10;G7rOXUlHe2jPj570OOwNDb+PzAtKfNR3ML4NZnkH+DR4HEUtfDpGkCq3aia4aOE85gZc3k4a+Of7&#13;&#10;HDW/8N0fAAAA//8DAFBLAwQUAAYACAAAACEAJm+jDuIAAAANAQAADwAAAGRycy9kb3ducmV2Lnht&#13;&#10;bEyPzU7DMBCE70i8g7VI3KhdU4UojVNVUK6gtEhcnXjzQ2M7it028PQsJ3pZafXNzs7km9kO7IxT&#13;&#10;6L1TsFwIYOhqb3rXKvg4vD6kwELUzujBO1TwjQE2xe1NrjPjL67E8z62jExcyLSCLsYx4zzUHVod&#13;&#10;Fn5ER6zxk9WR1qnlZtIXMrcDl0Ik3Ore0YdOj/jcYX3cn6yC3ZdsqsMnmnJ62+7KnyQ9vjepUvd3&#13;&#10;88uaxnYNLOIc/y/grwPlh4KCVf7kTGCDgie5JKUCKRJgxFePKwmsIiAE8CLn1y2KXwAAAP//AwBQ&#13;&#10;SwECLQAUAAYACAAAACEAtoM4kv4AAADhAQAAEwAAAAAAAAAAAAAAAAAAAAAAW0NvbnRlbnRfVHlw&#13;&#10;ZXNdLnhtbFBLAQItABQABgAIAAAAIQA4/SH/1gAAAJQBAAALAAAAAAAAAAAAAAAAAC8BAABfcmVs&#13;&#10;cy8ucmVsc1BLAQItABQABgAIAAAAIQAozLpY7gEAACkEAAAOAAAAAAAAAAAAAAAAAC4CAABkcnMv&#13;&#10;ZTJvRG9jLnhtbFBLAQItABQABgAIAAAAIQAmb6MO4gAAAA0BAAAPAAAAAAAAAAAAAAAAAEgEAABk&#13;&#10;cnMvZG93bnJldi54bWxQSwUGAAAAAAQABADzAAAAVwUAAAAA&#13;&#10;" fillcolor="white [3201]" strokecolor="black [3213]">
                <v:textbox>
                  <w:txbxContent>
                    <w:p w14:paraId="52138E4E" w14:textId="77777777" w:rsidR="00993092" w:rsidRPr="003011EF" w:rsidRDefault="00993092" w:rsidP="00993092">
                      <w:pPr>
                        <w:jc w:val="center"/>
                        <w:rPr>
                          <w:rFonts w:ascii="Century Gothic" w:hAnsi="Century Gothic"/>
                          <w:color w:val="000000"/>
                          <w:kern w:val="24"/>
                          <w:sz w:val="13"/>
                          <w:szCs w:val="13"/>
                          <w:lang w:val="en-US"/>
                        </w:rPr>
                      </w:pPr>
                      <w:r w:rsidRPr="003011EF">
                        <w:rPr>
                          <w:rFonts w:ascii="Century Gothic" w:hAnsi="Century Gothic"/>
                          <w:color w:val="000000"/>
                          <w:kern w:val="24"/>
                          <w:sz w:val="13"/>
                          <w:szCs w:val="13"/>
                          <w:lang w:val="en-US"/>
                        </w:rPr>
                        <w:t>Applications assessed and shortlisted through an independent expert panel review</w:t>
                      </w:r>
                    </w:p>
                  </w:txbxContent>
                </v:textbox>
              </v:rect>
            </w:pict>
          </mc:Fallback>
        </mc:AlternateContent>
      </w:r>
    </w:p>
    <w:p w14:paraId="371F2F53" w14:textId="4FD9C0D0" w:rsidR="002B58D4" w:rsidRDefault="00D45444" w:rsidP="009766EA">
      <w:pPr>
        <w:pStyle w:val="BodyText"/>
      </w:pPr>
      <w:r w:rsidRPr="00993092">
        <w:rPr>
          <w:noProof/>
        </w:rPr>
        <mc:AlternateContent>
          <mc:Choice Requires="wps">
            <w:drawing>
              <wp:anchor distT="0" distB="0" distL="114300" distR="114300" simplePos="0" relativeHeight="251658314" behindDoc="0" locked="0" layoutInCell="1" allowOverlap="1" wp14:anchorId="43283441" wp14:editId="06C55A60">
                <wp:simplePos x="0" y="0"/>
                <wp:positionH relativeFrom="column">
                  <wp:posOffset>3895462</wp:posOffset>
                </wp:positionH>
                <wp:positionV relativeFrom="paragraph">
                  <wp:posOffset>200704</wp:posOffset>
                </wp:positionV>
                <wp:extent cx="1560945" cy="195492"/>
                <wp:effectExtent l="0" t="0" r="13970" b="8255"/>
                <wp:wrapNone/>
                <wp:docPr id="63" name="Rectangle 62">
                  <a:extLst xmlns:a="http://schemas.openxmlformats.org/drawingml/2006/main">
                    <a:ext uri="{FF2B5EF4-FFF2-40B4-BE49-F238E27FC236}">
                      <a16:creationId xmlns:a16="http://schemas.microsoft.com/office/drawing/2014/main" id="{B687E8BF-01FA-5EFE-B975-6CAEB5167378}"/>
                    </a:ext>
                  </a:extLst>
                </wp:docPr>
                <wp:cNvGraphicFramePr/>
                <a:graphic xmlns:a="http://schemas.openxmlformats.org/drawingml/2006/main">
                  <a:graphicData uri="http://schemas.microsoft.com/office/word/2010/wordprocessingShape">
                    <wps:wsp>
                      <wps:cNvSpPr/>
                      <wps:spPr>
                        <a:xfrm>
                          <a:off x="0" y="0"/>
                          <a:ext cx="1560945" cy="195492"/>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69683E80" w14:textId="77777777" w:rsidR="00993092" w:rsidRPr="005A1FBC" w:rsidRDefault="00993092" w:rsidP="00D45444">
                            <w:pPr>
                              <w:spacing w:after="0"/>
                              <w:jc w:val="center"/>
                              <w:rPr>
                                <w:rFonts w:ascii="Century Gothic" w:hAnsi="Century Gothic"/>
                                <w:color w:val="000000"/>
                                <w:kern w:val="24"/>
                                <w:sz w:val="13"/>
                                <w:szCs w:val="13"/>
                                <w:lang w:val="en-US"/>
                              </w:rPr>
                            </w:pPr>
                            <w:r w:rsidRPr="005A1FBC">
                              <w:rPr>
                                <w:rFonts w:ascii="Century Gothic" w:hAnsi="Century Gothic"/>
                                <w:color w:val="000000"/>
                                <w:kern w:val="24"/>
                                <w:sz w:val="13"/>
                                <w:szCs w:val="13"/>
                                <w:lang w:val="en-US"/>
                              </w:rPr>
                              <w:t>External peer review</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3283441" id="Rectangle 62" o:spid="_x0000_s1077" style="position:absolute;margin-left:306.75pt;margin-top:15.8pt;width:122.9pt;height:15.4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IGr7AEAACkEAAAOAAAAZHJzL2Uyb0RvYy54bWysU02P0zAQvSPxHyzfaT60WdGo6Qrtarkg&#13;&#10;WLHwA1zHbiwcj7HdJv33jJ00WcGKA+LiOPa89+aNZ3Z3Y6/JWTivwDS02OSUCMOhVebY0O/fHt+9&#13;&#10;p8QHZlqmwYiGXoSnd/u3b3aDrUUJHehWOIIkxteDbWgXgq2zzPNO9MxvwAqDlxJczwL+umPWOjYg&#13;&#10;e6+zMs9vswFcax1w4T2ePkyXdJ/4pRQ8fJHSi0B0QzG3kFaX1kNcs/2O1UfHbKf4nAb7hyx6pgyK&#13;&#10;LlQPLDBycuoPql5xBx5k2HDoM5BScZE8oJsi/83Nc8esSF6wON4uZfL/j5Z/Pj/bJ4dlGKyvPW6j&#13;&#10;i1G6Pn4xPzKmYl2WYokxEI6HRXWbb28qSjjeFdvqZlvGamYr2jofPgroSdw01OFjpBqx8ycfptBr&#13;&#10;SBTThgwN3VZllaI8aNU+Kq3jXeoHca8dOTN8yTAWs9aLKFTWBhNYjaRduGgx0X8VkqgWUy8ngdhj&#13;&#10;K2f748qpDUZGiET1BVS8BtLhCppjI0ykvluA+WvAVW2JTopgwgLslQH3d7Cc4q+uJ6/RdhgPI5pt&#13;&#10;aJUSjEcHaC9PjgzY7A31P0/MCUpc0PcwzQYzvAMcDR4mUQMfTgGkSk+1Esxa2I/psefZiQ3/8j9F&#13;&#10;rRO+/wUAAP//AwBQSwMEFAAGAAgAAAAhALc2E+XiAAAADgEAAA8AAABkcnMvZG93bnJldi54bWxM&#13;&#10;T8tOwzAQvCPxD9ZW4kadB41CGqeqoFxBaZG4OvHm0cZ2FLtt4OtZTuUy0mpm55FvZj2wC06ut0ZA&#13;&#10;uAyAoamt6k0r4PPw9pgCc14aJQdrUMA3OtgU93e5zJS9mhIve98yMjEukwI678eMc1d3qKVb2hEN&#13;&#10;cY2dtPR0Ti1Xk7ySuR54FAQJ17I3lNDJEV86rE/7sxawO0ZNdfhCVU7v2135k6SnjyYV4mExv64J&#13;&#10;tmtgHmd/+4C/DdQfCipW2bNRjg0CkjBekVRAHCbASJCunmNgFTHRE/Ai5/9nFL8AAAD//wMAUEsB&#13;&#10;Ai0AFAAGAAgAAAAhALaDOJL+AAAA4QEAABMAAAAAAAAAAAAAAAAAAAAAAFtDb250ZW50X1R5cGVz&#13;&#10;XS54bWxQSwECLQAUAAYACAAAACEAOP0h/9YAAACUAQAACwAAAAAAAAAAAAAAAAAvAQAAX3JlbHMv&#13;&#10;LnJlbHNQSwECLQAUAAYACAAAACEAGmSBq+wBAAApBAAADgAAAAAAAAAAAAAAAAAuAgAAZHJzL2Uy&#13;&#10;b0RvYy54bWxQSwECLQAUAAYACAAAACEAtzYT5eIAAAAOAQAADwAAAAAAAAAAAAAAAABGBAAAZHJz&#13;&#10;L2Rvd25yZXYueG1sUEsFBgAAAAAEAAQA8wAAAFUFAAAAAA==&#13;&#10;" fillcolor="white [3201]" strokecolor="black [3213]">
                <v:textbox>
                  <w:txbxContent>
                    <w:p w14:paraId="69683E80" w14:textId="77777777" w:rsidR="00993092" w:rsidRPr="005A1FBC" w:rsidRDefault="00993092" w:rsidP="00D45444">
                      <w:pPr>
                        <w:spacing w:after="0"/>
                        <w:jc w:val="center"/>
                        <w:rPr>
                          <w:rFonts w:ascii="Century Gothic" w:hAnsi="Century Gothic"/>
                          <w:color w:val="000000"/>
                          <w:kern w:val="24"/>
                          <w:sz w:val="13"/>
                          <w:szCs w:val="13"/>
                          <w:lang w:val="en-US"/>
                        </w:rPr>
                      </w:pPr>
                      <w:r w:rsidRPr="005A1FBC">
                        <w:rPr>
                          <w:rFonts w:ascii="Century Gothic" w:hAnsi="Century Gothic"/>
                          <w:color w:val="000000"/>
                          <w:kern w:val="24"/>
                          <w:sz w:val="13"/>
                          <w:szCs w:val="13"/>
                          <w:lang w:val="en-US"/>
                        </w:rPr>
                        <w:t>External peer review</w:t>
                      </w:r>
                    </w:p>
                  </w:txbxContent>
                </v:textbox>
              </v:rect>
            </w:pict>
          </mc:Fallback>
        </mc:AlternateContent>
      </w:r>
      <w:r w:rsidRPr="00993092">
        <w:rPr>
          <w:noProof/>
        </w:rPr>
        <mc:AlternateContent>
          <mc:Choice Requires="wps">
            <w:drawing>
              <wp:anchor distT="0" distB="0" distL="114300" distR="114300" simplePos="0" relativeHeight="251658313" behindDoc="0" locked="0" layoutInCell="1" allowOverlap="1" wp14:anchorId="2E3F1A9E" wp14:editId="5C28D53D">
                <wp:simplePos x="0" y="0"/>
                <wp:positionH relativeFrom="column">
                  <wp:posOffset>2667371</wp:posOffset>
                </wp:positionH>
                <wp:positionV relativeFrom="paragraph">
                  <wp:posOffset>150254</wp:posOffset>
                </wp:positionV>
                <wp:extent cx="88134" cy="315310"/>
                <wp:effectExtent l="25400" t="0" r="242570" b="53340"/>
                <wp:wrapNone/>
                <wp:docPr id="51" name="Curved Connector 50">
                  <a:extLst xmlns:a="http://schemas.openxmlformats.org/drawingml/2006/main">
                    <a:ext uri="{FF2B5EF4-FFF2-40B4-BE49-F238E27FC236}">
                      <a16:creationId xmlns:a16="http://schemas.microsoft.com/office/drawing/2014/main" id="{DE63F2D2-498E-AE3A-A6FB-728A79392B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134" cy="315310"/>
                        </a:xfrm>
                        <a:prstGeom prst="curvedConnector3">
                          <a:avLst>
                            <a:gd name="adj1" fmla="val -253392"/>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79706DB0">
              <v:shape id="Curved Connector 50" style="position:absolute;margin-left:210.05pt;margin-top:11.85pt;width:6.95pt;height:24.85pt;flip:x;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8" adj="-547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1ZDa9wEAACUEAAAOAAAAZHJzL2Uyb0RvYy54bWysU8tu2zAQvBfoPxC8x5KspnAFyzk4fRyC&#13;&#10;NkiaD2DIpc2GL5CMJf99l5StFm0DFEUvCz52hjuzy/XVaDQ5QIjK2Z42i5oSsNwJZXc9ffj64WJF&#13;&#10;SUzMCqadhZ4eIdKrzetX68F3sHR7pwUEgiQ2doPv6T4l31VV5HswLC6cB4uX0gXDEm7DrhKBDchu&#13;&#10;dLWs67fV4ILwwXGIEU+vp0u6KfxSAk9fpIyQiO4p1pZKDCU+5lht1qzbBeb3ip/KYP9QhWHK4qMz&#13;&#10;1TVLjDwH9RuVUTy46GRacGcqJ6XiUDSgmqb+Rc39nnkoWtCc6Geb4v+j5Z8PW3sbcul8tPf+xvGn&#13;&#10;iKZUg4/dfJk30U9powyGSK38J+x30YwqyFgsPc6WwpgIx8PVqmnfUMLxpm0u26Y4XrEus+RHfYjp&#13;&#10;IzhD8qKn/DkcQGydtdg5F9rCzw43MRVzBbHM4BQx8a2hRBqNvTowTS6Wl237bpm7idynfFyd2TNY&#13;&#10;2xwTU/q9FSQdPfKkoJjdaaBk6Gk0lGjAKcbFRJQhxYhJe3EhHTVMdHcgiRKocXKhjCxsdSBYUU/F&#13;&#10;UzOzYGaGSKX1DKqLtBdBp9wMgzLGfwucs8uLzqYZaJR14U+vpvFcqpzyz6onrVn2oxPH23CeC5zF&#13;&#10;YvTp3+Rh/3lf4D9+9+Y7AAAA//8DAFBLAwQUAAYACAAAACEAFt7Hc+YAAAAOAQAADwAAAGRycy9k&#13;&#10;b3ducmV2LnhtbEyPT0vDQBDF74LfYRnBm93802qaSRGLgiJIa8XrNLtNotndNLtto5/e8aSXgWHe&#13;&#10;e/N+xXw0nTjowbfOIsSTCIS2lVOtrRHWr/cX1yB8IKuoc1YjfGkP8/L0pKBcuaNd6sMq1IJDrM8J&#13;&#10;oQmhz6X0VaMN+YnrteXb1g2GAq9DLdVARw43nUyi6Eoaai1/aKjXd42uPld7g3ATX+6+l4v1+3b3&#13;&#10;9PH8Qqp/eBseEc/PxsWMx+0MRNBj+HPALwP3h5KLbdzeKi86hCyJYpYiJOkUBAuyNGPCDcI0zUCW&#13;&#10;hfyPUf4AAAD//wMAUEsBAi0AFAAGAAgAAAAhALaDOJL+AAAA4QEAABMAAAAAAAAAAAAAAAAAAAAA&#13;&#10;AFtDb250ZW50X1R5cGVzXS54bWxQSwECLQAUAAYACAAAACEAOP0h/9YAAACUAQAACwAAAAAAAAAA&#13;&#10;AAAAAAAvAQAAX3JlbHMvLnJlbHNQSwECLQAUAAYACAAAACEA0tWQ2vcBAAAlBAAADgAAAAAAAAAA&#13;&#10;AAAAAAAuAgAAZHJzL2Uyb0RvYy54bWxQSwECLQAUAAYACAAAACEAFt7Hc+YAAAAOAQAADwAAAAAA&#13;&#10;AAAAAAAAAABRBAAAZHJzL2Rvd25yZXYueG1sUEsFBgAAAAAEAAQA8wAAAGQFAAAAAA==&#13;&#10;" w14:anchorId="6B8E17B9">
                <v:stroke joinstyle="miter" endarrow="block" endarrowwidth="narrow" endarrowlength="short"/>
                <o:lock v:ext="edit" shapetype="f"/>
              </v:shape>
            </w:pict>
          </mc:Fallback>
        </mc:AlternateContent>
      </w:r>
    </w:p>
    <w:p w14:paraId="102E278E" w14:textId="1D3C030B" w:rsidR="002B58D4" w:rsidRDefault="00641DF4" w:rsidP="009766EA">
      <w:pPr>
        <w:pStyle w:val="BodyText"/>
      </w:pPr>
      <w:r w:rsidRPr="000F2BBA">
        <w:rPr>
          <w:noProof/>
        </w:rPr>
        <mc:AlternateContent>
          <mc:Choice Requires="wps">
            <w:drawing>
              <wp:anchor distT="0" distB="0" distL="114300" distR="114300" simplePos="0" relativeHeight="251658319" behindDoc="0" locked="0" layoutInCell="1" allowOverlap="1" wp14:anchorId="3C9AEC11" wp14:editId="25896020">
                <wp:simplePos x="0" y="0"/>
                <wp:positionH relativeFrom="column">
                  <wp:posOffset>5317067</wp:posOffset>
                </wp:positionH>
                <wp:positionV relativeFrom="paragraph">
                  <wp:posOffset>85090</wp:posOffset>
                </wp:positionV>
                <wp:extent cx="147531" cy="245533"/>
                <wp:effectExtent l="12700" t="0" r="144780" b="59690"/>
                <wp:wrapNone/>
                <wp:docPr id="895160373" name="Curved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7531" cy="245533"/>
                        </a:xfrm>
                        <a:prstGeom prst="curvedConnector3">
                          <a:avLst>
                            <a:gd name="adj1" fmla="val -107001"/>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71F132F0">
              <v:shape id="Curved Connector 64" style="position:absolute;margin-left:418.65pt;margin-top:6.7pt;width:11.6pt;height:19.35pt;flip:x;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8" adj="-231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5hH9gEAACYEAAAOAAAAZHJzL2Uyb0RvYy54bWysU8tu2zAQvBfoPxC8x5LsuCkEyzk4fRyC&#13;&#10;NmjaD2DIpc2GL5CMJf99l5SsFklRFEUvhEjuzM4MV5vrwWhyhBCVsx1tFjUlYLkTyu47+u3r+4u3&#13;&#10;lMTErGDaWejoCSK93r5+tel9C0t3cFpAIEhiY9v7jh5S8m1VRX4Aw+LCebB4KV0wLOE27CsRWI/s&#13;&#10;RlfLun5T9S4IHxyHGPH0Zryk28IvJfD0WcoIieiOorZU1lDWh7xW2w1r94H5g+KTDPYPKgxTFpvO&#13;&#10;VDcsMfIU1Asqo3hw0cm04M5UTkrFoXhAN039zM39gXkoXjCc6OeY4v+j5Z+OO3sXsnQ+2Ht/6/hj&#13;&#10;xFCq3sd2vsyb6MeyQQZDpFb+I7538YwuyFAiPc2RwpAIx8Pm8mq9aijheLW8XK9Xqxx5xdpMk7v6&#13;&#10;ENMHcIbkj47yp3AEsXPW4tO5sCoN2PE2ppKuIJYZHCMmviOpNBof68g0uWjqq7puJu6pHruc2TNY&#13;&#10;27wmpvQ7K0g6eeRJQTG710BJ39FoKNGAY4wfo8gMKUmM5ksM6aRhpPsCkiiRTRaVZWZhpwNBRR0V&#13;&#10;j2c52mJlhkil9Qyq/wyaajMMyhz/LXCuLh2dTTPQKOvC77qm4SxVjvVn16PXbPvBidNdOA8GDmN5&#13;&#10;xOnHydP+677Af/7e2x8AAAD//wMAUEsDBBQABgAIAAAAIQCaL+xj5AAAAA4BAAAPAAAAZHJzL2Rv&#13;&#10;d25yZXYueG1sTE9dS8MwFH0X/A/hCr659GPdStd0iCIIorgp08esiU2xuSlNtrb/3uuTvhy4nHPP&#13;&#10;R7mdbMfOevCtQwHxIgKmsXaqxUbA+9vDTQ7MB4lKdg61gFl72FaXF6UslBtxp8/70DAyQV9IASaE&#13;&#10;vuDc10Zb6Reu10jclxusDHQODVeDHMncdjyJohW3skVKMLLXd0bX3/uTFfDqg8niXb98fkrmef0y&#13;&#10;Hj4fPw5CXF9N9xuC2w2woKfw9wG/G6g/VFTs6E6oPOsE5Ok6JSkR6RIYCfJVlAE7CsiSGHhV8v8z&#13;&#10;qh8AAAD//wMAUEsBAi0AFAAGAAgAAAAhALaDOJL+AAAA4QEAABMAAAAAAAAAAAAAAAAAAAAAAFtD&#13;&#10;b250ZW50X1R5cGVzXS54bWxQSwECLQAUAAYACAAAACEAOP0h/9YAAACUAQAACwAAAAAAAAAAAAAA&#13;&#10;AAAvAQAAX3JlbHMvLnJlbHNQSwECLQAUAAYACAAAACEAl8eYR/YBAAAmBAAADgAAAAAAAAAAAAAA&#13;&#10;AAAuAgAAZHJzL2Uyb0RvYy54bWxQSwECLQAUAAYACAAAACEAmi/sY+QAAAAOAQAADwAAAAAAAAAA&#13;&#10;AAAAAABQBAAAZHJzL2Rvd25yZXYueG1sUEsFBgAAAAAEAAQA8wAAAGEFAAAAAA==&#13;&#10;" w14:anchorId="2B46CF26">
                <v:stroke joinstyle="miter" endarrow="block" endarrowwidth="narrow" endarrowlength="short"/>
                <o:lock v:ext="edit" shapetype="f"/>
              </v:shape>
            </w:pict>
          </mc:Fallback>
        </mc:AlternateContent>
      </w:r>
      <w:r w:rsidR="00D45444" w:rsidRPr="00993092">
        <w:rPr>
          <w:noProof/>
        </w:rPr>
        <mc:AlternateContent>
          <mc:Choice Requires="wps">
            <w:drawing>
              <wp:anchor distT="0" distB="0" distL="114300" distR="114300" simplePos="0" relativeHeight="251658317" behindDoc="0" locked="0" layoutInCell="1" allowOverlap="1" wp14:anchorId="24EAA4AC" wp14:editId="223972BC">
                <wp:simplePos x="0" y="0"/>
                <wp:positionH relativeFrom="column">
                  <wp:posOffset>3725195</wp:posOffset>
                </wp:positionH>
                <wp:positionV relativeFrom="paragraph">
                  <wp:posOffset>240642</wp:posOffset>
                </wp:positionV>
                <wp:extent cx="1588135" cy="214411"/>
                <wp:effectExtent l="0" t="0" r="12065" b="14605"/>
                <wp:wrapNone/>
                <wp:docPr id="62" name="Rectangle 61">
                  <a:extLst xmlns:a="http://schemas.openxmlformats.org/drawingml/2006/main">
                    <a:ext uri="{FF2B5EF4-FFF2-40B4-BE49-F238E27FC236}">
                      <a16:creationId xmlns:a16="http://schemas.microsoft.com/office/drawing/2014/main" id="{622CEB41-8A8C-87F6-8D95-DD2E8F416C01}"/>
                    </a:ext>
                  </a:extLst>
                </wp:docPr>
                <wp:cNvGraphicFramePr/>
                <a:graphic xmlns:a="http://schemas.openxmlformats.org/drawingml/2006/main">
                  <a:graphicData uri="http://schemas.microsoft.com/office/word/2010/wordprocessingShape">
                    <wps:wsp>
                      <wps:cNvSpPr/>
                      <wps:spPr>
                        <a:xfrm>
                          <a:off x="0" y="0"/>
                          <a:ext cx="1588135" cy="214411"/>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3767EDC5" w14:textId="77777777" w:rsidR="00993092" w:rsidRPr="005A1FBC" w:rsidRDefault="00993092" w:rsidP="00D45444">
                            <w:pPr>
                              <w:spacing w:after="0"/>
                              <w:jc w:val="center"/>
                              <w:rPr>
                                <w:rFonts w:ascii="Century Gothic" w:hAnsi="Century Gothic"/>
                                <w:color w:val="000000"/>
                                <w:kern w:val="24"/>
                                <w:sz w:val="13"/>
                                <w:szCs w:val="13"/>
                                <w:lang w:val="en-US"/>
                              </w:rPr>
                            </w:pPr>
                            <w:r w:rsidRPr="005A1FBC">
                              <w:rPr>
                                <w:rFonts w:ascii="Century Gothic" w:hAnsi="Century Gothic"/>
                                <w:color w:val="000000"/>
                                <w:kern w:val="24"/>
                                <w:sz w:val="13"/>
                                <w:szCs w:val="13"/>
                                <w:lang w:val="en-US"/>
                              </w:rPr>
                              <w:t>Panel assessment</w:t>
                            </w:r>
                            <w:r w:rsidR="006E5C79">
                              <w:rPr>
                                <w:rFonts w:ascii="Century Gothic" w:hAnsi="Century Gothic"/>
                                <w:color w:val="000000"/>
                                <w:kern w:val="24"/>
                                <w:sz w:val="13"/>
                                <w:szCs w:val="13"/>
                                <w:lang w:val="en-US"/>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4EAA4AC" id="Rectangle 61" o:spid="_x0000_s1078" style="position:absolute;margin-left:293.3pt;margin-top:18.95pt;width:125.05pt;height:16.9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9N/7AEAACkEAAAOAAAAZHJzL2Uyb0RvYy54bWysU02P0zAQvSPxHyzfaT7YoBI1XaFdLRcE&#13;&#10;KxZ+gOvYjYXjMbbbpP+esdMkK1hxQFwcx5733ryZ8e527DU5C+cVmIYWm5wSYTi0yhwb+v3bw5st&#13;&#10;JT4w0zINRjT0Ijy93b9+tRtsLUroQLfCESQxvh5sQ7sQbJ1lnneiZ34DVhi8lOB6FvDXHbPWsQHZ&#13;&#10;e52Vef4uG8C11gEX3uPp/XRJ94lfSsHDFym9CEQ3FHMLaXVpPcQ12+9YfXTMdopf02D/kEXPlEHR&#13;&#10;heqeBUZOTv1B1SvuwIMMGw59BlIqLpIHdFPkv7l56pgVyQsWx9ulTP7/0fLP5yf76LAMg/W1x210&#13;&#10;MUrXxy/mR8ZUrMtSLDEGwvGwqLbb4m1FCce7sri5KYpYzWxFW+fDRwE9iZuGOmxGqhE7f/JhCp1D&#13;&#10;opg2ZGjo+6qsUpQHrdoHpXW8S/Mg7rQjZ4adDOOs9SwKlbXBBFYjaRcuWkz0X4UkqsXUy0kgztjK&#13;&#10;2f6YObXByAiRqL6AipdAOsyga2yEiTR3CzB/CbiqLdFJEUxYgL0y4P4OllP87HryGm2H8TCi2YZW&#13;&#10;ZexKPDpAe3l0ZMBhb6j/eWJOUOKCvoPpbTDDO8CnwcMkauDDKYBUqVUrwVUL5zE1+/p24sA//09R&#13;&#10;6wvf/wIAAP//AwBQSwMEFAAGAAgAAAAhAJWvq6XhAAAADgEAAA8AAABkcnMvZG93bnJldi54bWxM&#13;&#10;T1tPwjAUfjfxPzSHxDfpgNjVsY4QxVfNwMTXbj27wNoubYHpr7c+4ctJvpzvmm8mPZALOt9bI2Ax&#13;&#10;T4Cgqa3qTSvg8/D2yIH4II2SgzUo4Bs9bIr7u1xmyl5NiZd9aEk0MT6TAroQxoxSX3eopZ/bEU38&#13;&#10;NdZpGSJ0LVVOXqO5HugySRjVsjcxoZMjvnRYn/ZnLWB3XDbV4QtV6d63u/KH8dNHw4V4mE2v63i2&#13;&#10;ayABp3BTwN+G2B+KWKyyZ6M8GQQ8ccYiVcAqfQYSCXzFUiCVgHSRAi1y+n9G8QsAAP//AwBQSwEC&#13;&#10;LQAUAAYACAAAACEAtoM4kv4AAADhAQAAEwAAAAAAAAAAAAAAAAAAAAAAW0NvbnRlbnRfVHlwZXNd&#13;&#10;LnhtbFBLAQItABQABgAIAAAAIQA4/SH/1gAAAJQBAAALAAAAAAAAAAAAAAAAAC8BAABfcmVscy8u&#13;&#10;cmVsc1BLAQItABQABgAIAAAAIQBup9N/7AEAACkEAAAOAAAAAAAAAAAAAAAAAC4CAABkcnMvZTJv&#13;&#10;RG9jLnhtbFBLAQItABQABgAIAAAAIQCVr6ul4QAAAA4BAAAPAAAAAAAAAAAAAAAAAEYEAABkcnMv&#13;&#10;ZG93bnJldi54bWxQSwUGAAAAAAQABADzAAAAVAUAAAAA&#13;&#10;" fillcolor="white [3201]" strokecolor="black [3213]">
                <v:textbox>
                  <w:txbxContent>
                    <w:p w14:paraId="3767EDC5" w14:textId="77777777" w:rsidR="00993092" w:rsidRPr="005A1FBC" w:rsidRDefault="00993092" w:rsidP="00D45444">
                      <w:pPr>
                        <w:spacing w:after="0"/>
                        <w:jc w:val="center"/>
                        <w:rPr>
                          <w:rFonts w:ascii="Century Gothic" w:hAnsi="Century Gothic"/>
                          <w:color w:val="000000"/>
                          <w:kern w:val="24"/>
                          <w:sz w:val="13"/>
                          <w:szCs w:val="13"/>
                          <w:lang w:val="en-US"/>
                        </w:rPr>
                      </w:pPr>
                      <w:r w:rsidRPr="005A1FBC">
                        <w:rPr>
                          <w:rFonts w:ascii="Century Gothic" w:hAnsi="Century Gothic"/>
                          <w:color w:val="000000"/>
                          <w:kern w:val="24"/>
                          <w:sz w:val="13"/>
                          <w:szCs w:val="13"/>
                          <w:lang w:val="en-US"/>
                        </w:rPr>
                        <w:t>Panel assessment</w:t>
                      </w:r>
                      <w:r w:rsidR="006E5C79">
                        <w:rPr>
                          <w:rFonts w:ascii="Century Gothic" w:hAnsi="Century Gothic"/>
                          <w:color w:val="000000"/>
                          <w:kern w:val="24"/>
                          <w:sz w:val="13"/>
                          <w:szCs w:val="13"/>
                          <w:lang w:val="en-US"/>
                        </w:rPr>
                        <w:t xml:space="preserve"> </w:t>
                      </w:r>
                    </w:p>
                  </w:txbxContent>
                </v:textbox>
              </v:rect>
            </w:pict>
          </mc:Fallback>
        </mc:AlternateContent>
      </w:r>
      <w:r w:rsidR="00D45444" w:rsidRPr="00993092">
        <w:rPr>
          <w:noProof/>
        </w:rPr>
        <mc:AlternateContent>
          <mc:Choice Requires="wps">
            <w:drawing>
              <wp:anchor distT="0" distB="0" distL="114300" distR="114300" simplePos="0" relativeHeight="251658316" behindDoc="0" locked="0" layoutInCell="1" allowOverlap="1" wp14:anchorId="2D8D1D12" wp14:editId="10F3583D">
                <wp:simplePos x="0" y="0"/>
                <wp:positionH relativeFrom="column">
                  <wp:posOffset>516298</wp:posOffset>
                </wp:positionH>
                <wp:positionV relativeFrom="paragraph">
                  <wp:posOffset>221724</wp:posOffset>
                </wp:positionV>
                <wp:extent cx="124461" cy="334229"/>
                <wp:effectExtent l="139700" t="0" r="0" b="59690"/>
                <wp:wrapNone/>
                <wp:docPr id="58" name="Curved Connector 57">
                  <a:extLst xmlns:a="http://schemas.openxmlformats.org/drawingml/2006/main">
                    <a:ext uri="{FF2B5EF4-FFF2-40B4-BE49-F238E27FC236}">
                      <a16:creationId xmlns:a16="http://schemas.microsoft.com/office/drawing/2014/main" id="{14901279-6E81-8A5C-AD9F-1088E7DEAC3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flipV="1">
                          <a:off x="0" y="0"/>
                          <a:ext cx="124461" cy="334229"/>
                        </a:xfrm>
                        <a:prstGeom prst="curvedConnector3">
                          <a:avLst>
                            <a:gd name="adj1" fmla="val -107542"/>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57FF1336">
              <v:shape id="Curved Connector 57" style="position:absolute;margin-left:40.65pt;margin-top:17.45pt;width:9.8pt;height:26.3pt;rotation:180;flip:x y;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8" adj="-232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iTNAQIAAD8EAAAOAAAAZHJzL2Uyb0RvYy54bWysU8tuEzEU3SPxD5b3zTwSShll0kXKY1FB&#13;&#10;RYG9a18npn7JdjOTv+fakwwIEEIILyw/7jn33OPr9fVoNDlAiMrZnjaLmhKw3Alldz39/OnNxRUl&#13;&#10;MTErmHYWenqESK83z5+tB99B6/ZOCwgESWzsBt/TfUq+q6rI92BYXDgPFi+lC4Yl3IZdJQIbkN3o&#13;&#10;qq3ry2pwQfjgOMSIpzfTJd0UfimBpw9SRkhE9xS1pTKHMj/kudqsWbcLzO8VP8lg/6DCMGUx6Ux1&#13;&#10;wxIjT0H9QmUUDy46mRbcmcpJqTiUGrCapv6pmvs981BqQXOin22K/4+Wvz9s7V3I0vlo7/2t448R&#13;&#10;TakGH7v5Mm+in8JGGQwJDp1s6qs6D0qkVv4dHkyrL3mVGbE8Mhavj7PXMCbC8bBpV6tLBHC8Wi5X&#13;&#10;bfsqv0XFusyfwT7E9BacIXnRU/4UDiC2zlp8UxeWJQE73MZUbBfEMoP9xcTXrMJofMUD0+SiqV++&#13;&#10;WLUn7lM8ZjmzZ7C2eU5M6ddWkHT0yJOCYnangZKhp9FQogH7GxeTyAwpFk2uFH/SUcNE9xEkUSIX&#13;&#10;WVSWZoatDgQV9VQ8NjMLRmaIVFrPoPrPoFNshkFp8L8FztElo7NpBhplXfhd1jSepcop/lz1VGsu&#13;&#10;+8GJ4104dwx2aXnE04/K3+DHfYF///ebbwAAAP//AwBQSwMEFAAGAAgAAAAhAFPkQZngAAAADQEA&#13;&#10;AA8AAABkcnMvZG93bnJldi54bWxMj0FPwzAMhe9I/IfISFwQS8oGlK7phIbYeRtcuGWNaQNNUiXp&#13;&#10;Fv493gkulq3Pfn6vXmU7sCOGaLyTUMwEMHSt18Z1Et7fXm9LYDEpp9XgHUr4wQir5vKiVpX2J7fD&#13;&#10;4z51jERcrJSEPqWx4jy2PVoVZ35ER+zTB6sSjaHjOqgTiduB3wnxwK0yjj70asR1j+33frIS1jzE&#13;&#10;zXZjSvxalCYX+eaD7yYpr6/yy5LK8xJYwpz+LuCcgfxDQ8YOfnI6skFCWcxpU8J88QTszIWg5kDg&#13;&#10;8R54U/P/KZpfAAAA//8DAFBLAQItABQABgAIAAAAIQC2gziS/gAAAOEBAAATAAAAAAAAAAAAAAAA&#13;&#10;AAAAAABbQ29udGVudF9UeXBlc10ueG1sUEsBAi0AFAAGAAgAAAAhADj9If/WAAAAlAEAAAsAAAAA&#13;&#10;AAAAAAAAAAAALwEAAF9yZWxzLy5yZWxzUEsBAi0AFAAGAAgAAAAhABieJM0BAgAAPwQAAA4AAAAA&#13;&#10;AAAAAAAAAAAALgIAAGRycy9lMm9Eb2MueG1sUEsBAi0AFAAGAAgAAAAhAFPkQZngAAAADQEAAA8A&#13;&#10;AAAAAAAAAAAAAAAAWwQAAGRycy9kb3ducmV2LnhtbFBLBQYAAAAABAAEAPMAAABoBQAAAAA=&#13;&#10;" w14:anchorId="0F7DA4E4">
                <v:stroke joinstyle="miter" endarrow="block" endarrowwidth="narrow" endarrowlength="short"/>
                <o:lock v:ext="edit" shapetype="f"/>
              </v:shape>
            </w:pict>
          </mc:Fallback>
        </mc:AlternateContent>
      </w:r>
      <w:r w:rsidR="00D45444" w:rsidRPr="00993092">
        <w:rPr>
          <w:noProof/>
        </w:rPr>
        <mc:AlternateContent>
          <mc:Choice Requires="wps">
            <w:drawing>
              <wp:anchor distT="0" distB="0" distL="114300" distR="114300" simplePos="0" relativeHeight="251658315" behindDoc="0" locked="0" layoutInCell="1" allowOverlap="1" wp14:anchorId="345FECD0" wp14:editId="628CC9A4">
                <wp:simplePos x="0" y="0"/>
                <wp:positionH relativeFrom="column">
                  <wp:posOffset>513080</wp:posOffset>
                </wp:positionH>
                <wp:positionV relativeFrom="paragraph">
                  <wp:posOffset>87958</wp:posOffset>
                </wp:positionV>
                <wp:extent cx="2131060" cy="240030"/>
                <wp:effectExtent l="0" t="0" r="15240" b="13970"/>
                <wp:wrapNone/>
                <wp:docPr id="42" name="Rectangle 41">
                  <a:extLst xmlns:a="http://schemas.openxmlformats.org/drawingml/2006/main">
                    <a:ext uri="{FF2B5EF4-FFF2-40B4-BE49-F238E27FC236}">
                      <a16:creationId xmlns:a16="http://schemas.microsoft.com/office/drawing/2014/main" id="{9C8F1A76-0B22-AE68-B5F8-2638936B7141}"/>
                    </a:ext>
                  </a:extLst>
                </wp:docPr>
                <wp:cNvGraphicFramePr/>
                <a:graphic xmlns:a="http://schemas.openxmlformats.org/drawingml/2006/main">
                  <a:graphicData uri="http://schemas.microsoft.com/office/word/2010/wordprocessingShape">
                    <wps:wsp>
                      <wps:cNvSpPr/>
                      <wps:spPr>
                        <a:xfrm>
                          <a:off x="0" y="0"/>
                          <a:ext cx="2131060" cy="240030"/>
                        </a:xfrm>
                        <a:prstGeom prst="rect">
                          <a:avLst/>
                        </a:prstGeom>
                        <a:ln w="9525">
                          <a:solidFill>
                            <a:schemeClr val="tx1"/>
                          </a:solidFill>
                          <a:prstDash val="sysDash"/>
                        </a:ln>
                      </wps:spPr>
                      <wps:style>
                        <a:lnRef idx="2">
                          <a:schemeClr val="dk1"/>
                        </a:lnRef>
                        <a:fillRef idx="1">
                          <a:schemeClr val="lt1"/>
                        </a:fillRef>
                        <a:effectRef idx="0">
                          <a:schemeClr val="dk1"/>
                        </a:effectRef>
                        <a:fontRef idx="minor">
                          <a:schemeClr val="dk1"/>
                        </a:fontRef>
                      </wps:style>
                      <wps:txbx>
                        <w:txbxContent>
                          <w:p w14:paraId="2919751C" w14:textId="77777777" w:rsidR="00993092" w:rsidRPr="003011EF" w:rsidRDefault="00993092" w:rsidP="00993092">
                            <w:pPr>
                              <w:jc w:val="center"/>
                              <w:rPr>
                                <w:rFonts w:ascii="Century Gothic" w:hAnsi="Century Gothic"/>
                                <w:color w:val="000000"/>
                                <w:kern w:val="24"/>
                                <w:sz w:val="13"/>
                                <w:szCs w:val="13"/>
                                <w:lang w:val="en-US"/>
                              </w:rPr>
                            </w:pPr>
                            <w:r w:rsidRPr="003011EF">
                              <w:rPr>
                                <w:rFonts w:ascii="Century Gothic" w:hAnsi="Century Gothic"/>
                                <w:color w:val="000000"/>
                                <w:kern w:val="24"/>
                                <w:sz w:val="13"/>
                                <w:szCs w:val="13"/>
                                <w:lang w:val="en-US"/>
                              </w:rPr>
                              <w:t>Applicants respond to reviewers’ comments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45FECD0" id="Rectangle 41" o:spid="_x0000_s1079" style="position:absolute;margin-left:40.4pt;margin-top:6.95pt;width:167.8pt;height:18.9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N+Q+AEAAEQEAAAOAAAAZHJzL2Uyb0RvYy54bWysU02P0zAQvSPxHyzfaZKWrqBqukJbLRcE&#13;&#10;KxZ+gNexGwvHYzxuk/57xk6b8LHigLg4sf3evHkznu3t0Fl2UgENuJpXi5Iz5SQ0xh1q/vXL/as3&#13;&#10;nGEUrhEWnKr5WSG/3b18se39Ri2hBduowCiIw03va97G6DdFgbJVncAFeOXoUkPoRKRtOBRNED1F&#13;&#10;72yxLMuboofQ+ABSIdLpfrzkuxxfayXjJ61RRWZrTrnFvIa8PqW12G3F5hCEb428pCH+IYtOGEei&#13;&#10;U6i9iIIdg/kjVGdkAAQdFxK6ArQ2UmUP5KYqf3Pz2AqvshcqDvqpTPj/wsqPp0f/EKgMvccN0m9y&#13;&#10;MejQpS/lx4ZcrPNULDVEJulwWa2q8oZqKulu+bosV7maxcz2AeN7BR1LPzUP1IxcI3H6gJEUCXqF&#13;&#10;JDHrWF/zt+vlOqMQrGnujbXpLr8HdWcDOwnqZByq1DkK8AsqRdsLbEcQnjFtLkDrCD97zH/xbNWo&#13;&#10;/FlpZprkatROz2+Wa75d5awjZKJoSmwiVc+RbLySLthEU/lJTsTyOeKsNqGzIrg4ETvjIPydrEf8&#13;&#10;1fXoNdmOw9NAZmu+XqXapKMnaM4PgfU0BzXH70cRFGch2jsYx0Y42QJNjYyjqIN3xwja5C7OAS5a&#13;&#10;9FRzby5jlWbh531GzcO/+wEAAP//AwBQSwMEFAAGAAgAAAAhABX1x+LhAAAADQEAAA8AAABkcnMv&#13;&#10;ZG93bnJldi54bWxMj81OwzAQhO9IvIO1SNyoHUhKm8ap+BUSnEj7AG68JFHjdRS7TXh7lhNcVtod&#13;&#10;zew3xXZ2vTjjGDpPGpKFAoFUe9tRo2G/e71ZgQjRkDW9J9TwjQG25eVFYXLrJ/rEcxUbwSEUcqOh&#13;&#10;jXHIpQx1i86EhR+QWPvyozOR17GRdjQTh7te3iq1lM50xB9aM+BTi/WxOjkNj5Tu3yf1kVXUZaGd&#13;&#10;jvLlzUqtr6/m5w2Phw2IiHP8c8BvB+aHksEO/kQ2iF7DSjF+5PvdGgTrabJMQRw0ZMk9yLKQ/1uU&#13;&#10;PwAAAP//AwBQSwECLQAUAAYACAAAACEAtoM4kv4AAADhAQAAEwAAAAAAAAAAAAAAAAAAAAAAW0Nv&#13;&#10;bnRlbnRfVHlwZXNdLnhtbFBLAQItABQABgAIAAAAIQA4/SH/1gAAAJQBAAALAAAAAAAAAAAAAAAA&#13;&#10;AC8BAABfcmVscy8ucmVsc1BLAQItABQABgAIAAAAIQAsoN+Q+AEAAEQEAAAOAAAAAAAAAAAAAAAA&#13;&#10;AC4CAABkcnMvZTJvRG9jLnhtbFBLAQItABQABgAIAAAAIQAV9cfi4QAAAA0BAAAPAAAAAAAAAAAA&#13;&#10;AAAAAFIEAABkcnMvZG93bnJldi54bWxQSwUGAAAAAAQABADzAAAAYAUAAAAA&#13;&#10;" fillcolor="white [3201]" strokecolor="black [3213]">
                <v:stroke dashstyle="3 1"/>
                <v:textbox>
                  <w:txbxContent>
                    <w:p w14:paraId="2919751C" w14:textId="77777777" w:rsidR="00993092" w:rsidRPr="003011EF" w:rsidRDefault="00993092" w:rsidP="00993092">
                      <w:pPr>
                        <w:jc w:val="center"/>
                        <w:rPr>
                          <w:rFonts w:ascii="Century Gothic" w:hAnsi="Century Gothic"/>
                          <w:color w:val="000000"/>
                          <w:kern w:val="24"/>
                          <w:sz w:val="13"/>
                          <w:szCs w:val="13"/>
                          <w:lang w:val="en-US"/>
                        </w:rPr>
                      </w:pPr>
                      <w:r w:rsidRPr="003011EF">
                        <w:rPr>
                          <w:rFonts w:ascii="Century Gothic" w:hAnsi="Century Gothic"/>
                          <w:color w:val="000000"/>
                          <w:kern w:val="24"/>
                          <w:sz w:val="13"/>
                          <w:szCs w:val="13"/>
                          <w:lang w:val="en-US"/>
                        </w:rPr>
                        <w:t>Applicants respond to reviewers’ comments</w:t>
                      </w:r>
                    </w:p>
                  </w:txbxContent>
                </v:textbox>
              </v:rect>
            </w:pict>
          </mc:Fallback>
        </mc:AlternateContent>
      </w:r>
    </w:p>
    <w:p w14:paraId="632C7469" w14:textId="0BFA5282" w:rsidR="002B58D4" w:rsidRDefault="00D45444" w:rsidP="009766EA">
      <w:pPr>
        <w:pStyle w:val="BodyText"/>
      </w:pPr>
      <w:r w:rsidRPr="00993092">
        <w:rPr>
          <w:noProof/>
        </w:rPr>
        <mc:AlternateContent>
          <mc:Choice Requires="wps">
            <w:drawing>
              <wp:anchor distT="0" distB="0" distL="114300" distR="114300" simplePos="0" relativeHeight="251658290" behindDoc="0" locked="0" layoutInCell="1" allowOverlap="1" wp14:anchorId="00C5892C" wp14:editId="4E207C3B">
                <wp:simplePos x="0" y="0"/>
                <wp:positionH relativeFrom="column">
                  <wp:posOffset>3726246</wp:posOffset>
                </wp:positionH>
                <wp:positionV relativeFrom="paragraph">
                  <wp:posOffset>84455</wp:posOffset>
                </wp:positionV>
                <wp:extent cx="112460" cy="347104"/>
                <wp:effectExtent l="114300" t="0" r="0" b="59690"/>
                <wp:wrapNone/>
                <wp:docPr id="179" name="Curved Connector 178">
                  <a:extLst xmlns:a="http://schemas.openxmlformats.org/drawingml/2006/main">
                    <a:ext uri="{FF2B5EF4-FFF2-40B4-BE49-F238E27FC236}">
                      <a16:creationId xmlns:a16="http://schemas.microsoft.com/office/drawing/2014/main" id="{0A945519-81C5-3FDE-00EF-FABA6A09D5A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flipV="1">
                          <a:off x="0" y="0"/>
                          <a:ext cx="112460" cy="347104"/>
                        </a:xfrm>
                        <a:prstGeom prst="curvedConnector3">
                          <a:avLst>
                            <a:gd name="adj1" fmla="val -91319"/>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6CC47A0A">
              <v:shape id="Curved Connector 178" style="position:absolute;margin-left:293.4pt;margin-top:6.65pt;width:8.85pt;height:27.35pt;rotation:180;flip:x y;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8" adj="-197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2lRAAIAAD4EAAAOAAAAZHJzL2Uyb0RvYy54bWysU01vEzEQvSPxHyzfm91NotKusukh5eNQ&#13;&#10;QUWBu2uPE1N/yXZ3N/+esTdZECCEED5Y/pj35s3zeHMzGk16CFE529FmUVMCljuh7L6jnz+9ubii&#13;&#10;JCZmBdPOQkePEOnN9uWLzeBbWLqD0wICQRIb28F39JCSb6sq8gMYFhfOg8VL6YJhCbdhX4nABmQ3&#13;&#10;ulrW9WU1uCB8cBxixNPb6ZJuC7+UwNMHKSMkojuK2lKZQ5kf81xtN6zdB+YPip9ksH9QYZiymHSm&#13;&#10;umWJkeegfqEyigcXnUwL7kzlpFQcSg1YTVP/VM3DgXkotaA50c82xf9Hy9/3O3sfsnQ+2gd/5/hT&#13;&#10;RFOqwcd2vsyb6KewUQZDgkMnm/qqzoMSqZV/hwfT6kteZUYsj4zF6+PsNYyJcDxsmuX6EqEcr1br&#13;&#10;V029zm9RsTbzZ7APMb0FZ0hedJQ/hx7EzlmLb+rCqiRg/V1MxXZBLDPYX0x8zSqMxlfsmSYX182q&#13;&#10;uT5Rn8IxyZk8Y7XNc2JKv7aCpKNHmhQUs3sNlAwdjYYSDdjeuJg0ZkhxaDKl2JOOGia6jyCJErnG&#13;&#10;IrL0Mux0ICioo+KpmVkwMkOk0noG1X8GnWIzDEp//y1wji4ZnU0z0Cjrwu+ypvEsVU7x56qnWnPZ&#13;&#10;j04c78O5YbBJyxuePlT+BT/uC/z7t99+AwAA//8DAFBLAwQUAAYACAAAACEAIwAC7+EAAAAOAQAA&#13;&#10;DwAAAGRycy9kb3ducmV2LnhtbEyPT0/DMAzF70h8h8iTuLFkG6uqrumE+CNuaAwOHLMma6olTtUk&#13;&#10;W/n2mBO7WLae/fx79Xbyjp3NGPuAEhZzAcxgG3SPnYSvz9f7ElhMCrVyAY2EHxNh29ze1KrS4YIf&#13;&#10;5rxPHSMTjJWSYFMaKs5ja41XcR4Gg6Qdw+hVonHsuB7Vhcy940shCu5Vj/TBqsE8WdOe9tlL8MGJ&#13;&#10;kF+Ob9+796XN0yLhLicp72bT84bK4wZYMlP6v4C/DMQPDYEdQkYdmZOwLgviTySsVsBooRAPa2AH&#13;&#10;akoBvKn5dYzmFwAA//8DAFBLAQItABQABgAIAAAAIQC2gziS/gAAAOEBAAATAAAAAAAAAAAAAAAA&#13;&#10;AAAAAABbQ29udGVudF9UeXBlc10ueG1sUEsBAi0AFAAGAAgAAAAhADj9If/WAAAAlAEAAAsAAAAA&#13;&#10;AAAAAAAAAAAALwEAAF9yZWxzLy5yZWxzUEsBAi0AFAAGAAgAAAAhACY/aVEAAgAAPgQAAA4AAAAA&#13;&#10;AAAAAAAAAAAALgIAAGRycy9lMm9Eb2MueG1sUEsBAi0AFAAGAAgAAAAhACMAAu/hAAAADgEAAA8A&#13;&#10;AAAAAAAAAAAAAAAAWgQAAGRycy9kb3ducmV2LnhtbFBLBQYAAAAABAAEAPMAAABoBQAAAAA=&#13;&#10;" w14:anchorId="3A50A7EA">
                <v:stroke joinstyle="miter" endarrow="block" endarrowwidth="narrow" endarrowlength="short"/>
                <o:lock v:ext="edit" shapetype="f"/>
              </v:shape>
            </w:pict>
          </mc:Fallback>
        </mc:AlternateContent>
      </w:r>
      <w:r w:rsidRPr="00993092">
        <w:rPr>
          <w:noProof/>
        </w:rPr>
        <mc:AlternateContent>
          <mc:Choice Requires="wps">
            <w:drawing>
              <wp:anchor distT="0" distB="0" distL="114300" distR="114300" simplePos="0" relativeHeight="251658318" behindDoc="0" locked="0" layoutInCell="1" allowOverlap="1" wp14:anchorId="03EC260E" wp14:editId="4F4AD39A">
                <wp:simplePos x="0" y="0"/>
                <wp:positionH relativeFrom="column">
                  <wp:posOffset>642620</wp:posOffset>
                </wp:positionH>
                <wp:positionV relativeFrom="paragraph">
                  <wp:posOffset>210009</wp:posOffset>
                </wp:positionV>
                <wp:extent cx="1727200" cy="221038"/>
                <wp:effectExtent l="0" t="0" r="12700" b="7620"/>
                <wp:wrapNone/>
                <wp:docPr id="43" name="Rectangle 42">
                  <a:extLst xmlns:a="http://schemas.openxmlformats.org/drawingml/2006/main">
                    <a:ext uri="{FF2B5EF4-FFF2-40B4-BE49-F238E27FC236}">
                      <a16:creationId xmlns:a16="http://schemas.microsoft.com/office/drawing/2014/main" id="{0EBBC97A-BFCE-0778-6712-8292E5094362}"/>
                    </a:ext>
                  </a:extLst>
                </wp:docPr>
                <wp:cNvGraphicFramePr/>
                <a:graphic xmlns:a="http://schemas.openxmlformats.org/drawingml/2006/main">
                  <a:graphicData uri="http://schemas.microsoft.com/office/word/2010/wordprocessingShape">
                    <wps:wsp>
                      <wps:cNvSpPr/>
                      <wps:spPr>
                        <a:xfrm>
                          <a:off x="0" y="0"/>
                          <a:ext cx="1727200" cy="221038"/>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5236AB57" w14:textId="77777777" w:rsidR="00993092" w:rsidRPr="003011EF" w:rsidRDefault="00993092" w:rsidP="00993092">
                            <w:pPr>
                              <w:jc w:val="center"/>
                              <w:rPr>
                                <w:rFonts w:ascii="Century Gothic" w:hAnsi="Century Gothic"/>
                                <w:color w:val="000000"/>
                                <w:kern w:val="24"/>
                                <w:sz w:val="13"/>
                                <w:szCs w:val="13"/>
                                <w:lang w:val="en-US"/>
                              </w:rPr>
                            </w:pPr>
                            <w:r w:rsidRPr="003011EF">
                              <w:rPr>
                                <w:rFonts w:ascii="Century Gothic" w:hAnsi="Century Gothic"/>
                                <w:color w:val="000000"/>
                                <w:kern w:val="24"/>
                                <w:sz w:val="13"/>
                                <w:szCs w:val="13"/>
                                <w:lang w:val="en-US"/>
                              </w:rPr>
                              <w:t>Interviews with shortlisted applicants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3EC260E" id="Rectangle 42" o:spid="_x0000_s1080" style="position:absolute;margin-left:50.6pt;margin-top:16.55pt;width:136pt;height:17.4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6pD7QEAACkEAAAOAAAAZHJzL2Uyb0RvYy54bWysU02P0zAQvSPxHyzfaT6g7BI1XaFdLRcE&#13;&#10;q134Aa5jNxa2x9huk/57xk6brGDFAXFxHHvee/Nmxpub0WhyFD4osC2tViUlwnLolN239Pu3+zfX&#13;&#10;lITIbMc0WNHSkwj0Zvv61WZwjaihB90JT5DEhmZwLe1jdE1RBN4Lw8IKnLB4KcEbFvHX74vOswHZ&#13;&#10;jS7qsnxfDOA754GLEPD0brqk28wvpeDxq5RBRKJbirnFvPq87tJabDes2XvmesXPabB/yMIwZVF0&#13;&#10;prpjkZGDV39QGcU9BJBxxcEUIKXiIntAN1X5m5unnjmRvWBxgpvLFP4fLf9yfHIPHsswuNAE3CYX&#13;&#10;o/QmfTE/MuZineZiiTESjofVVX2FHaCE411dV+Xb61TNYkE7H+InAYakTUs9NiPXiB0/hziFXkKS&#13;&#10;mLZkaOmHdb3OUQG06u6V1ukuz4O41Z4cGXYyjtVZ61kUKmuLCSxG8i6etJjoH4UkqsPU60kgzdjC&#13;&#10;2f24cGqLkQkiUX0GVS+BdLyAzrEJJvLczcDyJeCiNkdnRbBxBhplwf8dLKf4i+vJa7Idx92IZlu6&#13;&#10;fpcqlY520J0ePBlw2Fsafh6YF5T4qG9hehvM8h7wafA4iVr4eIggVW7VQnDWwnnMzT6/nTTwz/9z&#13;&#10;1PLCt78AAAD//wMAUEsDBBQABgAIAAAAIQBdr1FV4QAAAA4BAAAPAAAAZHJzL2Rvd25yZXYueG1s&#13;&#10;TE/JTsMwEL0j8Q/WIHGjziKlIY1TVVCuoLRIXJ14stDYjmy3DXw9wwkuI72ZN28pt4ue2AWdH60R&#13;&#10;EK8iYGhaq0bTC3g/vjzkwHyQRsnJGhTwhR621e1NKQtlr6bGyyH0jESML6SAIYS54Ny3A2rpV3ZG&#13;&#10;Q7fOOi0DQddz5eSVxPXEkyjKuJajIYdBzvg0YHs6nLWA/WfSNccPVLV73e3r7yw/vXW5EPd3y/OG&#13;&#10;xm4DLOAS/j7gtwPlh4qCNfZslGcT4ShOiCogTWNgREjXKS0aAdn6EXhV8v81qh8AAAD//wMAUEsB&#13;&#10;Ai0AFAAGAAgAAAAhALaDOJL+AAAA4QEAABMAAAAAAAAAAAAAAAAAAAAAAFtDb250ZW50X1R5cGVz&#13;&#10;XS54bWxQSwECLQAUAAYACAAAACEAOP0h/9YAAACUAQAACwAAAAAAAAAAAAAAAAAvAQAAX3JlbHMv&#13;&#10;LnJlbHNQSwECLQAUAAYACAAAACEAZYOqQ+0BAAApBAAADgAAAAAAAAAAAAAAAAAuAgAAZHJzL2Uy&#13;&#10;b0RvYy54bWxQSwECLQAUAAYACAAAACEAXa9RVeEAAAAOAQAADwAAAAAAAAAAAAAAAABHBAAAZHJz&#13;&#10;L2Rvd25yZXYueG1sUEsFBgAAAAAEAAQA8wAAAFUFAAAAAA==&#13;&#10;" fillcolor="white [3201]" strokecolor="black [3213]">
                <v:textbox>
                  <w:txbxContent>
                    <w:p w14:paraId="5236AB57" w14:textId="77777777" w:rsidR="00993092" w:rsidRPr="003011EF" w:rsidRDefault="00993092" w:rsidP="00993092">
                      <w:pPr>
                        <w:jc w:val="center"/>
                        <w:rPr>
                          <w:rFonts w:ascii="Century Gothic" w:hAnsi="Century Gothic"/>
                          <w:color w:val="000000"/>
                          <w:kern w:val="24"/>
                          <w:sz w:val="13"/>
                          <w:szCs w:val="13"/>
                          <w:lang w:val="en-US"/>
                        </w:rPr>
                      </w:pPr>
                      <w:r w:rsidRPr="003011EF">
                        <w:rPr>
                          <w:rFonts w:ascii="Century Gothic" w:hAnsi="Century Gothic"/>
                          <w:color w:val="000000"/>
                          <w:kern w:val="24"/>
                          <w:sz w:val="13"/>
                          <w:szCs w:val="13"/>
                          <w:lang w:val="en-US"/>
                        </w:rPr>
                        <w:t>Interviews with shortlisted applicants</w:t>
                      </w:r>
                    </w:p>
                  </w:txbxContent>
                </v:textbox>
              </v:rect>
            </w:pict>
          </mc:Fallback>
        </mc:AlternateContent>
      </w:r>
    </w:p>
    <w:p w14:paraId="72E3D4AD" w14:textId="644EF6E0" w:rsidR="002B58D4" w:rsidRDefault="005A5493" w:rsidP="009766EA">
      <w:pPr>
        <w:pStyle w:val="BodyText"/>
      </w:pPr>
      <w:r>
        <w:rPr>
          <w:noProof/>
        </w:rPr>
        <mc:AlternateContent>
          <mc:Choice Requires="wps">
            <w:drawing>
              <wp:anchor distT="0" distB="0" distL="114300" distR="114300" simplePos="0" relativeHeight="251658322" behindDoc="0" locked="0" layoutInCell="1" allowOverlap="1" wp14:anchorId="4461C9E3" wp14:editId="04A49191">
                <wp:simplePos x="0" y="0"/>
                <wp:positionH relativeFrom="column">
                  <wp:posOffset>1480185</wp:posOffset>
                </wp:positionH>
                <wp:positionV relativeFrom="paragraph">
                  <wp:posOffset>187084</wp:posOffset>
                </wp:positionV>
                <wp:extent cx="679384" cy="352885"/>
                <wp:effectExtent l="0" t="0" r="45085" b="66675"/>
                <wp:wrapNone/>
                <wp:docPr id="1402271707" name="Elbow Connector 116"/>
                <wp:cNvGraphicFramePr/>
                <a:graphic xmlns:a="http://schemas.openxmlformats.org/drawingml/2006/main">
                  <a:graphicData uri="http://schemas.microsoft.com/office/word/2010/wordprocessingShape">
                    <wps:wsp>
                      <wps:cNvCnPr/>
                      <wps:spPr>
                        <a:xfrm>
                          <a:off x="0" y="0"/>
                          <a:ext cx="679384" cy="352885"/>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560684D3">
              <v:shape id="Elbow Connector 116" style="position:absolute;margin-left:116.55pt;margin-top:14.75pt;width:53.5pt;height:27.8pt;z-index:25165832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cfhRuQEAAL8DAAAOAAAAZHJzL2Uyb0RvYy54bWysU9uO0zAQfUfiHyy/06Qtu3SjpvvQBV4Q&#13;&#10;rBb4ANceNxa+aWya5O+xnTZFgFYI8TLxZc7MnOOT7f1gNDkBBuVsS5eLmhKw3Alljy39+uXdqw0l&#13;&#10;ITIrmHYWWjpCoPe7ly+2vW9g5TqnBSBJRWxoet/SLkbfVFXgHRgWFs6DTZfSoWExbfFYCWR9qm50&#13;&#10;tarr26p3KDw6DiGk04fpku5KfSmBx09SBohEtzTNFkvEEg85Vrsta47IfKf4eQz2D1MYpmxqOpd6&#13;&#10;YJGR76h+K2UURxecjAvuTOWkVBwKh8RmWf/C5nPHPBQuSZzgZ5nC/yvLP5729hGTDL0PTfCPmFkM&#13;&#10;Ek3+pvnIUMQaZ7FgiISnw9s3d+vNa0p4ulrfrDabmyxmdQV7DPE9OEPyoqUHsHHvrE1P4nBdxGKn&#13;&#10;DyFOoEty7qptjpEp/dYKEkeffBNRMXvUcO6RU6rrxGUVRw0T/AkkUSLNuCxtiplgr5GcWLKB+Lac&#13;&#10;q6TMDJFK6xlUPw8652YYFIP9LXDOLh2djTPQKOvwT13jcBlVTvkX1hPXTPvgxFjer8iRXFLe4Ozo&#13;&#10;bMOf9wV+/e92PwAAAP//AwBQSwMEFAAGAAgAAAAhAE8GmGvhAAAADgEAAA8AAABkcnMvZG93bnJl&#13;&#10;di54bWxMT8lOwzAQvSPxD9YgcaNOGlqVNE7FIg6tihCBD3DjIYmwx5HttuHvGU5wGc3y5i3VZnJW&#13;&#10;nDDEwZOCfJaBQGq9GahT8PH+fLMCEZMmo60nVPCNETb15UWlS+PP9IanJnWCSSiWWkGf0lhKGdse&#13;&#10;nY4zPyLx7dMHpxOPoZMm6DOTOyvnWbaUTg/ECr0e8bHH9qs5OgU+vNjiddnu9nHKd9O2GR62ulHq&#13;&#10;+mp6WnO5X4NIOKW/D/jNwP6hZmMHfyQThVUwL4qcodzcLUAwoLjNeHFQsFrkIOtK/o9R/wAAAP//&#13;&#10;AwBQSwECLQAUAAYACAAAACEAtoM4kv4AAADhAQAAEwAAAAAAAAAAAAAAAAAAAAAAW0NvbnRlbnRf&#13;&#10;VHlwZXNdLnhtbFBLAQItABQABgAIAAAAIQA4/SH/1gAAAJQBAAALAAAAAAAAAAAAAAAAAC8BAABf&#13;&#10;cmVscy8ucmVsc1BLAQItABQABgAIAAAAIQAFcfhRuQEAAL8DAAAOAAAAAAAAAAAAAAAAAC4CAABk&#13;&#10;cnMvZTJvRG9jLnhtbFBLAQItABQABgAIAAAAIQBPBphr4QAAAA4BAAAPAAAAAAAAAAAAAAAAABME&#13;&#10;AABkcnMvZG93bnJldi54bWxQSwUGAAAAAAQABADzAAAAIQUAAAAA&#13;&#10;" w14:anchorId="03081457">
                <v:stroke endarrow="block"/>
              </v:shape>
            </w:pict>
          </mc:Fallback>
        </mc:AlternateContent>
      </w:r>
      <w:r w:rsidR="00D45444">
        <w:rPr>
          <w:noProof/>
        </w:rPr>
        <mc:AlternateContent>
          <mc:Choice Requires="wps">
            <w:drawing>
              <wp:anchor distT="0" distB="0" distL="114300" distR="114300" simplePos="0" relativeHeight="251658321" behindDoc="0" locked="0" layoutInCell="1" allowOverlap="1" wp14:anchorId="42D9C507" wp14:editId="38711A41">
                <wp:simplePos x="0" y="0"/>
                <wp:positionH relativeFrom="column">
                  <wp:posOffset>0</wp:posOffset>
                </wp:positionH>
                <wp:positionV relativeFrom="paragraph">
                  <wp:posOffset>-635</wp:posOffset>
                </wp:positionV>
                <wp:extent cx="0" cy="281382"/>
                <wp:effectExtent l="50800" t="0" r="38100" b="36195"/>
                <wp:wrapNone/>
                <wp:docPr id="2119349641" name="Straight Arrow Connector 40"/>
                <wp:cNvGraphicFramePr/>
                <a:graphic xmlns:a="http://schemas.openxmlformats.org/drawingml/2006/main">
                  <a:graphicData uri="http://schemas.microsoft.com/office/word/2010/wordprocessingShape">
                    <wps:wsp>
                      <wps:cNvCnPr/>
                      <wps:spPr>
                        <a:xfrm>
                          <a:off x="0" y="0"/>
                          <a:ext cx="0" cy="281382"/>
                        </a:xfrm>
                        <a:prstGeom prst="straightConnector1">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5DB39E16">
              <v:shape id="Straight Arrow Connector 40" style="position:absolute;margin-left:0;margin-top:-.05pt;width:0;height:22.15pt;z-index:25165832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kO5QvgEAAM4DAAAOAAAAZHJzL2Uyb0RvYy54bWysU9uO0zAQfUfiHyy/0yRFQlXUdB+6wAuC&#13;&#10;FZcP8DrjxFrfNDZN+veMnTZFXCSE9mXiy5wzc44n+7vZGnYCjNq7jjebmjNw0vfaDR3/9vXdqx1n&#13;&#10;MQnXC+MddPwMkd8dXr7YT6GFrR+96QEZkbjYTqHjY0qhraooR7AibnwAR5fKoxWJtjhUPYqJ2K2p&#13;&#10;tnX9ppo89gG9hBjp9H655IfCrxTI9EmpCImZjlNvqUQs8THH6rAX7YAijFpe2hD/0YUV2lHRlepe&#13;&#10;JMG+o/6NymqJPnqVNtLbyiulJRQNpKapf1HzZRQBihYyJ4bVpvh8tPLj6egekGyYQmxjeMCsYlZo&#13;&#10;85f6Y3Mx67yaBXNicjmUdLrdNa932+xjdcMFjOk9eMvyouMxodDDmI7eOXoRj03xSpw+xLQAr4Bc&#13;&#10;1Lgck9DmretZOgcam4RauMEAZxPRWc4M0LjRYoFnSHUTUFbpbGCh+wyK6Z5aXsqW2YKjQXYSNBX9&#13;&#10;U7OyUGaGKG3MCqpLr38FXXIzDMq8/StwzS4VvUsr0Grn8U9V03xtVS35V9WL1iz70ffn8pzFDhqa&#13;&#10;8i6XAc9T+fO+wG+/4eEHAAAA//8DAFBLAwQUAAYACAAAACEAJ6Kegd8AAAAHAQAADwAAAGRycy9k&#13;&#10;b3ducmV2LnhtbEyPQUvDQBCF74L/YRnBi7SbllhKmkkRa4UiPVgreNxmxySYnQ3ZbRP/veNJLwOP&#13;&#10;x3vzvXw9ulZdqA+NZ4TZNAFFXHrbcIVwfNtOlqBCNGxN65kQvinAuri+yk1m/cCvdDnESkkJh8wg&#13;&#10;1DF2mdahrMmZMPUdsXifvncmiuwrbXszSLlr9TxJFtqZhuVDbTp6rKn8OpwdwmI/6i592T/fJR9x&#13;&#10;s32Pu+Hpfod4ezNuVnIeVqAijfEvAb8bhB8KATv5M9ugWgRZExEmM1BiijghpOkcdJHr//zFDwAA&#13;&#10;AP//AwBQSwECLQAUAAYACAAAACEAtoM4kv4AAADhAQAAEwAAAAAAAAAAAAAAAAAAAAAAW0NvbnRl&#13;&#10;bnRfVHlwZXNdLnhtbFBLAQItABQABgAIAAAAIQA4/SH/1gAAAJQBAAALAAAAAAAAAAAAAAAAAC8B&#13;&#10;AABfcmVscy8ucmVsc1BLAQItABQABgAIAAAAIQDhkO5QvgEAAM4DAAAOAAAAAAAAAAAAAAAAAC4C&#13;&#10;AABkcnMvZTJvRG9jLnhtbFBLAQItABQABgAIAAAAIQAnop6B3wAAAAcBAAAPAAAAAAAAAAAAAAAA&#13;&#10;ABgEAABkcnMvZG93bnJldi54bWxQSwUGAAAAAAQABADzAAAAJAUAAAAA&#13;&#10;" w14:anchorId="5F0892E4">
                <v:stroke joinstyle="miter" endarrow="block" endarrowwidth="narrow" endarrowlength="short"/>
              </v:shape>
            </w:pict>
          </mc:Fallback>
        </mc:AlternateContent>
      </w:r>
      <w:r w:rsidR="00D45444" w:rsidRPr="00993092">
        <w:rPr>
          <w:noProof/>
        </w:rPr>
        <mc:AlternateContent>
          <mc:Choice Requires="wps">
            <w:drawing>
              <wp:anchor distT="0" distB="0" distL="114300" distR="114300" simplePos="0" relativeHeight="251658320" behindDoc="0" locked="0" layoutInCell="1" allowOverlap="1" wp14:anchorId="4EC49533" wp14:editId="6608FA64">
                <wp:simplePos x="0" y="0"/>
                <wp:positionH relativeFrom="column">
                  <wp:posOffset>3845581</wp:posOffset>
                </wp:positionH>
                <wp:positionV relativeFrom="paragraph">
                  <wp:posOffset>66959</wp:posOffset>
                </wp:positionV>
                <wp:extent cx="1736090" cy="202565"/>
                <wp:effectExtent l="0" t="0" r="16510" b="13335"/>
                <wp:wrapNone/>
                <wp:docPr id="61" name="Rectangle 60">
                  <a:extLst xmlns:a="http://schemas.openxmlformats.org/drawingml/2006/main">
                    <a:ext uri="{FF2B5EF4-FFF2-40B4-BE49-F238E27FC236}">
                      <a16:creationId xmlns:a16="http://schemas.microsoft.com/office/drawing/2014/main" id="{68072F56-8F1D-A927-CB78-C93B2297EA9A}"/>
                    </a:ext>
                  </a:extLst>
                </wp:docPr>
                <wp:cNvGraphicFramePr/>
                <a:graphic xmlns:a="http://schemas.openxmlformats.org/drawingml/2006/main">
                  <a:graphicData uri="http://schemas.microsoft.com/office/word/2010/wordprocessingShape">
                    <wps:wsp>
                      <wps:cNvSpPr/>
                      <wps:spPr>
                        <a:xfrm>
                          <a:off x="0" y="0"/>
                          <a:ext cx="1736090" cy="202565"/>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4AEC6F5E" w14:textId="064D5DFC" w:rsidR="00993092" w:rsidRPr="00EA3013" w:rsidRDefault="00FC2B94" w:rsidP="00D45444">
                            <w:pPr>
                              <w:spacing w:after="0"/>
                              <w:jc w:val="center"/>
                              <w:rPr>
                                <w:rFonts w:ascii="Century Gothic" w:hAnsi="Century Gothic"/>
                                <w:color w:val="000000"/>
                                <w:kern w:val="24"/>
                                <w:sz w:val="13"/>
                                <w:szCs w:val="13"/>
                                <w:lang w:val="en-US"/>
                              </w:rPr>
                            </w:pPr>
                            <w:r>
                              <w:rPr>
                                <w:rFonts w:ascii="Century Gothic" w:hAnsi="Century Gothic"/>
                                <w:color w:val="000000"/>
                                <w:kern w:val="24"/>
                                <w:sz w:val="13"/>
                                <w:szCs w:val="13"/>
                                <w:lang w:val="en-US"/>
                              </w:rPr>
                              <w:t>I</w:t>
                            </w:r>
                            <w:r w:rsidR="00993092" w:rsidRPr="00EA3013">
                              <w:rPr>
                                <w:rFonts w:ascii="Century Gothic" w:hAnsi="Century Gothic"/>
                                <w:color w:val="000000"/>
                                <w:kern w:val="24"/>
                                <w:sz w:val="13"/>
                                <w:szCs w:val="13"/>
                                <w:lang w:val="en-US"/>
                              </w:rPr>
                              <w:t>nterviews</w:t>
                            </w:r>
                            <w:r>
                              <w:rPr>
                                <w:rFonts w:ascii="Century Gothic" w:hAnsi="Century Gothic"/>
                                <w:color w:val="000000"/>
                                <w:kern w:val="24"/>
                                <w:sz w:val="13"/>
                                <w:szCs w:val="13"/>
                                <w:lang w:val="en-US"/>
                              </w:rPr>
                              <w:t xml:space="preserve"> with shortlisted applicants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EC49533" id="Rectangle 60" o:spid="_x0000_s1081" style="position:absolute;margin-left:302.8pt;margin-top:5.25pt;width:136.7pt;height:15.9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h4F7AEAACkEAAAOAAAAZHJzL2Uyb0RvYy54bWysU02P0zAQvSPxHyzfaT5QChs1XaFdLRcE&#13;&#10;KxZ+gOvYjYXjMbbbpP+esZMmK1hxQFwcx5733ryZ8e527DU5C+cVmIYWm5wSYTi0yhwb+v3bw5v3&#13;&#10;lPjATMs0GNHQi/D0dv/61W6wtSihA90KR5DE+HqwDe1CsHWWed6JnvkNWGHwUoLrWcBfd8xaxwZk&#13;&#10;73VW5vk2G8C11gEX3uPp/XRJ94lfSsHDFym9CEQ3FHMLaXVpPcQ12+9YfXTMdorPabB/yKJnyqDo&#13;&#10;QnXPAiMnp/6g6hV34EGGDYc+AykVF8kDuiny39w8dcyK5AWL4+1SJv//aPnn85N9dFiGwfra4za6&#13;&#10;GKXr4xfzI2Mq1mUplhgD4XhYvHu7zW+wphzvyrystlWsZrairfPho4CexE1DHTYj1YidP/kwhV5D&#13;&#10;opg2ZGjoTVVWKcqDVu2D0jrepXkQd9qRM8NOhrGYtZ5FobI2mMBqJO3CRYuJ/quQRLWYejkJxBlb&#13;&#10;OdsfV05tMDJCJKovoOIlkA5X0BwbYSLN3QLMXwKuakt0UgQTFmCvDLi/g+UUf3U9eY22w3gY0WxD&#13;&#10;q9SVeHSA9vLoyIDD3lD/88ScoMQFfQfT22CGd4BPg4dJ1MCHUwCpUqtWglkL5zE1e347ceCf/6eo&#13;&#10;9YXvfwEAAP//AwBQSwMEFAAGAAgAAAAhADoXGy7jAAAADgEAAA8AAABkcnMvZG93bnJldi54bWxM&#13;&#10;j81OwzAQhO9IvIO1SNyoTdSGkMapKihXUFokrk68+aGxHdluG3h6lhNcVlrN7Ox8xWY2IzujD4Oz&#13;&#10;Eu4XAhjaxunBdhLeDy93GbAQldVqdBYlfGGATXl9Vahcu4ut8LyPHaMQG3IloY9xyjkPTY9GhYWb&#13;&#10;0JLWOm9UpNV3XHt1oXAz8kSIlBs1WPrQqwmfemyO+5ORsPtM2vrwgbryr9td9Z1mx7c2k/L2Zn5e&#13;&#10;09iugUWc498F/DJQfyipWO1OVgc2SkjFKiUrCWIFjAzZwyMR1hKWyRJ4WfD/GOUPAAAA//8DAFBL&#13;&#10;AQItABQABgAIAAAAIQC2gziS/gAAAOEBAAATAAAAAAAAAAAAAAAAAAAAAABbQ29udGVudF9UeXBl&#13;&#10;c10ueG1sUEsBAi0AFAAGAAgAAAAhADj9If/WAAAAlAEAAAsAAAAAAAAAAAAAAAAALwEAAF9yZWxz&#13;&#10;Ly5yZWxzUEsBAi0AFAAGAAgAAAAhAAuyHgXsAQAAKQQAAA4AAAAAAAAAAAAAAAAALgIAAGRycy9l&#13;&#10;Mm9Eb2MueG1sUEsBAi0AFAAGAAgAAAAhADoXGy7jAAAADgEAAA8AAAAAAAAAAAAAAAAARgQAAGRy&#13;&#10;cy9kb3ducmV2LnhtbFBLBQYAAAAABAAEAPMAAABWBQAAAAA=&#13;&#10;" fillcolor="white [3201]" strokecolor="black [3213]">
                <v:textbox>
                  <w:txbxContent>
                    <w:p w14:paraId="4AEC6F5E" w14:textId="064D5DFC" w:rsidR="00993092" w:rsidRPr="00EA3013" w:rsidRDefault="00FC2B94" w:rsidP="00D45444">
                      <w:pPr>
                        <w:spacing w:after="0"/>
                        <w:jc w:val="center"/>
                        <w:rPr>
                          <w:rFonts w:ascii="Century Gothic" w:hAnsi="Century Gothic"/>
                          <w:color w:val="000000"/>
                          <w:kern w:val="24"/>
                          <w:sz w:val="13"/>
                          <w:szCs w:val="13"/>
                          <w:lang w:val="en-US"/>
                        </w:rPr>
                      </w:pPr>
                      <w:r>
                        <w:rPr>
                          <w:rFonts w:ascii="Century Gothic" w:hAnsi="Century Gothic"/>
                          <w:color w:val="000000"/>
                          <w:kern w:val="24"/>
                          <w:sz w:val="13"/>
                          <w:szCs w:val="13"/>
                          <w:lang w:val="en-US"/>
                        </w:rPr>
                        <w:t>I</w:t>
                      </w:r>
                      <w:r w:rsidR="00993092" w:rsidRPr="00EA3013">
                        <w:rPr>
                          <w:rFonts w:ascii="Century Gothic" w:hAnsi="Century Gothic"/>
                          <w:color w:val="000000"/>
                          <w:kern w:val="24"/>
                          <w:sz w:val="13"/>
                          <w:szCs w:val="13"/>
                          <w:lang w:val="en-US"/>
                        </w:rPr>
                        <w:t>nterviews</w:t>
                      </w:r>
                      <w:r>
                        <w:rPr>
                          <w:rFonts w:ascii="Century Gothic" w:hAnsi="Century Gothic"/>
                          <w:color w:val="000000"/>
                          <w:kern w:val="24"/>
                          <w:sz w:val="13"/>
                          <w:szCs w:val="13"/>
                          <w:lang w:val="en-US"/>
                        </w:rPr>
                        <w:t xml:space="preserve"> with shortlisted applicants</w:t>
                      </w:r>
                    </w:p>
                  </w:txbxContent>
                </v:textbox>
              </v:rect>
            </w:pict>
          </mc:Fallback>
        </mc:AlternateContent>
      </w:r>
    </w:p>
    <w:p w14:paraId="4FAC59A0" w14:textId="23A590F6" w:rsidR="002B58D4" w:rsidRDefault="005A5493" w:rsidP="009766EA">
      <w:pPr>
        <w:pStyle w:val="BodyText"/>
      </w:pPr>
      <w:r>
        <w:rPr>
          <w:noProof/>
        </w:rPr>
        <mc:AlternateContent>
          <mc:Choice Requires="wps">
            <w:drawing>
              <wp:anchor distT="0" distB="0" distL="114300" distR="114300" simplePos="0" relativeHeight="251658324" behindDoc="0" locked="0" layoutInCell="1" allowOverlap="1" wp14:anchorId="381CAEDF" wp14:editId="017AB2D0">
                <wp:simplePos x="0" y="0"/>
                <wp:positionH relativeFrom="column">
                  <wp:posOffset>3993309</wp:posOffset>
                </wp:positionH>
                <wp:positionV relativeFrom="paragraph">
                  <wp:posOffset>40558</wp:posOffset>
                </wp:positionV>
                <wp:extent cx="680147" cy="254102"/>
                <wp:effectExtent l="25400" t="0" r="18415" b="76200"/>
                <wp:wrapNone/>
                <wp:docPr id="1754825788" name="Elbow Connector 116"/>
                <wp:cNvGraphicFramePr/>
                <a:graphic xmlns:a="http://schemas.openxmlformats.org/drawingml/2006/main">
                  <a:graphicData uri="http://schemas.microsoft.com/office/word/2010/wordprocessingShape">
                    <wps:wsp>
                      <wps:cNvCnPr/>
                      <wps:spPr>
                        <a:xfrm flipH="1">
                          <a:off x="0" y="0"/>
                          <a:ext cx="680147" cy="254102"/>
                        </a:xfrm>
                        <a:prstGeom prst="bentConnector3">
                          <a:avLst>
                            <a:gd name="adj1" fmla="val 376"/>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22B53E41">
              <v:shape id="Elbow Connector 116" style="position:absolute;margin-left:314.45pt;margin-top:3.2pt;width:53.55pt;height:20pt;flip:x;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4" adj="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0RWA2AEAAPQDAAAOAAAAZHJzL2Uyb0RvYy54bWysU9uO0zAQfUfiHyy/0yTdpbuqmu5Dl8sD&#13;&#10;gtUCH+Da48bgm2zTJH/P2EmziIuEEC+WL3POzDkz3t0NRpMzhKicbWmzqikBy51Q9tTSz59ev7il&#13;&#10;JCZmBdPOQktHiPRu//zZrvdbWLvOaQGBIImN2963tEvJb6sq8g4MiyvnweKjdMGwhMdwqkRgPbIb&#13;&#10;Xa3relP1LggfHIcY8fZ+eqT7wi8l8PRBygiJ6JZibamsoazHvFb7HdueAvOd4nMZ7B+qMExZTLpQ&#13;&#10;3bPEyLegfqEyigcXnUwr7kzlpFQcigZU09Q/qfnYMQ9FC5oT/WJT/H+0/P35YB8C2tD7uI3+IWQV&#13;&#10;gwyGSK38W+xp0YWVkqHYNi62wZAIx8vNbd1c31DC8Wn98rqp19nWaqLJdD7E9AacIXnT0iPYdHDW&#13;&#10;YnNcuCr07PwupuKfIJYZHBQmvjSUSKOxHWemydXNZmadY5H/wpuB2uY1MaVfWUHS6JEjBcXsScMM&#13;&#10;zCHVk8yyS6OGCf4IkiiBcibBZQLhoAPB7C0VX5uFBSMzRCqtF1BdZPwRNMdmGJSp/FvgEl0yOpsW&#13;&#10;oFHWhd9lTcOlVDnFX1RPWrPsoxNjaXqxA0ertGv+Bnl2fzwX+NNn3X8HAAD//wMAUEsDBBQABgAI&#13;&#10;AAAAIQDG4aLf4gAAAA0BAAAPAAAAZHJzL2Rvd25yZXYueG1sTE9LT8MwDL4j8R8iI3Fj6cpURtd0&#13;&#10;QuNxQZNgIE3cssa0FYlTNena8esxJ7hYtj/7exTryVlxxD60nhTMZwkIpMqblmoF72+PV0sQIWoy&#13;&#10;2npCBScMsC7PzwqdGz/SKx53sRZMQiHXCpoYu1zKUDXodJj5DomxT987HXnsa2l6PTK5szJNkkw6&#13;&#10;3RIrNLrDTYPV125wCr43+3Fv0+m5xhe9Pc3p4+lh6JS6vJjuV1zuViAiTvHvA34zsH8o2djBD2SC&#13;&#10;sAqydHnLp9wsQDB+c51xwIOCBS9kWcj/KcofAAAA//8DAFBLAQItABQABgAIAAAAIQC2gziS/gAA&#13;&#10;AOEBAAATAAAAAAAAAAAAAAAAAAAAAABbQ29udGVudF9UeXBlc10ueG1sUEsBAi0AFAAGAAgAAAAh&#13;&#10;ADj9If/WAAAAlAEAAAsAAAAAAAAAAAAAAAAALwEAAF9yZWxzLy5yZWxzUEsBAi0AFAAGAAgAAAAh&#13;&#10;APrRFYDYAQAA9AMAAA4AAAAAAAAAAAAAAAAALgIAAGRycy9lMm9Eb2MueG1sUEsBAi0AFAAGAAgA&#13;&#10;AAAhAMbhot/iAAAADQEAAA8AAAAAAAAAAAAAAAAAMgQAAGRycy9kb3ducmV2LnhtbFBLBQYAAAAA&#13;&#10;BAAEAPMAAABBBQAAAAA=&#13;&#10;" w14:anchorId="765800A3">
                <v:stroke endarrow="block"/>
              </v:shape>
            </w:pict>
          </mc:Fallback>
        </mc:AlternateContent>
      </w:r>
      <w:r w:rsidR="00D45444" w:rsidRPr="00993092">
        <w:rPr>
          <w:noProof/>
        </w:rPr>
        <mc:AlternateContent>
          <mc:Choice Requires="wps">
            <w:drawing>
              <wp:anchor distT="0" distB="0" distL="114300" distR="114300" simplePos="0" relativeHeight="251658323" behindDoc="0" locked="0" layoutInCell="1" allowOverlap="1" wp14:anchorId="7521A051" wp14:editId="5B2A78ED">
                <wp:simplePos x="0" y="0"/>
                <wp:positionH relativeFrom="column">
                  <wp:posOffset>2139731</wp:posOffset>
                </wp:positionH>
                <wp:positionV relativeFrom="paragraph">
                  <wp:posOffset>169830</wp:posOffset>
                </wp:positionV>
                <wp:extent cx="1856324" cy="264861"/>
                <wp:effectExtent l="0" t="0" r="10795" b="14605"/>
                <wp:wrapNone/>
                <wp:docPr id="182" name="Rounded Rectangle 181">
                  <a:extLst xmlns:a="http://schemas.openxmlformats.org/drawingml/2006/main">
                    <a:ext uri="{FF2B5EF4-FFF2-40B4-BE49-F238E27FC236}">
                      <a16:creationId xmlns:a16="http://schemas.microsoft.com/office/drawing/2014/main" id="{17A632B6-1DFE-D163-F4A9-389A3DB8CABB}"/>
                    </a:ext>
                  </a:extLst>
                </wp:docPr>
                <wp:cNvGraphicFramePr/>
                <a:graphic xmlns:a="http://schemas.openxmlformats.org/drawingml/2006/main">
                  <a:graphicData uri="http://schemas.microsoft.com/office/word/2010/wordprocessingShape">
                    <wps:wsp>
                      <wps:cNvSpPr/>
                      <wps:spPr>
                        <a:xfrm>
                          <a:off x="0" y="0"/>
                          <a:ext cx="1856324" cy="264861"/>
                        </a:xfrm>
                        <a:prstGeom prst="roundRect">
                          <a:avLst/>
                        </a:prstGeom>
                        <a:ln w="9525">
                          <a:prstDash val="dash"/>
                        </a:ln>
                      </wps:spPr>
                      <wps:style>
                        <a:lnRef idx="2">
                          <a:schemeClr val="dk1"/>
                        </a:lnRef>
                        <a:fillRef idx="1">
                          <a:schemeClr val="lt1"/>
                        </a:fillRef>
                        <a:effectRef idx="0">
                          <a:schemeClr val="dk1"/>
                        </a:effectRef>
                        <a:fontRef idx="minor">
                          <a:schemeClr val="dk1"/>
                        </a:fontRef>
                      </wps:style>
                      <wps:txbx>
                        <w:txbxContent>
                          <w:p w14:paraId="279B439C" w14:textId="611B4F4E" w:rsidR="00993092" w:rsidRPr="00162FC2" w:rsidRDefault="00993092" w:rsidP="00993092">
                            <w:pPr>
                              <w:jc w:val="center"/>
                              <w:rPr>
                                <w:rFonts w:ascii="Century Gothic" w:hAnsi="Century Gothic"/>
                                <w:color w:val="000000"/>
                                <w:kern w:val="24"/>
                                <w:sz w:val="13"/>
                                <w:szCs w:val="13"/>
                                <w:lang w:val="en-US"/>
                              </w:rPr>
                            </w:pPr>
                            <w:r w:rsidRPr="00162FC2">
                              <w:rPr>
                                <w:rFonts w:ascii="Century Gothic" w:hAnsi="Century Gothic"/>
                                <w:color w:val="000000"/>
                                <w:kern w:val="24"/>
                                <w:sz w:val="13"/>
                                <w:szCs w:val="13"/>
                                <w:lang w:val="en-US"/>
                              </w:rPr>
                              <w:t>Panel</w:t>
                            </w:r>
                            <w:r w:rsidR="00DE2363">
                              <w:rPr>
                                <w:rFonts w:ascii="Century Gothic" w:hAnsi="Century Gothic"/>
                                <w:color w:val="000000"/>
                                <w:kern w:val="24"/>
                                <w:sz w:val="13"/>
                                <w:szCs w:val="13"/>
                                <w:lang w:val="en-US"/>
                              </w:rPr>
                              <w:t>s</w:t>
                            </w:r>
                            <w:r w:rsidRPr="00162FC2">
                              <w:rPr>
                                <w:rFonts w:ascii="Century Gothic" w:hAnsi="Century Gothic"/>
                                <w:color w:val="000000"/>
                                <w:kern w:val="24"/>
                                <w:sz w:val="13"/>
                                <w:szCs w:val="13"/>
                                <w:lang w:val="en-US"/>
                              </w:rPr>
                              <w:t xml:space="preserve"> put forward recommendations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521A051" id="Rounded Rectangle 181" o:spid="_x0000_s1082" style="position:absolute;margin-left:168.5pt;margin-top:13.35pt;width:146.15pt;height:20.8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aU6AEAABMEAAAOAAAAZHJzL2Uyb0RvYy54bWysU9uO0zAQfUfiHyy/01zYRiVqukJbwQuC&#13;&#10;1S58gOvYjYXjMbbbpH/P2ElTBCseEC+O45lzZs5ctvdjr8lZOK/ANLRY5ZQIw6FV5tjQb18/vNlQ&#13;&#10;4gMzLdNgREMvwtP73etX28HWooQOdCscQRLj68E2tAvB1lnmeSd65ldghUGjBNezgL/umLWODcje&#13;&#10;66zM8yobwLXWARfe4+t+MtJd4pdS8PBFSi8C0Q3F3EI6XToP8cx2W1YfHbOd4nMa7B+y6JkyGHSh&#13;&#10;2rPAyMmpP6h6xR14kGHFoc9ASsVF0oBqivw3Nc8dsyJpweJ4u5TJ/z9a/vn8bB8dlmGwvvZ4jSpG&#13;&#10;6fr4xfzImIp1WYolxkA4PhabdfW2vKOEo62s7jZVEauZ3dDW+fBRQE/ipaEOTqZ9wo6kQrHzJx8m&#13;&#10;/6tfjKgNGRr6bl2uk1c07ZnvyJlhA1u8zTG0wVC3lNMtXLSYOJ6EJKrFJMvEkqZJPGg303y/ZqoN&#13;&#10;ekaIVFovoOIlkA5X0OwbYSJN2ALMXwK2S7TFO0UEExZgrwy4v4Pl5H9VPWmNssN4GFFsQ9dVrE18&#13;&#10;OkB7eXRkwLFuqP9xYk5Q4oJ+gGkLmOEd4BLwMAU18P4UQKrUjxvBHAsnL7V13pI42r/+J6/bLu9+&#13;&#10;AgAA//8DAFBLAwQUAAYACAAAACEAvZlcSeYAAAAOAQAADwAAAGRycy9kb3ducmV2LnhtbEyPQU/D&#13;&#10;MAyF70j8h8hIXNCW0lbt1jWdBghxGJrExoFj1pimokmqJuvKfj3mBBfLlu333leuJ9OxEQffOivg&#13;&#10;fh4BQ1s71dpGwPvhebYA5oO0SnbOooBv9LCurq9KWSh3tm847kPDSMT6QgrQIfQF577WaKSfux4t&#13;&#10;7T7dYGSgcWi4GuSZxE3H4yjKuJGtJQcte3zUWH/tT0aA+xjTyyXEy4cs3/Tbl3T3qu92QtzeTE8r&#13;&#10;KpsVsIBT+PuAXwbKDxUFO7qTVZ51ApIkJ6AgIM5yYHSQxcsE2JGaRQq8Kvl/jOoHAAD//wMAUEsB&#13;&#10;Ai0AFAAGAAgAAAAhALaDOJL+AAAA4QEAABMAAAAAAAAAAAAAAAAAAAAAAFtDb250ZW50X1R5cGVz&#13;&#10;XS54bWxQSwECLQAUAAYACAAAACEAOP0h/9YAAACUAQAACwAAAAAAAAAAAAAAAAAvAQAAX3JlbHMv&#13;&#10;LnJlbHNQSwECLQAUAAYACAAAACEA/hR2lOgBAAATBAAADgAAAAAAAAAAAAAAAAAuAgAAZHJzL2Uy&#13;&#10;b0RvYy54bWxQSwECLQAUAAYACAAAACEAvZlcSeYAAAAOAQAADwAAAAAAAAAAAAAAAABCBAAAZHJz&#13;&#10;L2Rvd25yZXYueG1sUEsFBgAAAAAEAAQA8wAAAFUFAAAAAA==&#13;&#10;" fillcolor="white [3201]" strokecolor="black [3200]">
                <v:stroke dashstyle="dash" joinstyle="miter"/>
                <v:textbox>
                  <w:txbxContent>
                    <w:p w14:paraId="279B439C" w14:textId="611B4F4E" w:rsidR="00993092" w:rsidRPr="00162FC2" w:rsidRDefault="00993092" w:rsidP="00993092">
                      <w:pPr>
                        <w:jc w:val="center"/>
                        <w:rPr>
                          <w:rFonts w:ascii="Century Gothic" w:hAnsi="Century Gothic"/>
                          <w:color w:val="000000"/>
                          <w:kern w:val="24"/>
                          <w:sz w:val="13"/>
                          <w:szCs w:val="13"/>
                          <w:lang w:val="en-US"/>
                        </w:rPr>
                      </w:pPr>
                      <w:r w:rsidRPr="00162FC2">
                        <w:rPr>
                          <w:rFonts w:ascii="Century Gothic" w:hAnsi="Century Gothic"/>
                          <w:color w:val="000000"/>
                          <w:kern w:val="24"/>
                          <w:sz w:val="13"/>
                          <w:szCs w:val="13"/>
                          <w:lang w:val="en-US"/>
                        </w:rPr>
                        <w:t>Panel</w:t>
                      </w:r>
                      <w:r w:rsidR="00DE2363">
                        <w:rPr>
                          <w:rFonts w:ascii="Century Gothic" w:hAnsi="Century Gothic"/>
                          <w:color w:val="000000"/>
                          <w:kern w:val="24"/>
                          <w:sz w:val="13"/>
                          <w:szCs w:val="13"/>
                          <w:lang w:val="en-US"/>
                        </w:rPr>
                        <w:t>s</w:t>
                      </w:r>
                      <w:r w:rsidRPr="00162FC2">
                        <w:rPr>
                          <w:rFonts w:ascii="Century Gothic" w:hAnsi="Century Gothic"/>
                          <w:color w:val="000000"/>
                          <w:kern w:val="24"/>
                          <w:sz w:val="13"/>
                          <w:szCs w:val="13"/>
                          <w:lang w:val="en-US"/>
                        </w:rPr>
                        <w:t xml:space="preserve"> put forward recommendations</w:t>
                      </w:r>
                    </w:p>
                  </w:txbxContent>
                </v:textbox>
              </v:roundrect>
            </w:pict>
          </mc:Fallback>
        </mc:AlternateContent>
      </w:r>
    </w:p>
    <w:p w14:paraId="5364B777" w14:textId="3A3AB6EF" w:rsidR="002B58D4" w:rsidRDefault="00D45444" w:rsidP="009766EA">
      <w:pPr>
        <w:pStyle w:val="BodyText"/>
      </w:pPr>
      <w:r w:rsidRPr="00993092">
        <w:rPr>
          <w:noProof/>
        </w:rPr>
        <mc:AlternateContent>
          <mc:Choice Requires="wps">
            <w:drawing>
              <wp:anchor distT="0" distB="0" distL="114300" distR="114300" simplePos="0" relativeHeight="251658325" behindDoc="0" locked="0" layoutInCell="1" allowOverlap="1" wp14:anchorId="0AE6F933" wp14:editId="79B9714C">
                <wp:simplePos x="0" y="0"/>
                <wp:positionH relativeFrom="column">
                  <wp:posOffset>-72602</wp:posOffset>
                </wp:positionH>
                <wp:positionV relativeFrom="paragraph">
                  <wp:posOffset>267758</wp:posOffset>
                </wp:positionV>
                <wp:extent cx="6005619" cy="766234"/>
                <wp:effectExtent l="0" t="0" r="14605" b="8890"/>
                <wp:wrapNone/>
                <wp:docPr id="136" name="Rectangle 135" descr="Figure showing the processes involved in the design and implementation of the NCBR programme">
                  <a:extLst xmlns:a="http://schemas.openxmlformats.org/drawingml/2006/main">
                    <a:ext uri="{FF2B5EF4-FFF2-40B4-BE49-F238E27FC236}">
                      <a16:creationId xmlns:a16="http://schemas.microsoft.com/office/drawing/2014/main" id="{045F7216-696B-060B-CB6D-509BD65EBB8F}"/>
                    </a:ext>
                  </a:extLst>
                </wp:docPr>
                <wp:cNvGraphicFramePr/>
                <a:graphic xmlns:a="http://schemas.openxmlformats.org/drawingml/2006/main">
                  <a:graphicData uri="http://schemas.microsoft.com/office/word/2010/wordprocessingShape">
                    <wps:wsp>
                      <wps:cNvSpPr/>
                      <wps:spPr>
                        <a:xfrm>
                          <a:off x="0" y="0"/>
                          <a:ext cx="6005619" cy="766234"/>
                        </a:xfrm>
                        <a:prstGeom prst="rect">
                          <a:avLst/>
                        </a:prstGeom>
                        <a:noFill/>
                        <a:ln w="12700">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08DA9E9A" w14:textId="77777777" w:rsidR="00993092" w:rsidRPr="00993092" w:rsidRDefault="00993092" w:rsidP="00993092">
                            <w:pPr>
                              <w:jc w:val="center"/>
                              <w:rPr>
                                <w:rFonts w:ascii="Century Gothic" w:hAnsi="Century Gothic"/>
                                <w:color w:val="C73C3A"/>
                                <w:kern w:val="24"/>
                                <w:sz w:val="24"/>
                                <w:szCs w:val="24"/>
                                <w14:shadow w14:blurRad="38100" w14:dist="25400" w14:dir="5400000" w14:sx="100000" w14:sy="100000" w14:kx="0" w14:ky="0" w14:algn="ctr">
                                  <w14:srgbClr w14:val="6E747A">
                                    <w14:alpha w14:val="57000"/>
                                  </w14:srgbClr>
                                </w14:shadow>
                              </w:rPr>
                            </w:pPr>
                            <w:r w:rsidRPr="00993092">
                              <w:rPr>
                                <w:rFonts w:ascii="Century Gothic" w:hAnsi="Century Gothic"/>
                                <w:color w:val="C73C3A"/>
                                <w:kern w:val="24"/>
                                <w14:shadow w14:blurRad="38100" w14:dist="25400" w14:dir="5400000" w14:sx="100000" w14:sy="100000" w14:kx="0" w14:ky="0" w14:algn="ctr">
                                  <w14:srgbClr w14:val="6E747A">
                                    <w14:alpha w14:val="57000"/>
                                  </w14:srgbClr>
                                </w14:shadow>
                              </w:rPr>
                              <w:t>Award</w:t>
                            </w:r>
                          </w:p>
                        </w:txbxContent>
                      </wps:txbx>
                      <wps:bodyPr vert="vert270" wrap="square"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0AE6F933" id="Rectangle 135" o:spid="_x0000_s1083" alt="Figure showing the processes involved in the design and implementation of the NCBR programme" style="position:absolute;margin-left:-5.7pt;margin-top:21.1pt;width:472.9pt;height:60.3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4esBAIAAFwEAAAOAAAAZHJzL2Uyb0RvYy54bWysVNuO0zAQfUfiHyy/06SFbaFqukJdLS8I&#13;&#10;Vix8gOuMGwvHY2y3Sf+esZOmK1h4QLw4vszlnDMz2dz2rWEn8EGjrfh8VnIGVmKt7aHi377ev3rL&#13;&#10;WYjC1sKghYqfIfDb7csXm86tYYENmho8oyA2rDtX8SZGty6KIBtoRZihA0uPCn0rIh39oai96Ch6&#13;&#10;a4pFWS6LDn3tPEoIgW7vhke+zfGVAhk/KxUgMlNxwhbz6vO6T2ux3Yj1wQvXaDnCEP+AohXaUtIp&#13;&#10;1J2Igh29/i1Uq6XHgCrOJLYFKqUlZA7EZl7+wuaxEQ4yFxInuEmm8P/Cyk+nR/fgSYbOhXWgbWLR&#13;&#10;K9+mL+FjfRbrPIkFfWSSLpdlebOcv+NM0ttquVy8fpPULK7ezof4AbBlaVNxT8XIGonTxxAH04tJ&#13;&#10;SmbxXhuTC2Is66ibFquyzB4Bja7Ta7LLvQE749lJUFWFlGDjfMz9xJKQGEuArsTyLp4NpDDGfgHF&#13;&#10;dE1UFkOS1HN/iputk5siFJPj/DlHM4EZbZMb5F6cHEdaf8s4eeSsaOPk3GqL/rnM9feLDGqwv7Af&#13;&#10;OCf6sd/3RLriN6ukWLraY31+IDHBU5HSSrJz1tFMVDz8OAoPnPlodjiMkLCyQZqgyNmw3cU8Twmm&#13;&#10;xffHiErn6l5jjzCohXN/jOOWZuTpOVtdfwrbnwAAAP//AwBQSwMEFAAGAAgAAAAhAIqufwPkAAAA&#13;&#10;DwEAAA8AAABkcnMvZG93bnJldi54bWxMj9FOwzAMRd+R+IfISLxtaUuZtq7phGAIEBqCwQdkjWkr&#13;&#10;GidqsrX8PeYJXizZPr6+t9xMthcnHELnSEE6T0Ag1c501Cj4eL+fLUGEqMno3hEq+MYAm+r8rNSF&#13;&#10;cSO94WkfG8EiFAqtoI3RF1KGukWrw9x5JN59usHqyO3QSDPokcVtL7MkWUirO+IPrfZ422L9tT9a&#13;&#10;BTLfbfHh+vF5O8UXNy53/vXJeKUuL6a7NZebNYiIU/y7gN8M7B8qNnZwRzJB9ApmaZozqiDPMhAM&#13;&#10;rK5yHhyYXGQrkFUp/+eofgAAAP//AwBQSwECLQAUAAYACAAAACEAtoM4kv4AAADhAQAAEwAAAAAA&#13;&#10;AAAAAAAAAAAAAAAAW0NvbnRlbnRfVHlwZXNdLnhtbFBLAQItABQABgAIAAAAIQA4/SH/1gAAAJQB&#13;&#10;AAALAAAAAAAAAAAAAAAAAC8BAABfcmVscy8ucmVsc1BLAQItABQABgAIAAAAIQAxn4esBAIAAFwE&#13;&#10;AAAOAAAAAAAAAAAAAAAAAC4CAABkcnMvZTJvRG9jLnhtbFBLAQItABQABgAIAAAAIQCKrn8D5AAA&#13;&#10;AA8BAAAPAAAAAAAAAAAAAAAAAF4EAABkcnMvZG93bnJldi54bWxQSwUGAAAAAAQABADzAAAAbwUA&#13;&#10;AAAA&#13;&#10;" filled="f" strokecolor="#c73c3a [3204]" strokeweight="1pt">
                <v:textbox style="layout-flow:vertical;mso-layout-flow-alt:bottom-to-top">
                  <w:txbxContent>
                    <w:p w14:paraId="08DA9E9A" w14:textId="77777777" w:rsidR="00993092" w:rsidRPr="00993092" w:rsidRDefault="00993092" w:rsidP="00993092">
                      <w:pPr>
                        <w:jc w:val="center"/>
                        <w:rPr>
                          <w:rFonts w:ascii="Century Gothic" w:hAnsi="Century Gothic"/>
                          <w:color w:val="C73C3A"/>
                          <w:kern w:val="24"/>
                          <w:sz w:val="24"/>
                          <w:szCs w:val="24"/>
                          <w14:shadow w14:blurRad="38100" w14:dist="25400" w14:dir="5400000" w14:sx="100000" w14:sy="100000" w14:kx="0" w14:ky="0" w14:algn="ctr">
                            <w14:srgbClr w14:val="6E747A">
                              <w14:alpha w14:val="57000"/>
                            </w14:srgbClr>
                          </w14:shadow>
                        </w:rPr>
                      </w:pPr>
                      <w:r w:rsidRPr="00993092">
                        <w:rPr>
                          <w:rFonts w:ascii="Century Gothic" w:hAnsi="Century Gothic"/>
                          <w:color w:val="C73C3A"/>
                          <w:kern w:val="24"/>
                          <w14:shadow w14:blurRad="38100" w14:dist="25400" w14:dir="5400000" w14:sx="100000" w14:sy="100000" w14:kx="0" w14:ky="0" w14:algn="ctr">
                            <w14:srgbClr w14:val="6E747A">
                              <w14:alpha w14:val="57000"/>
                            </w14:srgbClr>
                          </w14:shadow>
                        </w:rPr>
                        <w:t>Award</w:t>
                      </w:r>
                    </w:p>
                  </w:txbxContent>
                </v:textbox>
              </v:rect>
            </w:pict>
          </mc:Fallback>
        </mc:AlternateContent>
      </w:r>
      <w:r>
        <w:rPr>
          <w:noProof/>
        </w:rPr>
        <mc:AlternateContent>
          <mc:Choice Requires="wps">
            <w:drawing>
              <wp:anchor distT="0" distB="0" distL="114300" distR="114300" simplePos="0" relativeHeight="251658326" behindDoc="0" locked="0" layoutInCell="1" allowOverlap="1" wp14:anchorId="6F19D4A3" wp14:editId="24B9A4B3">
                <wp:simplePos x="0" y="0"/>
                <wp:positionH relativeFrom="column">
                  <wp:posOffset>3075699</wp:posOffset>
                </wp:positionH>
                <wp:positionV relativeFrom="paragraph">
                  <wp:posOffset>197507</wp:posOffset>
                </wp:positionV>
                <wp:extent cx="0" cy="281382"/>
                <wp:effectExtent l="50800" t="0" r="38100" b="36195"/>
                <wp:wrapNone/>
                <wp:docPr id="549906243" name="Straight Arrow Connector 40"/>
                <wp:cNvGraphicFramePr/>
                <a:graphic xmlns:a="http://schemas.openxmlformats.org/drawingml/2006/main">
                  <a:graphicData uri="http://schemas.microsoft.com/office/word/2010/wordprocessingShape">
                    <wps:wsp>
                      <wps:cNvCnPr/>
                      <wps:spPr>
                        <a:xfrm>
                          <a:off x="0" y="0"/>
                          <a:ext cx="0" cy="281382"/>
                        </a:xfrm>
                        <a:prstGeom prst="straightConnector1">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38F463EF">
              <v:shape id="Straight Arrow Connector 40" style="position:absolute;margin-left:242.2pt;margin-top:15.55pt;width:0;height:22.15pt;z-index:25165832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kO5QvgEAAM4DAAAOAAAAZHJzL2Uyb0RvYy54bWysU9uO0zAQfUfiHyy/0yRFQlXUdB+6wAuC&#13;&#10;FZcP8DrjxFrfNDZN+veMnTZFXCSE9mXiy5wzc44n+7vZGnYCjNq7jjebmjNw0vfaDR3/9vXdqx1n&#13;&#10;MQnXC+MddPwMkd8dXr7YT6GFrR+96QEZkbjYTqHjY0qhraooR7AibnwAR5fKoxWJtjhUPYqJ2K2p&#13;&#10;tnX9ppo89gG9hBjp9H655IfCrxTI9EmpCImZjlNvqUQs8THH6rAX7YAijFpe2hD/0YUV2lHRlepe&#13;&#10;JMG+o/6NymqJPnqVNtLbyiulJRQNpKapf1HzZRQBihYyJ4bVpvh8tPLj6egekGyYQmxjeMCsYlZo&#13;&#10;85f6Y3Mx67yaBXNicjmUdLrdNa932+xjdcMFjOk9eMvyouMxodDDmI7eOXoRj03xSpw+xLQAr4Bc&#13;&#10;1Lgck9DmretZOgcam4RauMEAZxPRWc4M0LjRYoFnSHUTUFbpbGCh+wyK6Z5aXsqW2YKjQXYSNBX9&#13;&#10;U7OyUGaGKG3MCqpLr38FXXIzDMq8/StwzS4VvUsr0Grn8U9V03xtVS35V9WL1iz70ffn8pzFDhqa&#13;&#10;8i6XAc9T+fO+wG+/4eEHAAAA//8DAFBLAwQUAAYACAAAACEAz8WkCeMAAAAOAQAADwAAAGRycy9k&#13;&#10;b3ducmV2LnhtbExPTUvDQBC9C/6HZQQvYjfRbS1pJkWsFYr0YFXwuM2uSTA7G7LbJv77jnjQy8DM&#13;&#10;e/M+8uXoWnG0fWg8IaSTBISl0puGKoS31/X1HESImoxuPVmEbxtgWZyf5TozfqAXe9zFSrAIhUwj&#13;&#10;1DF2mZShrK3TYeI7S4x9+t7pyGtfSdPrgcVdK2+SZCadbogdat3Zh9qWX7uDQ5htR9mp5+3TVfIR&#13;&#10;V+v3uBkepxvEy4txteBxvwAR7Rj/PuCnA+eHgoPt/YFMEC2CmivFVITbNAXBhN/DHuFuqkAWufxf&#13;&#10;ozgBAAD//wMAUEsBAi0AFAAGAAgAAAAhALaDOJL+AAAA4QEAABMAAAAAAAAAAAAAAAAAAAAAAFtD&#13;&#10;b250ZW50X1R5cGVzXS54bWxQSwECLQAUAAYACAAAACEAOP0h/9YAAACUAQAACwAAAAAAAAAAAAAA&#13;&#10;AAAvAQAAX3JlbHMvLnJlbHNQSwECLQAUAAYACAAAACEA4ZDuUL4BAADOAwAADgAAAAAAAAAAAAAA&#13;&#10;AAAuAgAAZHJzL2Uyb0RvYy54bWxQSwECLQAUAAYACAAAACEAz8WkCeMAAAAOAQAADwAAAAAAAAAA&#13;&#10;AAAAAAAYBAAAZHJzL2Rvd25yZXYueG1sUEsFBgAAAAAEAAQA8wAAACgFAAAAAA==&#13;&#10;" w14:anchorId="2605C1F1">
                <v:stroke joinstyle="miter" endarrow="block" endarrowwidth="narrow" endarrowlength="short"/>
              </v:shape>
            </w:pict>
          </mc:Fallback>
        </mc:AlternateContent>
      </w:r>
    </w:p>
    <w:p w14:paraId="642C65E1" w14:textId="4441DF67" w:rsidR="002B58D4" w:rsidRDefault="00D45444" w:rsidP="009766EA">
      <w:pPr>
        <w:pStyle w:val="BodyText"/>
      </w:pPr>
      <w:r w:rsidRPr="00993092">
        <w:rPr>
          <w:noProof/>
        </w:rPr>
        <mc:AlternateContent>
          <mc:Choice Requires="wps">
            <w:drawing>
              <wp:anchor distT="0" distB="0" distL="114300" distR="114300" simplePos="0" relativeHeight="251658328" behindDoc="0" locked="0" layoutInCell="1" allowOverlap="1" wp14:anchorId="26E968A9" wp14:editId="00F0296B">
                <wp:simplePos x="0" y="0"/>
                <wp:positionH relativeFrom="column">
                  <wp:posOffset>4570095</wp:posOffset>
                </wp:positionH>
                <wp:positionV relativeFrom="paragraph">
                  <wp:posOffset>233680</wp:posOffset>
                </wp:positionV>
                <wp:extent cx="744220" cy="328930"/>
                <wp:effectExtent l="0" t="0" r="17780" b="13970"/>
                <wp:wrapNone/>
                <wp:docPr id="93" name="Rounded Rectangle 92">
                  <a:extLst xmlns:a="http://schemas.openxmlformats.org/drawingml/2006/main">
                    <a:ext uri="{FF2B5EF4-FFF2-40B4-BE49-F238E27FC236}">
                      <a16:creationId xmlns:a16="http://schemas.microsoft.com/office/drawing/2014/main" id="{4A61ED73-2C61-FED5-2ED5-C24ED70ABB5C}"/>
                    </a:ext>
                  </a:extLst>
                </wp:docPr>
                <wp:cNvGraphicFramePr/>
                <a:graphic xmlns:a="http://schemas.openxmlformats.org/drawingml/2006/main">
                  <a:graphicData uri="http://schemas.microsoft.com/office/word/2010/wordprocessingShape">
                    <wps:wsp>
                      <wps:cNvSpPr/>
                      <wps:spPr>
                        <a:xfrm flipH="1">
                          <a:off x="0" y="0"/>
                          <a:ext cx="744220" cy="328930"/>
                        </a:xfrm>
                        <a:prstGeom prst="roundRect">
                          <a:avLst/>
                        </a:prstGeom>
                        <a:ln w="9525">
                          <a:solidFill>
                            <a:schemeClr val="accent3"/>
                          </a:solidFill>
                        </a:ln>
                      </wps:spPr>
                      <wps:style>
                        <a:lnRef idx="2">
                          <a:schemeClr val="dk1"/>
                        </a:lnRef>
                        <a:fillRef idx="1">
                          <a:schemeClr val="lt1"/>
                        </a:fillRef>
                        <a:effectRef idx="0">
                          <a:schemeClr val="dk1"/>
                        </a:effectRef>
                        <a:fontRef idx="minor">
                          <a:schemeClr val="dk1"/>
                        </a:fontRef>
                      </wps:style>
                      <wps:txbx>
                        <w:txbxContent>
                          <w:p w14:paraId="0199696E" w14:textId="77777777" w:rsidR="00993092" w:rsidRPr="00ED732C" w:rsidRDefault="00993092" w:rsidP="002578B5">
                            <w:pPr>
                              <w:spacing w:after="0" w:line="240" w:lineRule="auto"/>
                              <w:jc w:val="center"/>
                              <w:rPr>
                                <w:rFonts w:ascii="Century Gothic" w:hAnsi="Century Gothic"/>
                                <w:color w:val="000000"/>
                                <w:kern w:val="24"/>
                                <w:sz w:val="13"/>
                                <w:szCs w:val="13"/>
                                <w:lang w:val="en-US"/>
                              </w:rPr>
                            </w:pPr>
                            <w:r w:rsidRPr="00ED732C">
                              <w:rPr>
                                <w:rFonts w:ascii="Century Gothic" w:hAnsi="Century Gothic"/>
                                <w:color w:val="000000"/>
                                <w:kern w:val="24"/>
                                <w:sz w:val="13"/>
                                <w:szCs w:val="13"/>
                                <w:lang w:val="en-US"/>
                              </w:rPr>
                              <w:t>CDT+:</w:t>
                            </w:r>
                            <w:r w:rsidR="00ED732C">
                              <w:rPr>
                                <w:rFonts w:ascii="Century Gothic" w:hAnsi="Century Gothic"/>
                                <w:color w:val="000000"/>
                                <w:kern w:val="24"/>
                                <w:sz w:val="13"/>
                                <w:szCs w:val="13"/>
                                <w:lang w:val="en-US"/>
                              </w:rPr>
                              <w:t xml:space="preserve"> </w:t>
                            </w:r>
                            <w:r w:rsidRPr="00ED732C">
                              <w:rPr>
                                <w:rFonts w:ascii="Century Gothic" w:hAnsi="Century Gothic"/>
                                <w:b/>
                                <w:bCs/>
                                <w:color w:val="000000"/>
                                <w:kern w:val="24"/>
                                <w:sz w:val="13"/>
                                <w:szCs w:val="13"/>
                                <w:lang w:val="en-US"/>
                              </w:rPr>
                              <w:t>Centre-UB</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6E968A9" id="Rounded Rectangle 92" o:spid="_x0000_s1084" style="position:absolute;margin-left:359.85pt;margin-top:18.4pt;width:58.6pt;height:25.9pt;flip:x;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Q1a/QEAADsEAAAOAAAAZHJzL2Uyb0RvYy54bWysU01v2zAMvQ/YfxB0X5w4zZYGcYqhRbfD&#13;&#10;sBVt9wMUmYqFyaImKbHz70fJiVN0QA/DLoJEPT7y8WN907eGHcAHjbbis8mUM7ASa213Ff/5fP9h&#13;&#10;yVmIwtbCoIWKHyHwm837d+vOraDEBk0NnhGJDavOVbyJ0a2KIsgGWhEm6MDSp0LfikhPvytqLzpi&#13;&#10;b01RTqcfiw597TxKCIGsd8Mn32R+pUDGH0oFiMxUnHKL+fT53Kaz2KzFaueFa7Q8pSH+IYtWaEtB&#13;&#10;R6o7EQXbe/0XVaulx4AqTiS2BSqlJWQNpGY2faXmqREOshYqTnBjmcL/o5XfD0/uwVMZOhdWga5J&#13;&#10;Ra98y5TR7iv1NOuiTFmfy3YcywZ9ZJKMn66uypKKK+lrXi6v57msxUCT6JwP8Qtgy9Kl4h73tn6k&#13;&#10;1mRmcfgWIsUn/BmXfIxlXcWvF+UiowIaXd9rY9Jfng64NZ4dBPVVSAk2zlMvieQFkl7GkvEiLd/i&#13;&#10;0cAQ4hEU0zVJKIcgaeouvPWv2YnTWEImF0UZjE5DZV4lY+LZ6YRNbpAncXScvh1tROeIaOPo2GqL&#13;&#10;/m1nNeDPqgetSXbstz2JrfhimVQl0xbr44NnHY1/xcPvvfDAmY/mFodtEVY2SMsi4xDU4ud9RKVz&#13;&#10;uy4Ep1g0obkBp21KK/DynVGXnd/8AQAA//8DAFBLAwQUAAYACAAAACEA5LZxYOEAAAAOAQAADwAA&#13;&#10;AGRycy9kb3ducmV2LnhtbExPS0vDQBC+C/6HZQRvdtMHaZpmU0qlxZNgtYK3bXZMQrOzIbtpor/e&#13;&#10;8aSXYYb5ntlmtI24YudrRwqmkwgEUuFMTaWCt9f9QwLCB01GN45QwRd62OS3N5lOjRvoBa/HUAoW&#13;&#10;IZ9qBVUIbSqlLyq02k9ci8S/T9dZHfjsSmk6PbC4beQsimJpdU3sUOkWdxUWl2NvOcbThU6HNtq/&#13;&#10;fwzffTlzi+fT4JS6vxsf1zy2axABx/DHgN8OTIScg51dT8aLRsFyuloyVME85h4MSObxCsSZlyQG&#13;&#10;mWfyf438BwAA//8DAFBLAQItABQABgAIAAAAIQC2gziS/gAAAOEBAAATAAAAAAAAAAAAAAAAAAAA&#13;&#10;AABbQ29udGVudF9UeXBlc10ueG1sUEsBAi0AFAAGAAgAAAAhADj9If/WAAAAlAEAAAsAAAAAAAAA&#13;&#10;AAAAAAAALwEAAF9yZWxzLy5yZWxzUEsBAi0AFAAGAAgAAAAhAI8pDVr9AQAAOwQAAA4AAAAAAAAA&#13;&#10;AAAAAAAALgIAAGRycy9lMm9Eb2MueG1sUEsBAi0AFAAGAAgAAAAhAOS2cWDhAAAADgEAAA8AAAAA&#13;&#10;AAAAAAAAAAAAVwQAAGRycy9kb3ducmV2LnhtbFBLBQYAAAAABAAEAPMAAABlBQAAAAA=&#13;&#10;" fillcolor="white [3201]" strokecolor="#f8c558 [3206]">
                <v:stroke joinstyle="miter"/>
                <v:textbox>
                  <w:txbxContent>
                    <w:p w14:paraId="0199696E" w14:textId="77777777" w:rsidR="00993092" w:rsidRPr="00ED732C" w:rsidRDefault="00993092" w:rsidP="002578B5">
                      <w:pPr>
                        <w:spacing w:after="0" w:line="240" w:lineRule="auto"/>
                        <w:jc w:val="center"/>
                        <w:rPr>
                          <w:rFonts w:ascii="Century Gothic" w:hAnsi="Century Gothic"/>
                          <w:color w:val="000000"/>
                          <w:kern w:val="24"/>
                          <w:sz w:val="13"/>
                          <w:szCs w:val="13"/>
                          <w:lang w:val="en-US"/>
                        </w:rPr>
                      </w:pPr>
                      <w:r w:rsidRPr="00ED732C">
                        <w:rPr>
                          <w:rFonts w:ascii="Century Gothic" w:hAnsi="Century Gothic"/>
                          <w:color w:val="000000"/>
                          <w:kern w:val="24"/>
                          <w:sz w:val="13"/>
                          <w:szCs w:val="13"/>
                          <w:lang w:val="en-US"/>
                        </w:rPr>
                        <w:t>CDT+:</w:t>
                      </w:r>
                      <w:r w:rsidR="00ED732C">
                        <w:rPr>
                          <w:rFonts w:ascii="Century Gothic" w:hAnsi="Century Gothic"/>
                          <w:color w:val="000000"/>
                          <w:kern w:val="24"/>
                          <w:sz w:val="13"/>
                          <w:szCs w:val="13"/>
                          <w:lang w:val="en-US"/>
                        </w:rPr>
                        <w:t xml:space="preserve"> </w:t>
                      </w:r>
                      <w:r w:rsidRPr="00ED732C">
                        <w:rPr>
                          <w:rFonts w:ascii="Century Gothic" w:hAnsi="Century Gothic"/>
                          <w:b/>
                          <w:bCs/>
                          <w:color w:val="000000"/>
                          <w:kern w:val="24"/>
                          <w:sz w:val="13"/>
                          <w:szCs w:val="13"/>
                          <w:lang w:val="en-US"/>
                        </w:rPr>
                        <w:t>Centre-UB</w:t>
                      </w:r>
                    </w:p>
                  </w:txbxContent>
                </v:textbox>
              </v:roundrect>
            </w:pict>
          </mc:Fallback>
        </mc:AlternateContent>
      </w:r>
      <w:r w:rsidRPr="00993092">
        <w:rPr>
          <w:noProof/>
        </w:rPr>
        <mc:AlternateContent>
          <mc:Choice Requires="wps">
            <w:drawing>
              <wp:anchor distT="0" distB="0" distL="114300" distR="114300" simplePos="0" relativeHeight="251658327" behindDoc="0" locked="0" layoutInCell="1" allowOverlap="1" wp14:anchorId="4ED5436E" wp14:editId="18719ECD">
                <wp:simplePos x="0" y="0"/>
                <wp:positionH relativeFrom="column">
                  <wp:posOffset>830886</wp:posOffset>
                </wp:positionH>
                <wp:positionV relativeFrom="paragraph">
                  <wp:posOffset>203200</wp:posOffset>
                </wp:positionV>
                <wp:extent cx="938530" cy="374650"/>
                <wp:effectExtent l="0" t="0" r="13970" b="19050"/>
                <wp:wrapNone/>
                <wp:docPr id="92" name="Rounded Rectangle 91">
                  <a:extLst xmlns:a="http://schemas.openxmlformats.org/drawingml/2006/main">
                    <a:ext uri="{FF2B5EF4-FFF2-40B4-BE49-F238E27FC236}">
                      <a16:creationId xmlns:a16="http://schemas.microsoft.com/office/drawing/2014/main" id="{7947E6EA-E80D-DB01-3111-45741476D663}"/>
                    </a:ext>
                  </a:extLst>
                </wp:docPr>
                <wp:cNvGraphicFramePr/>
                <a:graphic xmlns:a="http://schemas.openxmlformats.org/drawingml/2006/main">
                  <a:graphicData uri="http://schemas.microsoft.com/office/word/2010/wordprocessingShape">
                    <wps:wsp>
                      <wps:cNvSpPr/>
                      <wps:spPr>
                        <a:xfrm>
                          <a:off x="0" y="0"/>
                          <a:ext cx="938530" cy="374650"/>
                        </a:xfrm>
                        <a:prstGeom prst="roundRect">
                          <a:avLst/>
                        </a:prstGeom>
                        <a:ln w="9525">
                          <a:solidFill>
                            <a:schemeClr val="accent2"/>
                          </a:solidFill>
                        </a:ln>
                      </wps:spPr>
                      <wps:style>
                        <a:lnRef idx="2">
                          <a:schemeClr val="dk1"/>
                        </a:lnRef>
                        <a:fillRef idx="1">
                          <a:schemeClr val="lt1"/>
                        </a:fillRef>
                        <a:effectRef idx="0">
                          <a:schemeClr val="dk1"/>
                        </a:effectRef>
                        <a:fontRef idx="minor">
                          <a:schemeClr val="dk1"/>
                        </a:fontRef>
                      </wps:style>
                      <wps:txbx>
                        <w:txbxContent>
                          <w:p w14:paraId="756E4FCA" w14:textId="77777777" w:rsidR="00993092" w:rsidRPr="0046486E" w:rsidRDefault="00993092" w:rsidP="002578B5">
                            <w:pPr>
                              <w:spacing w:after="0"/>
                              <w:jc w:val="center"/>
                              <w:rPr>
                                <w:rFonts w:ascii="Century Gothic" w:hAnsi="Century Gothic"/>
                                <w:color w:val="000000"/>
                                <w:kern w:val="24"/>
                                <w:sz w:val="13"/>
                                <w:szCs w:val="13"/>
                                <w:lang w:val="en-US"/>
                              </w:rPr>
                            </w:pPr>
                            <w:r w:rsidRPr="0046486E">
                              <w:rPr>
                                <w:rFonts w:ascii="Century Gothic" w:hAnsi="Century Gothic"/>
                                <w:color w:val="000000"/>
                                <w:kern w:val="24"/>
                                <w:sz w:val="13"/>
                                <w:szCs w:val="13"/>
                                <w:lang w:val="en-US"/>
                              </w:rPr>
                              <w:t xml:space="preserve">Leadership Team: </w:t>
                            </w:r>
                            <w:r w:rsidRPr="0046486E">
                              <w:rPr>
                                <w:rFonts w:ascii="Century Gothic" w:hAnsi="Century Gothic"/>
                                <w:b/>
                                <w:bCs/>
                                <w:color w:val="000000"/>
                                <w:kern w:val="24"/>
                                <w:sz w:val="13"/>
                                <w:szCs w:val="13"/>
                                <w:lang w:val="en-US"/>
                              </w:rPr>
                              <w:t>BR-UK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ED5436E" id="Rounded Rectangle 91" o:spid="_x0000_s1085" style="position:absolute;margin-left:65.4pt;margin-top:16pt;width:73.9pt;height:29.5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91P59QEAADEEAAAOAAAAZHJzL2Uyb0RvYy54bWysU8Fu2zAMvQ/YPwi6L06cpWuDOMXQorsM&#13;&#10;W9FuH6DIVCxMFjVJiZ2/HyUndrEVOwy7yJb03iMfSW1u+9awI/ig0VZ8MZtzBlZire2+4t+/Pby7&#13;&#10;5ixEYWth0ELFTxD47fbtm03n1lBig6YGz0jEhnXnKt7E6NZFEWQDrQgzdGDpUqFvRaSt3xe1Fx2p&#13;&#10;t6Yo5/OrokNfO48SQqDT++GSb7O+UiDjV6UCRGYqTrnFvPq87tJabDdivffCNVqe0xD/kEUrtKWg&#13;&#10;o9S9iIIdvP5DqtXSY0AVZxLbApXSErIHcrOY/+bmuREOshcqTnBjmcL/k5Vfjs/u0VMZOhfWgX6T&#13;&#10;i175Nn0pP9bnYp3GYkEfmaTDm+X1akkllXS1/PD+apWLWUxk50P8BNiy9FNxjwdbP1FDcp3E8XOI&#13;&#10;FJXwF1wKaCzrSHpVrjIqoNH1gzYm3eWZgDvj2VFQN4WUYGOZOkgiL5C0M5YOJ0P5L54MDCGeQDFd&#13;&#10;k4VyCJJmbdKtfyzOmsYSMlEUZTCSFq+RTLyQzthEgzx/I3H+GnGKNqJzRLRxJLbaov87WQ34i+vB&#13;&#10;a7Id+11PZiu+ukmu0tEO69OjZx0NfcXDz4PwwJmP5g6HNyKsbJCeiIxDUIsfDxGVzu2aBM6xaC5z&#13;&#10;A85vKA3+y31GTS99+wsAAP//AwBQSwMEFAAGAAgAAAAhAP4hjLPjAAAADgEAAA8AAABkcnMvZG93&#13;&#10;bnJldi54bWxMj8FOwzAQRO9I/IO1SNyonQSFNo1TIRCcSgWlF25ObOKo8TqK3TT9e5YTXFYa7ezs&#13;&#10;m3Izu55NZgydRwnJQgAz2HjdYSvh8PlytwQWokKteo9GwsUE2FTXV6UqtD/jh5n2sWUUgqFQEmyM&#13;&#10;Q8F5aKxxKiz8YJB23350KpIcW65HdaZw1/NUiJw71SF9sGowT9Y0x/3JSai3PP16Td6Ty322tdNb&#13;&#10;kx93dS7l7c38vKbxuAYWzRz/LuC3A/FDRWC1P6EOrCedCeKPErKUipEhfVjmwGoJq0QAr0r+v0b1&#13;&#10;AwAA//8DAFBLAQItABQABgAIAAAAIQC2gziS/gAAAOEBAAATAAAAAAAAAAAAAAAAAAAAAABbQ29u&#13;&#10;dGVudF9UeXBlc10ueG1sUEsBAi0AFAAGAAgAAAAhADj9If/WAAAAlAEAAAsAAAAAAAAAAAAAAAAA&#13;&#10;LwEAAF9yZWxzLy5yZWxzUEsBAi0AFAAGAAgAAAAhALb3U/n1AQAAMQQAAA4AAAAAAAAAAAAAAAAA&#13;&#10;LgIAAGRycy9lMm9Eb2MueG1sUEsBAi0AFAAGAAgAAAAhAP4hjLPjAAAADgEAAA8AAAAAAAAAAAAA&#13;&#10;AAAATwQAAGRycy9kb3ducmV2LnhtbFBLBQYAAAAABAAEAPMAAABfBQAAAAA=&#13;&#10;" fillcolor="white [3201]" strokecolor="#6698af [3205]">
                <v:stroke joinstyle="miter"/>
                <v:textbox>
                  <w:txbxContent>
                    <w:p w14:paraId="756E4FCA" w14:textId="77777777" w:rsidR="00993092" w:rsidRPr="0046486E" w:rsidRDefault="00993092" w:rsidP="002578B5">
                      <w:pPr>
                        <w:spacing w:after="0"/>
                        <w:jc w:val="center"/>
                        <w:rPr>
                          <w:rFonts w:ascii="Century Gothic" w:hAnsi="Century Gothic"/>
                          <w:color w:val="000000"/>
                          <w:kern w:val="24"/>
                          <w:sz w:val="13"/>
                          <w:szCs w:val="13"/>
                          <w:lang w:val="en-US"/>
                        </w:rPr>
                      </w:pPr>
                      <w:r w:rsidRPr="0046486E">
                        <w:rPr>
                          <w:rFonts w:ascii="Century Gothic" w:hAnsi="Century Gothic"/>
                          <w:color w:val="000000"/>
                          <w:kern w:val="24"/>
                          <w:sz w:val="13"/>
                          <w:szCs w:val="13"/>
                          <w:lang w:val="en-US"/>
                        </w:rPr>
                        <w:t xml:space="preserve">Leadership Team: </w:t>
                      </w:r>
                      <w:r w:rsidRPr="0046486E">
                        <w:rPr>
                          <w:rFonts w:ascii="Century Gothic" w:hAnsi="Century Gothic"/>
                          <w:b/>
                          <w:bCs/>
                          <w:color w:val="000000"/>
                          <w:kern w:val="24"/>
                          <w:sz w:val="13"/>
                          <w:szCs w:val="13"/>
                          <w:lang w:val="en-US"/>
                        </w:rPr>
                        <w:t>BR-UK</w:t>
                      </w:r>
                    </w:p>
                  </w:txbxContent>
                </v:textbox>
              </v:roundrect>
            </w:pict>
          </mc:Fallback>
        </mc:AlternateContent>
      </w:r>
      <w:r w:rsidRPr="00993092">
        <w:rPr>
          <w:noProof/>
        </w:rPr>
        <mc:AlternateContent>
          <mc:Choice Requires="wps">
            <w:drawing>
              <wp:anchor distT="0" distB="0" distL="114300" distR="114300" simplePos="0" relativeHeight="251658329" behindDoc="0" locked="0" layoutInCell="1" allowOverlap="1" wp14:anchorId="16C731D6" wp14:editId="59E5E967">
                <wp:simplePos x="0" y="0"/>
                <wp:positionH relativeFrom="column">
                  <wp:posOffset>2649548</wp:posOffset>
                </wp:positionH>
                <wp:positionV relativeFrom="paragraph">
                  <wp:posOffset>236439</wp:posOffset>
                </wp:positionV>
                <wp:extent cx="914977" cy="341168"/>
                <wp:effectExtent l="0" t="0" r="12700" b="14605"/>
                <wp:wrapNone/>
                <wp:docPr id="94" name="Rectangle 93">
                  <a:extLst xmlns:a="http://schemas.openxmlformats.org/drawingml/2006/main">
                    <a:ext uri="{FF2B5EF4-FFF2-40B4-BE49-F238E27FC236}">
                      <a16:creationId xmlns:a16="http://schemas.microsoft.com/office/drawing/2014/main" id="{01B353CD-AF5D-A69B-8277-C85CF4145E72}"/>
                    </a:ext>
                  </a:extLst>
                </wp:docPr>
                <wp:cNvGraphicFramePr/>
                <a:graphic xmlns:a="http://schemas.openxmlformats.org/drawingml/2006/main">
                  <a:graphicData uri="http://schemas.microsoft.com/office/word/2010/wordprocessingShape">
                    <wps:wsp>
                      <wps:cNvSpPr/>
                      <wps:spPr>
                        <a:xfrm>
                          <a:off x="0" y="0"/>
                          <a:ext cx="914977" cy="341168"/>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3F7E661" w14:textId="6FBE5D77" w:rsidR="00993092" w:rsidRPr="00D451A7" w:rsidRDefault="00993092" w:rsidP="00993092">
                            <w:pPr>
                              <w:jc w:val="center"/>
                              <w:rPr>
                                <w:rFonts w:ascii="Century Gothic" w:hAnsi="Century Gothic"/>
                                <w:color w:val="000000"/>
                                <w:kern w:val="24"/>
                                <w:sz w:val="13"/>
                                <w:szCs w:val="13"/>
                                <w:lang w:val="en-US"/>
                              </w:rPr>
                            </w:pPr>
                            <w:r w:rsidRPr="00D451A7">
                              <w:rPr>
                                <w:rFonts w:ascii="Century Gothic" w:hAnsi="Century Gothic"/>
                                <w:color w:val="000000"/>
                                <w:kern w:val="24"/>
                                <w:sz w:val="13"/>
                                <w:szCs w:val="13"/>
                                <w:lang w:val="en-US"/>
                              </w:rPr>
                              <w:t>Award decision</w:t>
                            </w:r>
                            <w:r w:rsidR="00DE2363">
                              <w:rPr>
                                <w:rFonts w:ascii="Century Gothic" w:hAnsi="Century Gothic"/>
                                <w:color w:val="000000"/>
                                <w:kern w:val="24"/>
                                <w:sz w:val="13"/>
                                <w:szCs w:val="13"/>
                                <w:lang w:val="en-US"/>
                              </w:rPr>
                              <w:t>s</w:t>
                            </w:r>
                            <w:r w:rsidRPr="00D451A7">
                              <w:rPr>
                                <w:rFonts w:ascii="Century Gothic" w:hAnsi="Century Gothic"/>
                                <w:color w:val="000000"/>
                                <w:kern w:val="24"/>
                                <w:sz w:val="13"/>
                                <w:szCs w:val="13"/>
                                <w:lang w:val="en-US"/>
                              </w:rPr>
                              <w:t xml:space="preserve"> made by </w:t>
                            </w:r>
                            <w:r w:rsidR="00595261">
                              <w:rPr>
                                <w:rFonts w:ascii="Century Gothic" w:hAnsi="Century Gothic"/>
                                <w:color w:val="000000"/>
                                <w:kern w:val="24"/>
                                <w:sz w:val="13"/>
                                <w:szCs w:val="13"/>
                                <w:lang w:val="en-US"/>
                              </w:rPr>
                              <w:t>ESRC</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6C731D6" id="Rectangle 93" o:spid="_x0000_s1086" style="position:absolute;margin-left:208.65pt;margin-top:18.6pt;width:72.05pt;height:26.8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6Jtx1gEAAO8DAAAOAAAAZHJzL2Uyb0RvYy54bWysU8Fu3CAQvVfqPyDuXdvbZJNY642qRO2l&#13;&#10;aqOk/QAWwxoVGArs2vv3HbBjR23UQ9ULHsN7b2Yew/Z2MJqchA8KbEOrVUmJsBxaZQ8N/f7t47tr&#13;&#10;SkJktmUarGjoWQR6u3v7Ztu7WqyhA90KT1DEhrp3De1idHVRBN4Jw8IKnLB4KMEbFvHXH4rWsx7V&#13;&#10;jS7WZbkpevCt88BFCLh7Px7SXdaXUvD4VcogItENxdpiXn1e92ktdltWHzxzneJTGewfqjBMWUw6&#13;&#10;S92zyMjRqz+kjOIeAsi44mAKkFJxkXvAbqryt26eOuZE7gXNCW62Kfw/Wf7l9OQePNrQu1AHDFMX&#13;&#10;g/QmfbE+MmSzzrNZYoiE4+ZNdXFzdUUJx6P3F1W1uU5mFgvZ+RA/CTAkBQ31eBfZInb6HOIIfYak&#13;&#10;XNqSHlUv15dZZyknR/GsxYh6FJKoFgtYZ7U8KeJOe3JieMftj2oqQ1tEJopUWs+k6jWSjs+kCZto&#13;&#10;Ik/PTCxfIy7ZZnTOCDbORKMs+L+T5YhH9170msI47AdstqGbPKlpaw/t+cGTHke2oeHnkXlBiY/6&#13;&#10;DsYJZ5Z3gAPO45jUwodjBKmy44vAlAunKt/Z9ALS2L78z6jlne5+AQAA//8DAFBLAwQUAAYACAAA&#13;&#10;ACEAY4GJ0+QAAAAOAQAADwAAAGRycy9kb3ducmV2LnhtbEyPQU/DMAyF70j8h8hI3Fjabqxb13RC&#13;&#10;IMRpBwraOGaNaQuNU5p0K/8ec4KLJcvvfX4v3062EyccfOtIQTyLQCBVzrRUK3h9ebxZgfBBk9Gd&#13;&#10;I1TwjR62xeVFrjPjzvSMpzLUgiHkM62gCaHPpPRVg1b7meuR+PbuBqsDr0MtzaDPDLedTKJoKa1u&#13;&#10;iT80usf7BqvPcrRM+fgqfRifDrs3u5Mu3dtDEidKXV9NDxsedxsQAafw54DfDpwfCg52dCMZLzoF&#13;&#10;izids1TBPE1AsOB2GS9AHBWsozXIIpf/axQ/AAAA//8DAFBLAQItABQABgAIAAAAIQC2gziS/gAA&#13;&#10;AOEBAAATAAAAAAAAAAAAAAAAAAAAAABbQ29udGVudF9UeXBlc10ueG1sUEsBAi0AFAAGAAgAAAAh&#13;&#10;ADj9If/WAAAAlAEAAAsAAAAAAAAAAAAAAAAALwEAAF9yZWxzLy5yZWxzUEsBAi0AFAAGAAgAAAAh&#13;&#10;APjom3HWAQAA7wMAAA4AAAAAAAAAAAAAAAAALgIAAGRycy9lMm9Eb2MueG1sUEsBAi0AFAAGAAgA&#13;&#10;AAAhAGOBidPkAAAADgEAAA8AAAAAAAAAAAAAAAAAMAQAAGRycy9kb3ducmV2LnhtbFBLBQYAAAAA&#13;&#10;BAAEAPMAAABBBQAAAAA=&#13;&#10;" fillcolor="white [3201]" strokecolor="black [3200]">
                <v:textbox>
                  <w:txbxContent>
                    <w:p w14:paraId="23F7E661" w14:textId="6FBE5D77" w:rsidR="00993092" w:rsidRPr="00D451A7" w:rsidRDefault="00993092" w:rsidP="00993092">
                      <w:pPr>
                        <w:jc w:val="center"/>
                        <w:rPr>
                          <w:rFonts w:ascii="Century Gothic" w:hAnsi="Century Gothic"/>
                          <w:color w:val="000000"/>
                          <w:kern w:val="24"/>
                          <w:sz w:val="13"/>
                          <w:szCs w:val="13"/>
                          <w:lang w:val="en-US"/>
                        </w:rPr>
                      </w:pPr>
                      <w:r w:rsidRPr="00D451A7">
                        <w:rPr>
                          <w:rFonts w:ascii="Century Gothic" w:hAnsi="Century Gothic"/>
                          <w:color w:val="000000"/>
                          <w:kern w:val="24"/>
                          <w:sz w:val="13"/>
                          <w:szCs w:val="13"/>
                          <w:lang w:val="en-US"/>
                        </w:rPr>
                        <w:t>Award decision</w:t>
                      </w:r>
                      <w:r w:rsidR="00DE2363">
                        <w:rPr>
                          <w:rFonts w:ascii="Century Gothic" w:hAnsi="Century Gothic"/>
                          <w:color w:val="000000"/>
                          <w:kern w:val="24"/>
                          <w:sz w:val="13"/>
                          <w:szCs w:val="13"/>
                          <w:lang w:val="en-US"/>
                        </w:rPr>
                        <w:t>s</w:t>
                      </w:r>
                      <w:r w:rsidRPr="00D451A7">
                        <w:rPr>
                          <w:rFonts w:ascii="Century Gothic" w:hAnsi="Century Gothic"/>
                          <w:color w:val="000000"/>
                          <w:kern w:val="24"/>
                          <w:sz w:val="13"/>
                          <w:szCs w:val="13"/>
                          <w:lang w:val="en-US"/>
                        </w:rPr>
                        <w:t xml:space="preserve"> made by </w:t>
                      </w:r>
                      <w:r w:rsidR="00595261">
                        <w:rPr>
                          <w:rFonts w:ascii="Century Gothic" w:hAnsi="Century Gothic"/>
                          <w:color w:val="000000"/>
                          <w:kern w:val="24"/>
                          <w:sz w:val="13"/>
                          <w:szCs w:val="13"/>
                          <w:lang w:val="en-US"/>
                        </w:rPr>
                        <w:t>ESRC</w:t>
                      </w:r>
                    </w:p>
                  </w:txbxContent>
                </v:textbox>
              </v:rect>
            </w:pict>
          </mc:Fallback>
        </mc:AlternateContent>
      </w:r>
    </w:p>
    <w:p w14:paraId="75767581" w14:textId="76947B9E" w:rsidR="002B58D4" w:rsidRDefault="00D45444" w:rsidP="009766EA">
      <w:pPr>
        <w:pStyle w:val="BodyText"/>
      </w:pPr>
      <w:r>
        <w:rPr>
          <w:noProof/>
        </w:rPr>
        <mc:AlternateContent>
          <mc:Choice Requires="wps">
            <w:drawing>
              <wp:anchor distT="0" distB="0" distL="114300" distR="114300" simplePos="0" relativeHeight="251658332" behindDoc="0" locked="0" layoutInCell="1" allowOverlap="1" wp14:anchorId="39574094" wp14:editId="6437EBF8">
                <wp:simplePos x="0" y="0"/>
                <wp:positionH relativeFrom="column">
                  <wp:posOffset>3587509</wp:posOffset>
                </wp:positionH>
                <wp:positionV relativeFrom="paragraph">
                  <wp:posOffset>137467</wp:posOffset>
                </wp:positionV>
                <wp:extent cx="925962" cy="0"/>
                <wp:effectExtent l="0" t="50800" r="26670" b="50800"/>
                <wp:wrapNone/>
                <wp:docPr id="467177734" name="Straight Arrow Connector 114"/>
                <wp:cNvGraphicFramePr/>
                <a:graphic xmlns:a="http://schemas.openxmlformats.org/drawingml/2006/main">
                  <a:graphicData uri="http://schemas.microsoft.com/office/word/2010/wordprocessingShape">
                    <wps:wsp>
                      <wps:cNvCnPr/>
                      <wps:spPr>
                        <a:xfrm>
                          <a:off x="0" y="0"/>
                          <a:ext cx="925962" cy="0"/>
                        </a:xfrm>
                        <a:prstGeom prst="straightConnector1">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4AD56757">
              <v:shape id="Straight Arrow Connector 114" style="position:absolute;margin-left:282.5pt;margin-top:10.8pt;width:72.9pt;height:0;z-index:2516583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z0xMvwEAAM4DAAAOAAAAZHJzL2Uyb0RvYy54bWysU9uO0zAQfUfiHyy/06SVWLFR033oAi8I&#13;&#10;Vlw+wOuME2t909g0yd8zdtoUcZEQ2peJL3POzBmf7O8ma9gJMGrvWr7d1JyBk77Trm/5t6/vXr3h&#13;&#10;LCbhOmG8g5bPEPnd4eWL/Rga2PnBmw6QEYmLzRhaPqQUmqqKcgAr4sYHcHSpPFqRaIt91aEYid2a&#13;&#10;alfXN9XosQvoJcRIp/fLJT8UfqVApk9KRUjMtJx6SyViiY85Voe9aHoUYdDy3Ib4jy6s0I6KrlT3&#13;&#10;Ign2HfVvVFZL9NGrtJHeVl4pLaFoIDXb+hc1XwYRoGih4cSwjik+H638eDq6B6QxjCE2MTxgVjEp&#13;&#10;tPlL/bGpDGtehwVTYpIOb3evb292nMnLVXXFBYzpPXjL8qLlMaHQ/ZCO3jl6EY/bMitx+hATVSbg&#13;&#10;BZCLGpdjEtq8dR1LcyDbJNTC9QY4G4nOcmaA7EaLBZ4h1VVAWaXZwEL3GRTTHbW8lC3egqNBdhLk&#13;&#10;iu5pu7JQZoYobcwKqkuvfwWdczMMit/+Fbhml4repRVotfP4p6ppurSqlvyL6kVrlv3ou7k8ZxkH&#13;&#10;maaM92zw7Mqf9wV+/Q0PPwAAAP//AwBQSwMEFAAGAAgAAAAhAHxMrbLjAAAADgEAAA8AAABkcnMv&#13;&#10;ZG93bnJldi54bWxMj09Lw0AQxe+C32EZwYvY3RQTJc2miLVCKT1YFTxus2MSzO6G7LSJ394RD3oZ&#13;&#10;mH/vvV+xnFwnTjjENngNyUyBQF8F2/paw+vL+voORCTjremCRw1fGGFZnp8VJrdh9M942lMtWMTH&#13;&#10;3GhoiPpcylg16EychR497z7C4AxxO9TSDmZkcdfJuVKZdKb17NCYHh8arD73R6ch202yv9nunq7U&#13;&#10;O63Wb7QZH9ON1pcX02rB5X4BgnCivw/4YeD8UHKwQzh6G0WnIc1SBiIN8yQDwQe3iWKgw+9AloX8&#13;&#10;j1F+AwAA//8DAFBLAQItABQABgAIAAAAIQC2gziS/gAAAOEBAAATAAAAAAAAAAAAAAAAAAAAAABb&#13;&#10;Q29udGVudF9UeXBlc10ueG1sUEsBAi0AFAAGAAgAAAAhADj9If/WAAAAlAEAAAsAAAAAAAAAAAAA&#13;&#10;AAAALwEAAF9yZWxzLy5yZWxzUEsBAi0AFAAGAAgAAAAhACPPTEy/AQAAzgMAAA4AAAAAAAAAAAAA&#13;&#10;AAAALgIAAGRycy9lMm9Eb2MueG1sUEsBAi0AFAAGAAgAAAAhAHxMrbLjAAAADgEAAA8AAAAAAAAA&#13;&#10;AAAAAAAAGQQAAGRycy9kb3ducmV2LnhtbFBLBQYAAAAABAAEAPMAAAApBQAAAAA=&#13;&#10;" w14:anchorId="063AE183">
                <v:stroke joinstyle="miter" endarrow="block" endarrowwidth="narrow" endarrowlength="short"/>
              </v:shape>
            </w:pict>
          </mc:Fallback>
        </mc:AlternateContent>
      </w:r>
      <w:r>
        <w:rPr>
          <w:noProof/>
        </w:rPr>
        <mc:AlternateContent>
          <mc:Choice Requires="wps">
            <w:drawing>
              <wp:anchor distT="0" distB="0" distL="114300" distR="114300" simplePos="0" relativeHeight="251658331" behindDoc="0" locked="0" layoutInCell="1" allowOverlap="1" wp14:anchorId="5ED1F812" wp14:editId="50647FA1">
                <wp:simplePos x="0" y="0"/>
                <wp:positionH relativeFrom="column">
                  <wp:posOffset>0</wp:posOffset>
                </wp:positionH>
                <wp:positionV relativeFrom="paragraph">
                  <wp:posOffset>0</wp:posOffset>
                </wp:positionV>
                <wp:extent cx="0" cy="281382"/>
                <wp:effectExtent l="50800" t="0" r="38100" b="36195"/>
                <wp:wrapNone/>
                <wp:docPr id="1249767843" name="Straight Arrow Connector 40"/>
                <wp:cNvGraphicFramePr/>
                <a:graphic xmlns:a="http://schemas.openxmlformats.org/drawingml/2006/main">
                  <a:graphicData uri="http://schemas.microsoft.com/office/word/2010/wordprocessingShape">
                    <wps:wsp>
                      <wps:cNvCnPr/>
                      <wps:spPr>
                        <a:xfrm>
                          <a:off x="0" y="0"/>
                          <a:ext cx="0" cy="281382"/>
                        </a:xfrm>
                        <a:prstGeom prst="straightConnector1">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165AE179">
              <v:shape id="Straight Arrow Connector 40" style="position:absolute;margin-left:0;margin-top:0;width:0;height:22.15pt;z-index:25165833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kO5QvgEAAM4DAAAOAAAAZHJzL2Uyb0RvYy54bWysU9uO0zAQfUfiHyy/0yRFQlXUdB+6wAuC&#13;&#10;FZcP8DrjxFrfNDZN+veMnTZFXCSE9mXiy5wzc44n+7vZGnYCjNq7jjebmjNw0vfaDR3/9vXdqx1n&#13;&#10;MQnXC+MddPwMkd8dXr7YT6GFrR+96QEZkbjYTqHjY0qhraooR7AibnwAR5fKoxWJtjhUPYqJ2K2p&#13;&#10;tnX9ppo89gG9hBjp9H655IfCrxTI9EmpCImZjlNvqUQs8THH6rAX7YAijFpe2hD/0YUV2lHRlepe&#13;&#10;JMG+o/6NymqJPnqVNtLbyiulJRQNpKapf1HzZRQBihYyJ4bVpvh8tPLj6egekGyYQmxjeMCsYlZo&#13;&#10;85f6Y3Mx67yaBXNicjmUdLrdNa932+xjdcMFjOk9eMvyouMxodDDmI7eOXoRj03xSpw+xLQAr4Bc&#13;&#10;1Lgck9DmretZOgcam4RauMEAZxPRWc4M0LjRYoFnSHUTUFbpbGCh+wyK6Z5aXsqW2YKjQXYSNBX9&#13;&#10;U7OyUGaGKG3MCqpLr38FXXIzDMq8/StwzS4VvUsr0Grn8U9V03xtVS35V9WL1iz70ffn8pzFDhqa&#13;&#10;8i6XAc9T+fO+wG+/4eEHAAAA//8DAFBLAwQUAAYACAAAACEAa7GT190AAAAGAQAADwAAAGRycy9k&#13;&#10;b3ducmV2LnhtbEyPQUvDQBCF74L/YRnBi7QbNRZJsylirVBKD7YKHrfZMQlmZ0N22sR/7+hFL48Z&#13;&#10;HvPme/li9K06YR+bQAaupwkopDK4hioDr/vV5B5UZEvOtoHQwBdGWBTnZ7nNXBjoBU87rpSEUMys&#13;&#10;gZq5y7SOZY3exmnokMT7CL23LGtfadfbQcJ9q2+SZKa9bUg+1LbDxxrLz93RG5htR92lm+3zVfLO&#13;&#10;y9Ubr4enu7Uxlxfjci7yMAfFOPLfBfx0EH4oBOwQjuSiag1IG/5V8WQ+GEjTW9BFrv/jF98AAAD/&#13;&#10;/wMAUEsBAi0AFAAGAAgAAAAhALaDOJL+AAAA4QEAABMAAAAAAAAAAAAAAAAAAAAAAFtDb250ZW50&#13;&#10;X1R5cGVzXS54bWxQSwECLQAUAAYACAAAACEAOP0h/9YAAACUAQAACwAAAAAAAAAAAAAAAAAvAQAA&#13;&#10;X3JlbHMvLnJlbHNQSwECLQAUAAYACAAAACEA4ZDuUL4BAADOAwAADgAAAAAAAAAAAAAAAAAuAgAA&#13;&#10;ZHJzL2Uyb0RvYy54bWxQSwECLQAUAAYACAAAACEAa7GT190AAAAGAQAADwAAAAAAAAAAAAAAAAAY&#13;&#10;BAAAZHJzL2Rvd25yZXYueG1sUEsFBgAAAAAEAAQA8wAAACIFAAAAAA==&#13;&#10;" w14:anchorId="5370DC3F">
                <v:stroke joinstyle="miter" endarrow="block" endarrowwidth="narrow" endarrowlength="short"/>
              </v:shape>
            </w:pict>
          </mc:Fallback>
        </mc:AlternateContent>
      </w:r>
      <w:r>
        <w:rPr>
          <w:noProof/>
        </w:rPr>
        <mc:AlternateContent>
          <mc:Choice Requires="wps">
            <w:drawing>
              <wp:anchor distT="0" distB="0" distL="114300" distR="114300" simplePos="0" relativeHeight="251658330" behindDoc="0" locked="0" layoutInCell="1" allowOverlap="1" wp14:anchorId="4ADF05AF" wp14:editId="3A812AF7">
                <wp:simplePos x="0" y="0"/>
                <wp:positionH relativeFrom="column">
                  <wp:posOffset>1808108</wp:posOffset>
                </wp:positionH>
                <wp:positionV relativeFrom="paragraph">
                  <wp:posOffset>137204</wp:posOffset>
                </wp:positionV>
                <wp:extent cx="788276" cy="0"/>
                <wp:effectExtent l="0" t="38100" r="0" b="63500"/>
                <wp:wrapNone/>
                <wp:docPr id="1623624921" name="Straight Arrow Connector 113"/>
                <wp:cNvGraphicFramePr/>
                <a:graphic xmlns:a="http://schemas.openxmlformats.org/drawingml/2006/main">
                  <a:graphicData uri="http://schemas.microsoft.com/office/word/2010/wordprocessingShape">
                    <wps:wsp>
                      <wps:cNvCnPr/>
                      <wps:spPr>
                        <a:xfrm flipH="1">
                          <a:off x="0" y="0"/>
                          <a:ext cx="788276" cy="0"/>
                        </a:xfrm>
                        <a:prstGeom prst="straightConnector1">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14711D60">
              <v:shape id="Straight Arrow Connector 113" style="position:absolute;margin-left:142.35pt;margin-top:10.8pt;width:62.05pt;height:0;flip:x;z-index:25165833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Qx6xgEAANgDAAAOAAAAZHJzL2Uyb0RvYy54bWysU8tu2zAQvBfoPxC815J9SAzBcg5OH4ei&#13;&#10;DdrmAxhqKRHlC+TWkv6+S8pWij6AouiFoMid2Z3h6HA3WcPOEJP2ruXbTc0ZOOk77fqWP35582rP&#13;&#10;WULhOmG8g5bPkPjd8eWLwxga2PnBmw4iIxKXmjG0fEAMTVUlOYAVaeMDOLpUPlqB9Bn7qotiJHZr&#13;&#10;ql1d31Sjj12IXkJKdHq/XPJj4VcKJH5UKgEy03KaDcsay/qU1+p4EE0fRRi0vIwh/mEKK7SjpivV&#13;&#10;vUDBvkX9C5XVMvrkFW6kt5VXSksoGkjNtv5JzedBBChayJwUVpvS/6OVH84n9xDJhjGkJoWHmFVM&#13;&#10;KlqmjA7v6E2LLpqUTcW2ebUNJmSSDm/3+93tDWfyelUtDJkpxIRvwVuWNy1PGIXuBzx55+htfFzY&#13;&#10;xfl9QpqBgFdABhuXVxTavHYdwzlQgDBq4XoDnI1EZzkzQMGjzQLPkOpZStnhbGCh+wSK6Y5GXtqW&#13;&#10;lMHJRHYWlI/u63ZlocoMUdqYFVQXJ/4IutRmGJTk/S1wrS4dvcMVaLXz8XddcbqOqpb6q+pFa5b9&#13;&#10;5Lu5PGyxg+JT7L1EPefzx+8Cf/4hj98BAAD//wMAUEsDBBQABgAIAAAAIQCoLZEw4QAAAA4BAAAP&#13;&#10;AAAAZHJzL2Rvd25yZXYueG1sTE9LS8NAEL4L/odlBG9201pqmmZTpKIgSMVY8DrNTrOh2d2Q3bbJ&#13;&#10;v3fEg16GeXzzPfL1YFtxpj403imYThIQ5CqvG1cr2H0+36UgQkSnsfWOFIwUYF1cX+WYaX9xH3Qu&#13;&#10;Yy2YxIUMFZgYu0zKUBmyGCa+I8e3g+8tRh77WuoeL0xuWzlLkoW02DhWMNjRxlB1LE+WRTps3rfj&#13;&#10;/eZQL8fq68105cvxVanbm+FpxeVxBSLSEP8+4CcD+4eCje39yekgWgWzdP7AUG6mCxAMmCcpB9r/&#13;&#10;LmSRy/8xim8AAAD//wMAUEsBAi0AFAAGAAgAAAAhALaDOJL+AAAA4QEAABMAAAAAAAAAAAAAAAAA&#13;&#10;AAAAAFtDb250ZW50X1R5cGVzXS54bWxQSwECLQAUAAYACAAAACEAOP0h/9YAAACUAQAACwAAAAAA&#13;&#10;AAAAAAAAAAAvAQAAX3JlbHMvLnJlbHNQSwECLQAUAAYACAAAACEARDEMesYBAADYAwAADgAAAAAA&#13;&#10;AAAAAAAAAAAuAgAAZHJzL2Uyb0RvYy54bWxQSwECLQAUAAYACAAAACEAqC2RMOEAAAAOAQAADwAA&#13;&#10;AAAAAAAAAAAAAAAgBAAAZHJzL2Rvd25yZXYueG1sUEsFBgAAAAAEAAQA8wAAAC4FAAAAAA==&#13;&#10;" w14:anchorId="0330C091">
                <v:stroke joinstyle="miter" endarrow="block" endarrowwidth="narrow" endarrowlength="short"/>
              </v:shape>
            </w:pict>
          </mc:Fallback>
        </mc:AlternateContent>
      </w:r>
    </w:p>
    <w:p w14:paraId="38C41EE5" w14:textId="3E18FA91" w:rsidR="002B58D4" w:rsidRDefault="00D45444" w:rsidP="009766EA">
      <w:pPr>
        <w:pStyle w:val="BodyText"/>
      </w:pPr>
      <w:r>
        <w:rPr>
          <w:noProof/>
        </w:rPr>
        <mc:AlternateContent>
          <mc:Choice Requires="wps">
            <w:drawing>
              <wp:anchor distT="0" distB="0" distL="114300" distR="114300" simplePos="0" relativeHeight="251658334" behindDoc="0" locked="0" layoutInCell="1" allowOverlap="1" wp14:anchorId="0257E87F" wp14:editId="085A19A7">
                <wp:simplePos x="0" y="0"/>
                <wp:positionH relativeFrom="column">
                  <wp:posOffset>4968481</wp:posOffset>
                </wp:positionH>
                <wp:positionV relativeFrom="paragraph">
                  <wp:posOffset>107731</wp:posOffset>
                </wp:positionV>
                <wp:extent cx="0" cy="281382"/>
                <wp:effectExtent l="50800" t="0" r="38100" b="36195"/>
                <wp:wrapNone/>
                <wp:docPr id="494410246" name="Straight Arrow Connector 40"/>
                <wp:cNvGraphicFramePr/>
                <a:graphic xmlns:a="http://schemas.openxmlformats.org/drawingml/2006/main">
                  <a:graphicData uri="http://schemas.microsoft.com/office/word/2010/wordprocessingShape">
                    <wps:wsp>
                      <wps:cNvCnPr/>
                      <wps:spPr>
                        <a:xfrm>
                          <a:off x="0" y="0"/>
                          <a:ext cx="0" cy="281382"/>
                        </a:xfrm>
                        <a:prstGeom prst="straightConnector1">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216C3663">
              <v:shape id="Straight Arrow Connector 40" style="position:absolute;margin-left:391.2pt;margin-top:8.5pt;width:0;height:22.15pt;z-index:25165833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kO5QvgEAAM4DAAAOAAAAZHJzL2Uyb0RvYy54bWysU9uO0zAQfUfiHyy/0yRFQlXUdB+6wAuC&#13;&#10;FZcP8DrjxFrfNDZN+veMnTZFXCSE9mXiy5wzc44n+7vZGnYCjNq7jjebmjNw0vfaDR3/9vXdqx1n&#13;&#10;MQnXC+MddPwMkd8dXr7YT6GFrR+96QEZkbjYTqHjY0qhraooR7AibnwAR5fKoxWJtjhUPYqJ2K2p&#13;&#10;tnX9ppo89gG9hBjp9H655IfCrxTI9EmpCImZjlNvqUQs8THH6rAX7YAijFpe2hD/0YUV2lHRlepe&#13;&#10;JMG+o/6NymqJPnqVNtLbyiulJRQNpKapf1HzZRQBihYyJ4bVpvh8tPLj6egekGyYQmxjeMCsYlZo&#13;&#10;85f6Y3Mx67yaBXNicjmUdLrdNa932+xjdcMFjOk9eMvyouMxodDDmI7eOXoRj03xSpw+xLQAr4Bc&#13;&#10;1Lgck9DmretZOgcam4RauMEAZxPRWc4M0LjRYoFnSHUTUFbpbGCh+wyK6Z5aXsqW2YKjQXYSNBX9&#13;&#10;U7OyUGaGKG3MCqpLr38FXXIzDMq8/StwzS4VvUsr0Grn8U9V03xtVS35V9WL1iz70ffn8pzFDhqa&#13;&#10;8i6XAc9T+fO+wG+/4eEHAAAA//8DAFBLAwQUAAYACAAAACEAQLp/9uIAAAAOAQAADwAAAGRycy9k&#13;&#10;b3ducmV2LnhtbExPTUvDQBC9C/6HZQQvYjettS1pNkWsFYr0YFXwuM2OSTA7G7LTJv57RzzoZWDm&#13;&#10;vXkf2WrwjTphF+tABsajBBRSEVxNpYHXl831AlRkS842gdDAF0ZY5ednmU1d6OkZT3sulYhQTK2B&#13;&#10;irlNtY5Fhd7GUWiRBPsInbcsa1dq19lexH2jJ0ky097WJA6VbfG+wuJzf/QGZrtBt9On3eNV8s7r&#13;&#10;zRtv+4fbrTGXF8N6KeNuCYpx4L8P+Okg+SGXYIdwJBdVY2C+mEyFKsBcignh93AQi/EN6DzT/2vk&#13;&#10;3wAAAP//AwBQSwECLQAUAAYACAAAACEAtoM4kv4AAADhAQAAEwAAAAAAAAAAAAAAAAAAAAAAW0Nv&#13;&#10;bnRlbnRfVHlwZXNdLnhtbFBLAQItABQABgAIAAAAIQA4/SH/1gAAAJQBAAALAAAAAAAAAAAAAAAA&#13;&#10;AC8BAABfcmVscy8ucmVsc1BLAQItABQABgAIAAAAIQDhkO5QvgEAAM4DAAAOAAAAAAAAAAAAAAAA&#13;&#10;AC4CAABkcnMvZTJvRG9jLnhtbFBLAQItABQABgAIAAAAIQBAun/24gAAAA4BAAAPAAAAAAAAAAAA&#13;&#10;AAAAABgEAABkcnMvZG93bnJldi54bWxQSwUGAAAAAAQABADzAAAAJwUAAAAA&#13;&#10;" w14:anchorId="14A6AF37">
                <v:stroke joinstyle="miter" endarrow="block" endarrowwidth="narrow" endarrowlength="short"/>
              </v:shape>
            </w:pict>
          </mc:Fallback>
        </mc:AlternateContent>
      </w:r>
      <w:r>
        <w:rPr>
          <w:noProof/>
        </w:rPr>
        <mc:AlternateContent>
          <mc:Choice Requires="wps">
            <w:drawing>
              <wp:anchor distT="0" distB="0" distL="114300" distR="114300" simplePos="0" relativeHeight="251658333" behindDoc="0" locked="0" layoutInCell="1" allowOverlap="1" wp14:anchorId="456F4F39" wp14:editId="0396DFEF">
                <wp:simplePos x="0" y="0"/>
                <wp:positionH relativeFrom="column">
                  <wp:posOffset>1285306</wp:posOffset>
                </wp:positionH>
                <wp:positionV relativeFrom="paragraph">
                  <wp:posOffset>106636</wp:posOffset>
                </wp:positionV>
                <wp:extent cx="0" cy="281382"/>
                <wp:effectExtent l="50800" t="0" r="38100" b="36195"/>
                <wp:wrapNone/>
                <wp:docPr id="2024434639" name="Straight Arrow Connector 40"/>
                <wp:cNvGraphicFramePr/>
                <a:graphic xmlns:a="http://schemas.openxmlformats.org/drawingml/2006/main">
                  <a:graphicData uri="http://schemas.microsoft.com/office/word/2010/wordprocessingShape">
                    <wps:wsp>
                      <wps:cNvCnPr/>
                      <wps:spPr>
                        <a:xfrm>
                          <a:off x="0" y="0"/>
                          <a:ext cx="0" cy="281382"/>
                        </a:xfrm>
                        <a:prstGeom prst="straightConnector1">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5CB1D899">
              <v:shape id="Straight Arrow Connector 40" style="position:absolute;margin-left:101.2pt;margin-top:8.4pt;width:0;height:22.15pt;z-index:251658333;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kO5QvgEAAM4DAAAOAAAAZHJzL2Uyb0RvYy54bWysU9uO0zAQfUfiHyy/0yRFQlXUdB+6wAuC&#13;&#10;FZcP8DrjxFrfNDZN+veMnTZFXCSE9mXiy5wzc44n+7vZGnYCjNq7jjebmjNw0vfaDR3/9vXdqx1n&#13;&#10;MQnXC+MddPwMkd8dXr7YT6GFrR+96QEZkbjYTqHjY0qhraooR7AibnwAR5fKoxWJtjhUPYqJ2K2p&#13;&#10;tnX9ppo89gG9hBjp9H655IfCrxTI9EmpCImZjlNvqUQs8THH6rAX7YAijFpe2hD/0YUV2lHRlepe&#13;&#10;JMG+o/6NymqJPnqVNtLbyiulJRQNpKapf1HzZRQBihYyJ4bVpvh8tPLj6egekGyYQmxjeMCsYlZo&#13;&#10;85f6Y3Mx67yaBXNicjmUdLrdNa932+xjdcMFjOk9eMvyouMxodDDmI7eOXoRj03xSpw+xLQAr4Bc&#13;&#10;1Lgck9DmretZOgcam4RauMEAZxPRWc4M0LjRYoFnSHUTUFbpbGCh+wyK6Z5aXsqW2YKjQXYSNBX9&#13;&#10;U7OyUGaGKG3MCqpLr38FXXIzDMq8/StwzS4VvUsr0Grn8U9V03xtVS35V9WL1iz70ffn8pzFDhqa&#13;&#10;8i6XAc9T+fO+wG+/4eEHAAAA//8DAFBLAwQUAAYACAAAACEAoEDmTuEAAAAOAQAADwAAAGRycy9k&#13;&#10;b3ducmV2LnhtbExPTUvDQBC9C/6HZQQv0u4m1FDSbIpYKxTpwargcZsdk2B2NmS3Tfz3jnjQy8DM&#13;&#10;e/M+ivXkOnHGIbSeNCRzBQKp8ralWsPry3a2BBGiIWs6T6jhCwOsy8uLwuTWj/SM50OsBYtQyI2G&#13;&#10;JsY+lzJUDToT5r5HYuzDD85EXoda2sGMLO46mSqVSWdaYofG9HjfYPV5ODkN2X6S/eJp/3ij3uNm&#13;&#10;+xZ348PtTuvrq2mz4nG3AhFxin8f8NOB80PJwY7+RDaITkOq0gVTGci4BxN+D0e2SBKQZSH/1yi/&#13;&#10;AQAA//8DAFBLAQItABQABgAIAAAAIQC2gziS/gAAAOEBAAATAAAAAAAAAAAAAAAAAAAAAABbQ29u&#13;&#10;dGVudF9UeXBlc10ueG1sUEsBAi0AFAAGAAgAAAAhADj9If/WAAAAlAEAAAsAAAAAAAAAAAAAAAAA&#13;&#10;LwEAAF9yZWxzLy5yZWxzUEsBAi0AFAAGAAgAAAAhAOGQ7lC+AQAAzgMAAA4AAAAAAAAAAAAAAAAA&#13;&#10;LgIAAGRycy9lMm9Eb2MueG1sUEsBAi0AFAAGAAgAAAAhAKBA5k7hAAAADgEAAA8AAAAAAAAAAAAA&#13;&#10;AAAAGAQAAGRycy9kb3ducmV2LnhtbFBLBQYAAAAABAAEAPMAAAAmBQAAAAA=&#13;&#10;" w14:anchorId="1114742D">
                <v:stroke joinstyle="miter" endarrow="block" endarrowwidth="narrow" endarrowlength="short"/>
              </v:shape>
            </w:pict>
          </mc:Fallback>
        </mc:AlternateContent>
      </w:r>
    </w:p>
    <w:p w14:paraId="3A46CAFC" w14:textId="732907BD" w:rsidR="002B58D4" w:rsidRDefault="00043991" w:rsidP="009766EA">
      <w:pPr>
        <w:pStyle w:val="BodyText"/>
      </w:pPr>
      <w:r w:rsidRPr="00993092">
        <w:rPr>
          <w:noProof/>
        </w:rPr>
        <mc:AlternateContent>
          <mc:Choice Requires="wps">
            <w:drawing>
              <wp:anchor distT="0" distB="0" distL="114300" distR="114300" simplePos="0" relativeHeight="251658242" behindDoc="0" locked="0" layoutInCell="1" allowOverlap="1" wp14:anchorId="5F2E5EDD" wp14:editId="5A3C7575">
                <wp:simplePos x="0" y="0"/>
                <wp:positionH relativeFrom="column">
                  <wp:posOffset>-76834</wp:posOffset>
                </wp:positionH>
                <wp:positionV relativeFrom="paragraph">
                  <wp:posOffset>56727</wp:posOffset>
                </wp:positionV>
                <wp:extent cx="6009428" cy="2553520"/>
                <wp:effectExtent l="12700" t="12700" r="10795" b="12065"/>
                <wp:wrapNone/>
                <wp:docPr id="1963974550" name="Rectangle 232" descr="Figure showing the processes involved in the design and implementation of the NCBR programme"/>
                <wp:cNvGraphicFramePr/>
                <a:graphic xmlns:a="http://schemas.openxmlformats.org/drawingml/2006/main">
                  <a:graphicData uri="http://schemas.microsoft.com/office/word/2010/wordprocessingShape">
                    <wps:wsp>
                      <wps:cNvSpPr/>
                      <wps:spPr>
                        <a:xfrm>
                          <a:off x="0" y="0"/>
                          <a:ext cx="6009428" cy="2553520"/>
                        </a:xfrm>
                        <a:prstGeom prst="rect">
                          <a:avLst/>
                        </a:prstGeom>
                        <a:noFill/>
                        <a:ln w="19050"/>
                      </wps:spPr>
                      <wps:style>
                        <a:lnRef idx="2">
                          <a:schemeClr val="accent1"/>
                        </a:lnRef>
                        <a:fillRef idx="1">
                          <a:schemeClr val="lt1"/>
                        </a:fillRef>
                        <a:effectRef idx="0">
                          <a:schemeClr val="accent1"/>
                        </a:effectRef>
                        <a:fontRef idx="minor">
                          <a:schemeClr val="dk1"/>
                        </a:fontRef>
                      </wps:style>
                      <wps:txbx>
                        <w:txbxContent>
                          <w:p w14:paraId="081C481B" w14:textId="77777777" w:rsidR="0003013E" w:rsidRPr="00993092" w:rsidRDefault="0003013E" w:rsidP="00993092">
                            <w:pPr>
                              <w:jc w:val="center"/>
                              <w:rPr>
                                <w:rFonts w:ascii="Century Gothic" w:hAnsi="Century Gothic"/>
                                <w:color w:val="C73C3A"/>
                                <w:kern w:val="24"/>
                                <w:sz w:val="24"/>
                                <w:szCs w:val="24"/>
                                <w14:shadow w14:blurRad="38100" w14:dist="25400" w14:dir="5400000" w14:sx="100000" w14:sy="100000" w14:kx="0" w14:ky="0" w14:algn="ctr">
                                  <w14:srgbClr w14:val="6E747A">
                                    <w14:alpha w14:val="57000"/>
                                  </w14:srgbClr>
                                </w14:shadow>
                              </w:rPr>
                            </w:pPr>
                            <w:r w:rsidRPr="00993092">
                              <w:rPr>
                                <w:rFonts w:ascii="Century Gothic" w:hAnsi="Century Gothic"/>
                                <w:color w:val="C73C3A"/>
                                <w:kern w:val="24"/>
                                <w14:shadow w14:blurRad="38100" w14:dist="25400" w14:dir="5400000" w14:sx="100000" w14:sy="100000" w14:kx="0" w14:ky="0" w14:algn="ctr">
                                  <w14:srgbClr w14:val="6E747A">
                                    <w14:alpha w14:val="57000"/>
                                  </w14:srgbClr>
                                </w14:shadow>
                              </w:rPr>
                              <w:t>Implementation</w:t>
                            </w:r>
                          </w:p>
                        </w:txbxContent>
                      </wps:txbx>
                      <wps:bodyPr vert="vert270" wrap="square"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5F2E5EDD" id="Rectangle 232" o:spid="_x0000_s1087" alt="Figure showing the processes involved in the design and implementation of the NCBR programme" style="position:absolute;margin-left:-6.05pt;margin-top:4.45pt;width:473.2pt;height:201.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I/7e8QEAACAEAAAOAAAAZHJzL2Uyb0RvYy54bWysU01z0zAQvTPDf9DoTuwYUmgmTodJp1wY&#13;&#10;6LT0ByjyKtYga4WkxM6/ZyWnTqE5MVzktbTv7duv1c3QGXYAHzTams9nJWdgJTba7mr+9OPu3SfO&#13;&#10;QhS2EQYt1PwIgd+s375Z9W4JFbZoGvCMSGxY9q7mbYxuWRRBttCJMEMHlh4V+k5E+vW7ovGiJ/bO&#13;&#10;FFVZXhU9+sZ5lBAC3d6Oj3yd+ZUCGb8rFSAyU3PSFvPp87lNZ7FeieXOC9dqeZIh/kFFJ7SloBPV&#13;&#10;rYiC7b1+RdVp6TGgijOJXYFKaQk5B8pmXv6VzWMrHORcqDjBTWUK/49Wfjs8untPZehdWAYyUxaD&#13;&#10;8l36kj425GIdp2LBEJmky6uyvP5QUXslvVWLxftFlctZnOHOh/gFsGPJqLmnbuQiicPXECkkuT67&#13;&#10;pGgW77QxuSPGsp7G6bpcjJxncdmKRwMJYewDKKYbklNl5jw3sDGeHQR1XEgJNs5TlylW9k4wRWEm&#13;&#10;4PwS0Eygk2+CQZ6nCVheAv4ZcULkqGjjBO60RX+JoPn5LFeN/iT9Rc7JjMN2oKSpBdk1XW2xOd5T&#13;&#10;0uCpzumsPtK09zTXNQ+/9sIDZz6aDY5rIKxskbYgcjaam5h3Ism0+HkfUencoDP3SQaNYa7laWXS&#13;&#10;nL/8z17nxV7/BgAA//8DAFBLAwQUAAYACAAAACEABFc4TeQAAAAOAQAADwAAAGRycy9kb3ducmV2&#13;&#10;LnhtbExPy07DMBC8V+IfrEXi1jpOWtSmcSoEKlxQgcKlN9dekkC8jmI3Tf8ec4LLSqN57EyxGW3L&#13;&#10;Bux940iCmCXAkLQzDVUSPt630yUwHxQZ1TpCCRf0sCmvJoXKjTvTGw77ULEYQj5XEuoQupxzr2u0&#13;&#10;ys9chxS5T9dbFSLsK256dY7htuVpktxyqxqKH2rV4X2N+nt/shIOl+3Cp/pLZ7unx91zdqhoeHmV&#13;&#10;8uZ6fFjHc7cGFnAMfw743RD7QxmLHd2JjGethKlIRZRKWK6ARX6VzTNgRwlzIRLgZcH/zyh/AAAA&#13;&#10;//8DAFBLAQItABQABgAIAAAAIQC2gziS/gAAAOEBAAATAAAAAAAAAAAAAAAAAAAAAABbQ29udGVu&#13;&#10;dF9UeXBlc10ueG1sUEsBAi0AFAAGAAgAAAAhADj9If/WAAAAlAEAAAsAAAAAAAAAAAAAAAAALwEA&#13;&#10;AF9yZWxzLy5yZWxzUEsBAi0AFAAGAAgAAAAhAKEj/t7xAQAAIAQAAA4AAAAAAAAAAAAAAAAALgIA&#13;&#10;AGRycy9lMm9Eb2MueG1sUEsBAi0AFAAGAAgAAAAhAARXOE3kAAAADgEAAA8AAAAAAAAAAAAAAAAA&#13;&#10;SwQAAGRycy9kb3ducmV2LnhtbFBLBQYAAAAABAAEAPMAAABcBQAAAAA=&#13;&#10;" filled="f" strokecolor="#c73c3a [3204]" strokeweight="1.5pt">
                <v:textbox style="layout-flow:vertical;mso-layout-flow-alt:bottom-to-top">
                  <w:txbxContent>
                    <w:p w14:paraId="081C481B" w14:textId="77777777" w:rsidR="0003013E" w:rsidRPr="00993092" w:rsidRDefault="0003013E" w:rsidP="00993092">
                      <w:pPr>
                        <w:jc w:val="center"/>
                        <w:rPr>
                          <w:rFonts w:ascii="Century Gothic" w:hAnsi="Century Gothic"/>
                          <w:color w:val="C73C3A"/>
                          <w:kern w:val="24"/>
                          <w:sz w:val="24"/>
                          <w:szCs w:val="24"/>
                          <w14:shadow w14:blurRad="38100" w14:dist="25400" w14:dir="5400000" w14:sx="100000" w14:sy="100000" w14:kx="0" w14:ky="0" w14:algn="ctr">
                            <w14:srgbClr w14:val="6E747A">
                              <w14:alpha w14:val="57000"/>
                            </w14:srgbClr>
                          </w14:shadow>
                        </w:rPr>
                      </w:pPr>
                      <w:r w:rsidRPr="00993092">
                        <w:rPr>
                          <w:rFonts w:ascii="Century Gothic" w:hAnsi="Century Gothic"/>
                          <w:color w:val="C73C3A"/>
                          <w:kern w:val="24"/>
                          <w14:shadow w14:blurRad="38100" w14:dist="25400" w14:dir="5400000" w14:sx="100000" w14:sy="100000" w14:kx="0" w14:ky="0" w14:algn="ctr">
                            <w14:srgbClr w14:val="6E747A">
                              <w14:alpha w14:val="57000"/>
                            </w14:srgbClr>
                          </w14:shadow>
                        </w:rPr>
                        <w:t>Implementation</w:t>
                      </w:r>
                    </w:p>
                  </w:txbxContent>
                </v:textbox>
              </v:rect>
            </w:pict>
          </mc:Fallback>
        </mc:AlternateContent>
      </w:r>
      <w:r w:rsidR="00D45444" w:rsidRPr="00993092">
        <w:rPr>
          <w:noProof/>
        </w:rPr>
        <mc:AlternateContent>
          <mc:Choice Requires="wps">
            <w:drawing>
              <wp:anchor distT="0" distB="0" distL="114300" distR="114300" simplePos="0" relativeHeight="251658335" behindDoc="0" locked="0" layoutInCell="1" allowOverlap="1" wp14:anchorId="52511CBB" wp14:editId="5AAB1042">
                <wp:simplePos x="0" y="0"/>
                <wp:positionH relativeFrom="column">
                  <wp:posOffset>3996362</wp:posOffset>
                </wp:positionH>
                <wp:positionV relativeFrom="paragraph">
                  <wp:posOffset>234731</wp:posOffset>
                </wp:positionV>
                <wp:extent cx="1890395" cy="2226573"/>
                <wp:effectExtent l="0" t="0" r="14605" b="8890"/>
                <wp:wrapNone/>
                <wp:docPr id="401" name="Rounded Rectangle 400">
                  <a:extLst xmlns:a="http://schemas.openxmlformats.org/drawingml/2006/main">
                    <a:ext uri="{FF2B5EF4-FFF2-40B4-BE49-F238E27FC236}">
                      <a16:creationId xmlns:a16="http://schemas.microsoft.com/office/drawing/2014/main" id="{D3516E36-7785-7566-188A-54343EE05A2C}"/>
                    </a:ext>
                  </a:extLst>
                </wp:docPr>
                <wp:cNvGraphicFramePr/>
                <a:graphic xmlns:a="http://schemas.openxmlformats.org/drawingml/2006/main">
                  <a:graphicData uri="http://schemas.microsoft.com/office/word/2010/wordprocessingShape">
                    <wps:wsp>
                      <wps:cNvSpPr/>
                      <wps:spPr>
                        <a:xfrm>
                          <a:off x="0" y="0"/>
                          <a:ext cx="1890395" cy="2226573"/>
                        </a:xfrm>
                        <a:prstGeom prst="roundRect">
                          <a:avLst/>
                        </a:prstGeom>
                        <a:solidFill>
                          <a:schemeClr val="accent3">
                            <a:lumMod val="20000"/>
                            <a:lumOff val="80000"/>
                          </a:schemeClr>
                        </a:solidFill>
                        <a:ln w="12700">
                          <a:solidFill>
                            <a:schemeClr val="accent3"/>
                          </a:solidFill>
                          <a:prstDash val="dash"/>
                        </a:ln>
                      </wps:spPr>
                      <wps:style>
                        <a:lnRef idx="2">
                          <a:schemeClr val="dk1"/>
                        </a:lnRef>
                        <a:fillRef idx="1">
                          <a:schemeClr val="lt1"/>
                        </a:fillRef>
                        <a:effectRef idx="0">
                          <a:schemeClr val="dk1"/>
                        </a:effectRef>
                        <a:fontRef idx="minor">
                          <a:schemeClr val="dk1"/>
                        </a:fontRef>
                      </wps:style>
                      <wps:bodyPr rtlCol="0" anchor="ct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56158C95">
              <v:roundrect id="Rounded Rectangle 400" style="position:absolute;margin-left:314.65pt;margin-top:18.5pt;width:148.85pt;height:175.3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df3dd [662]" strokecolor="#f8c558 [3206]" strokeweight="1pt" arcsize="10923f" w14:anchorId="613B27F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DXdTAQIAAIMEAAAOAAAAZHJzL2Uyb0RvYy54bWysVNtu2zAMfR+wfxD0vthx0DY14vShQfey&#13;&#10;S9FuH6DqEhuTREFS4uTvR8mO02wdMAx7kSWKPOQ5FL26OxhN9tKHDmxD57OSEmk5iM5uG/r928OH&#13;&#10;JSUhMiuYBisbepSB3q3fv1v1rpYVtKCF9ARBbKh719A2RlcXReCtNCzMwEmLlwq8YRGPflsIz3pE&#13;&#10;N7qoyvK66MEL54HLENC6GS7pOuMrJXn8qlSQkeiGYm0xrz6vL2kt1itWbz1zbcfHMtg/VGFYZzHp&#13;&#10;BLVhkZGd736DMh33EEDFGQdTgFIdl5kDspmXv7B5bpmTmQuKE9wkU/h/sPzL/tk9epShd6EOuE0s&#13;&#10;Dsqb9MX6yCGLdZzEkodIOBrny9tycXtFCce7qqqur24WSc7iHO58iB8lGJI2DfWws+IJW5KVYvtP&#13;&#10;IQ7+J7+UMoDuxEOndT6kZyDvtSd7hg1knEsbFzlc78xnEIMdH0I5thLN2PDBvDyZsaT8oBJSLvAi&#13;&#10;ibakRzrVDWL8bQVD3RcwicSGhXbILXA3qqEt5jyrm3fxqGXKpe2TVKQTqGc1JL9kLH7MJxT0TCEK&#13;&#10;tZmC5m8F6XgKGn1TmMzDMAWOVP+UbfLOGcHGKdB0FvxbWc+lqsH/xHrgmmi/gDg+euKjvodhHpnl&#13;&#10;LeA48ugzz+SFLz03aZzKNEqvzxn2/O9Y/wQAAP//AwBQSwMEFAAGAAgAAAAhAGML3wHhAAAADwEA&#13;&#10;AA8AAABkcnMvZG93bnJldi54bWxMT0tvgkAQvjfpf9hMk97qIiQoyGKaNo2nJtY+zgM7ApHdpeyq&#13;&#10;+O87nuplMo9vvkexnkwvTjT6zlkF81kEgmztdGcbBV+fb09LED6g1dg7Swou5GFd3t8VmGt3th90&#13;&#10;2oVGMIn1OSpoQxhyKX3dkkE/cwNZvu3daDDwODZSj3hmctPLOIpSabCzrNDiQC8t1Yfd0TDLJpmn&#13;&#10;0SXbbDGpfnH7k1XfzbtSjw/T64rL8wpEoCn8f8A1A/uHko1V7mi1F72CNM4ShipIFhyMAVl8bSpe&#13;&#10;LBcpyLKQtznKPwAAAP//AwBQSwECLQAUAAYACAAAACEAtoM4kv4AAADhAQAAEwAAAAAAAAAAAAAA&#13;&#10;AAAAAAAAW0NvbnRlbnRfVHlwZXNdLnhtbFBLAQItABQABgAIAAAAIQA4/SH/1gAAAJQBAAALAAAA&#13;&#10;AAAAAAAAAAAAAC8BAABfcmVscy8ucmVsc1BLAQItABQABgAIAAAAIQBlDXdTAQIAAIMEAAAOAAAA&#13;&#10;AAAAAAAAAAAAAC4CAABkcnMvZTJvRG9jLnhtbFBLAQItABQABgAIAAAAIQBjC98B4QAAAA8BAAAP&#13;&#10;AAAAAAAAAAAAAAAAAFsEAABkcnMvZG93bnJldi54bWxQSwUGAAAAAAQABADzAAAAaQUAAAAA&#13;&#10;">
                <v:stroke joinstyle="miter" dashstyle="dash"/>
              </v:roundrect>
            </w:pict>
          </mc:Fallback>
        </mc:AlternateContent>
      </w:r>
      <w:r w:rsidR="00D45444" w:rsidRPr="00993092">
        <w:rPr>
          <w:noProof/>
        </w:rPr>
        <mc:AlternateContent>
          <mc:Choice Requires="wps">
            <w:drawing>
              <wp:anchor distT="0" distB="0" distL="114300" distR="114300" simplePos="0" relativeHeight="251658243" behindDoc="0" locked="0" layoutInCell="1" allowOverlap="1" wp14:anchorId="0F96CBEA" wp14:editId="264C720D">
                <wp:simplePos x="0" y="0"/>
                <wp:positionH relativeFrom="column">
                  <wp:posOffset>2445035</wp:posOffset>
                </wp:positionH>
                <wp:positionV relativeFrom="paragraph">
                  <wp:posOffset>234732</wp:posOffset>
                </wp:positionV>
                <wp:extent cx="1476834" cy="977462"/>
                <wp:effectExtent l="0" t="0" r="9525" b="13335"/>
                <wp:wrapNone/>
                <wp:docPr id="237" name="Rounded Rectangle 236">
                  <a:extLst xmlns:a="http://schemas.openxmlformats.org/drawingml/2006/main">
                    <a:ext uri="{FF2B5EF4-FFF2-40B4-BE49-F238E27FC236}">
                      <a16:creationId xmlns:a16="http://schemas.microsoft.com/office/drawing/2014/main" id="{753CFA68-27EF-BECE-3F5B-697CA3B509D2}"/>
                    </a:ext>
                  </a:extLst>
                </wp:docPr>
                <wp:cNvGraphicFramePr/>
                <a:graphic xmlns:a="http://schemas.openxmlformats.org/drawingml/2006/main">
                  <a:graphicData uri="http://schemas.microsoft.com/office/word/2010/wordprocessingShape">
                    <wps:wsp>
                      <wps:cNvSpPr/>
                      <wps:spPr>
                        <a:xfrm>
                          <a:off x="0" y="0"/>
                          <a:ext cx="1476834" cy="977462"/>
                        </a:xfrm>
                        <a:prstGeom prst="roundRect">
                          <a:avLst/>
                        </a:prstGeom>
                        <a:solidFill>
                          <a:schemeClr val="tx2">
                            <a:lumMod val="20000"/>
                            <a:lumOff val="80000"/>
                          </a:schemeClr>
                        </a:solidFill>
                        <a:ln>
                          <a:solidFill>
                            <a:schemeClr val="accent1"/>
                          </a:solidFill>
                          <a:prstDash val="dash"/>
                        </a:ln>
                      </wps:spPr>
                      <wps:style>
                        <a:lnRef idx="2">
                          <a:schemeClr val="accent2"/>
                        </a:lnRef>
                        <a:fillRef idx="1">
                          <a:schemeClr val="lt1"/>
                        </a:fillRef>
                        <a:effectRef idx="0">
                          <a:schemeClr val="accent2"/>
                        </a:effectRef>
                        <a:fontRef idx="minor">
                          <a:schemeClr val="dk1"/>
                        </a:fontRef>
                      </wps:style>
                      <wps:txbx>
                        <w:txbxContent>
                          <w:p w14:paraId="61C66BB8" w14:textId="77777777" w:rsidR="00993092" w:rsidRPr="001F5C76" w:rsidRDefault="00993092" w:rsidP="00D45444">
                            <w:pPr>
                              <w:jc w:val="center"/>
                              <w:rPr>
                                <w:rFonts w:hAnsi="Century Gothic"/>
                                <w:b/>
                                <w:color w:val="000000" w:themeColor="dark1"/>
                                <w:kern w:val="24"/>
                                <w:sz w:val="12"/>
                                <w:szCs w:val="12"/>
                                <w:lang w:val="en-US"/>
                              </w:rPr>
                            </w:pPr>
                            <w:r w:rsidRPr="001F5C76">
                              <w:rPr>
                                <w:rFonts w:hAnsi="Century Gothic"/>
                                <w:b/>
                                <w:color w:val="000000" w:themeColor="dark1"/>
                                <w:kern w:val="24"/>
                                <w:sz w:val="12"/>
                                <w:szCs w:val="12"/>
                                <w:lang w:val="en-US"/>
                              </w:rPr>
                              <w:t>Investment management</w:t>
                            </w:r>
                          </w:p>
                        </w:txbxContent>
                      </wps:txbx>
                      <wps:bodyPr wrap="square" tIns="0"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F96CBEA" id="Rounded Rectangle 236" o:spid="_x0000_s1088" style="position:absolute;margin-left:192.5pt;margin-top:18.5pt;width:116.3pt;height:76.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XgdKKgIAAMwEAAAOAAAAZHJzL2Uyb0RvYy54bWysVNuO2jAQfa/Uf7D8XhIoAooIqwq0VaVe&#13;&#10;VrvtBxhfiFXHk9oGwt93bIdQtitVqvri2OM5Z2aOZ7K66xpDjtJ5Dbai41FJibQchLb7in7/dv9m&#13;&#10;QYkPzApmwMqKnqWnd+vXr1andiknUIMR0hEksX55aitah9Aui8LzWjbMj6CVFi8VuIYFPLp9IRw7&#13;&#10;IXtjiklZzooTONE64NJ7tG7zJV0nfqUkD1+V8jIQU1HMLaTVpXUX12K9Ysu9Y22teZ8G+4csGqYt&#13;&#10;Bh2otiwwcnD6D6pGcwceVBhxaApQSnOZasBqxuWzap5q1spUC4rj20Em//9o+ZfjU/vgUIZT65ce&#13;&#10;t7GKTrkmfjE/0iWxzoNYsguEo3E8nc8Wb6eUcLx7N59PZ5OoZnFFt86HDxIaEjcVdXCw4hFfJAnF&#13;&#10;jp98yP4XvxjRg9HiXhuTDrEL5MY4cmT4fqGbJKg5NJ9BZBv2QNm/IprxrbN5cTFjOqmXIktK7iaA&#13;&#10;sX+LyTiXNoz7ym7AMe0t83WOKHDXe0XW4ipn2oWzkTGWsY9SES1QwFzMkF2myfEuSibvCFOoyAAc&#13;&#10;JxWeAc2QZO8bYTJNwAAsXwLeRhwQKSrYMIAbbcG9RCB+XORR2f9Sfa45lh+6XYdFVzT3SDTtQJwf&#13;&#10;HDnh6FXU/zwwJ3E8P1rsbZxTF8wG8sgyy2vAiQ2U5O0mpPmNCVp4fwigdGqkK2ufAI5MevJ+vONM&#13;&#10;/n5OXtef0PoXAAAA//8DAFBLAwQUAAYACAAAACEA4yreb+QAAAAPAQAADwAAAGRycy9kb3ducmV2&#13;&#10;LnhtbExPS0/DMAy+I/EfIiNxQSwdiLbrmk4DhDiAkBgIxC1rvLbQOFWSbuXfY05w8UP+/D3K1WR7&#13;&#10;sUcfOkcK5rMEBFLtTEeNgteXu/McRIiajO4doYJvDLCqjo9KXRh3oGfcb2IjmIRCoRW0MQ6FlKFu&#13;&#10;0eowcwMS33bOWx159Y00Xh+Y3PbyIklSaXVHrNDqAW9arL82o1Uwfpj9dXb/UPt19LvPs7f8yb8/&#13;&#10;KnV6Mt0uuayXICJO8e8DfjOwf6jY2NaNZILoFVzmVxwo8pBxZ0A6z1IQW0YukgXIqpT/c1Q/AAAA&#13;&#10;//8DAFBLAQItABQABgAIAAAAIQC2gziS/gAAAOEBAAATAAAAAAAAAAAAAAAAAAAAAABbQ29udGVu&#13;&#10;dF9UeXBlc10ueG1sUEsBAi0AFAAGAAgAAAAhADj9If/WAAAAlAEAAAsAAAAAAAAAAAAAAAAALwEA&#13;&#10;AF9yZWxzLy5yZWxzUEsBAi0AFAAGAAgAAAAhAEFeB0oqAgAAzAQAAA4AAAAAAAAAAAAAAAAALgIA&#13;&#10;AGRycy9lMm9Eb2MueG1sUEsBAi0AFAAGAAgAAAAhAOMq3m/kAAAADwEAAA8AAAAAAAAAAAAAAAAA&#13;&#10;hAQAAGRycy9kb3ducmV2LnhtbFBLBQYAAAAABAAEAPMAAACVBQAAAAA=&#13;&#10;" fillcolor="#f6d5d4 [671]" strokecolor="#c73c3a [3204]" strokeweight="1pt">
                <v:stroke dashstyle="dash" joinstyle="miter"/>
                <v:textbox inset=",0">
                  <w:txbxContent>
                    <w:p w14:paraId="61C66BB8" w14:textId="77777777" w:rsidR="00993092" w:rsidRPr="001F5C76" w:rsidRDefault="00993092" w:rsidP="00D45444">
                      <w:pPr>
                        <w:jc w:val="center"/>
                        <w:rPr>
                          <w:rFonts w:hAnsi="Century Gothic"/>
                          <w:b/>
                          <w:color w:val="000000" w:themeColor="dark1"/>
                          <w:kern w:val="24"/>
                          <w:sz w:val="12"/>
                          <w:szCs w:val="12"/>
                          <w:lang w:val="en-US"/>
                        </w:rPr>
                      </w:pPr>
                      <w:r w:rsidRPr="001F5C76">
                        <w:rPr>
                          <w:rFonts w:hAnsi="Century Gothic"/>
                          <w:b/>
                          <w:color w:val="000000" w:themeColor="dark1"/>
                          <w:kern w:val="24"/>
                          <w:sz w:val="12"/>
                          <w:szCs w:val="12"/>
                          <w:lang w:val="en-US"/>
                        </w:rPr>
                        <w:t>Investment management</w:t>
                      </w:r>
                    </w:p>
                  </w:txbxContent>
                </v:textbox>
              </v:roundrect>
            </w:pict>
          </mc:Fallback>
        </mc:AlternateContent>
      </w:r>
      <w:r w:rsidR="00D45444" w:rsidRPr="00993092">
        <w:rPr>
          <w:noProof/>
        </w:rPr>
        <mc:AlternateContent>
          <mc:Choice Requires="wps">
            <w:drawing>
              <wp:anchor distT="0" distB="0" distL="114300" distR="114300" simplePos="0" relativeHeight="251658336" behindDoc="0" locked="0" layoutInCell="1" allowOverlap="1" wp14:anchorId="7280F0B3" wp14:editId="78D69302">
                <wp:simplePos x="0" y="0"/>
                <wp:positionH relativeFrom="column">
                  <wp:posOffset>256781</wp:posOffset>
                </wp:positionH>
                <wp:positionV relativeFrom="paragraph">
                  <wp:posOffset>234731</wp:posOffset>
                </wp:positionV>
                <wp:extent cx="2082165" cy="2270235"/>
                <wp:effectExtent l="0" t="0" r="13335" b="15875"/>
                <wp:wrapNone/>
                <wp:docPr id="400" name="Rounded Rectangle 399">
                  <a:extLst xmlns:a="http://schemas.openxmlformats.org/drawingml/2006/main">
                    <a:ext uri="{FF2B5EF4-FFF2-40B4-BE49-F238E27FC236}">
                      <a16:creationId xmlns:a16="http://schemas.microsoft.com/office/drawing/2014/main" id="{BDE4557E-BE15-07D6-03DA-9A7BBD22A546}"/>
                    </a:ext>
                  </a:extLst>
                </wp:docPr>
                <wp:cNvGraphicFramePr/>
                <a:graphic xmlns:a="http://schemas.openxmlformats.org/drawingml/2006/main">
                  <a:graphicData uri="http://schemas.microsoft.com/office/word/2010/wordprocessingShape">
                    <wps:wsp>
                      <wps:cNvSpPr/>
                      <wps:spPr>
                        <a:xfrm>
                          <a:off x="0" y="0"/>
                          <a:ext cx="2082165" cy="2270235"/>
                        </a:xfrm>
                        <a:prstGeom prst="roundRect">
                          <a:avLst/>
                        </a:prstGeom>
                        <a:solidFill>
                          <a:schemeClr val="accent2">
                            <a:lumMod val="20000"/>
                            <a:lumOff val="80000"/>
                          </a:schemeClr>
                        </a:solidFill>
                        <a:ln w="12700">
                          <a:solidFill>
                            <a:schemeClr val="accent2"/>
                          </a:solidFill>
                          <a:prstDash val="dash"/>
                        </a:ln>
                      </wps:spPr>
                      <wps:style>
                        <a:lnRef idx="2">
                          <a:schemeClr val="dk1"/>
                        </a:lnRef>
                        <a:fillRef idx="1">
                          <a:schemeClr val="lt1"/>
                        </a:fillRef>
                        <a:effectRef idx="0">
                          <a:schemeClr val="dk1"/>
                        </a:effectRef>
                        <a:fontRef idx="minor">
                          <a:schemeClr val="dk1"/>
                        </a:fontRef>
                      </wps:style>
                      <wps:bodyPr rtlCol="0" anchor="ctr"/>
                    </wps:wsp>
                  </a:graphicData>
                </a:graphic>
                <wp14:sizeRelH relativeFrom="margin">
                  <wp14:pctWidth>0</wp14:pctWidth>
                </wp14:sizeRelH>
                <wp14:sizeRelV relativeFrom="margin">
                  <wp14:pctHeight>0</wp14:pctHeight>
                </wp14:sizeRelV>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79DAF452">
              <v:roundrect id="Rounded Rectangle 399" style="position:absolute;margin-left:20.2pt;margin-top:18.5pt;width:163.95pt;height:178.75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e0eaef [661]" strokecolor="#6698af [3205]" strokeweight="1pt" arcsize="10923f" w14:anchorId="7CD18A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2oghAwIAAIMEAAAOAAAAZHJzL2Uyb0RvYy54bWysVE1v2zAMvQ/YfxB0X+x4aBcYcXpo0F32&#13;&#10;UbTbD1D1EQuTREFS4uTfj5IdZ9m6y7CLLFF8JN+j6PXd0RpykCFqcB1dLmpKpOMgtNt19Pu3h3cr&#13;&#10;SmJiTjADTnb0JCO927x9sx58KxvowQgZCAZxsR18R/uUfFtVkffSsrgALx1eKgiWJTyGXSUCGzC6&#13;&#10;NVVT17fVAEH4AFzGiNbteEk3Jb5SkqevSkWZiOko1pbKGsr6ktdqs2btLjDfaz6Vwf6hCsu0w6Rz&#13;&#10;qC1LjOyD/iOU1TxABJUWHGwFSmkuCwdks6x/Y/PcMy8LFxQn+lmm+P/C8i+HZ/8YUIbBxzbiNrM4&#13;&#10;qmDzF+sjxyLWaRZLHhPhaGzqVbO8vaGE413TfKib9zdZzuoC9yGmjxIsyZuOBtg78YQtKUqxw6eY&#13;&#10;Rv+zX04ZwWjxoI0ph/wM5L0J5MCwgYxz6VJT4GZvP4MY7fgQ6qmVaMaGj+bV2YwllQeVI5UCr5IY&#13;&#10;RwZ8usigLpGvLmfcdQVj3VeemcSWxX50FLib1DAOc17ULbt0MjITNO5JKqJF1nNMfs1Y/FjOUdAz&#13;&#10;QxRqM4OWr4FMOoMm3wyTZRhm4ET1b9lm75IRXJqBVjsIr2W9lKpG/zPrkWum/QLi9BhISOYexnlk&#13;&#10;jveA48hTKDyzF7700qRpKvMo/XouYS//js1PAAAA//8DAFBLAwQUAAYACAAAACEAnSO39eUAAAAO&#13;&#10;AQAADwAAAGRycy9kb3ducmV2LnhtbEyPT0/DMAzF70h8h8hIXBBLRstWuqbTBAIkbvsrjlkT2mqN&#13;&#10;U5q067495gQXy9azn98vW462YYPpfO1QwnQigBksnK6xlLDbvt4nwHxQqFXj0Ei4GA/L/PoqU6l2&#13;&#10;Z1ybYRNKRiboUyWhCqFNOfdFZazyE9caJO3LdVYFGruS606dydw2/EGIGbeqRvpQqdY8V6Y4bXor&#13;&#10;4fN9SO6+T6v+Q7zV293+MF3jZS/l7c34sqCyWgALZgx/F/DLQPkhp2BH16P2rJEQi5g2JURz4iI9&#13;&#10;miURsCM1T/Ej8Dzj/zHyHwAAAP//AwBQSwECLQAUAAYACAAAACEAtoM4kv4AAADhAQAAEwAAAAAA&#13;&#10;AAAAAAAAAAAAAAAAW0NvbnRlbnRfVHlwZXNdLnhtbFBLAQItABQABgAIAAAAIQA4/SH/1gAAAJQB&#13;&#10;AAALAAAAAAAAAAAAAAAAAC8BAABfcmVscy8ucmVsc1BLAQItABQABgAIAAAAIQDh2oghAwIAAIME&#13;&#10;AAAOAAAAAAAAAAAAAAAAAC4CAABkcnMvZTJvRG9jLnhtbFBLAQItABQABgAIAAAAIQCdI7f15QAA&#13;&#10;AA4BAAAPAAAAAAAAAAAAAAAAAF0EAABkcnMvZG93bnJldi54bWxQSwUGAAAAAAQABADzAAAAbwUA&#13;&#10;AAAA&#13;&#10;">
                <v:stroke joinstyle="miter" dashstyle="dash"/>
              </v:roundrect>
            </w:pict>
          </mc:Fallback>
        </mc:AlternateContent>
      </w:r>
    </w:p>
    <w:p w14:paraId="37B1CB19" w14:textId="7F0AD072" w:rsidR="002B58D4" w:rsidRDefault="00D45444" w:rsidP="009766EA">
      <w:pPr>
        <w:pStyle w:val="BodyText"/>
      </w:pPr>
      <w:r w:rsidRPr="00993092">
        <w:rPr>
          <w:noProof/>
        </w:rPr>
        <mc:AlternateContent>
          <mc:Choice Requires="wps">
            <w:drawing>
              <wp:anchor distT="0" distB="0" distL="114300" distR="114300" simplePos="0" relativeHeight="251658339" behindDoc="0" locked="0" layoutInCell="1" allowOverlap="1" wp14:anchorId="4C5E748B" wp14:editId="6ACC3FF7">
                <wp:simplePos x="0" y="0"/>
                <wp:positionH relativeFrom="column">
                  <wp:posOffset>4084320</wp:posOffset>
                </wp:positionH>
                <wp:positionV relativeFrom="paragraph">
                  <wp:posOffset>96308</wp:posOffset>
                </wp:positionV>
                <wp:extent cx="1698858" cy="321733"/>
                <wp:effectExtent l="0" t="0" r="15875" b="8890"/>
                <wp:wrapNone/>
                <wp:docPr id="391" name="Rectangle 390">
                  <a:extLst xmlns:a="http://schemas.openxmlformats.org/drawingml/2006/main">
                    <a:ext uri="{FF2B5EF4-FFF2-40B4-BE49-F238E27FC236}">
                      <a16:creationId xmlns:a16="http://schemas.microsoft.com/office/drawing/2014/main" id="{EAD6803B-4337-E055-16CD-FE1E069AFD0C}"/>
                    </a:ext>
                  </a:extLst>
                </wp:docPr>
                <wp:cNvGraphicFramePr/>
                <a:graphic xmlns:a="http://schemas.openxmlformats.org/drawingml/2006/main">
                  <a:graphicData uri="http://schemas.microsoft.com/office/word/2010/wordprocessingShape">
                    <wps:wsp>
                      <wps:cNvSpPr/>
                      <wps:spPr>
                        <a:xfrm>
                          <a:off x="0" y="0"/>
                          <a:ext cx="1698858" cy="321733"/>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E984F2E" w14:textId="6C7725E2" w:rsidR="00993092" w:rsidRPr="00D45444" w:rsidRDefault="00993092" w:rsidP="002578B5">
                            <w:pPr>
                              <w:spacing w:after="0"/>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Contracting and collaboration agreement</w:t>
                            </w:r>
                            <w:r w:rsidR="002C5C6D">
                              <w:rPr>
                                <w:rFonts w:ascii="Century Gothic" w:hAnsi="Century Gothic"/>
                                <w:color w:val="000000"/>
                                <w:kern w:val="24"/>
                                <w:sz w:val="13"/>
                                <w:szCs w:val="13"/>
                                <w:lang w:val="en-US"/>
                              </w:rPr>
                              <w: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C5E748B" id="Rectangle 390" o:spid="_x0000_s1089" style="position:absolute;margin-left:321.6pt;margin-top:7.6pt;width:133.75pt;height:25.3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nxl1wEAAPADAAAOAAAAZHJzL2Uyb0RvYy54bWysU02P0zAQvSPxHyzfaT6qlm7UdIV2BRcE&#13;&#10;K3b5Aa5jNxaOx9huk/57xk42WcGKA+LiTOz33sw8j/e3Q6fJRTivwNS0WOWUCMOhUeZU0+9PH9/t&#13;&#10;KPGBmYZpMKKmV+Hp7eHtm31vK1FCC7oRjqCI8VVva9qGYKss87wVHfMrsMLgoQTXsYC/7pQ1jvWo&#13;&#10;3umszPNt1oNrrAMuvMfd+/GQHpK+lIKHr1J6EYiuKdYW0urSeoxrdtiz6uSYbRWfymD/UEXHlMGk&#13;&#10;s9Q9C4ycnfpDqlPcgQcZVhy6DKRUXKQesJsi/62bx5ZZkXpBc7ydbfL/T5Z/uTzaB4c29NZXHsPY&#13;&#10;xSBdF79YHxmSWdfZLDEEwnGz2N7sdhu8Xo5n67J4v15HN7OFbZ0PnwR0JAY1dXgZySN2+ezDCH2G&#13;&#10;xGTakL6mN5tyk3SWelIUrlqMqG9CEtVgBWVSS6Mi7rQjF4aX3PwopjK0QWSkSKX1TCpeI+nwTJqw&#13;&#10;kSbS+MzE/DXikm1Gp4xgwkzslAH3d7Ic8ejei15jGIbjgM3WdJvMjVtHaK4PjvQ4szX1P8/MCUpc&#13;&#10;0HcwjjgzvAWccB7GpAY+nANIlRxfBKZcOFbpzqYnEOf25X9CLQ/18AsAAP//AwBQSwMEFAAGAAgA&#13;&#10;AAAhAC822mfhAAAADgEAAA8AAABkcnMvZG93bnJldi54bWxMT01PwzAMvSPtP0RG4sbSFraxrumE&#13;&#10;QIjTDiuIccwa03Y0TmnSrfx7vNO42LLe8/vI1qNtxRF73zhSEE8jEEilMw1VCt7fXm4fQPigyejW&#13;&#10;ESr4RQ/rfHKV6dS4E23xWIRKsAj5VCuoQ+hSKX1Zo9V+6jokxr5cb3Xgs6+k6fWJxW0rkyiaS6sb&#13;&#10;Yodad/hUY/ldDJZVDj+FD8PrbvNpN9ItPuwuiROlbq7H5xWPxxWIgGO4fMC5A+eHnIPt3UDGi1bB&#13;&#10;/P4uYSoDM95MWMbRAsSekdkSZJ7J/zXyPwAAAP//AwBQSwECLQAUAAYACAAAACEAtoM4kv4AAADh&#13;&#10;AQAAEwAAAAAAAAAAAAAAAAAAAAAAW0NvbnRlbnRfVHlwZXNdLnhtbFBLAQItABQABgAIAAAAIQA4&#13;&#10;/SH/1gAAAJQBAAALAAAAAAAAAAAAAAAAAC8BAABfcmVscy8ucmVsc1BLAQItABQABgAIAAAAIQCJ&#13;&#10;Xnxl1wEAAPADAAAOAAAAAAAAAAAAAAAAAC4CAABkcnMvZTJvRG9jLnhtbFBLAQItABQABgAIAAAA&#13;&#10;IQAvNtpn4QAAAA4BAAAPAAAAAAAAAAAAAAAAADEEAABkcnMvZG93bnJldi54bWxQSwUGAAAAAAQA&#13;&#10;BADzAAAAPwUAAAAA&#13;&#10;" fillcolor="white [3201]" strokecolor="black [3200]">
                <v:textbox>
                  <w:txbxContent>
                    <w:p w14:paraId="6E984F2E" w14:textId="6C7725E2" w:rsidR="00993092" w:rsidRPr="00D45444" w:rsidRDefault="00993092" w:rsidP="002578B5">
                      <w:pPr>
                        <w:spacing w:after="0"/>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Contracting and collaboration agreement</w:t>
                      </w:r>
                      <w:r w:rsidR="002C5C6D">
                        <w:rPr>
                          <w:rFonts w:ascii="Century Gothic" w:hAnsi="Century Gothic"/>
                          <w:color w:val="000000"/>
                          <w:kern w:val="24"/>
                          <w:sz w:val="13"/>
                          <w:szCs w:val="13"/>
                          <w:lang w:val="en-US"/>
                        </w:rPr>
                        <w:t>s</w:t>
                      </w:r>
                    </w:p>
                  </w:txbxContent>
                </v:textbox>
              </v:rect>
            </w:pict>
          </mc:Fallback>
        </mc:AlternateContent>
      </w:r>
      <w:r w:rsidRPr="00993092">
        <w:rPr>
          <w:noProof/>
        </w:rPr>
        <mc:AlternateContent>
          <mc:Choice Requires="wps">
            <w:drawing>
              <wp:anchor distT="0" distB="0" distL="114300" distR="114300" simplePos="0" relativeHeight="251658340" behindDoc="0" locked="0" layoutInCell="1" allowOverlap="1" wp14:anchorId="74BB2994" wp14:editId="1EF0B3DA">
                <wp:simplePos x="0" y="0"/>
                <wp:positionH relativeFrom="column">
                  <wp:posOffset>2501725</wp:posOffset>
                </wp:positionH>
                <wp:positionV relativeFrom="paragraph">
                  <wp:posOffset>180319</wp:posOffset>
                </wp:positionV>
                <wp:extent cx="1368120" cy="333573"/>
                <wp:effectExtent l="0" t="0" r="16510" b="9525"/>
                <wp:wrapNone/>
                <wp:docPr id="242" name="Rounded Rectangle 241">
                  <a:extLst xmlns:a="http://schemas.openxmlformats.org/drawingml/2006/main">
                    <a:ext uri="{FF2B5EF4-FFF2-40B4-BE49-F238E27FC236}">
                      <a16:creationId xmlns:a16="http://schemas.microsoft.com/office/drawing/2014/main" id="{6E097147-3466-5D05-2D2D-1AF05053F734}"/>
                    </a:ext>
                  </a:extLst>
                </wp:docPr>
                <wp:cNvGraphicFramePr/>
                <a:graphic xmlns:a="http://schemas.openxmlformats.org/drawingml/2006/main">
                  <a:graphicData uri="http://schemas.microsoft.com/office/word/2010/wordprocessingShape">
                    <wps:wsp>
                      <wps:cNvSpPr/>
                      <wps:spPr>
                        <a:xfrm>
                          <a:off x="0" y="0"/>
                          <a:ext cx="1368120" cy="333573"/>
                        </a:xfrm>
                        <a:prstGeom prst="roundRect">
                          <a:avLst/>
                        </a:prstGeom>
                        <a:ln w="9525">
                          <a:solidFill>
                            <a:schemeClr val="accent1"/>
                          </a:solidFill>
                        </a:ln>
                      </wps:spPr>
                      <wps:style>
                        <a:lnRef idx="2">
                          <a:schemeClr val="accent2"/>
                        </a:lnRef>
                        <a:fillRef idx="1">
                          <a:schemeClr val="lt1"/>
                        </a:fillRef>
                        <a:effectRef idx="0">
                          <a:schemeClr val="accent2"/>
                        </a:effectRef>
                        <a:fontRef idx="minor">
                          <a:schemeClr val="dk1"/>
                        </a:fontRef>
                      </wps:style>
                      <wps:txbx>
                        <w:txbxContent>
                          <w:p w14:paraId="6422900B" w14:textId="7514A147" w:rsidR="00993092" w:rsidRPr="00D45444" w:rsidRDefault="00993092" w:rsidP="00993092">
                            <w:pPr>
                              <w:jc w:val="center"/>
                              <w:rPr>
                                <w:rFonts w:hAnsi="Century Gothic"/>
                                <w:color w:val="000000" w:themeColor="dark1"/>
                                <w:kern w:val="24"/>
                                <w:sz w:val="11"/>
                                <w:szCs w:val="11"/>
                                <w:lang w:val="en-US"/>
                              </w:rPr>
                            </w:pPr>
                            <w:r w:rsidRPr="00D45444">
                              <w:rPr>
                                <w:rFonts w:hAnsi="Century Gothic"/>
                                <w:color w:val="000000" w:themeColor="dark1"/>
                                <w:kern w:val="24"/>
                                <w:sz w:val="11"/>
                                <w:szCs w:val="11"/>
                                <w:lang w:val="en-US"/>
                              </w:rPr>
                              <w:t>Regular meetings with Investment Manage</w:t>
                            </w:r>
                            <w:r w:rsidR="00595261">
                              <w:rPr>
                                <w:rFonts w:hAnsi="Century Gothic"/>
                                <w:color w:val="000000" w:themeColor="dark1"/>
                                <w:kern w:val="24"/>
                                <w:sz w:val="11"/>
                                <w:szCs w:val="11"/>
                                <w:lang w:val="en-US"/>
                              </w:rPr>
                              <w:t>r</w:t>
                            </w:r>
                            <w:r w:rsidRPr="00D45444">
                              <w:rPr>
                                <w:rFonts w:hAnsi="Century Gothic"/>
                                <w:color w:val="000000" w:themeColor="dark1"/>
                                <w:kern w:val="24"/>
                                <w:sz w:val="11"/>
                                <w:szCs w:val="11"/>
                                <w:lang w:val="en-US"/>
                              </w:rPr>
                              <w: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4BB2994" id="Rounded Rectangle 241" o:spid="_x0000_s1090" style="position:absolute;margin-left:197pt;margin-top:14.2pt;width:107.75pt;height:26.25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Jyvc+AEAADoEAAAOAAAAZHJzL2Uyb0RvYy54bWysU8GO2yAQvVfqPyDujWO7SbdWnFW1q+2l&#13;&#10;ale72w8gGGJUzFAgsfP3HbDjrLY5Vb1gDPPemzfMbG6HTpOjcF6BqWm+WFIiDIdGmX1Nf748fLih&#13;&#10;xAdmGqbBiJqehKe32/fvNr2tRAEt6EY4giTGV72taRuCrbLM81Z0zC/ACoOXElzHAv66fdY41iN7&#13;&#10;p7NiuVxnPbjGOuDCezy9Hy/pNvFLKXj4IaUXgeiaYm4hrS6tu7hm2w2r9o7ZVvEpDfYPWXRMGRSd&#13;&#10;qe5ZYOTg1F9UneIOPMiw4NBlIKXiInlAN/nyjZvnllmRvGBxvJ3L5P8fLf9+fLaPDsvQW1953EYX&#13;&#10;g3Rd/GJ+ZEjFOs3FEkMgHA/zcn2TF1hTjndlWa4+lbGa2QVtnQ9fBXQkbmrq4GCaJ3yRVCh2/ObD&#13;&#10;GH+Oi4rakL6mn1fFKkV50Kp5UFrHu9QU4k47cmT4nIxzYUI+ib6KxBS0wUwujtIunLQYJZ6EJKpB&#13;&#10;D8UoEpvtLW8x8WqD0REmMYsZmF8D6jmZKTbCRGrCGbi8BhydnBVnRFIFE2Zwpwy4awTNr3MZ5Bh/&#13;&#10;dj96jvbDsBvQdE3XH6OzeLSD5vToSI/dX1P/+8CcoMQFfQfjsDDDW8BZ4WEUNfDlEECq9GwXgkkL&#13;&#10;GzS9/jRMcQJe/6eoy8hv/wAAAP//AwBQSwMEFAAGAAgAAAAhAM+mUjrlAAAADgEAAA8AAABkcnMv&#13;&#10;ZG93bnJldi54bWxMj8FOwzAMhu9IvENkJG4sYZSp7ZpOiIkhDkhjICRuXhPaQuNUTdZ1b485wcWS&#13;&#10;Zfvz/xWryXVitENoPWm4nikQlipvWqo1vL0+XKUgQkQy2HmyGk42wKo8PyswN/5IL3bcxVowhEKO&#13;&#10;GpoY+1zKUDXWYZj53hLPPv3gMHI71NIMeGS46+RcqYV02BJ/aLC3942tvncHp2E+bp+fUJr3mD5+&#13;&#10;bZKPrt2styetLy+m9ZLL3RJEtFP8u4BfB84PJQfb+wOZIDoNN1nCQpGJaQKCFxYquwWx15CqDGRZ&#13;&#10;yP8a5Q8AAAD//wMAUEsBAi0AFAAGAAgAAAAhALaDOJL+AAAA4QEAABMAAAAAAAAAAAAAAAAAAAAA&#13;&#10;AFtDb250ZW50X1R5cGVzXS54bWxQSwECLQAUAAYACAAAACEAOP0h/9YAAACUAQAACwAAAAAAAAAA&#13;&#10;AAAAAAAvAQAAX3JlbHMvLnJlbHNQSwECLQAUAAYACAAAACEANCcr3PgBAAA6BAAADgAAAAAAAAAA&#13;&#10;AAAAAAAuAgAAZHJzL2Uyb0RvYy54bWxQSwECLQAUAAYACAAAACEAz6ZSOuUAAAAOAQAADwAAAAAA&#13;&#10;AAAAAAAAAABSBAAAZHJzL2Rvd25yZXYueG1sUEsFBgAAAAAEAAQA8wAAAGQFAAAAAA==&#13;&#10;" fillcolor="white [3201]" strokecolor="#c73c3a [3204]">
                <v:stroke joinstyle="miter"/>
                <v:textbox>
                  <w:txbxContent>
                    <w:p w14:paraId="6422900B" w14:textId="7514A147" w:rsidR="00993092" w:rsidRPr="00D45444" w:rsidRDefault="00993092" w:rsidP="00993092">
                      <w:pPr>
                        <w:jc w:val="center"/>
                        <w:rPr>
                          <w:rFonts w:hAnsi="Century Gothic"/>
                          <w:color w:val="000000" w:themeColor="dark1"/>
                          <w:kern w:val="24"/>
                          <w:sz w:val="11"/>
                          <w:szCs w:val="11"/>
                          <w:lang w:val="en-US"/>
                        </w:rPr>
                      </w:pPr>
                      <w:r w:rsidRPr="00D45444">
                        <w:rPr>
                          <w:rFonts w:hAnsi="Century Gothic"/>
                          <w:color w:val="000000" w:themeColor="dark1"/>
                          <w:kern w:val="24"/>
                          <w:sz w:val="11"/>
                          <w:szCs w:val="11"/>
                          <w:lang w:val="en-US"/>
                        </w:rPr>
                        <w:t>Regular meetings with Investment Manage</w:t>
                      </w:r>
                      <w:r w:rsidR="00595261">
                        <w:rPr>
                          <w:rFonts w:hAnsi="Century Gothic"/>
                          <w:color w:val="000000" w:themeColor="dark1"/>
                          <w:kern w:val="24"/>
                          <w:sz w:val="11"/>
                          <w:szCs w:val="11"/>
                          <w:lang w:val="en-US"/>
                        </w:rPr>
                        <w:t>r</w:t>
                      </w:r>
                      <w:r w:rsidRPr="00D45444">
                        <w:rPr>
                          <w:rFonts w:hAnsi="Century Gothic"/>
                          <w:color w:val="000000" w:themeColor="dark1"/>
                          <w:kern w:val="24"/>
                          <w:sz w:val="11"/>
                          <w:szCs w:val="11"/>
                          <w:lang w:val="en-US"/>
                        </w:rPr>
                        <w:t>s</w:t>
                      </w:r>
                    </w:p>
                  </w:txbxContent>
                </v:textbox>
              </v:roundrect>
            </w:pict>
          </mc:Fallback>
        </mc:AlternateContent>
      </w:r>
      <w:r w:rsidRPr="00993092">
        <w:rPr>
          <w:noProof/>
        </w:rPr>
        <mc:AlternateContent>
          <mc:Choice Requires="wps">
            <w:drawing>
              <wp:anchor distT="0" distB="0" distL="114300" distR="114300" simplePos="0" relativeHeight="251658338" behindDoc="0" locked="0" layoutInCell="1" allowOverlap="1" wp14:anchorId="055E1AB6" wp14:editId="5FA94416">
                <wp:simplePos x="0" y="0"/>
                <wp:positionH relativeFrom="column">
                  <wp:posOffset>1284693</wp:posOffset>
                </wp:positionH>
                <wp:positionV relativeFrom="paragraph">
                  <wp:posOffset>98097</wp:posOffset>
                </wp:positionV>
                <wp:extent cx="939953" cy="453433"/>
                <wp:effectExtent l="0" t="0" r="12700" b="16510"/>
                <wp:wrapNone/>
                <wp:docPr id="383" name="Rectangle 382">
                  <a:extLst xmlns:a="http://schemas.openxmlformats.org/drawingml/2006/main">
                    <a:ext uri="{FF2B5EF4-FFF2-40B4-BE49-F238E27FC236}">
                      <a16:creationId xmlns:a16="http://schemas.microsoft.com/office/drawing/2014/main" id="{1DB66168-3E1B-CA7A-DF0F-3D4026E85968}"/>
                    </a:ext>
                  </a:extLst>
                </wp:docPr>
                <wp:cNvGraphicFramePr/>
                <a:graphic xmlns:a="http://schemas.openxmlformats.org/drawingml/2006/main">
                  <a:graphicData uri="http://schemas.microsoft.com/office/word/2010/wordprocessingShape">
                    <wps:wsp>
                      <wps:cNvSpPr/>
                      <wps:spPr>
                        <a:xfrm>
                          <a:off x="0" y="0"/>
                          <a:ext cx="939953" cy="453433"/>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CFCEB43"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Consortium mobilization and operational set up</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55E1AB6" id="Rectangle 382" o:spid="_x0000_s1091" style="position:absolute;margin-left:101.15pt;margin-top:7.7pt;width:74pt;height:35.7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V4X1gEAAO8DAAAOAAAAZHJzL2Uyb0RvYy54bWysU9Fu2yAUfZ+0f0C8L3biplqsONXUanuZ&#13;&#10;tmrtPoBgiNGAy4DEzt/vglO72qo9VH3B13DOufceLtubwWhyEj4osA1dLkpKhOXQKnto6M/Hzx8+&#13;&#10;UhIisy3TYEVDzyLQm937d9ve1WIFHehWeIIiNtS9a2gXo6uLIvBOGBYW4ITFQwnesIi//lC0nvWo&#13;&#10;bnSxKsvrogffOg9chIC7d+Mh3WV9KQWP36UMIhLdUKwt5tXndZ/WYrdl9cEz1yl+KYO9ogrDlMWk&#13;&#10;k9Qdi4wcvfpHyijuIYCMCw6mACkVF7kH7GZZ/tXNQ8ecyL2gOcFNNoW3k+XfTg/u3qMNvQt1wDB1&#13;&#10;MUhv0hfrI0M26zyZJYZIOG5uqs1mXVHC8ehqXV1VVTKzmMnOh/hFgCEpaKjHu8gWsdPXEEfoEyTl&#13;&#10;0pb0qLperbPOXE6O4lmLEfVDSKJaLGCV1fKkiFvtyYnhHbe/lpcytEVkokil9URavkTS8Yl0wSaa&#13;&#10;yNMzEcuXiHO2CZ0zgo0T0SgL/v9kOeLRvWe9pjAO+wGbbeh1NiVt7aE933vS48g2NPw+Mi8o8VHf&#13;&#10;wjjhzPIOcMB5HJNa+HSMIFV2fBa45MKpynd2eQFpbJ//Z9T8Tnd/AAAA//8DAFBLAwQUAAYACAAA&#13;&#10;ACEAgoJ6oOEAAAAOAQAADwAAAGRycy9kb3ducmV2LnhtbExPTU/DMAy9I/EfIiNxY8kyNqqu6YRA&#13;&#10;iNMOFMR2zFqvLTROadKt/HvMCS6W7Pf8PrLN5DpxwiG0ngzMZwoEUumrlmoDb69PNwmIEC1VtvOE&#13;&#10;Br4xwCa/vMhsWvkzveCpiLVgEQqpNdDE2KdShrJBZ8PM90iMHf3gbOR1qGU12DOLu05qpVbS2ZbY&#13;&#10;obE9PjRYfhajY5WPryLE8Xm33but9Hfvbqfn2pjrq+lxzeN+DSLiFP8+4LcD54ecgx38SFUQnQGt&#13;&#10;9IKpDCxvQTBhsVR8OBhIVgnIPJP/a+Q/AAAA//8DAFBLAQItABQABgAIAAAAIQC2gziS/gAAAOEB&#13;&#10;AAATAAAAAAAAAAAAAAAAAAAAAABbQ29udGVudF9UeXBlc10ueG1sUEsBAi0AFAAGAAgAAAAhADj9&#13;&#10;If/WAAAAlAEAAAsAAAAAAAAAAAAAAAAALwEAAF9yZWxzLy5yZWxzUEsBAi0AFAAGAAgAAAAhALz5&#13;&#10;XhfWAQAA7wMAAA4AAAAAAAAAAAAAAAAALgIAAGRycy9lMm9Eb2MueG1sUEsBAi0AFAAGAAgAAAAh&#13;&#10;AIKCeqDhAAAADgEAAA8AAAAAAAAAAAAAAAAAMAQAAGRycy9kb3ducmV2LnhtbFBLBQYAAAAABAAE&#13;&#10;APMAAAA+BQAAAAA=&#13;&#10;" fillcolor="white [3201]" strokecolor="black [3200]">
                <v:textbox>
                  <w:txbxContent>
                    <w:p w14:paraId="1CFCEB43"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Consortium mobilization and operational set up</w:t>
                      </w:r>
                    </w:p>
                  </w:txbxContent>
                </v:textbox>
              </v:rect>
            </w:pict>
          </mc:Fallback>
        </mc:AlternateContent>
      </w:r>
      <w:r w:rsidRPr="00993092">
        <w:rPr>
          <w:noProof/>
        </w:rPr>
        <mc:AlternateContent>
          <mc:Choice Requires="wps">
            <w:drawing>
              <wp:anchor distT="0" distB="0" distL="114300" distR="114300" simplePos="0" relativeHeight="251658337" behindDoc="0" locked="0" layoutInCell="1" allowOverlap="1" wp14:anchorId="7E6A94ED" wp14:editId="48373433">
                <wp:simplePos x="0" y="0"/>
                <wp:positionH relativeFrom="column">
                  <wp:posOffset>376599</wp:posOffset>
                </wp:positionH>
                <wp:positionV relativeFrom="paragraph">
                  <wp:posOffset>91790</wp:posOffset>
                </wp:positionV>
                <wp:extent cx="876563" cy="459740"/>
                <wp:effectExtent l="0" t="0" r="12700" b="10160"/>
                <wp:wrapNone/>
                <wp:docPr id="246" name="Rectangle 245">
                  <a:extLst xmlns:a="http://schemas.openxmlformats.org/drawingml/2006/main">
                    <a:ext uri="{FF2B5EF4-FFF2-40B4-BE49-F238E27FC236}">
                      <a16:creationId xmlns:a16="http://schemas.microsoft.com/office/drawing/2014/main" id="{40DE5DA5-7854-6421-1E31-BF8AF17319F9}"/>
                    </a:ext>
                  </a:extLst>
                </wp:docPr>
                <wp:cNvGraphicFramePr/>
                <a:graphic xmlns:a="http://schemas.openxmlformats.org/drawingml/2006/main">
                  <a:graphicData uri="http://schemas.microsoft.com/office/word/2010/wordprocessingShape">
                    <wps:wsp>
                      <wps:cNvSpPr/>
                      <wps:spPr>
                        <a:xfrm>
                          <a:off x="0" y="0"/>
                          <a:ext cx="876563" cy="4597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DDA2715"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Contracting and collaboration agreement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E6A94ED" id="Rectangle 245" o:spid="_x0000_s1092" style="position:absolute;margin-left:29.65pt;margin-top:7.25pt;width:69pt;height:36.2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lzC2gEAAO8DAAAOAAAAZHJzL2Uyb0RvYy54bWysU8GO2yAQvVfqPyDujZ1049214qyqXbWX&#13;&#10;ql11ux9AMMSowFAgsfP3HXBiV+1qD1UvGMN7b+bNDJu7wWhyFD4osA1dLkpKhOXQKrtv6PP3j+9u&#13;&#10;KAmR2ZZpsKKhJxHo3fbtm03varGCDnQrPEERG+reNbSL0dVFEXgnDAsLcMLipQRvWMRfvy9az3pU&#13;&#10;N7pYlWVV9OBb54GLEPD0Ybyk26wvpeDxq5RBRKIbirnFvPq87tJabDes3nvmOsXPabB/yMIwZTHo&#13;&#10;JPXAIiMHr/6SMop7CCDjgoMpQErFRfaAbpblH26eOuZE9oLFCW4qU/h/svzL8ck9eixD70IdcJtc&#13;&#10;DNKb9MX8yJCLdZqKJYZIOB7eXFfr6j0lHK+u1rfXV7mYxUx2PsRPAgxJm4Z67EUuETt+DhEDIvQC&#13;&#10;SbG0JX1Db9erdWpKMaeTd/GkxYj6JiRRLSawymp5UsS99uTIsMftj2WmJz1EJopUWk+k5UskHS+k&#13;&#10;MzbRRJ6eiVi+RJyjTegcEWyciEZZ8K+T5Yi/uB69Jttx2A1otqFVlVylox20p0dPehzZhoafB+YF&#13;&#10;JT7qexgnnFneAQ44j2NQCx8OEaTKFZ8FzrFwqnIjzi8gje3v/xk1v9PtLwAAAP//AwBQSwMEFAAG&#13;&#10;AAgAAAAhALSsJqHgAAAADQEAAA8AAABkcnMvZG93bnJldi54bWxMT01PwzAMvSPxHyIjcWPpCvto&#13;&#10;13RCIMRphxW07Zg1pi00TmnSrfx7vBNcLPk9+31k69G24oS9bxwpmE4iEEilMw1VCt7fXu6WIHzQ&#13;&#10;ZHTrCBX8oId1fn2V6dS4M23xVIRKsAj5VCuoQ+hSKX1Zo9V+4jok5j5cb3Xgta+k6fWZxW0r4yia&#13;&#10;S6sbYodad/hUY/lVDJZVPr8LH4bX/eZgN9ItdnYfT2Olbm/G5xWPxxWIgGP4+4BLB84POQc7uoGM&#13;&#10;F62CWXLPl4w/zEBc+GTBwFHBcp6AzDP5v0X+CwAA//8DAFBLAQItABQABgAIAAAAIQC2gziS/gAA&#13;&#10;AOEBAAATAAAAAAAAAAAAAAAAAAAAAABbQ29udGVudF9UeXBlc10ueG1sUEsBAi0AFAAGAAgAAAAh&#13;&#10;ADj9If/WAAAAlAEAAAsAAAAAAAAAAAAAAAAALwEAAF9yZWxzLy5yZWxzUEsBAi0AFAAGAAgAAAAh&#13;&#10;AExGXMLaAQAA7wMAAA4AAAAAAAAAAAAAAAAALgIAAGRycy9lMm9Eb2MueG1sUEsBAi0AFAAGAAgA&#13;&#10;AAAhALSsJqHgAAAADQEAAA8AAAAAAAAAAAAAAAAANAQAAGRycy9kb3ducmV2LnhtbFBLBQYAAAAA&#13;&#10;BAAEAPMAAABBBQAAAAA=&#13;&#10;" fillcolor="white [3201]" strokecolor="black [3200]">
                <v:textbox>
                  <w:txbxContent>
                    <w:p w14:paraId="2DDA2715"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Contracting and collaboration agreement</w:t>
                      </w:r>
                    </w:p>
                  </w:txbxContent>
                </v:textbox>
              </v:rect>
            </w:pict>
          </mc:Fallback>
        </mc:AlternateContent>
      </w:r>
    </w:p>
    <w:p w14:paraId="58F6EDA3" w14:textId="5CDDED98" w:rsidR="002B58D4" w:rsidRDefault="002C5C6D" w:rsidP="009766EA">
      <w:pPr>
        <w:pStyle w:val="BodyText"/>
      </w:pPr>
      <w:r w:rsidRPr="00993092">
        <w:rPr>
          <w:noProof/>
        </w:rPr>
        <mc:AlternateContent>
          <mc:Choice Requires="wps">
            <w:drawing>
              <wp:anchor distT="0" distB="0" distL="114300" distR="114300" simplePos="0" relativeHeight="251658341" behindDoc="0" locked="0" layoutInCell="1" allowOverlap="1" wp14:anchorId="34055E45" wp14:editId="508666EA">
                <wp:simplePos x="0" y="0"/>
                <wp:positionH relativeFrom="column">
                  <wp:posOffset>4084320</wp:posOffset>
                </wp:positionH>
                <wp:positionV relativeFrom="paragraph">
                  <wp:posOffset>216111</wp:posOffset>
                </wp:positionV>
                <wp:extent cx="824865" cy="855133"/>
                <wp:effectExtent l="0" t="0" r="13335" b="8890"/>
                <wp:wrapNone/>
                <wp:docPr id="393" name="Rectangle 392">
                  <a:extLst xmlns:a="http://schemas.openxmlformats.org/drawingml/2006/main">
                    <a:ext uri="{FF2B5EF4-FFF2-40B4-BE49-F238E27FC236}">
                      <a16:creationId xmlns:a16="http://schemas.microsoft.com/office/drawing/2014/main" id="{DBD9BF7C-FF0E-280E-A2F8-CF9C840B120B}"/>
                    </a:ext>
                  </a:extLst>
                </wp:docPr>
                <wp:cNvGraphicFramePr/>
                <a:graphic xmlns:a="http://schemas.openxmlformats.org/drawingml/2006/main">
                  <a:graphicData uri="http://schemas.microsoft.com/office/word/2010/wordprocessingShape">
                    <wps:wsp>
                      <wps:cNvSpPr/>
                      <wps:spPr>
                        <a:xfrm>
                          <a:off x="0" y="0"/>
                          <a:ext cx="824865" cy="855133"/>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7B12DF3" w14:textId="337C1528" w:rsidR="00993092" w:rsidRPr="00D45444" w:rsidRDefault="002C5C6D" w:rsidP="002578B5">
                            <w:pPr>
                              <w:spacing w:after="0"/>
                              <w:jc w:val="center"/>
                              <w:rPr>
                                <w:rFonts w:ascii="Century Gothic" w:hAnsi="Century Gothic"/>
                                <w:color w:val="000000"/>
                                <w:kern w:val="24"/>
                                <w:sz w:val="20"/>
                                <w:szCs w:val="20"/>
                                <w:lang w:val="en-US"/>
                              </w:rPr>
                            </w:pPr>
                            <w:r>
                              <w:rPr>
                                <w:rFonts w:ascii="Century Gothic" w:hAnsi="Century Gothic"/>
                                <w:color w:val="000000"/>
                                <w:kern w:val="24"/>
                                <w:sz w:val="13"/>
                                <w:szCs w:val="13"/>
                                <w:lang w:val="en-US"/>
                              </w:rPr>
                              <w:t>Successive PhD and fellows c</w:t>
                            </w:r>
                            <w:r w:rsidR="00993092" w:rsidRPr="00D45444">
                              <w:rPr>
                                <w:rFonts w:ascii="Century Gothic" w:hAnsi="Century Gothic"/>
                                <w:color w:val="000000"/>
                                <w:kern w:val="24"/>
                                <w:sz w:val="13"/>
                                <w:szCs w:val="13"/>
                                <w:lang w:val="en-US"/>
                              </w:rPr>
                              <w:t>ohort</w:t>
                            </w:r>
                            <w:r w:rsidR="00595261">
                              <w:rPr>
                                <w:rFonts w:ascii="Century Gothic" w:hAnsi="Century Gothic"/>
                                <w:color w:val="000000"/>
                                <w:kern w:val="24"/>
                                <w:sz w:val="13"/>
                                <w:szCs w:val="13"/>
                                <w:lang w:val="en-US"/>
                              </w:rPr>
                              <w:t>s</w:t>
                            </w:r>
                            <w:r w:rsidR="00993092" w:rsidRPr="00D45444">
                              <w:rPr>
                                <w:rFonts w:ascii="Century Gothic" w:hAnsi="Century Gothic"/>
                                <w:color w:val="000000"/>
                                <w:kern w:val="24"/>
                                <w:sz w:val="13"/>
                                <w:szCs w:val="13"/>
                                <w:lang w:val="en-US"/>
                              </w:rPr>
                              <w:t xml:space="preserve"> recruitment and training programme development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4055E45" id="Rectangle 392" o:spid="_x0000_s1093" style="position:absolute;margin-left:321.6pt;margin-top:17pt;width:64.95pt;height:67.3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eXtE2AEAAO8DAAAOAAAAZHJzL2Uyb0RvYy54bWysU8Fu3CAQvVfqPyDuXa+derux1htVidpL&#13;&#10;1UZJ8wEshjUqZiiwa+/fd8COHbVRD1UveAzvvZl5DLubodPkLJxXYGqar9aUCMOhUeZY06fvn95t&#13;&#10;KfGBmYZpMKKmF+Hpzf7tm11vK1FAC7oRjqCI8VVva9qGYKss87wVHfMrsMLgoQTXsYC/7pg1jvWo&#13;&#10;3umsWK83WQ+usQ648B5378ZDuk/6UgoevknpRSC6plhbSKtL6yGu2X7HqqNjtlV8KoP9QxUdUwaT&#13;&#10;zlJ3LDBycuoPqU5xBx5kWHHoMpBScZF6wG7y9W/dPLbMitQLmuPtbJP/f7L86/nR3ju0obe+8hjG&#13;&#10;LgbpuvjF+siQzLrMZokhEI6b2+L9dlNSwvFoW5b51VU0M1vI1vnwWUBHYlBTh3eRLGLnLz6M0GdI&#13;&#10;zKUN6Wt6XRZl0lnKSVG4aDGiHoQkqsECiqSWJkXcakfODO+4+ZFPZWiDyEiRSuuZlL9G0uGZNGEj&#13;&#10;TaTpmYnr14hLthmdMoIJM7FTBtzfyXLEo3sveo1hGA4DNlvTzYfYVdw6QHO5d6THka2p/3liTlDi&#13;&#10;gr6FccKZ4S3ggPMwJjXw8RRAquT4IjDlwqlKdza9gDi2L/8Tanmn+18AAAD//wMAUEsDBBQABgAI&#13;&#10;AAAAIQDwwOUw4wAAAA8BAAAPAAAAZHJzL2Rvd25yZXYueG1sTI/NTsMwEITvSLyDtUjcqPNTJVUa&#13;&#10;p0IgxKkHAqIc3XhJAvE6xE4b3p7lBJeVVjszO1+5W+wgTjj53pGCeBWBQGqc6alV8PL8cLMB4YMm&#13;&#10;owdHqOAbPeyqy4tSF8ad6QlPdWgFh5AvtIIuhLGQ0jcdWu1XbkTi27ubrA68Tq00kz5zuB1kEkWZ&#13;&#10;tLon/tDpEe86bD7r2XLKx1ftw/x42L/ZvXT5qz0kcaLU9dVyv+VxuwURcAl/Dvhl4P5QcbGjm8l4&#13;&#10;MSjI1mnCUgXpmsFYkOdpDOLIymyTg6xK+Z+j+gEAAP//AwBQSwECLQAUAAYACAAAACEAtoM4kv4A&#13;&#10;AADhAQAAEwAAAAAAAAAAAAAAAAAAAAAAW0NvbnRlbnRfVHlwZXNdLnhtbFBLAQItABQABgAIAAAA&#13;&#10;IQA4/SH/1gAAAJQBAAALAAAAAAAAAAAAAAAAAC8BAABfcmVscy8ucmVsc1BLAQItABQABgAIAAAA&#13;&#10;IQCgeXtE2AEAAO8DAAAOAAAAAAAAAAAAAAAAAC4CAABkcnMvZTJvRG9jLnhtbFBLAQItABQABgAI&#13;&#10;AAAAIQDwwOUw4wAAAA8BAAAPAAAAAAAAAAAAAAAAADIEAABkcnMvZG93bnJldi54bWxQSwUGAAAA&#13;&#10;AAQABADzAAAAQgUAAAAA&#13;&#10;" fillcolor="white [3201]" strokecolor="black [3200]">
                <v:textbox>
                  <w:txbxContent>
                    <w:p w14:paraId="77B12DF3" w14:textId="337C1528" w:rsidR="00993092" w:rsidRPr="00D45444" w:rsidRDefault="002C5C6D" w:rsidP="002578B5">
                      <w:pPr>
                        <w:spacing w:after="0"/>
                        <w:jc w:val="center"/>
                        <w:rPr>
                          <w:rFonts w:ascii="Century Gothic" w:hAnsi="Century Gothic"/>
                          <w:color w:val="000000"/>
                          <w:kern w:val="24"/>
                          <w:sz w:val="20"/>
                          <w:szCs w:val="20"/>
                          <w:lang w:val="en-US"/>
                        </w:rPr>
                      </w:pPr>
                      <w:r>
                        <w:rPr>
                          <w:rFonts w:ascii="Century Gothic" w:hAnsi="Century Gothic"/>
                          <w:color w:val="000000"/>
                          <w:kern w:val="24"/>
                          <w:sz w:val="13"/>
                          <w:szCs w:val="13"/>
                          <w:lang w:val="en-US"/>
                        </w:rPr>
                        <w:t>Successive PhD and fellows c</w:t>
                      </w:r>
                      <w:r w:rsidR="00993092" w:rsidRPr="00D45444">
                        <w:rPr>
                          <w:rFonts w:ascii="Century Gothic" w:hAnsi="Century Gothic"/>
                          <w:color w:val="000000"/>
                          <w:kern w:val="24"/>
                          <w:sz w:val="13"/>
                          <w:szCs w:val="13"/>
                          <w:lang w:val="en-US"/>
                        </w:rPr>
                        <w:t>ohort</w:t>
                      </w:r>
                      <w:r w:rsidR="00595261">
                        <w:rPr>
                          <w:rFonts w:ascii="Century Gothic" w:hAnsi="Century Gothic"/>
                          <w:color w:val="000000"/>
                          <w:kern w:val="24"/>
                          <w:sz w:val="13"/>
                          <w:szCs w:val="13"/>
                          <w:lang w:val="en-US"/>
                        </w:rPr>
                        <w:t>s</w:t>
                      </w:r>
                      <w:r w:rsidR="00993092" w:rsidRPr="00D45444">
                        <w:rPr>
                          <w:rFonts w:ascii="Century Gothic" w:hAnsi="Century Gothic"/>
                          <w:color w:val="000000"/>
                          <w:kern w:val="24"/>
                          <w:sz w:val="13"/>
                          <w:szCs w:val="13"/>
                          <w:lang w:val="en-US"/>
                        </w:rPr>
                        <w:t xml:space="preserve"> recruitment and training programme development</w:t>
                      </w:r>
                    </w:p>
                  </w:txbxContent>
                </v:textbox>
              </v:rect>
            </w:pict>
          </mc:Fallback>
        </mc:AlternateContent>
      </w:r>
    </w:p>
    <w:p w14:paraId="7DDC7E23" w14:textId="7F618FFE" w:rsidR="002B58D4" w:rsidRDefault="00D45444" w:rsidP="009766EA">
      <w:pPr>
        <w:pStyle w:val="BodyText"/>
      </w:pPr>
      <w:r w:rsidRPr="00993092">
        <w:rPr>
          <w:noProof/>
        </w:rPr>
        <mc:AlternateContent>
          <mc:Choice Requires="wps">
            <w:drawing>
              <wp:anchor distT="0" distB="0" distL="114300" distR="114300" simplePos="0" relativeHeight="251658342" behindDoc="0" locked="0" layoutInCell="1" allowOverlap="1" wp14:anchorId="6D7E2527" wp14:editId="14F73EBA">
                <wp:simplePos x="0" y="0"/>
                <wp:positionH relativeFrom="column">
                  <wp:posOffset>4973824</wp:posOffset>
                </wp:positionH>
                <wp:positionV relativeFrom="paragraph">
                  <wp:posOffset>25991</wp:posOffset>
                </wp:positionV>
                <wp:extent cx="789020" cy="743673"/>
                <wp:effectExtent l="0" t="0" r="11430" b="18415"/>
                <wp:wrapNone/>
                <wp:docPr id="396" name="Rectangle 395">
                  <a:extLst xmlns:a="http://schemas.openxmlformats.org/drawingml/2006/main">
                    <a:ext uri="{FF2B5EF4-FFF2-40B4-BE49-F238E27FC236}">
                      <a16:creationId xmlns:a16="http://schemas.microsoft.com/office/drawing/2014/main" id="{7F1F3E11-B0E7-90D5-E22F-B4B2D4A0403D}"/>
                    </a:ext>
                  </a:extLst>
                </wp:docPr>
                <wp:cNvGraphicFramePr/>
                <a:graphic xmlns:a="http://schemas.openxmlformats.org/drawingml/2006/main">
                  <a:graphicData uri="http://schemas.microsoft.com/office/word/2010/wordprocessingShape">
                    <wps:wsp>
                      <wps:cNvSpPr/>
                      <wps:spPr>
                        <a:xfrm>
                          <a:off x="0" y="0"/>
                          <a:ext cx="789020" cy="743673"/>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20CFF75" w14:textId="77777777" w:rsidR="00993092" w:rsidRPr="00D45444" w:rsidRDefault="00993092" w:rsidP="002578B5">
                            <w:pPr>
                              <w:spacing w:after="0"/>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Embedded post recruitment (Government Skills)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D7E2527" id="Rectangle 395" o:spid="_x0000_s1094" style="position:absolute;margin-left:391.65pt;margin-top:2.05pt;width:62.15pt;height:58.5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ruP22AEAAO8DAAAOAAAAZHJzL2Uyb0RvYy54bWysU8GO2yAQvVfqPyDujR1vN8lGcVbVrtpL&#13;&#10;1a522w8gGGJUYCiQ2Pn7Dthrr9pVD1UveAzvvZl5DLvb3mhyFj4osDVdLkpKhOXQKHus6fdvH99t&#13;&#10;KAmR2YZpsKKmFxHo7f7tm13ntqKCFnQjPEERG7adq2kbo9sWReCtMCwswAmLhxK8YRF//bFoPOtQ&#13;&#10;3eiiKstV0YFvnAcuQsDd++GQ7rO+lILHr1IGEYmuKdYW8+rzekhrsd+x7dEz1yo+lsH+oQrDlMWk&#13;&#10;k9Q9i4ycvPpDyijuIYCMCw6mACkVF7kH7GZZ/tbNU8ucyL2gOcFNNoX/J8u/nJ/cg0cbOhe2AcPU&#13;&#10;RS+9SV+sj/TZrMtklugj4bi53tyUFVrK8Wj9/mq1vkpmFjPZ+RA/CTAkBTX1eBfZInb+HOIAfYak&#13;&#10;XNqSrqY319V11pnLyVG8aDGgHoUkqsECqqyWJ0XcaU/ODO+4+bEcy9AWkYkildYTafkaScdn0ohN&#13;&#10;NJGnZyKWrxHnbBM6ZwQbJ6JRFvzfyXLAo3svek1h7A89NlvT1SZ1lbYO0FwePOlwZGsafp6YF5T4&#13;&#10;qO9gmHBmeQs44DwOSS18OEWQKjs+C4y5cKrynY0vII3ty/+Mmt/p/hcAAAD//wMAUEsDBBQABgAI&#13;&#10;AAAAIQBg+PcK4gAAAA4BAAAPAAAAZHJzL2Rvd25yZXYueG1sTI9BT8MwDIXvSPsPkZG4sbQdWkfX&#13;&#10;dEIgxGmHFcQ4Zo1pyxqnNOlW/j3mNC6WrPf8+b18M9lOnHDwrSMF8TwCgVQ501Kt4O31+XYFwgdN&#13;&#10;RneOUMEPetgUs6tcZ8adaYenMtSCIeQzraAJoc+k9FWDVvu565FY+3SD1YHXoZZm0GeG204mUbSU&#13;&#10;VrfEHxrd42OD1bEcLVO+vksfxpf99sNupUvf7T6JE6VurqenNY+HNYiAU7hcwF8Hzg8FBzu4kYwX&#13;&#10;nYJ0tViwVcFdDIL1+yhdgjiwkXkgi1z+r1H8AgAA//8DAFBLAQItABQABgAIAAAAIQC2gziS/gAA&#13;&#10;AOEBAAATAAAAAAAAAAAAAAAAAAAAAABbQ29udGVudF9UeXBlc10ueG1sUEsBAi0AFAAGAAgAAAAh&#13;&#10;ADj9If/WAAAAlAEAAAsAAAAAAAAAAAAAAAAALwEAAF9yZWxzLy5yZWxzUEsBAi0AFAAGAAgAAAAh&#13;&#10;AKOu4/bYAQAA7wMAAA4AAAAAAAAAAAAAAAAALgIAAGRycy9lMm9Eb2MueG1sUEsBAi0AFAAGAAgA&#13;&#10;AAAhAGD49wriAAAADgEAAA8AAAAAAAAAAAAAAAAAMgQAAGRycy9kb3ducmV2LnhtbFBLBQYAAAAA&#13;&#10;BAAEAPMAAABBBQAAAAA=&#13;&#10;" fillcolor="white [3201]" strokecolor="black [3200]">
                <v:textbox>
                  <w:txbxContent>
                    <w:p w14:paraId="720CFF75" w14:textId="77777777" w:rsidR="00993092" w:rsidRPr="00D45444" w:rsidRDefault="00993092" w:rsidP="002578B5">
                      <w:pPr>
                        <w:spacing w:after="0"/>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Embedded post recruitment (Government Skills)</w:t>
                      </w:r>
                    </w:p>
                  </w:txbxContent>
                </v:textbox>
              </v:rect>
            </w:pict>
          </mc:Fallback>
        </mc:AlternateContent>
      </w:r>
      <w:r w:rsidRPr="00993092">
        <w:rPr>
          <w:noProof/>
        </w:rPr>
        <mc:AlternateContent>
          <mc:Choice Requires="wps">
            <w:drawing>
              <wp:anchor distT="0" distB="0" distL="114300" distR="114300" simplePos="0" relativeHeight="251658300" behindDoc="0" locked="0" layoutInCell="1" allowOverlap="1" wp14:anchorId="19DEF941" wp14:editId="5C2BA656">
                <wp:simplePos x="0" y="0"/>
                <wp:positionH relativeFrom="column">
                  <wp:posOffset>2507615</wp:posOffset>
                </wp:positionH>
                <wp:positionV relativeFrom="paragraph">
                  <wp:posOffset>69280</wp:posOffset>
                </wp:positionV>
                <wp:extent cx="1327500" cy="327923"/>
                <wp:effectExtent l="0" t="0" r="19050" b="15240"/>
                <wp:wrapNone/>
                <wp:docPr id="243" name="Rounded Rectangle 242">
                  <a:extLst xmlns:a="http://schemas.openxmlformats.org/drawingml/2006/main">
                    <a:ext uri="{FF2B5EF4-FFF2-40B4-BE49-F238E27FC236}">
                      <a16:creationId xmlns:a16="http://schemas.microsoft.com/office/drawing/2014/main" id="{969EB389-76EB-A7D7-EC3D-71746F398404}"/>
                    </a:ext>
                  </a:extLst>
                </wp:docPr>
                <wp:cNvGraphicFramePr/>
                <a:graphic xmlns:a="http://schemas.openxmlformats.org/drawingml/2006/main">
                  <a:graphicData uri="http://schemas.microsoft.com/office/word/2010/wordprocessingShape">
                    <wps:wsp>
                      <wps:cNvSpPr/>
                      <wps:spPr>
                        <a:xfrm>
                          <a:off x="0" y="0"/>
                          <a:ext cx="1327500" cy="327923"/>
                        </a:xfrm>
                        <a:prstGeom prst="roundRect">
                          <a:avLst/>
                        </a:prstGeom>
                        <a:ln w="9525">
                          <a:solidFill>
                            <a:schemeClr val="accent1"/>
                          </a:solidFill>
                        </a:ln>
                      </wps:spPr>
                      <wps:style>
                        <a:lnRef idx="2">
                          <a:schemeClr val="accent2"/>
                        </a:lnRef>
                        <a:fillRef idx="1">
                          <a:schemeClr val="lt1"/>
                        </a:fillRef>
                        <a:effectRef idx="0">
                          <a:schemeClr val="accent2"/>
                        </a:effectRef>
                        <a:fontRef idx="minor">
                          <a:schemeClr val="dk1"/>
                        </a:fontRef>
                      </wps:style>
                      <wps:txbx>
                        <w:txbxContent>
                          <w:p w14:paraId="0A491809" w14:textId="77777777" w:rsidR="00993092" w:rsidRPr="00D45444" w:rsidRDefault="00993092" w:rsidP="00993092">
                            <w:pPr>
                              <w:jc w:val="center"/>
                              <w:rPr>
                                <w:rFonts w:hAnsi="Century Gothic"/>
                                <w:color w:val="000000" w:themeColor="dark1"/>
                                <w:kern w:val="24"/>
                                <w:sz w:val="11"/>
                                <w:szCs w:val="11"/>
                                <w:lang w:val="en-US"/>
                              </w:rPr>
                            </w:pPr>
                            <w:r w:rsidRPr="00D45444">
                              <w:rPr>
                                <w:rFonts w:hAnsi="Century Gothic"/>
                                <w:color w:val="000000" w:themeColor="dark1"/>
                                <w:kern w:val="24"/>
                                <w:sz w:val="11"/>
                                <w:szCs w:val="11"/>
                                <w:lang w:val="en-US"/>
                              </w:rPr>
                              <w:t>ESRC programme-level coordination and oversight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9DEF941" id="Rounded Rectangle 242" o:spid="_x0000_s1095" style="position:absolute;margin-left:197.45pt;margin-top:5.45pt;width:104.55pt;height:25.8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fkuM9wEAADoEAAAOAAAAZHJzL2Uyb0RvYy54bWysU8tu2zAQvBfoPxC815IVOK0Fy0GRIL0U&#13;&#10;bZC0H0DzYRGluCxJW/Lfd0nJcpD6VPRCUeTOzM5yd3M3dIYcpQ8abEOXi5ISaTkIbfcN/fnj8cMn&#13;&#10;SkJkVjADVjb0JAO9275/t+ldLStowQjpCZLYUPeuoW2Mri6KwFvZsbAAJy1eKvAdi/jr94XwrEf2&#13;&#10;zhRVWd4WPXjhPHAZAp4+jJd0m/mVkjx+VyrISExDMbeYV5/XXVqL7YbVe89cq/mUBvuHLDqmLYrO&#13;&#10;VA8sMnLw+i+qTnMPAVRccOgKUEpzmT2gm2X5xs1Ly5zMXrA4wc1lCv+Pln87vrgnj2XoXagDbpOL&#13;&#10;QfkufTE/MuRineZiySESjofLm+rjqsSacrzD/bq6SdUsLmjnQ/wioSNp01APByue8UVyodjxa4hj&#13;&#10;/DkuKRpL+oauV9UqRwUwWjxqY9Jdbgp5bzw5MnxOxrm0cTmJvorEFIzFTC6O8i6ejBwlnqUiWqCH&#13;&#10;ahRJzfaWt5p4jcXoBFOYxQxcXgOaOZkpNsFkbsIZWF4Djk7OijMiq4KNM7jTFvw1AvHrXAY1xp/d&#13;&#10;j56T/TjsBjTd0Nt1cpaOdiBOT5702P0NDb8PzEtKfDT3MA4Ls7wFnBUeR1ELnw8RlM7PdiGYtLBB&#13;&#10;8+tPw5Qm4PV/jrqM/PYPAAAA//8DAFBLAwQUAAYACAAAACEAFzBMKuIAAAAOAQAADwAAAGRycy9k&#13;&#10;b3ducmV2LnhtbExPTUvDQBC9C/6HZQRvdmOMpU2zKWKx4kGotRS8TbNjEt2PkN2m6b93POllPnhv&#13;&#10;3rxXLEdrxEB9aL1TcDtJQJCrvG5drWD3/nQzAxEiOo3GO1JwpgDL8vKiwFz7k3ujYRtrwSIu5Kig&#13;&#10;ibHLpQxVQxbDxHfkGPv0vcXIa19L3eOJxa2RaZJMpcXW8YcGO3psqPreHq2CdNi8vqDU+zh7/lpn&#13;&#10;H6ZdrzZnpa6vxtWCy8MCRKQx/l3Abwb2DyUbO/ij00EYBXfzbM5UBhLuTJgmGSc88JDegywL+T9G&#13;&#10;+QMAAP//AwBQSwECLQAUAAYACAAAACEAtoM4kv4AAADhAQAAEwAAAAAAAAAAAAAAAAAAAAAAW0Nv&#13;&#10;bnRlbnRfVHlwZXNdLnhtbFBLAQItABQABgAIAAAAIQA4/SH/1gAAAJQBAAALAAAAAAAAAAAAAAAA&#13;&#10;AC8BAABfcmVscy8ucmVsc1BLAQItABQABgAIAAAAIQDMfkuM9wEAADoEAAAOAAAAAAAAAAAAAAAA&#13;&#10;AC4CAABkcnMvZTJvRG9jLnhtbFBLAQItABQABgAIAAAAIQAXMEwq4gAAAA4BAAAPAAAAAAAAAAAA&#13;&#10;AAAAAFEEAABkcnMvZG93bnJldi54bWxQSwUGAAAAAAQABADzAAAAYAUAAAAA&#13;&#10;" fillcolor="white [3201]" strokecolor="#c73c3a [3204]">
                <v:stroke joinstyle="miter"/>
                <v:textbox>
                  <w:txbxContent>
                    <w:p w14:paraId="0A491809" w14:textId="77777777" w:rsidR="00993092" w:rsidRPr="00D45444" w:rsidRDefault="00993092" w:rsidP="00993092">
                      <w:pPr>
                        <w:jc w:val="center"/>
                        <w:rPr>
                          <w:rFonts w:hAnsi="Century Gothic"/>
                          <w:color w:val="000000" w:themeColor="dark1"/>
                          <w:kern w:val="24"/>
                          <w:sz w:val="11"/>
                          <w:szCs w:val="11"/>
                          <w:lang w:val="en-US"/>
                        </w:rPr>
                      </w:pPr>
                      <w:r w:rsidRPr="00D45444">
                        <w:rPr>
                          <w:rFonts w:hAnsi="Century Gothic"/>
                          <w:color w:val="000000" w:themeColor="dark1"/>
                          <w:kern w:val="24"/>
                          <w:sz w:val="11"/>
                          <w:szCs w:val="11"/>
                          <w:lang w:val="en-US"/>
                        </w:rPr>
                        <w:t>ESRC programme-level coordination and oversight</w:t>
                      </w:r>
                    </w:p>
                  </w:txbxContent>
                </v:textbox>
              </v:roundrect>
            </w:pict>
          </mc:Fallback>
        </mc:AlternateContent>
      </w:r>
      <w:r w:rsidRPr="00993092">
        <w:rPr>
          <w:noProof/>
        </w:rPr>
        <mc:AlternateContent>
          <mc:Choice Requires="wps">
            <w:drawing>
              <wp:anchor distT="0" distB="0" distL="114300" distR="114300" simplePos="0" relativeHeight="251658344" behindDoc="0" locked="0" layoutInCell="1" allowOverlap="1" wp14:anchorId="74D2D178" wp14:editId="562E50A4">
                <wp:simplePos x="0" y="0"/>
                <wp:positionH relativeFrom="column">
                  <wp:posOffset>1290999</wp:posOffset>
                </wp:positionH>
                <wp:positionV relativeFrom="paragraph">
                  <wp:posOffset>114277</wp:posOffset>
                </wp:positionV>
                <wp:extent cx="932136" cy="756285"/>
                <wp:effectExtent l="0" t="0" r="8255" b="18415"/>
                <wp:wrapNone/>
                <wp:docPr id="387" name="Rectangle 386">
                  <a:extLst xmlns:a="http://schemas.openxmlformats.org/drawingml/2006/main">
                    <a:ext uri="{FF2B5EF4-FFF2-40B4-BE49-F238E27FC236}">
                      <a16:creationId xmlns:a16="http://schemas.microsoft.com/office/drawing/2014/main" id="{E7047438-D6BD-375E-1876-FD784347B4F0}"/>
                    </a:ext>
                  </a:extLst>
                </wp:docPr>
                <wp:cNvGraphicFramePr/>
                <a:graphic xmlns:a="http://schemas.openxmlformats.org/drawingml/2006/main">
                  <a:graphicData uri="http://schemas.microsoft.com/office/word/2010/wordprocessingShape">
                    <wps:wsp>
                      <wps:cNvSpPr/>
                      <wps:spPr>
                        <a:xfrm>
                          <a:off x="0" y="0"/>
                          <a:ext cx="932136" cy="75628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E82C7A7"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Embedded post recruitment (GO-Science)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4D2D178" id="Rectangle 386" o:spid="_x0000_s1096" style="position:absolute;margin-left:101.65pt;margin-top:9pt;width:73.4pt;height:59.5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4cIB1QEAAO8DAAAOAAAAZHJzL2Uyb0RvYy54bWysU01v3CAQvVfqf0Dcu/6Idpuu1htVidpL&#13;&#10;1UZN+wNYDGtUYCiwa++/74AdO2qjHqJc8BjeezPzGHY3g9HkLHxQYBtarUpKhOXQKnts6M8fn95d&#13;&#10;UxIisy3TYEVDLyLQm/3bN7vebUUNHehWeIIiNmx719AuRrctisA7YVhYgRMWDyV4wyL++mPRetaj&#13;&#10;utFFXZabogffOg9chIC7d+Mh3Wd9KQWP36QMIhLdUKwt5tXn9ZDWYr9j26NnrlN8KoO9oArDlMWk&#13;&#10;s9Qdi4ycvPpHyijuIYCMKw6mACkVF7kH7KYq/+rmoWNO5F7QnOBmm8LryfKv5wd379GG3oVtwDB1&#13;&#10;MUhv0hfrI0M26zKbJYZIOG5+uKqrqw0lHI/erzf19TqZWSxk50P8LMCQFDTU411ki9j5S4gj9BGS&#13;&#10;cmlLelRd16POUk6O4kWLEfVdSKJaLKDOanlSxK325Mzwjttf1VSGtohMFKm0nknVcyQdH0kTNtFE&#13;&#10;np6ZWD5HXLLN6JwRbJyJRlnw/yfLEY/uPek1hXE4DNgsGpwnNW0doL3ce9LjyDY0/D4xLyjxUd/C&#13;&#10;OOHM8g5wwHkck1r4eIogVXZ8EZhy4VTlO5teQBrbp/8ZtbzT/R8AAAD//wMAUEsDBBQABgAIAAAA&#13;&#10;IQC5ktTg4QAAAA8BAAAPAAAAZHJzL2Rvd25yZXYueG1sTE9NT8MwDL0j8R8iI3FjSVvBpq7phECI&#13;&#10;0w4UxDhmjWm7NU5p0q38e8wJLpbs9/w+is3senHCMXSeNCQLBQKp9rajRsPb69PNCkSIhqzpPaGG&#13;&#10;bwywKS8vCpNbf6YXPFWxESxCITca2hiHXMpQt+hMWPgBibFPPzoTeR0baUdzZnHXy1SpO+lMR+zQ&#13;&#10;mgEfWqyP1eRY5fBVhTg977Yfbiv98t3t0iTV+vpqflzzuF+DiDjHvw/47cD5oeRgez+RDaLXkKos&#13;&#10;YyoDKy7GhOxWJSD2fMiWCciykP97lD8AAAD//wMAUEsBAi0AFAAGAAgAAAAhALaDOJL+AAAA4QEA&#13;&#10;ABMAAAAAAAAAAAAAAAAAAAAAAFtDb250ZW50X1R5cGVzXS54bWxQSwECLQAUAAYACAAAACEAOP0h&#13;&#10;/9YAAACUAQAACwAAAAAAAAAAAAAAAAAvAQAAX3JlbHMvLnJlbHNQSwECLQAUAAYACAAAACEAZ+HC&#13;&#10;AdUBAADvAwAADgAAAAAAAAAAAAAAAAAuAgAAZHJzL2Uyb0RvYy54bWxQSwECLQAUAAYACAAAACEA&#13;&#10;uZLU4OEAAAAPAQAADwAAAAAAAAAAAAAAAAAvBAAAZHJzL2Rvd25yZXYueG1sUEsFBgAAAAAEAAQA&#13;&#10;8wAAAD0FAAAAAA==&#13;&#10;" fillcolor="white [3201]" strokecolor="black [3200]">
                <v:textbox>
                  <w:txbxContent>
                    <w:p w14:paraId="2E82C7A7"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Embedded post recruitment (GO-Science)</w:t>
                      </w:r>
                    </w:p>
                  </w:txbxContent>
                </v:textbox>
              </v:rect>
            </w:pict>
          </mc:Fallback>
        </mc:AlternateContent>
      </w:r>
      <w:r w:rsidRPr="00993092">
        <w:rPr>
          <w:noProof/>
        </w:rPr>
        <mc:AlternateContent>
          <mc:Choice Requires="wps">
            <w:drawing>
              <wp:anchor distT="0" distB="0" distL="114300" distR="114300" simplePos="0" relativeHeight="251658343" behindDoc="0" locked="0" layoutInCell="1" allowOverlap="1" wp14:anchorId="7CF000AE" wp14:editId="232AE9FC">
                <wp:simplePos x="0" y="0"/>
                <wp:positionH relativeFrom="column">
                  <wp:posOffset>376599</wp:posOffset>
                </wp:positionH>
                <wp:positionV relativeFrom="paragraph">
                  <wp:posOffset>114278</wp:posOffset>
                </wp:positionV>
                <wp:extent cx="876300" cy="756745"/>
                <wp:effectExtent l="0" t="0" r="12700" b="18415"/>
                <wp:wrapNone/>
                <wp:docPr id="384" name="Rectangle 383">
                  <a:extLst xmlns:a="http://schemas.openxmlformats.org/drawingml/2006/main">
                    <a:ext uri="{FF2B5EF4-FFF2-40B4-BE49-F238E27FC236}">
                      <a16:creationId xmlns:a16="http://schemas.microsoft.com/office/drawing/2014/main" id="{070D7F99-65CD-0447-75D8-90B5D3B5D4DE}"/>
                    </a:ext>
                  </a:extLst>
                </wp:docPr>
                <wp:cNvGraphicFramePr/>
                <a:graphic xmlns:a="http://schemas.openxmlformats.org/drawingml/2006/main">
                  <a:graphicData uri="http://schemas.microsoft.com/office/word/2010/wordprocessingShape">
                    <wps:wsp>
                      <wps:cNvSpPr/>
                      <wps:spPr>
                        <a:xfrm>
                          <a:off x="0" y="0"/>
                          <a:ext cx="876300" cy="75674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A322DFA"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Initial scoping, engagement, early research activities &amp; knowledge mobilisation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CF000AE" id="Rectangle 383" o:spid="_x0000_s1097" style="position:absolute;margin-left:29.65pt;margin-top:9pt;width:69pt;height:59.6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jQR1QEAAO8DAAAOAAAAZHJzL2Uyb0RvYy54bWysU8GO2yAQvVfqPyDujZ20SXatOKtqV+2l&#13;&#10;ale73Q8gGGJUYCiQ2Pn7Dthrr9pVD1UveAzvvZl5DLub3mhyFj4osDVdLkpKhOXQKHus6dP3T++u&#13;&#10;KAmR2YZpsKKmFxHozf7tm13nKrGCFnQjPEERG6rO1bSN0VVFEXgrDAsLcMLioQRvWMRffywazzpU&#13;&#10;N7pYleWm6MA3zgMXIeDu3XBI91lfSsHjNymDiETXFGuLefV5PaS12O9YdfTMtYqPZbB/qMIwZTHp&#13;&#10;JHXHIiMnr/6QMop7CCDjgoMpQErFRe4Bu1mWv3Xz2DInci9oTnCTTeH/yfKv50d379GGzoUqYJi6&#13;&#10;6KU36Yv1kT6bdZnMEn0kHDevtpv3JVrK8Wi73mw/rJOZxUx2PsTPAgxJQU093kW2iJ2/hDhAnyEp&#13;&#10;l7akq+n1ejXozOXkKF60GFAPQhLVYAGrrJYnRdxqT84M77j5sRzL0BaRiSKV1hNp+RpJx2fSiE00&#13;&#10;kadnIpavEedsEzpnBBsnolEW/N/JcsCjey96TWHsDz02iwbnAtPWAZrLvScdjmxNw88T84ISH/Ut&#13;&#10;DBPOLG8BB5zHIamFj6cIUmXHZ4ExF05VvrPxBaSxffmfUfM73f8CAAD//wMAUEsDBBQABgAIAAAA&#13;&#10;IQC1bYSY4QAAAA4BAAAPAAAAZHJzL2Rvd25yZXYueG1sTE/BTsMwDL0j8Q+RkbixdJ2gW9d0mkCI&#13;&#10;0w50E+OYNaYta5zSpFv5e7wTu1j2e/bze9lqtK04Ye8bRwqmkwgEUulMQ5WC3fb1YQ7CB01Gt45Q&#13;&#10;wS96WOW3N5lOjTvTO56KUAkWIZ9qBXUIXSqlL2u02k9ch8Tcl+utDjz2lTS9PrO4bWUcRU/S6ob4&#13;&#10;Q607fK6xPBaDZZXvn8KH4W2/+bQb6ZIPu4+nsVL3d+PLkst6CSLgGP4v4JKB/UPOxg5uIONFq+Bx&#13;&#10;MeNNxuec68IvEgYO3MySGGSeyesY+R8AAAD//wMAUEsBAi0AFAAGAAgAAAAhALaDOJL+AAAA4QEA&#13;&#10;ABMAAAAAAAAAAAAAAAAAAAAAAFtDb250ZW50X1R5cGVzXS54bWxQSwECLQAUAAYACAAAACEAOP0h&#13;&#10;/9YAAACUAQAACwAAAAAAAAAAAAAAAAAvAQAAX3JlbHMvLnJlbHNQSwECLQAUAAYACAAAACEAEWo0&#13;&#10;EdUBAADvAwAADgAAAAAAAAAAAAAAAAAuAgAAZHJzL2Uyb0RvYy54bWxQSwECLQAUAAYACAAAACEA&#13;&#10;tW2EmOEAAAAOAQAADwAAAAAAAAAAAAAAAAAvBAAAZHJzL2Rvd25yZXYueG1sUEsFBgAAAAAEAAQA&#13;&#10;8wAAAD0FAAAAAA==&#13;&#10;" fillcolor="white [3201]" strokecolor="black [3200]">
                <v:textbox>
                  <w:txbxContent>
                    <w:p w14:paraId="6A322DFA"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Initial scoping, engagement, early research activities &amp; knowledge mobilisation</w:t>
                      </w:r>
                    </w:p>
                  </w:txbxContent>
                </v:textbox>
              </v:rect>
            </w:pict>
          </mc:Fallback>
        </mc:AlternateContent>
      </w:r>
    </w:p>
    <w:p w14:paraId="42BF21D4" w14:textId="4AC70FED" w:rsidR="002B58D4" w:rsidRDefault="002B58D4" w:rsidP="009766EA">
      <w:pPr>
        <w:pStyle w:val="BodyText"/>
      </w:pPr>
    </w:p>
    <w:p w14:paraId="3C0E54B0" w14:textId="632CDEC9" w:rsidR="002B58D4" w:rsidRDefault="00D45444" w:rsidP="009766EA">
      <w:pPr>
        <w:pStyle w:val="BodyText"/>
      </w:pPr>
      <w:r w:rsidRPr="00993092">
        <w:rPr>
          <w:noProof/>
        </w:rPr>
        <mc:AlternateContent>
          <mc:Choice Requires="wps">
            <w:drawing>
              <wp:anchor distT="0" distB="0" distL="114300" distR="114300" simplePos="0" relativeHeight="251658345" behindDoc="0" locked="0" layoutInCell="1" allowOverlap="1" wp14:anchorId="1B9BFDC7" wp14:editId="508D1330">
                <wp:simplePos x="0" y="0"/>
                <wp:positionH relativeFrom="column">
                  <wp:posOffset>2470259</wp:posOffset>
                </wp:positionH>
                <wp:positionV relativeFrom="paragraph">
                  <wp:posOffset>54150</wp:posOffset>
                </wp:positionV>
                <wp:extent cx="1451610" cy="1229601"/>
                <wp:effectExtent l="0" t="0" r="8890" b="15240"/>
                <wp:wrapNone/>
                <wp:docPr id="238" name="Rectangle 237">
                  <a:extLst xmlns:a="http://schemas.openxmlformats.org/drawingml/2006/main">
                    <a:ext uri="{FF2B5EF4-FFF2-40B4-BE49-F238E27FC236}">
                      <a16:creationId xmlns:a16="http://schemas.microsoft.com/office/drawing/2014/main" id="{4E893BA3-27A9-7499-6F8B-DCE418720DBC}"/>
                    </a:ext>
                  </a:extLst>
                </wp:docPr>
                <wp:cNvGraphicFramePr/>
                <a:graphic xmlns:a="http://schemas.openxmlformats.org/drawingml/2006/main">
                  <a:graphicData uri="http://schemas.microsoft.com/office/word/2010/wordprocessingShape">
                    <wps:wsp>
                      <wps:cNvSpPr/>
                      <wps:spPr>
                        <a:xfrm>
                          <a:off x="0" y="0"/>
                          <a:ext cx="1451610" cy="1229601"/>
                        </a:xfrm>
                        <a:prstGeom prst="rect">
                          <a:avLst/>
                        </a:prstGeom>
                        <a:solidFill>
                          <a:schemeClr val="tx2">
                            <a:lumMod val="40000"/>
                            <a:lumOff val="60000"/>
                            <a:alpha val="20000"/>
                          </a:schemeClr>
                        </a:solidFill>
                        <a:ln>
                          <a:solidFill>
                            <a:schemeClr val="accent1"/>
                          </a:solidFill>
                        </a:ln>
                      </wps:spPr>
                      <wps:style>
                        <a:lnRef idx="1">
                          <a:schemeClr val="accent1"/>
                        </a:lnRef>
                        <a:fillRef idx="2">
                          <a:schemeClr val="accent1"/>
                        </a:fillRef>
                        <a:effectRef idx="1">
                          <a:schemeClr val="accent1"/>
                        </a:effectRef>
                        <a:fontRef idx="minor">
                          <a:schemeClr val="dk1"/>
                        </a:fontRef>
                      </wps:style>
                      <wps:txbx>
                        <w:txbxContent>
                          <w:p w14:paraId="78695655" w14:textId="77777777" w:rsidR="00993092" w:rsidRPr="00FA60D7" w:rsidRDefault="00993092" w:rsidP="00D45444">
                            <w:pPr>
                              <w:jc w:val="center"/>
                              <w:rPr>
                                <w:rFonts w:hAnsi="Century Gothic"/>
                                <w:b/>
                                <w:color w:val="000000" w:themeColor="dark1"/>
                                <w:kern w:val="24"/>
                                <w:sz w:val="12"/>
                                <w:szCs w:val="12"/>
                                <w:lang w:val="en-US"/>
                              </w:rPr>
                            </w:pPr>
                            <w:r w:rsidRPr="00FA60D7">
                              <w:rPr>
                                <w:rFonts w:hAnsi="Century Gothic"/>
                                <w:b/>
                                <w:color w:val="000000" w:themeColor="dark1"/>
                                <w:kern w:val="24"/>
                                <w:sz w:val="12"/>
                                <w:szCs w:val="12"/>
                                <w:lang w:val="en-US"/>
                              </w:rPr>
                              <w:t>Monitoring &amp; Evaluation</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1B9BFDC7" id="Rectangle 237" o:spid="_x0000_s1098" style="position:absolute;margin-left:194.5pt;margin-top:4.25pt;width:114.3pt;height:96.8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sSYFGAIAAMEEAAAOAAAAZHJzL2Uyb0RvYy54bWysVNuO0zAQfUfiHyy/01y0FKiarlBXywuX&#13;&#10;1S58gOvYjYXjMbbbpH/P2G6TXUCAEH1w7fGcmTNnPFlfj70mR+G8AtPQalFSIgyHVpl9Q798vn3x&#13;&#10;mhIfmGmZBiMaehKeXm+eP1sPdiVq6EC3whEMYvxqsA3tQrCrovC8Ez3zC7DC4KUE17OAR7cvWscG&#13;&#10;jN7roi7LZTGAa60DLrxH602+pJsUX0rBwycpvQhENxS5hbS6tO7iWmzWbLV3zHaKn2mwf2DRM2Uw&#13;&#10;6RTqhgVGDk79FKpX3IEHGRYc+gKkVFykGrCaqvyhmoeOWZFqQXG8nWTy/y8s/3h8sHcOZRisX3nc&#13;&#10;xipG6fr4j/zImMQ6TWKJMRCOxurqZbWsUFOOd1Vdv1mWVZSzmOHW+fBOQE/ipqEOu5FEYsf3PmTX&#13;&#10;i0vM5kGr9lZpnQ7xBYitduTIsHdhrBNUH/oP0GbbVYm/3EE0Y5+zeTmbmbYdy1Z8LNkZ+aXXFWMn&#13;&#10;tk/SavMnJoxzYcKl1EdgDBzRxSxk2oWTFjGmNvdCEtVG6VIpE4tM8Gnc5B1hEvWYgFmD3wLP/hEq&#13;&#10;0vufwH+RdUKkzGDCBO6VAfcr2u3XixQy+18UyHVHCcK4G7Hwhr6qY7eiaQft6c6RAQevof7bgTlB&#13;&#10;iQt6C3lOmeEd4JgGSvJ2G9LQRl4G3h4CSJVe0BzsnBfnJHX1PNNxEB+fk9f85dl8BwAA//8DAFBL&#13;&#10;AwQUAAYACAAAACEAhbSZaOYAAAAOAQAADwAAAGRycy9kb3ducmV2LnhtbEyPQUvDQBCF74L/YRnB&#13;&#10;S7GbRBpjmk0RqyKIiFUI3rbZMQnNzobstmn/veNJLw+Gx7z3vmJ1tL044Og7RwrieQQCqXamo0bB&#13;&#10;58fjVQbCB01G945QwQk9rMrzs0Lnxk30jodNaASHkM+1gjaEIZfS1y1a7eduQGLv241WBz7HRppR&#13;&#10;Txxue5lEUSqt7ogbWj3gfYv1brO3CmbZNHupqofX6u3rVD89r82uWwSlLi+O6yXL3RJEwGP4+4Bf&#13;&#10;Bt4PJQ/buj0ZL3oF19ktAwUF2QIE+2l8k4LYKkiiJAZZFvI/RvkDAAD//wMAUEsBAi0AFAAGAAgA&#13;&#10;AAAhALaDOJL+AAAA4QEAABMAAAAAAAAAAAAAAAAAAAAAAFtDb250ZW50X1R5cGVzXS54bWxQSwEC&#13;&#10;LQAUAAYACAAAACEAOP0h/9YAAACUAQAACwAAAAAAAAAAAAAAAAAvAQAAX3JlbHMvLnJlbHNQSwEC&#13;&#10;LQAUAAYACAAAACEAlbEmBRgCAADBBAAADgAAAAAAAAAAAAAAAAAuAgAAZHJzL2Uyb0RvYy54bWxQ&#13;&#10;SwECLQAUAAYACAAAACEAhbSZaOYAAAAOAQAADwAAAAAAAAAAAAAAAAByBAAAZHJzL2Rvd25yZXYu&#13;&#10;eG1sUEsFBgAAAAAEAAQA8wAAAIUFAAAAAA==&#13;&#10;" fillcolor="#ecaca9 [1311]" strokecolor="#c73c3a [3204]" strokeweight=".5pt">
                <v:fill opacity="13107f"/>
                <v:textbox>
                  <w:txbxContent>
                    <w:p w14:paraId="78695655" w14:textId="77777777" w:rsidR="00993092" w:rsidRPr="00FA60D7" w:rsidRDefault="00993092" w:rsidP="00D45444">
                      <w:pPr>
                        <w:jc w:val="center"/>
                        <w:rPr>
                          <w:rFonts w:hAnsi="Century Gothic"/>
                          <w:b/>
                          <w:color w:val="000000" w:themeColor="dark1"/>
                          <w:kern w:val="24"/>
                          <w:sz w:val="12"/>
                          <w:szCs w:val="12"/>
                          <w:lang w:val="en-US"/>
                        </w:rPr>
                      </w:pPr>
                      <w:r w:rsidRPr="00FA60D7">
                        <w:rPr>
                          <w:rFonts w:hAnsi="Century Gothic"/>
                          <w:b/>
                          <w:color w:val="000000" w:themeColor="dark1"/>
                          <w:kern w:val="24"/>
                          <w:sz w:val="12"/>
                          <w:szCs w:val="12"/>
                          <w:lang w:val="en-US"/>
                        </w:rPr>
                        <w:t>Monitoring &amp; Evaluation</w:t>
                      </w:r>
                    </w:p>
                  </w:txbxContent>
                </v:textbox>
              </v:rect>
            </w:pict>
          </mc:Fallback>
        </mc:AlternateContent>
      </w:r>
      <w:r w:rsidRPr="00993092">
        <w:rPr>
          <w:noProof/>
        </w:rPr>
        <mc:AlternateContent>
          <mc:Choice Requires="wps">
            <w:drawing>
              <wp:anchor distT="0" distB="0" distL="114300" distR="114300" simplePos="0" relativeHeight="251658346" behindDoc="0" locked="0" layoutInCell="1" allowOverlap="1" wp14:anchorId="663B0F1A" wp14:editId="7B2CC656">
                <wp:simplePos x="0" y="0"/>
                <wp:positionH relativeFrom="column">
                  <wp:posOffset>2539365</wp:posOffset>
                </wp:positionH>
                <wp:positionV relativeFrom="paragraph">
                  <wp:posOffset>221615</wp:posOffset>
                </wp:positionV>
                <wp:extent cx="1297940" cy="428625"/>
                <wp:effectExtent l="0" t="0" r="10160" b="15875"/>
                <wp:wrapNone/>
                <wp:docPr id="240" name="Rounded Rectangle 239">
                  <a:extLst xmlns:a="http://schemas.openxmlformats.org/drawingml/2006/main">
                    <a:ext uri="{FF2B5EF4-FFF2-40B4-BE49-F238E27FC236}">
                      <a16:creationId xmlns:a16="http://schemas.microsoft.com/office/drawing/2014/main" id="{5014955D-9EE9-196A-DE10-B2794DD96899}"/>
                    </a:ext>
                  </a:extLst>
                </wp:docPr>
                <wp:cNvGraphicFramePr/>
                <a:graphic xmlns:a="http://schemas.openxmlformats.org/drawingml/2006/main">
                  <a:graphicData uri="http://schemas.microsoft.com/office/word/2010/wordprocessingShape">
                    <wps:wsp>
                      <wps:cNvSpPr/>
                      <wps:spPr>
                        <a:xfrm>
                          <a:off x="0" y="0"/>
                          <a:ext cx="1297940" cy="428625"/>
                        </a:xfrm>
                        <a:prstGeom prst="roundRect">
                          <a:avLst/>
                        </a:prstGeom>
                        <a:ln w="9525"/>
                      </wps:spPr>
                      <wps:style>
                        <a:lnRef idx="2">
                          <a:schemeClr val="accent1"/>
                        </a:lnRef>
                        <a:fillRef idx="1">
                          <a:schemeClr val="lt1"/>
                        </a:fillRef>
                        <a:effectRef idx="0">
                          <a:schemeClr val="accent1"/>
                        </a:effectRef>
                        <a:fontRef idx="minor">
                          <a:schemeClr val="dk1"/>
                        </a:fontRef>
                      </wps:style>
                      <wps:txbx>
                        <w:txbxContent>
                          <w:p w14:paraId="7C21FBD4" w14:textId="77777777" w:rsidR="00993092" w:rsidRPr="00D45444" w:rsidRDefault="00993092" w:rsidP="00993092">
                            <w:pPr>
                              <w:jc w:val="center"/>
                              <w:rPr>
                                <w:rFonts w:hAnsi="Century Gothic"/>
                                <w:color w:val="000000" w:themeColor="dark1"/>
                                <w:kern w:val="24"/>
                                <w:sz w:val="11"/>
                                <w:szCs w:val="11"/>
                                <w:lang w:val="en-US"/>
                              </w:rPr>
                            </w:pPr>
                            <w:r w:rsidRPr="00D45444">
                              <w:rPr>
                                <w:rFonts w:hAnsi="Century Gothic"/>
                                <w:color w:val="000000" w:themeColor="dark1"/>
                                <w:kern w:val="24"/>
                                <w:sz w:val="11"/>
                                <w:szCs w:val="11"/>
                                <w:lang w:val="en-US"/>
                              </w:rPr>
                              <w:t xml:space="preserve">NCBR M&amp;E Plans and Frameworks (quarterly reporting and annual updates)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63B0F1A" id="Rounded Rectangle 239" o:spid="_x0000_s1099" style="position:absolute;margin-left:199.95pt;margin-top:17.45pt;width:102.2pt;height:33.7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nfhX3wEAAP0DAAAOAAAAZHJzL2Uyb0RvYy54bWysU8tu2zAQvBfoPxC817LVvGxYDooE7aVo&#13;&#10;g6T9AJpaWkQoLkvSlvz3XVKKnLY+FblQK3Jndna4XN/2rWEH8EGjrfhiNucMrMRa213Ff/74/OGG&#13;&#10;sxCFrYVBCxU/QuC3m/fv1p1bQYkNmho8IxIbVp2reBOjWxVFkA20IszQgaVDhb4VkX79rqi96Ii9&#13;&#10;NUU5n18VHfraeZQQAu3eD4d8k/mVAhm/KxUgMlNx0hbz6vO6TWuxWYvVzgvXaDnKEP+hohXaUtGJ&#13;&#10;6l5EwfZe/0PVaukxoIoziW2BSmkJuQfqZjH/q5unRjjIvZA5wU02hbejld8OT+7Bkw2dC6tAYeqi&#13;&#10;V75NX9LH+mzWcTIL+sgkbS7K5fXygjyVdHZR3lyVl8nN4oR2PsQvgC1LQcU97m39SDeSjRKHryEO&#13;&#10;+S95qaKxrKv48nIkO4nKUTwaGLIeQTFdk4wys+V5gTvj2UHQTQspwcbFqMdYyk4wpY2ZgItzQDOB&#13;&#10;xtwEgzxHE3B+DvhnxQmRq6KNE7jVFv05gvr5Ra4a8snKVz2nMPbbnpqu+PXH1Fna2mJ9fPCsowGu&#13;&#10;ePi1Fx4489Hc4TDvwsoGadxlHIpa/LSPqHR2/kQw1qIZyxc4voc0xK//c9bp1W5+AwAA//8DAFBL&#13;&#10;AwQUAAYACAAAACEAg2HbxeMAAAAPAQAADwAAAGRycy9kb3ducmV2LnhtbExPS0vDQBC+C/6HZQRv&#13;&#10;dmMaSpNmU8RixYNQqwjeptk1ie7Ohuw2Tf+940kv82C++R7lenJWjGYInScFt7MEhKHa644aBW+v&#13;&#10;DzdLECEiabSejIKzCbCuLi9KLLQ/0YsZ97ERTEKhQAVtjH0hZahb4zDMfG+Ib59+cBh5HRqpBzwx&#13;&#10;ubMyTZKFdNgRK7TYm/vW1N/7o1OQjrvnJ5T6PS4fv7bZh+22m91ZqeurabPicrcCEc0U/z7gNwP7&#13;&#10;h4qNHfyRdBBWwTzPc4bykHFnwCLJ5iAOjEzSDGRVyv85qh8AAAD//wMAUEsBAi0AFAAGAAgAAAAh&#13;&#10;ALaDOJL+AAAA4QEAABMAAAAAAAAAAAAAAAAAAAAAAFtDb250ZW50X1R5cGVzXS54bWxQSwECLQAU&#13;&#10;AAYACAAAACEAOP0h/9YAAACUAQAACwAAAAAAAAAAAAAAAAAvAQAAX3JlbHMvLnJlbHNQSwECLQAU&#13;&#10;AAYACAAAACEAH534V98BAAD9AwAADgAAAAAAAAAAAAAAAAAuAgAAZHJzL2Uyb0RvYy54bWxQSwEC&#13;&#10;LQAUAAYACAAAACEAg2HbxeMAAAAPAQAADwAAAAAAAAAAAAAAAAA5BAAAZHJzL2Rvd25yZXYueG1s&#13;&#10;UEsFBgAAAAAEAAQA8wAAAEkFAAAAAA==&#13;&#10;" fillcolor="white [3201]" strokecolor="#c73c3a [3204]">
                <v:stroke joinstyle="miter"/>
                <v:textbox>
                  <w:txbxContent>
                    <w:p w14:paraId="7C21FBD4" w14:textId="77777777" w:rsidR="00993092" w:rsidRPr="00D45444" w:rsidRDefault="00993092" w:rsidP="00993092">
                      <w:pPr>
                        <w:jc w:val="center"/>
                        <w:rPr>
                          <w:rFonts w:hAnsi="Century Gothic"/>
                          <w:color w:val="000000" w:themeColor="dark1"/>
                          <w:kern w:val="24"/>
                          <w:sz w:val="11"/>
                          <w:szCs w:val="11"/>
                          <w:lang w:val="en-US"/>
                        </w:rPr>
                      </w:pPr>
                      <w:r w:rsidRPr="00D45444">
                        <w:rPr>
                          <w:rFonts w:hAnsi="Century Gothic"/>
                          <w:color w:val="000000" w:themeColor="dark1"/>
                          <w:kern w:val="24"/>
                          <w:sz w:val="11"/>
                          <w:szCs w:val="11"/>
                          <w:lang w:val="en-US"/>
                        </w:rPr>
                        <w:t xml:space="preserve">NCBR M&amp;E Plans and Frameworks (quarterly reporting and annual updates) </w:t>
                      </w:r>
                    </w:p>
                  </w:txbxContent>
                </v:textbox>
              </v:roundrect>
            </w:pict>
          </mc:Fallback>
        </mc:AlternateContent>
      </w:r>
    </w:p>
    <w:p w14:paraId="182D4784" w14:textId="18C7233B" w:rsidR="002B58D4" w:rsidRDefault="00D45444" w:rsidP="009766EA">
      <w:pPr>
        <w:pStyle w:val="BodyText"/>
      </w:pPr>
      <w:r w:rsidRPr="00993092">
        <w:rPr>
          <w:noProof/>
        </w:rPr>
        <mc:AlternateContent>
          <mc:Choice Requires="wps">
            <w:drawing>
              <wp:anchor distT="0" distB="0" distL="114300" distR="114300" simplePos="0" relativeHeight="251658348" behindDoc="0" locked="0" layoutInCell="1" allowOverlap="1" wp14:anchorId="5131184B" wp14:editId="1C39FEAC">
                <wp:simplePos x="0" y="0"/>
                <wp:positionH relativeFrom="column">
                  <wp:posOffset>4973824</wp:posOffset>
                </wp:positionH>
                <wp:positionV relativeFrom="paragraph">
                  <wp:posOffset>138233</wp:posOffset>
                </wp:positionV>
                <wp:extent cx="753265" cy="642620"/>
                <wp:effectExtent l="0" t="0" r="8890" b="17780"/>
                <wp:wrapNone/>
                <wp:docPr id="394" name="Rectangle 393">
                  <a:extLst xmlns:a="http://schemas.openxmlformats.org/drawingml/2006/main">
                    <a:ext uri="{FF2B5EF4-FFF2-40B4-BE49-F238E27FC236}">
                      <a16:creationId xmlns:a16="http://schemas.microsoft.com/office/drawing/2014/main" id="{672C7FE7-A9E7-9D82-8B80-AEEEAE7B584D}"/>
                    </a:ext>
                  </a:extLst>
                </wp:docPr>
                <wp:cNvGraphicFramePr/>
                <a:graphic xmlns:a="http://schemas.openxmlformats.org/drawingml/2006/main">
                  <a:graphicData uri="http://schemas.microsoft.com/office/word/2010/wordprocessingShape">
                    <wps:wsp>
                      <wps:cNvSpPr/>
                      <wps:spPr>
                        <a:xfrm>
                          <a:off x="0" y="0"/>
                          <a:ext cx="753265" cy="64262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F4F3436" w14:textId="77777777" w:rsidR="00993092" w:rsidRPr="00D45444" w:rsidRDefault="00993092" w:rsidP="002578B5">
                            <w:pPr>
                              <w:spacing w:after="0"/>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Engagement a</w:t>
                            </w:r>
                            <w:r w:rsidR="00D45444">
                              <w:rPr>
                                <w:rFonts w:ascii="Century Gothic" w:hAnsi="Century Gothic"/>
                                <w:color w:val="000000"/>
                                <w:kern w:val="24"/>
                                <w:sz w:val="13"/>
                                <w:szCs w:val="13"/>
                                <w:lang w:val="en-US"/>
                              </w:rPr>
                              <w:t>n</w:t>
                            </w:r>
                            <w:r w:rsidRPr="00D45444">
                              <w:rPr>
                                <w:rFonts w:ascii="Century Gothic" w:hAnsi="Century Gothic"/>
                                <w:color w:val="000000"/>
                                <w:kern w:val="24"/>
                                <w:sz w:val="13"/>
                                <w:szCs w:val="13"/>
                                <w:lang w:val="en-US"/>
                              </w:rPr>
                              <w:t>d knowledge mobilisations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131184B" id="Rectangle 393" o:spid="_x0000_s1100" style="position:absolute;margin-left:391.65pt;margin-top:10.9pt;width:59.3pt;height:50.6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SHZL2AEAAO8DAAAOAAAAZHJzL2Uyb0RvYy54bWysU8GO0zAQvSPxD5bvNG3YFoiartCu4IJg&#13;&#10;tQsf4Dp2Y+F4zNht0r9n7LQJghUHxMVx7Hlv5r0Zb2+HzrKTwmDA1Xy1WHKmnITGuEPNv3398Oot&#13;&#10;ZyEK1wgLTtX8rAK/3b18se19pUpowTYKGZG4UPW+5m2MviqKIFvVibAArxxdasBORPrFQ9Gg6Im9&#13;&#10;s0W5XG6KHrDxCFKFQKf34yXfZX6tlYxftA4qMltzqi3mFfO6T2ux24rqgMK3Rl7KEP9QRSeMo6QT&#13;&#10;1b2Igh3R/EHVGYkQQMeFhK4ArY1UWQOpWS1/U/PUCq+yFjIn+Mmm8P9o5efTk39AsqH3oQq0TSoG&#13;&#10;jV36Un1syGadJ7PUEJmkwzfr1+VmzZmkq81NuSmzmcUM9hjiRwUdS5uaI/UiWyROn0KkhBR6DUm5&#13;&#10;rGN9zd+ty3VqSjGXk3fxbNUY9ag0Mw0VUGa2PCnqziI7Cepx832V4YmPIhNEG2sn0Oo5kI1X0CU2&#13;&#10;wVSengm4fA44Z5uic0ZwcQJ2xgH+HazH+KvqUWuSHYf9QGLJ7JukKh3toTk/IOtpZGsefhwFKs4w&#13;&#10;2jsYJ1w42QINuIxjUgfvjxG0yY7PBJdcNFW5EZcXkMb21/8cNb/T3U8AAAD//wMAUEsDBBQABgAI&#13;&#10;AAAAIQAfDTIs4wAAAA8BAAAPAAAAZHJzL2Rvd25yZXYueG1sTI9BT8MwDIXvSPyHyEjcWNJWYlvX&#13;&#10;dEIgxGkHOsQ4Zo1pC41TmnQr/x5zgosly+89v6/Yzq4XJxxD50lDslAgkGpvO2o0vOwfb1YgQjRk&#13;&#10;Te8JNXxjgG15eVGY3PozPeOpio3gEAq50dDGOORShrpFZ8LCD0h8e/ejM5HXsZF2NGcOd71MlbqV&#13;&#10;znTEH1oz4H2L9Wc1OU75+KpCnJ4Ouze3k3756g5pkmp9fTU/bHjcbUBEnOOfA34ZuD+UXOzoJ7JB&#13;&#10;9BqWqyxjqYY0YQ4WrFWyBnFkZZopkGUh/3OUPwAAAP//AwBQSwECLQAUAAYACAAAACEAtoM4kv4A&#13;&#10;AADhAQAAEwAAAAAAAAAAAAAAAAAAAAAAW0NvbnRlbnRfVHlwZXNdLnhtbFBLAQItABQABgAIAAAA&#13;&#10;IQA4/SH/1gAAAJQBAAALAAAAAAAAAAAAAAAAAC8BAABfcmVscy8ucmVsc1BLAQItABQABgAIAAAA&#13;&#10;IQDqSHZL2AEAAO8DAAAOAAAAAAAAAAAAAAAAAC4CAABkcnMvZTJvRG9jLnhtbFBLAQItABQABgAI&#13;&#10;AAAAIQAfDTIs4wAAAA8BAAAPAAAAAAAAAAAAAAAAADIEAABkcnMvZG93bnJldi54bWxQSwUGAAAA&#13;&#10;AAQABADzAAAAQgUAAAAA&#13;&#10;" fillcolor="white [3201]" strokecolor="black [3200]">
                <v:textbox>
                  <w:txbxContent>
                    <w:p w14:paraId="6F4F3436" w14:textId="77777777" w:rsidR="00993092" w:rsidRPr="00D45444" w:rsidRDefault="00993092" w:rsidP="002578B5">
                      <w:pPr>
                        <w:spacing w:after="0"/>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Engagement a</w:t>
                      </w:r>
                      <w:r w:rsidR="00D45444">
                        <w:rPr>
                          <w:rFonts w:ascii="Century Gothic" w:hAnsi="Century Gothic"/>
                          <w:color w:val="000000"/>
                          <w:kern w:val="24"/>
                          <w:sz w:val="13"/>
                          <w:szCs w:val="13"/>
                          <w:lang w:val="en-US"/>
                        </w:rPr>
                        <w:t>n</w:t>
                      </w:r>
                      <w:r w:rsidRPr="00D45444">
                        <w:rPr>
                          <w:rFonts w:ascii="Century Gothic" w:hAnsi="Century Gothic"/>
                          <w:color w:val="000000"/>
                          <w:kern w:val="24"/>
                          <w:sz w:val="13"/>
                          <w:szCs w:val="13"/>
                          <w:lang w:val="en-US"/>
                        </w:rPr>
                        <w:t>d knowledge mobilisations</w:t>
                      </w:r>
                    </w:p>
                  </w:txbxContent>
                </v:textbox>
              </v:rect>
            </w:pict>
          </mc:Fallback>
        </mc:AlternateContent>
      </w:r>
      <w:r w:rsidRPr="00993092">
        <w:rPr>
          <w:noProof/>
        </w:rPr>
        <mc:AlternateContent>
          <mc:Choice Requires="wps">
            <w:drawing>
              <wp:anchor distT="0" distB="0" distL="114300" distR="114300" simplePos="0" relativeHeight="251658349" behindDoc="0" locked="0" layoutInCell="1" allowOverlap="1" wp14:anchorId="6E155913" wp14:editId="26442D83">
                <wp:simplePos x="0" y="0"/>
                <wp:positionH relativeFrom="column">
                  <wp:posOffset>4078342</wp:posOffset>
                </wp:positionH>
                <wp:positionV relativeFrom="paragraph">
                  <wp:posOffset>138232</wp:posOffset>
                </wp:positionV>
                <wp:extent cx="802562" cy="643233"/>
                <wp:effectExtent l="0" t="0" r="10795" b="17780"/>
                <wp:wrapNone/>
                <wp:docPr id="397" name="Rectangle 396">
                  <a:extLst xmlns:a="http://schemas.openxmlformats.org/drawingml/2006/main">
                    <a:ext uri="{FF2B5EF4-FFF2-40B4-BE49-F238E27FC236}">
                      <a16:creationId xmlns:a16="http://schemas.microsoft.com/office/drawing/2014/main" id="{79FFCC7D-23EE-51FC-FDF1-1DB9E7A6C071}"/>
                    </a:ext>
                  </a:extLst>
                </wp:docPr>
                <wp:cNvGraphicFramePr/>
                <a:graphic xmlns:a="http://schemas.openxmlformats.org/drawingml/2006/main">
                  <a:graphicData uri="http://schemas.microsoft.com/office/word/2010/wordprocessingShape">
                    <wps:wsp>
                      <wps:cNvSpPr/>
                      <wps:spPr>
                        <a:xfrm>
                          <a:off x="0" y="0"/>
                          <a:ext cx="802562" cy="643233"/>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C92F6CD" w14:textId="77777777" w:rsidR="00993092" w:rsidRPr="00D45444" w:rsidRDefault="00993092" w:rsidP="002578B5">
                            <w:pPr>
                              <w:spacing w:after="0"/>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Ongoing programme delivery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E155913" id="Rectangle 396" o:spid="_x0000_s1101" style="position:absolute;margin-left:321.15pt;margin-top:10.9pt;width:63.2pt;height:50.6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ENY1wEAAO8DAAAOAAAAZHJzL2Uyb0RvYy54bWysU8GO2yAQvVfqPyDujR2nSXetOKtqV+2l&#13;&#10;ale73Q8gGGJUYCiQ2Pn7Djhrr9pVD1UveAzvvZl5DNubwWhyEj4osA1dLkpKhOXQKnto6NP3T++u&#13;&#10;KAmR2ZZpsKKhZxHoze7tm23valFBB7oVnqCIDXXvGtrF6OqiCLwThoUFOGHxUII3LOKvPxStZz2q&#13;&#10;G11UZbkpevCt88BFCLh7Nx7SXdaXUvD4TcogItENxdpiXn1e92ktdltWHzxzneKXMtg/VGGYsph0&#13;&#10;krpjkZGjV39IGcU9BJBxwcEUIKXiIveA3SzL37p57JgTuRc0J7jJpvD/ZPnX06O792hD70IdMExd&#13;&#10;DNKb9MX6yJDNOk9miSESjptXZbXeVJRwPNq8X1WrVTKzmMnOh/hZgCEpaKjHu8gWsdOXEEfoMyTl&#13;&#10;0pb0Db1eV+usM5eTo3jWYkQ9CElUiwVUWS1PirjVnpwY3nH7Y3kpQ1tEJopUWk+k5WskHZ9JF2yi&#13;&#10;iTw9E7F8jThnm9A5I9g4EY2y4P9OliMe3XvRawrjsB+w2YZ+yKakrT2053tPehzZhoafR+YFJT7q&#13;&#10;WxgnnFneAQ44j2NSCx+PEaTKjs8Cl1w4VfnOLi8gje3L/4ya3+nuFwAAAP//AwBQSwMEFAAGAAgA&#13;&#10;AAAhAAkC8ifjAAAADwEAAA8AAABkcnMvZG93bnJldi54bWxMj0FPg0AQhe8m/ofNmHizC1sDDWVp&#13;&#10;jMZ46kFqrMctTIHKziK7tPjvHU96mWQy7715X76ZbS/OOPrOkYZ4EYFAqlzdUaPhbfd8twLhg6Ha&#13;&#10;9I5Qwzd62BTXV7nJanehVzyXoREcQj4zGtoQhkxKX7VojV+4AYlvRzdaE3gdG1mP5sLhtpcqihJp&#13;&#10;TUf8oTUDPrZYfZaT5ZTTV+nD9LLfftitdOm73atYaX17Mz+teTysQQScw58Dfhm4PxRc7OAmqr3o&#13;&#10;NST3aslSDSpmDhakySoFcWClWsYgi1z+5yh+AAAA//8DAFBLAQItABQABgAIAAAAIQC2gziS/gAA&#13;&#10;AOEBAAATAAAAAAAAAAAAAAAAAAAAAABbQ29udGVudF9UeXBlc10ueG1sUEsBAi0AFAAGAAgAAAAh&#13;&#10;ADj9If/WAAAAlAEAAAsAAAAAAAAAAAAAAAAALwEAAF9yZWxzLy5yZWxzUEsBAi0AFAAGAAgAAAAh&#13;&#10;ADAYQ1jXAQAA7wMAAA4AAAAAAAAAAAAAAAAALgIAAGRycy9lMm9Eb2MueG1sUEsBAi0AFAAGAAgA&#13;&#10;AAAhAAkC8ifjAAAADwEAAA8AAAAAAAAAAAAAAAAAMQQAAGRycy9kb3ducmV2LnhtbFBLBQYAAAAA&#13;&#10;BAAEAPMAAABBBQAAAAA=&#13;&#10;" fillcolor="white [3201]" strokecolor="black [3200]">
                <v:textbox>
                  <w:txbxContent>
                    <w:p w14:paraId="4C92F6CD" w14:textId="77777777" w:rsidR="00993092" w:rsidRPr="00D45444" w:rsidRDefault="00993092" w:rsidP="002578B5">
                      <w:pPr>
                        <w:spacing w:after="0"/>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Ongoing programme delivery</w:t>
                      </w:r>
                    </w:p>
                  </w:txbxContent>
                </v:textbox>
              </v:rect>
            </w:pict>
          </mc:Fallback>
        </mc:AlternateContent>
      </w:r>
      <w:r w:rsidRPr="00993092">
        <w:rPr>
          <w:noProof/>
        </w:rPr>
        <mc:AlternateContent>
          <mc:Choice Requires="wps">
            <w:drawing>
              <wp:anchor distT="0" distB="0" distL="114300" distR="114300" simplePos="0" relativeHeight="251658347" behindDoc="0" locked="0" layoutInCell="1" allowOverlap="1" wp14:anchorId="4A66D4FA" wp14:editId="7860C1A1">
                <wp:simplePos x="0" y="0"/>
                <wp:positionH relativeFrom="column">
                  <wp:posOffset>383628</wp:posOffset>
                </wp:positionH>
                <wp:positionV relativeFrom="paragraph">
                  <wp:posOffset>198777</wp:posOffset>
                </wp:positionV>
                <wp:extent cx="1840230" cy="231140"/>
                <wp:effectExtent l="0" t="0" r="13970" b="10160"/>
                <wp:wrapNone/>
                <wp:docPr id="386" name="Rectangle 385">
                  <a:extLst xmlns:a="http://schemas.openxmlformats.org/drawingml/2006/main">
                    <a:ext uri="{FF2B5EF4-FFF2-40B4-BE49-F238E27FC236}">
                      <a16:creationId xmlns:a16="http://schemas.microsoft.com/office/drawing/2014/main" id="{9D0F420C-58B0-2BCC-7D55-28C2634B9DC5}"/>
                    </a:ext>
                  </a:extLst>
                </wp:docPr>
                <wp:cNvGraphicFramePr/>
                <a:graphic xmlns:a="http://schemas.openxmlformats.org/drawingml/2006/main">
                  <a:graphicData uri="http://schemas.microsoft.com/office/word/2010/wordprocessingShape">
                    <wps:wsp>
                      <wps:cNvSpPr/>
                      <wps:spPr>
                        <a:xfrm>
                          <a:off x="0" y="0"/>
                          <a:ext cx="1840230" cy="2311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D12E1A0"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Stage Gate Review</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A66D4FA" id="Rectangle 385" o:spid="_x0000_s1102" style="position:absolute;margin-left:30.2pt;margin-top:15.65pt;width:144.9pt;height:18.2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lLHu2QEAAPADAAAOAAAAZHJzL2Uyb0RvYy54bWysU9tu3CAQfa/Uf0C8d33JpYm13qhK1L5U&#13;&#10;bZQ0H8BiWKMCQ4Fde/++A961qzbqQ9UXjGHOmTlnhvXdaDQ5CB8U2JZWq5ISYTl0yu5a+vLt47sb&#13;&#10;SkJktmMarGjpUQR6t3n7Zj24RtTQg+6EJ0hiQzO4lvYxuqYoAu+FYWEFTli8lOANi/jrd0Xn2YDs&#13;&#10;Rhd1WV4XA/jOeeAiBDx9mC7pJvNLKXj8KmUQkeiWYm0xrz6v27QWmzVrdp65XvFTGewfqjBMWUw6&#13;&#10;Uz2wyMjeqz+ojOIeAsi44mAKkFJxkTWgmqr8Tc1zz5zIWtCc4Gabwv+j5V8Oz+7Row2DC03AbVIx&#13;&#10;Sm/SF+sjYzbrOJslxkg4HlY3l2V9gZ5yvKsvquoyu1ksaOdD/CTAkLRpqcdmZI/Y4XOImBFDzyEp&#13;&#10;mbZkaOntVX2VulIs9eRdPGoxRT0JSVSHFdSZLY+KuNeeHBg2ufteZXjiw8gEkUrrGVS9BtLxDDrF&#13;&#10;JpjI4zMDy9eAS7Y5OmcEG2egURb838Fyij+rnrQm2XHcjii2pe+vk6p0tIXu+OjJgDPb0vBjz7yg&#13;&#10;xEd9D9OIM8t7wAnncUpq4cM+glTZ8YXglAvHKjfi9ATS3P76n6OWh7r5CQAA//8DAFBLAwQUAAYA&#13;&#10;CAAAACEADDP0ZuIAAAANAQAADwAAAGRycy9kb3ducmV2LnhtbEyPQU+DQBCF7yb+h82YeLO7gJaG&#13;&#10;sjRGYzz1IBrb4xZGQNlZZJcW/73Tk14mmbw337yXb2bbiyOOvnOkIVooEEiVqztqNLy9Pt2sQPhg&#13;&#10;qDa9I9Twgx42xeVFbrLanegFj2VoBEPIZ0ZDG8KQSemrFq3xCzcgsfbhRmsCr2Mj69GcGG57GSu1&#13;&#10;lNZ0xB9aM+BDi9VXOVmmfH6XPkzPu+3ebqVL3+0ujmKtr6/mxzWP+zWIgHP4u4BzB84PBQc7uIlq&#13;&#10;L3oNS3XLTg1JlIBgPblTMYgDC2kKssjl/xbFLwAAAP//AwBQSwECLQAUAAYACAAAACEAtoM4kv4A&#13;&#10;AADhAQAAEwAAAAAAAAAAAAAAAAAAAAAAW0NvbnRlbnRfVHlwZXNdLnhtbFBLAQItABQABgAIAAAA&#13;&#10;IQA4/SH/1gAAAJQBAAALAAAAAAAAAAAAAAAAAC8BAABfcmVscy8ucmVsc1BLAQItABQABgAIAAAA&#13;&#10;IQDzlLHu2QEAAPADAAAOAAAAAAAAAAAAAAAAAC4CAABkcnMvZTJvRG9jLnhtbFBLAQItABQABgAI&#13;&#10;AAAAIQAMM/Rm4gAAAA0BAAAPAAAAAAAAAAAAAAAAADMEAABkcnMvZG93bnJldi54bWxQSwUGAAAA&#13;&#10;AAQABADzAAAAQgUAAAAA&#13;&#10;" fillcolor="white [3201]" strokecolor="black [3200]">
                <v:textbox>
                  <w:txbxContent>
                    <w:p w14:paraId="3D12E1A0"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Stage Gate Review</w:t>
                      </w:r>
                    </w:p>
                  </w:txbxContent>
                </v:textbox>
              </v:rect>
            </w:pict>
          </mc:Fallback>
        </mc:AlternateContent>
      </w:r>
    </w:p>
    <w:p w14:paraId="2C0F4585" w14:textId="039C286A" w:rsidR="002B58D4" w:rsidRDefault="00D45444" w:rsidP="009766EA">
      <w:pPr>
        <w:pStyle w:val="BodyText"/>
      </w:pPr>
      <w:r w:rsidRPr="00993092">
        <w:rPr>
          <w:noProof/>
        </w:rPr>
        <mc:AlternateContent>
          <mc:Choice Requires="wps">
            <w:drawing>
              <wp:anchor distT="0" distB="0" distL="114300" distR="114300" simplePos="0" relativeHeight="251658291" behindDoc="0" locked="0" layoutInCell="1" allowOverlap="1" wp14:anchorId="017C4CB2" wp14:editId="1E936872">
                <wp:simplePos x="0" y="0"/>
                <wp:positionH relativeFrom="column">
                  <wp:posOffset>2558875</wp:posOffset>
                </wp:positionH>
                <wp:positionV relativeFrom="paragraph">
                  <wp:posOffset>208784</wp:posOffset>
                </wp:positionV>
                <wp:extent cx="1285875" cy="502066"/>
                <wp:effectExtent l="0" t="0" r="9525" b="19050"/>
                <wp:wrapNone/>
                <wp:docPr id="241" name="Rounded Rectangle 240">
                  <a:extLst xmlns:a="http://schemas.openxmlformats.org/drawingml/2006/main">
                    <a:ext uri="{FF2B5EF4-FFF2-40B4-BE49-F238E27FC236}">
                      <a16:creationId xmlns:a16="http://schemas.microsoft.com/office/drawing/2014/main" id="{A8E9DDBD-DB0D-244E-E378-5AB0E23AAC0C}"/>
                    </a:ext>
                  </a:extLst>
                </wp:docPr>
                <wp:cNvGraphicFramePr/>
                <a:graphic xmlns:a="http://schemas.openxmlformats.org/drawingml/2006/main">
                  <a:graphicData uri="http://schemas.microsoft.com/office/word/2010/wordprocessingShape">
                    <wps:wsp>
                      <wps:cNvSpPr/>
                      <wps:spPr>
                        <a:xfrm>
                          <a:off x="0" y="0"/>
                          <a:ext cx="1285875" cy="502066"/>
                        </a:xfrm>
                        <a:prstGeom prst="roundRect">
                          <a:avLst/>
                        </a:prstGeom>
                        <a:ln w="9525"/>
                      </wps:spPr>
                      <wps:style>
                        <a:lnRef idx="2">
                          <a:schemeClr val="accent1"/>
                        </a:lnRef>
                        <a:fillRef idx="1">
                          <a:schemeClr val="lt1"/>
                        </a:fillRef>
                        <a:effectRef idx="0">
                          <a:schemeClr val="accent1"/>
                        </a:effectRef>
                        <a:fontRef idx="minor">
                          <a:schemeClr val="dk1"/>
                        </a:fontRef>
                      </wps:style>
                      <wps:txbx>
                        <w:txbxContent>
                          <w:p w14:paraId="674CBD97" w14:textId="1A95CCD9" w:rsidR="00993092" w:rsidRPr="00D45444" w:rsidRDefault="00993092" w:rsidP="00993092">
                            <w:pPr>
                              <w:jc w:val="center"/>
                              <w:rPr>
                                <w:rFonts w:hAnsi="Century Gothic"/>
                                <w:color w:val="000000" w:themeColor="dark1"/>
                                <w:kern w:val="24"/>
                                <w:sz w:val="11"/>
                                <w:szCs w:val="11"/>
                                <w:lang w:val="en-US"/>
                              </w:rPr>
                            </w:pPr>
                            <w:r w:rsidRPr="00D45444">
                              <w:rPr>
                                <w:rFonts w:hAnsi="Century Gothic"/>
                                <w:color w:val="000000" w:themeColor="dark1"/>
                                <w:kern w:val="24"/>
                                <w:sz w:val="11"/>
                                <w:szCs w:val="11"/>
                                <w:lang w:val="en-US"/>
                              </w:rPr>
                              <w:t>Independent</w:t>
                            </w:r>
                            <w:r w:rsidR="00D45444">
                              <w:rPr>
                                <w:rFonts w:hAnsi="Century Gothic"/>
                                <w:color w:val="000000" w:themeColor="dark1"/>
                                <w:kern w:val="24"/>
                                <w:sz w:val="11"/>
                                <w:szCs w:val="11"/>
                                <w:lang w:val="en-US"/>
                              </w:rPr>
                              <w:t xml:space="preserve"> </w:t>
                            </w:r>
                            <w:r w:rsidRPr="00D45444">
                              <w:rPr>
                                <w:rFonts w:hAnsi="Century Gothic"/>
                                <w:color w:val="000000" w:themeColor="dark1"/>
                                <w:kern w:val="24"/>
                                <w:sz w:val="11"/>
                                <w:szCs w:val="11"/>
                                <w:lang w:val="en-US"/>
                              </w:rPr>
                              <w:t>Process and Impact Evaluations, Annual Evaluation Reports. Follow-up impact report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17C4CB2" id="Rounded Rectangle 240" o:spid="_x0000_s1103" style="position:absolute;margin-left:201.5pt;margin-top:16.45pt;width:101.25pt;height:39.5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5CqP4AEAAP0DAAAOAAAAZHJzL2Uyb0RvYy54bWysU02P0zAQvSPxHyzfadJI/aBqukK7gguC&#13;&#10;1S78ANcZNxaOx9huk/57xk43XaAnxMWZ2PPevHkeb++GzrAT+KDR1nw+KzkDK7HR9lDz798+vltz&#13;&#10;FqKwjTBooeZnCPxu9/bNtncbqLBF04BnRGLDpnc1b2N0m6IIsoVOhBk6sHSo0Hci0q8/FI0XPbF3&#13;&#10;pqjKcln06BvnUUIItPswHvJd5lcKZPyqVIDITM1JW8yrz+s+rcVuKzYHL1yr5UWG+AcVndCWik5U&#13;&#10;DyIKdvT6L6pOS48BVZxJ7ApUSkvIPVA38/KPbp5b4SD3QuYEN9kU/h+t/HJ6do+ebOhd2AQKUxeD&#13;&#10;8l36kj42ZLPOk1kwRCZpc16tF+vVgjNJZ4uyKpfL5GZxRTsf4ifAjqWg5h6PtnmiG8lGidPnEMf8&#13;&#10;l7xU0VjW1/z9olpksquoHMWzgTHrCRTTDcmoMlueF7g3np0E3bSQEmycX/QYS9kJprQxE3B+C2gm&#13;&#10;0CU3wSDP0QQsbwF/rzghclW0cQJ32qK/RdD8eJGrxnyy8lXPKYzDfqCma75apc7S1h6b86NnPQ1w&#13;&#10;zcPPo/DAmY/mHsd5F1a2SOMu41jU4odjRKWz81eCSy2asXyBl/eQhvj1f866vtrdLwAAAP//AwBQ&#13;&#10;SwMEFAAGAAgAAAAhAFd8CWLmAAAADwEAAA8AAABkcnMvZG93bnJldi54bWxMj09Lw0AQxe8Fv8My&#13;&#10;grd2t+kfappNEYsVD0KtInjbZsckmp0N2W2afnvHk14Ghnnvzftlm8E1oscu1J40TCcKBFLhbU2l&#13;&#10;hrfXh/EKRIiGrGk8oYYLBtjkV6PMpNaf6QX7QywFh1BIjYYqxjaVMhQVOhMmvkXi26fvnIm8dqW0&#13;&#10;nTlzuGtkotRSOlMTf6hMi/cVFt+Hk9OQ9PvnJyPte1w9fu3mH0292+4vWt9cD9s1j7s1iIhD/HPA&#13;&#10;LwP3h5yLHf2JbBCNhrmaMVDUMEtuQbBgqRYLEEdWThMFMs/kf478BwAA//8DAFBLAQItABQABgAI&#13;&#10;AAAAIQC2gziS/gAAAOEBAAATAAAAAAAAAAAAAAAAAAAAAABbQ29udGVudF9UeXBlc10ueG1sUEsB&#13;&#10;Ai0AFAAGAAgAAAAhADj9If/WAAAAlAEAAAsAAAAAAAAAAAAAAAAALwEAAF9yZWxzLy5yZWxzUEsB&#13;&#10;Ai0AFAAGAAgAAAAhAGzkKo/gAQAA/QMAAA4AAAAAAAAAAAAAAAAALgIAAGRycy9lMm9Eb2MueG1s&#13;&#10;UEsBAi0AFAAGAAgAAAAhAFd8CWLmAAAADwEAAA8AAAAAAAAAAAAAAAAAOgQAAGRycy9kb3ducmV2&#13;&#10;LnhtbFBLBQYAAAAABAAEAPMAAABNBQAAAAA=&#13;&#10;" fillcolor="white [3201]" strokecolor="#c73c3a [3204]">
                <v:stroke joinstyle="miter"/>
                <v:textbox>
                  <w:txbxContent>
                    <w:p w14:paraId="674CBD97" w14:textId="1A95CCD9" w:rsidR="00993092" w:rsidRPr="00D45444" w:rsidRDefault="00993092" w:rsidP="00993092">
                      <w:pPr>
                        <w:jc w:val="center"/>
                        <w:rPr>
                          <w:rFonts w:hAnsi="Century Gothic"/>
                          <w:color w:val="000000" w:themeColor="dark1"/>
                          <w:kern w:val="24"/>
                          <w:sz w:val="11"/>
                          <w:szCs w:val="11"/>
                          <w:lang w:val="en-US"/>
                        </w:rPr>
                      </w:pPr>
                      <w:r w:rsidRPr="00D45444">
                        <w:rPr>
                          <w:rFonts w:hAnsi="Century Gothic"/>
                          <w:color w:val="000000" w:themeColor="dark1"/>
                          <w:kern w:val="24"/>
                          <w:sz w:val="11"/>
                          <w:szCs w:val="11"/>
                          <w:lang w:val="en-US"/>
                        </w:rPr>
                        <w:t>Independent</w:t>
                      </w:r>
                      <w:r w:rsidR="00D45444">
                        <w:rPr>
                          <w:rFonts w:hAnsi="Century Gothic"/>
                          <w:color w:val="000000" w:themeColor="dark1"/>
                          <w:kern w:val="24"/>
                          <w:sz w:val="11"/>
                          <w:szCs w:val="11"/>
                          <w:lang w:val="en-US"/>
                        </w:rPr>
                        <w:t xml:space="preserve"> </w:t>
                      </w:r>
                      <w:r w:rsidRPr="00D45444">
                        <w:rPr>
                          <w:rFonts w:hAnsi="Century Gothic"/>
                          <w:color w:val="000000" w:themeColor="dark1"/>
                          <w:kern w:val="24"/>
                          <w:sz w:val="11"/>
                          <w:szCs w:val="11"/>
                          <w:lang w:val="en-US"/>
                        </w:rPr>
                        <w:t>Process and Impact Evaluations, Annual Evaluation Reports. Follow-up impact report</w:t>
                      </w:r>
                    </w:p>
                  </w:txbxContent>
                </v:textbox>
              </v:roundrect>
            </w:pict>
          </mc:Fallback>
        </mc:AlternateContent>
      </w:r>
      <w:r w:rsidRPr="00993092">
        <w:rPr>
          <w:noProof/>
        </w:rPr>
        <mc:AlternateContent>
          <mc:Choice Requires="wps">
            <w:drawing>
              <wp:anchor distT="0" distB="0" distL="114300" distR="114300" simplePos="0" relativeHeight="251658350" behindDoc="0" locked="0" layoutInCell="1" allowOverlap="1" wp14:anchorId="0F3FC7DC" wp14:editId="70E9E0BE">
                <wp:simplePos x="0" y="0"/>
                <wp:positionH relativeFrom="column">
                  <wp:posOffset>1328836</wp:posOffset>
                </wp:positionH>
                <wp:positionV relativeFrom="paragraph">
                  <wp:posOffset>221681</wp:posOffset>
                </wp:positionV>
                <wp:extent cx="869468" cy="470535"/>
                <wp:effectExtent l="0" t="0" r="6985" b="12065"/>
                <wp:wrapNone/>
                <wp:docPr id="385" name="Rectangle 384">
                  <a:extLst xmlns:a="http://schemas.openxmlformats.org/drawingml/2006/main">
                    <a:ext uri="{FF2B5EF4-FFF2-40B4-BE49-F238E27FC236}">
                      <a16:creationId xmlns:a16="http://schemas.microsoft.com/office/drawing/2014/main" id="{E70E5748-2C59-F655-536E-931EA3DC5558}"/>
                    </a:ext>
                  </a:extLst>
                </wp:docPr>
                <wp:cNvGraphicFramePr/>
                <a:graphic xmlns:a="http://schemas.openxmlformats.org/drawingml/2006/main">
                  <a:graphicData uri="http://schemas.microsoft.com/office/word/2010/wordprocessingShape">
                    <wps:wsp>
                      <wps:cNvSpPr/>
                      <wps:spPr>
                        <a:xfrm>
                          <a:off x="0" y="0"/>
                          <a:ext cx="869468" cy="4705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ECD056C"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Commissioning fund launch</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F3FC7DC" id="Rectangle 384" o:spid="_x0000_s1104" style="position:absolute;margin-left:104.65pt;margin-top:17.45pt;width:68.45pt;height:37.05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29GS1wEAAO8DAAAOAAAAZHJzL2Uyb0RvYy54bWysU8GO2yAQvVfqPyDujZ10k81acVbVrtpL&#13;&#10;1a522w8gGGJUYCiQ2Pn7Dthrr9pVD1UveAzvvZl5DLvb3mhyFj4osDVdLkpKhOXQKHus6fdvH99t&#13;&#10;KQmR2YZpsKKmFxHo7f7tm13nKrGCFnQjPEERG6rO1bSN0VVFEXgrDAsLcMLioQRvWMRffywazzpU&#13;&#10;N7pYleWm6MA3zgMXIeDu/XBI91lfSsHjVymDiETXFGuLefV5PaS12O9YdfTMtYqPZbB/qMIwZTHp&#13;&#10;JHXPIiMnr/6QMop7CCDjgoMpQErFRe4Bu1mWv3Xz1DInci9oTnCTTeH/yfIv5yf34NGGzoUqYJi6&#13;&#10;6KU36Yv1kT6bdZnMEn0kHDe3m5urDd4ux6Or63L9fp3MLGay8yF+EmBICmrq8S6yRez8OcQB+gxJ&#13;&#10;ubQlXU1v1qtBZy4nR/GixYB6FJKoBgtYZbU8KeJOe3JmeMfNj+VYhraITBSptJ5Iy9dIOj6TRmyi&#13;&#10;iTw9E7F8jThnm9A5I9g4EY2y4P9OlgMe3XvRawpjf+ix2Zpeb1NXaesAzeXBkw5Htqbh54l5QYmP&#13;&#10;+g6GCWeWt4ADzuOQ1MKHUwSpsuOzwJgLpyrf2fgC0ti+/M+o+Z3ufwEAAP//AwBQSwMEFAAGAAgA&#13;&#10;AAAhAAGip2DjAAAADwEAAA8AAABkcnMvZG93bnJldi54bWxMj0FPwzAMhe9I/IfISNxYsnQatGs6&#13;&#10;IRDitAMFMY5Za9pC45Qm3cq/x5zgYsny957fy7ez68URx9B5MrBcKBBIla87agy8PD9c3YAI0VJt&#13;&#10;e09o4BsDbIvzs9xmtT/REx7L2Ag2oZBZA22MQyZlqFp0Niz8gMS3dz86G3kdG1mP9sTmrpdaqbV0&#13;&#10;tiP+0NoB71qsPsvJscvHVxni9Ljfvbmd9Nevbq+X2pjLi/l+w+N2AyLiHP8U8NuB80PBwQ5+ojqI&#13;&#10;3oBWacKogWSVgmAgWa01iAOTKlUgi1z+71H8AAAA//8DAFBLAQItABQABgAIAAAAIQC2gziS/gAA&#13;&#10;AOEBAAATAAAAAAAAAAAAAAAAAAAAAABbQ29udGVudF9UeXBlc10ueG1sUEsBAi0AFAAGAAgAAAAh&#13;&#10;ADj9If/WAAAAlAEAAAsAAAAAAAAAAAAAAAAALwEAAF9yZWxzLy5yZWxzUEsBAi0AFAAGAAgAAAAh&#13;&#10;AMvb0ZLXAQAA7wMAAA4AAAAAAAAAAAAAAAAALgIAAGRycy9lMm9Eb2MueG1sUEsBAi0AFAAGAAgA&#13;&#10;AAAhAAGip2DjAAAADwEAAA8AAAAAAAAAAAAAAAAAMQQAAGRycy9kb3ducmV2LnhtbFBLBQYAAAAA&#13;&#10;BAAEAPMAAABBBQAAAAA=&#13;&#10;" fillcolor="white [3201]" strokecolor="black [3200]">
                <v:textbox>
                  <w:txbxContent>
                    <w:p w14:paraId="1ECD056C"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Commissioning fund launch</w:t>
                      </w:r>
                    </w:p>
                  </w:txbxContent>
                </v:textbox>
              </v:rect>
            </w:pict>
          </mc:Fallback>
        </mc:AlternateContent>
      </w:r>
      <w:r w:rsidRPr="00993092">
        <w:rPr>
          <w:noProof/>
        </w:rPr>
        <mc:AlternateContent>
          <mc:Choice Requires="wps">
            <w:drawing>
              <wp:anchor distT="0" distB="0" distL="114300" distR="114300" simplePos="0" relativeHeight="251658351" behindDoc="0" locked="0" layoutInCell="1" allowOverlap="1" wp14:anchorId="5B568DB8" wp14:editId="5146D5F1">
                <wp:simplePos x="0" y="0"/>
                <wp:positionH relativeFrom="column">
                  <wp:posOffset>382905</wp:posOffset>
                </wp:positionH>
                <wp:positionV relativeFrom="paragraph">
                  <wp:posOffset>221681</wp:posOffset>
                </wp:positionV>
                <wp:extent cx="902970" cy="470710"/>
                <wp:effectExtent l="0" t="0" r="11430" b="12065"/>
                <wp:wrapNone/>
                <wp:docPr id="389" name="Rectangle 388">
                  <a:extLst xmlns:a="http://schemas.openxmlformats.org/drawingml/2006/main">
                    <a:ext uri="{FF2B5EF4-FFF2-40B4-BE49-F238E27FC236}">
                      <a16:creationId xmlns:a16="http://schemas.microsoft.com/office/drawing/2014/main" id="{A6D66985-4A39-CF5F-3D05-5C0552D1F040}"/>
                    </a:ext>
                  </a:extLst>
                </wp:docPr>
                <wp:cNvGraphicFramePr/>
                <a:graphic xmlns:a="http://schemas.openxmlformats.org/drawingml/2006/main">
                  <a:graphicData uri="http://schemas.microsoft.com/office/word/2010/wordprocessingShape">
                    <wps:wsp>
                      <wps:cNvSpPr/>
                      <wps:spPr>
                        <a:xfrm>
                          <a:off x="0" y="0"/>
                          <a:ext cx="902970" cy="47071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A55CBB0"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Ongoing programme delivery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B568DB8" id="Rectangle 388" o:spid="_x0000_s1105" style="position:absolute;margin-left:30.15pt;margin-top:17.45pt;width:71.1pt;height:37.05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s7N1wEAAO8DAAAOAAAAZHJzL2Uyb0RvYy54bWysU02P0zAQvSPxHyzfaT7EUho1XaFdwQXB&#13;&#10;ioUf4Dp2Y2F7jO026b9n7LQJgtUeVlwcx573Zt6b8fZ2NJqchA8KbEurVUmJsBw6ZQ8t/fH945v3&#13;&#10;lITIbMc0WNHSswj0dvf61XZwjaihB90JT5DEhmZwLe1jdE1RBN4Lw8IKnLB4KcEbFvHXH4rOswHZ&#13;&#10;jS7qsnxXDOA754GLEPD0frqku8wvpeDxq5RBRKJbirXFvPq87tNa7LasOXjmesUvZbAXVGGYsph0&#13;&#10;prpnkZGjV/9QGcU9BJBxxcEUIKXiImtANVX5l5rHnjmRtaA5wc02hf9Hy7+cHt2DRxsGF5qA26Ri&#13;&#10;lN6kL9ZHxmzWeTZLjJFwPNyU9WaNlnK8ersu11U2s1jAzof4SYAhadNSj73IFrHT5xAxIYZeQ1Iu&#13;&#10;bcmArDf1TWpKsZSTd/GsxRT1TUiiOiygzmx5UsSd9uTEsMfdzyrDEx9GJohUWs+g6imQjlfQJTbB&#13;&#10;RJ6eGVg+BVyyzdE5I9g4A42y4J8Hyyn+qnrSmmTHcT+i2JauN0lVOtpDd37wZMCRbWn4dWReUOKj&#13;&#10;voNpwpnlPeCA8zgltfDhGEGq7PhCcMmFU5UbcXkBaWz//M9Ryzvd/QYAAP//AwBQSwMEFAAGAAgA&#13;&#10;AAAhAMkvRAniAAAADgEAAA8AAABkcnMvZG93bnJldi54bWxMj0FPwzAMhe9I/IfISNxYsgwG65pO&#13;&#10;CIQ47UBBjGPWmLbQOKVJt/LvMSe4WLLe8+f38s3kO3HAIbaBDMxnCgRSFVxLtYGX54eLGxAxWXK2&#13;&#10;C4QGvjHCpjg9yW3mwpGe8FCmWjCEYmYNNCn1mZSxatDbOAs9EmvvYfA28TrU0g32yHDfSa3UUnrb&#13;&#10;En9obI93DVaf5eiZ8vFVxjQ+7rZvfivD9avf6bk25vxsul/zuF2DSDilvwv47cD5oeBg+zCSi6Iz&#13;&#10;sFQLdhpYXK5AsK6VvgKxZ6NaKZBFLv/XKH4AAAD//wMAUEsBAi0AFAAGAAgAAAAhALaDOJL+AAAA&#13;&#10;4QEAABMAAAAAAAAAAAAAAAAAAAAAAFtDb250ZW50X1R5cGVzXS54bWxQSwECLQAUAAYACAAAACEA&#13;&#10;OP0h/9YAAACUAQAACwAAAAAAAAAAAAAAAAAvAQAAX3JlbHMvLnJlbHNQSwECLQAUAAYACAAAACEA&#13;&#10;5wLOzdcBAADvAwAADgAAAAAAAAAAAAAAAAAuAgAAZHJzL2Uyb0RvYy54bWxQSwECLQAUAAYACAAA&#13;&#10;ACEAyS9ECeIAAAAOAQAADwAAAAAAAAAAAAAAAAAxBAAAZHJzL2Rvd25yZXYueG1sUEsFBgAAAAAE&#13;&#10;AAQA8wAAAEAFAAAAAA==&#13;&#10;" fillcolor="white [3201]" strokecolor="black [3200]">
                <v:textbox>
                  <w:txbxContent>
                    <w:p w14:paraId="3A55CBB0" w14:textId="77777777" w:rsidR="00993092" w:rsidRPr="00D45444" w:rsidRDefault="00993092" w:rsidP="00993092">
                      <w:pPr>
                        <w:jc w:val="center"/>
                        <w:rPr>
                          <w:rFonts w:ascii="Century Gothic" w:hAnsi="Century Gothic"/>
                          <w:color w:val="000000"/>
                          <w:kern w:val="24"/>
                          <w:sz w:val="13"/>
                          <w:szCs w:val="13"/>
                          <w:lang w:val="en-US"/>
                        </w:rPr>
                      </w:pPr>
                      <w:r w:rsidRPr="00D45444">
                        <w:rPr>
                          <w:rFonts w:ascii="Century Gothic" w:hAnsi="Century Gothic"/>
                          <w:color w:val="000000"/>
                          <w:kern w:val="24"/>
                          <w:sz w:val="13"/>
                          <w:szCs w:val="13"/>
                          <w:lang w:val="en-US"/>
                        </w:rPr>
                        <w:t>Ongoing programme delivery</w:t>
                      </w:r>
                    </w:p>
                  </w:txbxContent>
                </v:textbox>
              </v:rect>
            </w:pict>
          </mc:Fallback>
        </mc:AlternateContent>
      </w:r>
    </w:p>
    <w:p w14:paraId="6479EC46" w14:textId="7A26D693" w:rsidR="002B58D4" w:rsidRDefault="002B58D4" w:rsidP="009766EA">
      <w:pPr>
        <w:pStyle w:val="BodyText"/>
      </w:pPr>
    </w:p>
    <w:p w14:paraId="69A7D3BB" w14:textId="73A797AC" w:rsidR="002B58D4" w:rsidRDefault="002B58D4" w:rsidP="009766EA">
      <w:pPr>
        <w:pStyle w:val="BodyText"/>
      </w:pPr>
    </w:p>
    <w:p w14:paraId="322545F0" w14:textId="4A620F5C" w:rsidR="002B58D4" w:rsidRDefault="002B58D4" w:rsidP="009766EA">
      <w:pPr>
        <w:pStyle w:val="BodyText"/>
      </w:pPr>
    </w:p>
    <w:p w14:paraId="7E039197" w14:textId="42D83241" w:rsidR="009766EA" w:rsidRDefault="009766EA" w:rsidP="00CC50CE">
      <w:pPr>
        <w:pStyle w:val="Source"/>
      </w:pPr>
      <w:r>
        <w:t>Source: Technopolis</w:t>
      </w:r>
    </w:p>
    <w:p w14:paraId="50A19A6E" w14:textId="138C5588" w:rsidR="00D4274F" w:rsidRDefault="00993092" w:rsidP="009766EA">
      <w:pPr>
        <w:pStyle w:val="BodyText"/>
        <w:sectPr w:rsidR="00D4274F" w:rsidSect="00CD632D">
          <w:pgSz w:w="11907" w:h="16839" w:code="9"/>
          <w:pgMar w:top="1701" w:right="1134" w:bottom="1701" w:left="1701" w:header="709" w:footer="590" w:gutter="0"/>
          <w:cols w:space="708"/>
          <w:docGrid w:linePitch="360"/>
        </w:sectPr>
      </w:pPr>
      <w:r w:rsidRPr="00993092">
        <w:rPr>
          <w:noProof/>
        </w:rPr>
        <mc:AlternateContent>
          <mc:Choice Requires="wps">
            <w:drawing>
              <wp:anchor distT="0" distB="0" distL="114300" distR="114300" simplePos="0" relativeHeight="251658288" behindDoc="0" locked="0" layoutInCell="1" allowOverlap="1" wp14:anchorId="560A6660" wp14:editId="680666BC">
                <wp:simplePos x="0" y="0"/>
                <wp:positionH relativeFrom="column">
                  <wp:posOffset>9800590</wp:posOffset>
                </wp:positionH>
                <wp:positionV relativeFrom="paragraph">
                  <wp:posOffset>3900805</wp:posOffset>
                </wp:positionV>
                <wp:extent cx="217123" cy="391554"/>
                <wp:effectExtent l="0" t="0" r="253365" b="53340"/>
                <wp:wrapNone/>
                <wp:docPr id="65" name="Curved Connector 64">
                  <a:extLst xmlns:a="http://schemas.openxmlformats.org/drawingml/2006/main">
                    <a:ext uri="{FF2B5EF4-FFF2-40B4-BE49-F238E27FC236}">
                      <a16:creationId xmlns:a16="http://schemas.microsoft.com/office/drawing/2014/main" id="{D1366A28-CCEA-8A13-4EEF-04C64AC49EA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23" cy="391554"/>
                        </a:xfrm>
                        <a:prstGeom prst="curvedConnector3">
                          <a:avLst>
                            <a:gd name="adj1" fmla="val 205286"/>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1FF020B4">
              <v:shape id="Curved Connector 64" style="position:absolute;margin-left:771.7pt;margin-top:307.15pt;width:17.1pt;height:30.85pt;z-index:251658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8" adj="443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s/S7QEAABsEAAAOAAAAZHJzL2Uyb0RvYy54bWysU9tuEzEQfUfiHyy/k72ElHaVTR9S4KWC&#13;&#10;qqUf4NrjxNQ32W528/eMvcmCACGEeLFsz5wz54zH6+vRaHKAEJWzPW0WNSVguRPK7nr6+OXDm0tK&#13;&#10;YmJWMO0s9PQIkV5vXr9aD76D1u2dFhAIktjYDb6n+5R8V1WR78GwuHAeLAalC4YlPIZdJQIbkN3o&#13;&#10;qq3ri2pwQfjgOMSItzdTkG4Kv5TA02cpIySie4raUllDWZ/yWm3WrNsF5veKn2Swf1BhmLJYdKa6&#13;&#10;YYmRl6B+oTKKBxedTAvuTOWkVByKB3TT1D+5edgzD8ULNif6uU3x/9HyT4etvQtZOh/tg791/Dli&#13;&#10;U6rBx24O5kP0U9oog8npqJ2MpZHHuZEwJsLxsm3eNe2SEo6h5VWzWr3Nja5Ydwb7ENNHcIbkTU/5&#13;&#10;SziA2Dpr8cFcWJZWssNtTKWnglhmcHiY+NpQIo3GJzowTdp61V5enKhP6VjkTJ6x2uY1MaXfW0HS&#13;&#10;0SNNCorZnQZKhp5GQ4kGnF3cTBozpNifHBfv6ahhorsHSZRAj00RWQYVtjoQFNRT8dzMLJiZIVJp&#13;&#10;PYPqP4NOuRkGZXj/Fjhnl4rOphlolHXhd1XTeJYqp/yz68lrtv3kxPEunKcBJ7C84em35BH/8Vzg&#13;&#10;3//05hsAAAD//wMAUEsDBBQABgAIAAAAIQDpoPsA5AAAABIBAAAPAAAAZHJzL2Rvd25yZXYueG1s&#13;&#10;TE89T8MwEN2R+A/WIbFRpyRNqjROVTWFga0FdXZiN46IzyF228Cv5zrBctK7e/c+ivVke3bRo+8c&#13;&#10;CpjPImAaG6c6bAV8vL88LYH5IFHJ3qEW8K09rMv7u0Lmyl1xry+H0DISQZ9LASaEIefcN0Zb6Wdu&#13;&#10;0Ei3kxutDATHlqtRXknc9vw5ilJuZYfkYOSgt0Y3n4ezFVDtdkezHb42df8jX/dVhfz0Fgvx+DBV&#13;&#10;KxqbFbCgp/D3AbcOlB9KCla7MyrPesKLJE6IKyCdJzGwG2WRZSmwmlZZGgEvC/6/SvkLAAD//wMA&#13;&#10;UEsBAi0AFAAGAAgAAAAhALaDOJL+AAAA4QEAABMAAAAAAAAAAAAAAAAAAAAAAFtDb250ZW50X1R5&#13;&#10;cGVzXS54bWxQSwECLQAUAAYACAAAACEAOP0h/9YAAACUAQAACwAAAAAAAAAAAAAAAAAvAQAAX3Jl&#13;&#10;bHMvLnJlbHNQSwECLQAUAAYACAAAACEAQtrP0u0BAAAbBAAADgAAAAAAAAAAAAAAAAAuAgAAZHJz&#13;&#10;L2Uyb0RvYy54bWxQSwECLQAUAAYACAAAACEA6aD7AOQAAAASAQAADwAAAAAAAAAAAAAAAABHBAAA&#13;&#10;ZHJzL2Rvd25yZXYueG1sUEsFBgAAAAAEAAQA8wAAAFgFAAAAAA==&#13;&#10;" w14:anchorId="5D1B379E">
                <v:stroke joinstyle="miter" endarrow="block" endarrowwidth="narrow" endarrowlength="short"/>
                <o:lock v:ext="edit" shapetype="f"/>
              </v:shape>
            </w:pict>
          </mc:Fallback>
        </mc:AlternateContent>
      </w:r>
      <w:r w:rsidRPr="00993092">
        <w:rPr>
          <w:noProof/>
        </w:rPr>
        <mc:AlternateContent>
          <mc:Choice Requires="wps">
            <w:drawing>
              <wp:anchor distT="0" distB="0" distL="114300" distR="114300" simplePos="0" relativeHeight="251658296" behindDoc="0" locked="0" layoutInCell="1" allowOverlap="1" wp14:anchorId="0B3B78DC" wp14:editId="039850BD">
                <wp:simplePos x="0" y="0"/>
                <wp:positionH relativeFrom="column">
                  <wp:posOffset>9866630</wp:posOffset>
                </wp:positionH>
                <wp:positionV relativeFrom="paragraph">
                  <wp:posOffset>4680585</wp:posOffset>
                </wp:positionV>
                <wp:extent cx="127913" cy="415680"/>
                <wp:effectExtent l="0" t="0" r="253365" b="54610"/>
                <wp:wrapNone/>
                <wp:docPr id="333" name="Curved Connector 332">
                  <a:extLst xmlns:a="http://schemas.openxmlformats.org/drawingml/2006/main">
                    <a:ext uri="{FF2B5EF4-FFF2-40B4-BE49-F238E27FC236}">
                      <a16:creationId xmlns:a16="http://schemas.microsoft.com/office/drawing/2014/main" id="{5782D6EA-EE6C-8983-A58E-3064E124FF3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913" cy="415680"/>
                        </a:xfrm>
                        <a:prstGeom prst="curvedConnector3">
                          <a:avLst>
                            <a:gd name="adj1" fmla="val 278715"/>
                          </a:avLst>
                        </a:prstGeom>
                        <a:ln>
                          <a:tailEnd type="triangle" w="sm" len="s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dec="http://schemas.microsoft.com/office/drawing/2017/decorative" xmlns:c="http://schemas.openxmlformats.org/drawingml/2006/chart" xmlns:a14="http://schemas.microsoft.com/office/drawing/2010/main" xmlns:a16="http://schemas.microsoft.com/office/drawing/2014/main" xmlns:pic="http://schemas.openxmlformats.org/drawingml/2006/picture" xmlns:a="http://schemas.openxmlformats.org/drawingml/2006/main">
            <w:pict w14:anchorId="78E77A71">
              <v:shape id="Curved Connector 332" style="position:absolute;margin-left:776.9pt;margin-top:368.55pt;width:10.05pt;height:32.75pt;z-index:2516582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8" adj="60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XRhD7QEAABsEAAAOAAAAZHJzL2Uyb0RvYy54bWysU01vEzEQvSPxHyzfyWZT2qSrbHpIgUsF&#13;&#10;FYUf4NrjrKm/ZLu7m3/P2JssCFCFEJeR7Zn3PO95vL0ZjSY9hKicbWm9WFICljuh7KGlX7+8f7Oh&#13;&#10;JCZmBdPOQkuPEOnN7vWr7eAbWLnOaQGBIImNzeBb2qXkm6qKvAPD4sJ5sJiULhiWcBsOlQhsQHaj&#13;&#10;q9VyeVUNLggfHIcY8fR2StJd4ZcSePokZYREdEuxt1RiKPExx2q3Zc0hMN8pfmqD/UMXhimLl85U&#13;&#10;tywx8hzUb1RG8eCik2nBnamclIpD0YBq6uUvah465qFoQXOin22K/4+Wf+z39j7k1vloH/yd408R&#13;&#10;TakGH5s5mTfRT2WjDCaXY+9kLEYeZyNhTITjYb1aX9cXlHBMva0vrzbF6Io1Z7APMX0AZ0hetJQ/&#13;&#10;hx7E3lmLD+bCRbGS9XcxFU8Fsczg8DDxraZEGo1P1DNNVuvNur7Mb4jUp3JcnckzVtscE1P6nRUk&#13;&#10;HT3SpKCYPWigZGhpNJRowNnFxUSUIUX+pLhoT0cNE91nkESJrLE0WQYV9joQbKil4qmeWbAyQ6TS&#13;&#10;egYtXwadajMMyvD+LXCuLjc6m2agUdaFP92axnOrcqo/q560ZtmPThzvw3kacAKL0affkkf8532B&#13;&#10;//jTu+8AAAD//wMAUEsDBBQABgAIAAAAIQCcqr5i5QAAABIBAAAPAAAAZHJzL2Rvd25yZXYueG1s&#13;&#10;TI/BboMwEETvlfoP1lbqrTEBERKCiaJUPeTSqrQf4OANoNprgg0hf1/n1F5WGu3s7LxiNxvNJhxc&#13;&#10;Z0nAchEBQ6qt6qgR8P319rIG5rwkJbUlFHBDB7vy8aGQubJX+sSp8g0LIeRyKaD1vs85d3WLRrqF&#13;&#10;7ZHC7mwHI32QQ8PVIK8h3GgeR9GKG9lR+NDKHg8t1j/VaATo972+XQ7T2JK/TPIjPmaVPgrx/DS/&#13;&#10;bsPYb4F5nP3fBdwZQn8oQ7GTHUk5poNO0yQAeAFZki2B3S1plmyAnQSso3gFvCz4f5TyFwAA//8D&#13;&#10;AFBLAQItABQABgAIAAAAIQC2gziS/gAAAOEBAAATAAAAAAAAAAAAAAAAAAAAAABbQ29udGVudF9U&#13;&#10;eXBlc10ueG1sUEsBAi0AFAAGAAgAAAAhADj9If/WAAAAlAEAAAsAAAAAAAAAAAAAAAAALwEAAF9y&#13;&#10;ZWxzLy5yZWxzUEsBAi0AFAAGAAgAAAAhADddGEPtAQAAGwQAAA4AAAAAAAAAAAAAAAAALgIAAGRy&#13;&#10;cy9lMm9Eb2MueG1sUEsBAi0AFAAGAAgAAAAhAJyqvmLlAAAAEgEAAA8AAAAAAAAAAAAAAAAARwQA&#13;&#10;AGRycy9kb3ducmV2LnhtbFBLBQYAAAAABAAEAPMAAABZBQAAAAA=&#13;&#10;" w14:anchorId="7A54A30E">
                <v:stroke joinstyle="miter" endarrow="block" endarrowwidth="narrow" endarrowlength="short"/>
                <o:lock v:ext="edit" shapetype="f"/>
              </v:shape>
            </w:pict>
          </mc:Fallback>
        </mc:AlternateContent>
      </w:r>
    </w:p>
    <w:p w14:paraId="69F556AC" w14:textId="77777777" w:rsidR="009766EA" w:rsidRPr="00BB68FB" w:rsidRDefault="009766EA" w:rsidP="00C23100">
      <w:pPr>
        <w:pStyle w:val="Heading3"/>
      </w:pPr>
      <w:bookmarkStart w:id="82" w:name="_Toc223710899"/>
      <w:bookmarkStart w:id="83" w:name="_Toc232173124"/>
      <w:r w:rsidRPr="00BB68FB">
        <w:lastRenderedPageBreak/>
        <w:t>Programme Design</w:t>
      </w:r>
      <w:bookmarkEnd w:id="82"/>
      <w:bookmarkEnd w:id="83"/>
    </w:p>
    <w:p w14:paraId="040AF841" w14:textId="77777777" w:rsidR="009766EA" w:rsidRPr="00051281" w:rsidRDefault="009766EA" w:rsidP="00C23100">
      <w:pPr>
        <w:pStyle w:val="Heading4"/>
      </w:pPr>
      <w:r w:rsidRPr="00051281">
        <w:t>Design processes</w:t>
      </w:r>
    </w:p>
    <w:p w14:paraId="497D0946" w14:textId="77777777" w:rsidR="00CF76DE" w:rsidRDefault="00CF76DE" w:rsidP="007C778C">
      <w:pPr>
        <w:pStyle w:val="BodyText"/>
        <w:pBdr>
          <w:top w:val="single" w:sz="4" w:space="1" w:color="C73C3A" w:themeColor="accent1"/>
          <w:left w:val="single" w:sz="4" w:space="4" w:color="C73C3A" w:themeColor="accent1"/>
          <w:bottom w:val="single" w:sz="4" w:space="1" w:color="C73C3A" w:themeColor="accent1"/>
          <w:right w:val="single" w:sz="4" w:space="4" w:color="C73C3A" w:themeColor="accent1"/>
        </w:pBdr>
        <w:rPr>
          <w:b/>
          <w:bCs/>
        </w:rPr>
      </w:pPr>
      <w:r>
        <w:rPr>
          <w:b/>
          <w:bCs/>
        </w:rPr>
        <w:t>Key findings</w:t>
      </w:r>
    </w:p>
    <w:p w14:paraId="4EFF4FDB" w14:textId="77777777" w:rsidR="007C778C" w:rsidRPr="007C778C" w:rsidRDefault="007C778C" w:rsidP="005A25DF">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rPr>
          <w:lang w:eastAsia="en-GB"/>
        </w:rPr>
      </w:pPr>
      <w:r w:rsidRPr="007C778C">
        <w:rPr>
          <w:lang w:eastAsia="en-GB"/>
        </w:rPr>
        <w:t>The programme rationale was grounded in a clear diagnosis of system fragmentation and weak links between behavioural research and policy, informed by a phased scoping process combining an externally commissioned study and an ESRC internal exercise. Stakeholders broadly viewed the emphasis on national capability-building and policy connectivity as well aligned with gaps in the behavioural research landscape.</w:t>
      </w:r>
    </w:p>
    <w:p w14:paraId="4DFB913D" w14:textId="6713C8C5" w:rsidR="00ED2416" w:rsidRPr="007C778C" w:rsidRDefault="00ED2416" w:rsidP="005A25DF">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rPr>
          <w:lang w:eastAsia="en-GB"/>
        </w:rPr>
      </w:pPr>
      <w:r>
        <w:t>The decision to combine a national hub with a CDT+ provided a coherent dual route to system coordination and talent development, with in-built flexibility to add thematic spokes over time. Changes to UKRI budget allocations meant additional spokes were not added; while this altered the programme's original scope, collaboration between BR-UK and Centre-UB has developed positively and the programme's design flexibility has remained a guiding principle.</w:t>
      </w:r>
    </w:p>
    <w:p w14:paraId="027C7CC4" w14:textId="77777777" w:rsidR="00CF76DE" w:rsidRPr="00CF76DE" w:rsidRDefault="00CF76DE" w:rsidP="005A25DF">
      <w:pPr>
        <w:pStyle w:val="BodyText"/>
      </w:pPr>
    </w:p>
    <w:p w14:paraId="12988137" w14:textId="24911EC3" w:rsidR="009766EA" w:rsidRDefault="009766EA" w:rsidP="009766EA">
      <w:pPr>
        <w:pStyle w:val="BodyText"/>
      </w:pPr>
      <w:r>
        <w:t>In 2021, ESRC identified b</w:t>
      </w:r>
      <w:r w:rsidRPr="00496075">
        <w:t xml:space="preserve">ehavioural research as a strategic priority area </w:t>
      </w:r>
      <w:r>
        <w:t xml:space="preserve">that lacked </w:t>
      </w:r>
      <w:r w:rsidRPr="00496075">
        <w:t>a major coordinated investment</w:t>
      </w:r>
      <w:r w:rsidR="000027AF">
        <w:t>, and</w:t>
      </w:r>
      <w:r w:rsidR="00410D5D">
        <w:t>, following initial internal discussions on the need for an intervention, it was</w:t>
      </w:r>
      <w:r w:rsidRPr="00496075">
        <w:t xml:space="preserve"> </w:t>
      </w:r>
      <w:r w:rsidR="00D4310B">
        <w:t>decided to take</w:t>
      </w:r>
      <w:r w:rsidRPr="00496075">
        <w:t xml:space="preserve"> </w:t>
      </w:r>
      <w:r w:rsidR="00DE2B45">
        <w:t xml:space="preserve">it </w:t>
      </w:r>
      <w:r w:rsidRPr="00496075">
        <w:t xml:space="preserve">forward </w:t>
      </w:r>
      <w:r w:rsidR="002B1C1D">
        <w:t>into</w:t>
      </w:r>
      <w:r w:rsidRPr="00496075">
        <w:t xml:space="preserve"> ESRC’s formal strategic development cycle.</w:t>
      </w:r>
      <w:r w:rsidR="00DE2B45">
        <w:t xml:space="preserve"> </w:t>
      </w:r>
      <w:r w:rsidR="007C3B0A">
        <w:t>Two</w:t>
      </w:r>
      <w:r w:rsidR="00CB0CEC">
        <w:t xml:space="preserve"> </w:t>
      </w:r>
      <w:r w:rsidR="007F39E3">
        <w:t>complementary scoping</w:t>
      </w:r>
      <w:r w:rsidR="007C3B0A">
        <w:t xml:space="preserve"> exercises</w:t>
      </w:r>
      <w:r w:rsidR="00CB0CEC">
        <w:t xml:space="preserve"> informed the development </w:t>
      </w:r>
      <w:r w:rsidR="00956B6A">
        <w:t xml:space="preserve">of an outline business case </w:t>
      </w:r>
      <w:r w:rsidR="009521BB">
        <w:t>later</w:t>
      </w:r>
      <w:r>
        <w:t xml:space="preserve"> submitted to </w:t>
      </w:r>
      <w:r w:rsidR="00503DB4">
        <w:t xml:space="preserve">the </w:t>
      </w:r>
      <w:r>
        <w:t>ESRC Council</w:t>
      </w:r>
      <w:r w:rsidR="009521BB">
        <w:t>.</w:t>
      </w:r>
      <w:r>
        <w:t xml:space="preserve"> First, ESRC commissioned an </w:t>
      </w:r>
      <w:r w:rsidRPr="00C23100">
        <w:t>external scoping study</w:t>
      </w:r>
      <w:r w:rsidRPr="00B47043">
        <w:t xml:space="preserve">, </w:t>
      </w:r>
      <w:r w:rsidR="006B3B47" w:rsidRPr="00B47043">
        <w:t>led</w:t>
      </w:r>
      <w:r w:rsidRPr="00B47043">
        <w:t xml:space="preserve"> by Public Health England</w:t>
      </w:r>
      <w:r w:rsidR="000176CD" w:rsidRPr="00B47043">
        <w:t xml:space="preserve"> following a procurement </w:t>
      </w:r>
      <w:r w:rsidR="002B6FB4" w:rsidRPr="00B47043">
        <w:t>exercise</w:t>
      </w:r>
      <w:r w:rsidRPr="00B47043">
        <w:t xml:space="preserve">, to provide an open and independent assessment of the behavioural research landscape, demand from policy stakeholders, and structural gaps in capability. </w:t>
      </w:r>
      <w:r w:rsidR="000650B8" w:rsidRPr="00B47043">
        <w:t xml:space="preserve">A </w:t>
      </w:r>
      <w:proofErr w:type="gramStart"/>
      <w:r w:rsidR="000650B8" w:rsidRPr="00B47043">
        <w:t>further</w:t>
      </w:r>
      <w:r w:rsidR="113D41C3" w:rsidRPr="00B47043">
        <w:t xml:space="preserve"> more</w:t>
      </w:r>
      <w:proofErr w:type="gramEnd"/>
      <w:r w:rsidR="113D41C3" w:rsidRPr="00B47043">
        <w:t xml:space="preserve"> targeted</w:t>
      </w:r>
      <w:r w:rsidR="000650B8" w:rsidRPr="00B47043">
        <w:t xml:space="preserve"> </w:t>
      </w:r>
      <w:r w:rsidR="000650B8" w:rsidRPr="00C23100">
        <w:t>internal scoping</w:t>
      </w:r>
      <w:r w:rsidR="000650B8" w:rsidRPr="6986DC12">
        <w:rPr>
          <w:b/>
          <w:bCs/>
        </w:rPr>
        <w:t xml:space="preserve"> </w:t>
      </w:r>
      <w:r w:rsidR="000650B8">
        <w:t xml:space="preserve">exercise complemented </w:t>
      </w:r>
      <w:r w:rsidR="00FD0DCC">
        <w:t>this, engaging</w:t>
      </w:r>
      <w:r>
        <w:t xml:space="preserve"> government departments, other funders, private sector organisations and academic stakeholders. </w:t>
      </w:r>
    </w:p>
    <w:p w14:paraId="7F3575F3" w14:textId="341A9329" w:rsidR="004870E6" w:rsidRDefault="009766EA" w:rsidP="009766EA">
      <w:pPr>
        <w:pStyle w:val="BodyText"/>
      </w:pPr>
      <w:r>
        <w:t xml:space="preserve">Drawing on this evidence base, ESRC refined the programme model to prioritise national capability-building, coordination and policy connectivity rather than primarily funding new research. ESRC designed the programme around a hub-and-spoke structure to provide central leadership alongside distributed expertise and training capacity. The </w:t>
      </w:r>
      <w:r w:rsidRPr="00C23100">
        <w:t>ESRC Strategic Delivery Plan 2022-25</w:t>
      </w:r>
      <w:r>
        <w:t xml:space="preserve"> formalised this strategic direction with a funding commitment to provide the mandate and resources to establish a national behavioural research </w:t>
      </w:r>
      <w:r w:rsidR="00CA0AB3">
        <w:t>capability,</w:t>
      </w:r>
      <w:r>
        <w:t xml:space="preserve"> and to create an interdisciplinary Centre for Doctoral Training </w:t>
      </w:r>
      <w:r w:rsidRPr="00C648D4">
        <w:rPr>
          <w:i/>
          <w:iCs/>
        </w:rPr>
        <w:t>Plus</w:t>
      </w:r>
      <w:r>
        <w:t xml:space="preserve"> (CDT+) in behavioural research.</w:t>
      </w:r>
      <w:r w:rsidR="00C648D4">
        <w:rPr>
          <w:rStyle w:val="FootnoteReference"/>
        </w:rPr>
        <w:footnoteReference w:id="3"/>
      </w:r>
      <w:r>
        <w:t xml:space="preserve"> </w:t>
      </w:r>
      <w:r w:rsidR="004870E6">
        <w:t>The CDT+ model</w:t>
      </w:r>
      <w:r w:rsidR="00326D22">
        <w:t xml:space="preserve"> in its configuration for NCBR</w:t>
      </w:r>
      <w:r w:rsidR="004870E6">
        <w:t xml:space="preserve"> </w:t>
      </w:r>
      <w:r w:rsidR="00A45F26">
        <w:t>is</w:t>
      </w:r>
      <w:r w:rsidR="004870E6">
        <w:t xml:space="preserve"> an </w:t>
      </w:r>
      <w:r w:rsidR="00064FB0">
        <w:t>extension</w:t>
      </w:r>
      <w:r w:rsidR="004870E6">
        <w:t xml:space="preserve"> of</w:t>
      </w:r>
      <w:r w:rsidR="00064FB0">
        <w:t xml:space="preserve"> a</w:t>
      </w:r>
      <w:r w:rsidR="004870E6">
        <w:t xml:space="preserve"> traditional CDT approach, </w:t>
      </w:r>
      <w:r w:rsidR="00205120">
        <w:t>add</w:t>
      </w:r>
      <w:r w:rsidR="00471EBD">
        <w:t xml:space="preserve">ing </w:t>
      </w:r>
      <w:r w:rsidR="000E0134">
        <w:t>additional capac</w:t>
      </w:r>
      <w:r w:rsidR="004A7959">
        <w:t xml:space="preserve">ity and capabilities </w:t>
      </w:r>
      <w:r w:rsidR="00DD5DC9">
        <w:t xml:space="preserve">not typically included in </w:t>
      </w:r>
      <w:r w:rsidR="001808DB">
        <w:t>traditional docto</w:t>
      </w:r>
      <w:r w:rsidR="00B3051C">
        <w:t xml:space="preserve">ral </w:t>
      </w:r>
      <w:r w:rsidR="004870E6">
        <w:t xml:space="preserve">training </w:t>
      </w:r>
      <w:r w:rsidR="00D0664C">
        <w:t>centres</w:t>
      </w:r>
      <w:r w:rsidR="004870E6">
        <w:t xml:space="preserve"> (</w:t>
      </w:r>
      <w:r w:rsidR="00064FB0">
        <w:fldChar w:fldCharType="begin"/>
      </w:r>
      <w:r w:rsidR="00064FB0">
        <w:instrText xml:space="preserve"> REF _Ref226978907 \h </w:instrText>
      </w:r>
      <w:r w:rsidR="00064FB0">
        <w:fldChar w:fldCharType="separate"/>
      </w:r>
      <w:r w:rsidR="007E7C27">
        <w:t xml:space="preserve">Table </w:t>
      </w:r>
      <w:r w:rsidR="007E7C27">
        <w:rPr>
          <w:noProof/>
        </w:rPr>
        <w:t>1</w:t>
      </w:r>
      <w:r w:rsidR="00064FB0">
        <w:fldChar w:fldCharType="end"/>
      </w:r>
      <w:r w:rsidR="00064FB0">
        <w:t>).</w:t>
      </w:r>
    </w:p>
    <w:p w14:paraId="13D13F7E" w14:textId="25BAC136" w:rsidR="00A96BDA" w:rsidRDefault="00A96BDA" w:rsidP="00A96BDA">
      <w:pPr>
        <w:pStyle w:val="Caption"/>
      </w:pPr>
      <w:bookmarkStart w:id="84" w:name="_Ref226978907"/>
      <w:bookmarkStart w:id="85" w:name="_Toc232173160"/>
      <w:r>
        <w:t xml:space="preserve">Table </w:t>
      </w:r>
      <w:r>
        <w:fldChar w:fldCharType="begin"/>
      </w:r>
      <w:r>
        <w:instrText xml:space="preserve"> SEQ Table \* ARABIC </w:instrText>
      </w:r>
      <w:r>
        <w:fldChar w:fldCharType="separate"/>
      </w:r>
      <w:r w:rsidR="007E7C27">
        <w:rPr>
          <w:noProof/>
        </w:rPr>
        <w:t>1</w:t>
      </w:r>
      <w:r>
        <w:fldChar w:fldCharType="end"/>
      </w:r>
      <w:bookmarkEnd w:id="84"/>
      <w:r w:rsidR="00064FB0">
        <w:tab/>
      </w:r>
      <w:r>
        <w:t>Comparison of CDT and CDT+ models</w:t>
      </w:r>
      <w:bookmarkEnd w:id="85"/>
    </w:p>
    <w:tbl>
      <w:tblPr>
        <w:tblStyle w:val="TechnopolisTable"/>
        <w:tblW w:w="0" w:type="auto"/>
        <w:tblLook w:val="04A0" w:firstRow="1" w:lastRow="0" w:firstColumn="1" w:lastColumn="0" w:noHBand="0" w:noVBand="1"/>
      </w:tblPr>
      <w:tblGrid>
        <w:gridCol w:w="2263"/>
        <w:gridCol w:w="2410"/>
        <w:gridCol w:w="4389"/>
      </w:tblGrid>
      <w:tr w:rsidR="00A67C33" w14:paraId="12EB2485" w14:textId="77777777" w:rsidTr="006A0654">
        <w:trPr>
          <w:cnfStyle w:val="100000000000" w:firstRow="1" w:lastRow="0" w:firstColumn="0" w:lastColumn="0" w:oddVBand="0" w:evenVBand="0" w:oddHBand="0" w:evenHBand="0" w:firstRowFirstColumn="0" w:firstRowLastColumn="0" w:lastRowFirstColumn="0" w:lastRowLastColumn="0"/>
          <w:tblHeader/>
        </w:trPr>
        <w:tc>
          <w:tcPr>
            <w:tcW w:w="2263" w:type="dxa"/>
          </w:tcPr>
          <w:p w14:paraId="5625433E" w14:textId="77777777" w:rsidR="00A67C33" w:rsidRDefault="00A67C33" w:rsidP="001A611D">
            <w:pPr>
              <w:pStyle w:val="Tabletext"/>
            </w:pPr>
          </w:p>
        </w:tc>
        <w:tc>
          <w:tcPr>
            <w:tcW w:w="2410" w:type="dxa"/>
          </w:tcPr>
          <w:p w14:paraId="6E917990" w14:textId="1303519E" w:rsidR="00A67C33" w:rsidRDefault="001A611D" w:rsidP="001A611D">
            <w:pPr>
              <w:pStyle w:val="Tabletext"/>
            </w:pPr>
            <w:r>
              <w:t>Standard CDT Model</w:t>
            </w:r>
          </w:p>
        </w:tc>
        <w:tc>
          <w:tcPr>
            <w:tcW w:w="4389" w:type="dxa"/>
          </w:tcPr>
          <w:p w14:paraId="5DF1738F" w14:textId="3F0AB019" w:rsidR="00A67C33" w:rsidRDefault="001A611D" w:rsidP="001A611D">
            <w:pPr>
              <w:pStyle w:val="Tabletext"/>
            </w:pPr>
            <w:r>
              <w:t>CDT+ Model (Centre-UB)</w:t>
            </w:r>
          </w:p>
        </w:tc>
      </w:tr>
      <w:tr w:rsidR="00A67C33" w14:paraId="55A2A09F" w14:textId="77777777" w:rsidTr="004C775A">
        <w:trPr>
          <w:cnfStyle w:val="000000100000" w:firstRow="0" w:lastRow="0" w:firstColumn="0" w:lastColumn="0" w:oddVBand="0" w:evenVBand="0" w:oddHBand="1" w:evenHBand="0" w:firstRowFirstColumn="0" w:firstRowLastColumn="0" w:lastRowFirstColumn="0" w:lastRowLastColumn="0"/>
        </w:trPr>
        <w:tc>
          <w:tcPr>
            <w:tcW w:w="2263" w:type="dxa"/>
          </w:tcPr>
          <w:p w14:paraId="61E4C78C" w14:textId="6FBA7F0D" w:rsidR="00A67C33" w:rsidRPr="00064FB0" w:rsidRDefault="00434066" w:rsidP="001A611D">
            <w:pPr>
              <w:pStyle w:val="Tabletext"/>
              <w:rPr>
                <w:b/>
                <w:bCs/>
              </w:rPr>
            </w:pPr>
            <w:r w:rsidRPr="00064FB0">
              <w:rPr>
                <w:b/>
                <w:bCs/>
              </w:rPr>
              <w:t xml:space="preserve">Scope of </w:t>
            </w:r>
            <w:r w:rsidR="009307FC" w:rsidRPr="00064FB0">
              <w:rPr>
                <w:b/>
                <w:bCs/>
              </w:rPr>
              <w:t>provision</w:t>
            </w:r>
          </w:p>
        </w:tc>
        <w:tc>
          <w:tcPr>
            <w:tcW w:w="2410" w:type="dxa"/>
          </w:tcPr>
          <w:p w14:paraId="20C83FC5" w14:textId="0D400550" w:rsidR="00A67C33" w:rsidRDefault="006F4D82" w:rsidP="001A611D">
            <w:pPr>
              <w:pStyle w:val="Tabletext"/>
            </w:pPr>
            <w:r>
              <w:t>Primarily PhD studentships</w:t>
            </w:r>
          </w:p>
        </w:tc>
        <w:tc>
          <w:tcPr>
            <w:tcW w:w="4389" w:type="dxa"/>
          </w:tcPr>
          <w:p w14:paraId="3D433059" w14:textId="152A1A40" w:rsidR="00A67C33" w:rsidRDefault="0006430C" w:rsidP="001A611D">
            <w:pPr>
              <w:pStyle w:val="Tabletext"/>
            </w:pPr>
            <w:r>
              <w:t>PhD programme with dedicated fellowship programme and b</w:t>
            </w:r>
            <w:r w:rsidR="006F4D82">
              <w:t>roader talent development approach across career stages</w:t>
            </w:r>
            <w:r w:rsidR="002E7E70">
              <w:t xml:space="preserve"> (</w:t>
            </w:r>
            <w:r w:rsidR="00095F36">
              <w:t xml:space="preserve">Early Career </w:t>
            </w:r>
            <w:r w:rsidR="00095F36">
              <w:lastRenderedPageBreak/>
              <w:t>Researchers (</w:t>
            </w:r>
            <w:r w:rsidR="002E7E70">
              <w:t>ECRs</w:t>
            </w:r>
            <w:r w:rsidR="00095F36">
              <w:t>)</w:t>
            </w:r>
            <w:r w:rsidR="002E7E70">
              <w:t>, established researchers, non-academic professionals)</w:t>
            </w:r>
          </w:p>
        </w:tc>
      </w:tr>
      <w:tr w:rsidR="00A67C33" w14:paraId="5BCFD2D5" w14:textId="77777777" w:rsidTr="004C775A">
        <w:trPr>
          <w:cnfStyle w:val="000000010000" w:firstRow="0" w:lastRow="0" w:firstColumn="0" w:lastColumn="0" w:oddVBand="0" w:evenVBand="0" w:oddHBand="0" w:evenHBand="1" w:firstRowFirstColumn="0" w:firstRowLastColumn="0" w:lastRowFirstColumn="0" w:lastRowLastColumn="0"/>
        </w:trPr>
        <w:tc>
          <w:tcPr>
            <w:tcW w:w="2263" w:type="dxa"/>
          </w:tcPr>
          <w:p w14:paraId="5AF8C8E1" w14:textId="4EF21C08" w:rsidR="00A67C33" w:rsidRPr="00064FB0" w:rsidRDefault="00434066" w:rsidP="001A611D">
            <w:pPr>
              <w:pStyle w:val="Tabletext"/>
              <w:rPr>
                <w:b/>
                <w:bCs/>
              </w:rPr>
            </w:pPr>
            <w:r w:rsidRPr="00064FB0">
              <w:rPr>
                <w:b/>
                <w:bCs/>
              </w:rPr>
              <w:lastRenderedPageBreak/>
              <w:t xml:space="preserve">Training </w:t>
            </w:r>
            <w:r w:rsidR="00A96BDA" w:rsidRPr="00064FB0">
              <w:rPr>
                <w:b/>
                <w:bCs/>
              </w:rPr>
              <w:t>approach</w:t>
            </w:r>
          </w:p>
        </w:tc>
        <w:tc>
          <w:tcPr>
            <w:tcW w:w="2410" w:type="dxa"/>
          </w:tcPr>
          <w:p w14:paraId="153F46C5" w14:textId="5D8C6B1F" w:rsidR="00A67C33" w:rsidRDefault="006F4D82" w:rsidP="001A611D">
            <w:pPr>
              <w:pStyle w:val="Tabletext"/>
            </w:pPr>
            <w:r>
              <w:t>Structured</w:t>
            </w:r>
            <w:r w:rsidR="00A96BDA">
              <w:t>, cohort-based</w:t>
            </w:r>
            <w:r>
              <w:t xml:space="preserve"> doctoral training within thematic areas</w:t>
            </w:r>
          </w:p>
        </w:tc>
        <w:tc>
          <w:tcPr>
            <w:tcW w:w="4389" w:type="dxa"/>
          </w:tcPr>
          <w:p w14:paraId="378A9DAD" w14:textId="2A9D12AE" w:rsidR="00A67C33" w:rsidRDefault="004C775A" w:rsidP="001A611D">
            <w:pPr>
              <w:pStyle w:val="Tabletext"/>
            </w:pPr>
            <w:r>
              <w:t>Cohort-based doctoral training and fl</w:t>
            </w:r>
            <w:r w:rsidR="002A0CFE">
              <w:t>exible, multi-level training</w:t>
            </w:r>
            <w:r>
              <w:t xml:space="preserve"> (</w:t>
            </w:r>
            <w:r w:rsidR="00C22BB1">
              <w:t xml:space="preserve">e.g. </w:t>
            </w:r>
            <w:r w:rsidR="00264388">
              <w:t>C</w:t>
            </w:r>
            <w:r w:rsidR="005E7A32">
              <w:t xml:space="preserve">ontinued </w:t>
            </w:r>
            <w:r w:rsidR="00264388">
              <w:t>P</w:t>
            </w:r>
            <w:r w:rsidR="005E7A32">
              <w:t xml:space="preserve">rofessional </w:t>
            </w:r>
            <w:r w:rsidR="00264388">
              <w:t>D</w:t>
            </w:r>
            <w:r w:rsidR="005E7A32">
              <w:t>evelopment</w:t>
            </w:r>
            <w:r w:rsidR="00264388">
              <w:t xml:space="preserve"> (CDP)</w:t>
            </w:r>
            <w:r w:rsidR="005E7A32">
              <w:t xml:space="preserve"> courses, </w:t>
            </w:r>
            <w:r w:rsidR="008E035C">
              <w:t>webinars</w:t>
            </w:r>
            <w:r>
              <w:t>,</w:t>
            </w:r>
            <w:r w:rsidR="008E035C">
              <w:t xml:space="preserve"> masterclasses</w:t>
            </w:r>
            <w:r>
              <w:t>)</w:t>
            </w:r>
          </w:p>
        </w:tc>
      </w:tr>
      <w:tr w:rsidR="00A67C33" w14:paraId="09B2E5D4" w14:textId="77777777" w:rsidTr="004C775A">
        <w:trPr>
          <w:cnfStyle w:val="000000100000" w:firstRow="0" w:lastRow="0" w:firstColumn="0" w:lastColumn="0" w:oddVBand="0" w:evenVBand="0" w:oddHBand="1" w:evenHBand="0" w:firstRowFirstColumn="0" w:firstRowLastColumn="0" w:lastRowFirstColumn="0" w:lastRowLastColumn="0"/>
        </w:trPr>
        <w:tc>
          <w:tcPr>
            <w:tcW w:w="2263" w:type="dxa"/>
          </w:tcPr>
          <w:p w14:paraId="33AB7517" w14:textId="15C37AD8" w:rsidR="00A67C33" w:rsidRPr="00064FB0" w:rsidRDefault="00861DCA" w:rsidP="001A611D">
            <w:pPr>
              <w:pStyle w:val="Tabletext"/>
              <w:rPr>
                <w:b/>
                <w:bCs/>
              </w:rPr>
            </w:pPr>
            <w:r w:rsidRPr="00064FB0">
              <w:rPr>
                <w:b/>
                <w:bCs/>
              </w:rPr>
              <w:t>Interdisciplinarity</w:t>
            </w:r>
          </w:p>
        </w:tc>
        <w:tc>
          <w:tcPr>
            <w:tcW w:w="2410" w:type="dxa"/>
          </w:tcPr>
          <w:p w14:paraId="53B7B6CA" w14:textId="55685DAF" w:rsidR="00A67C33" w:rsidRDefault="002A0CFE" w:rsidP="001A611D">
            <w:pPr>
              <w:pStyle w:val="Tabletext"/>
            </w:pPr>
            <w:r>
              <w:t>Not always a requirement</w:t>
            </w:r>
          </w:p>
        </w:tc>
        <w:tc>
          <w:tcPr>
            <w:tcW w:w="4389" w:type="dxa"/>
          </w:tcPr>
          <w:p w14:paraId="49EC4F81" w14:textId="01D2CE34" w:rsidR="00A67C33" w:rsidRDefault="002A0CFE" w:rsidP="001A611D">
            <w:pPr>
              <w:pStyle w:val="Tabletext"/>
            </w:pPr>
            <w:r>
              <w:t>Strong emphasis on interdisciplinary research</w:t>
            </w:r>
            <w:r w:rsidR="004C775A">
              <w:t xml:space="preserve"> and interdisciplinary PhD supervision</w:t>
            </w:r>
          </w:p>
        </w:tc>
      </w:tr>
      <w:tr w:rsidR="00861DCA" w14:paraId="29FF3F6C" w14:textId="77777777" w:rsidTr="004C775A">
        <w:trPr>
          <w:cnfStyle w:val="000000010000" w:firstRow="0" w:lastRow="0" w:firstColumn="0" w:lastColumn="0" w:oddVBand="0" w:evenVBand="0" w:oddHBand="0" w:evenHBand="1" w:firstRowFirstColumn="0" w:firstRowLastColumn="0" w:lastRowFirstColumn="0" w:lastRowLastColumn="0"/>
        </w:trPr>
        <w:tc>
          <w:tcPr>
            <w:tcW w:w="2263" w:type="dxa"/>
          </w:tcPr>
          <w:p w14:paraId="17DBEA4C" w14:textId="3D77C47E" w:rsidR="00861DCA" w:rsidRPr="00064FB0" w:rsidRDefault="00C34AEE" w:rsidP="001A611D">
            <w:pPr>
              <w:pStyle w:val="Tabletext"/>
              <w:rPr>
                <w:b/>
                <w:bCs/>
              </w:rPr>
            </w:pPr>
            <w:r w:rsidRPr="00064FB0">
              <w:rPr>
                <w:b/>
                <w:bCs/>
              </w:rPr>
              <w:t>Cross-sector engagement</w:t>
            </w:r>
          </w:p>
        </w:tc>
        <w:tc>
          <w:tcPr>
            <w:tcW w:w="2410" w:type="dxa"/>
          </w:tcPr>
          <w:p w14:paraId="6AB82958" w14:textId="597D2385" w:rsidR="00861DCA" w:rsidRDefault="002A0CFE" w:rsidP="001A611D">
            <w:pPr>
              <w:pStyle w:val="Tabletext"/>
            </w:pPr>
            <w:r>
              <w:t>Not always a requirement</w:t>
            </w:r>
          </w:p>
        </w:tc>
        <w:tc>
          <w:tcPr>
            <w:tcW w:w="4389" w:type="dxa"/>
          </w:tcPr>
          <w:p w14:paraId="3616F69A" w14:textId="56985836" w:rsidR="00861DCA" w:rsidRDefault="002A0CFE" w:rsidP="001A611D">
            <w:pPr>
              <w:pStyle w:val="Tabletext"/>
            </w:pPr>
            <w:r>
              <w:t>Active collaboration with government, public, private and third sectors</w:t>
            </w:r>
            <w:r w:rsidR="004C775A">
              <w:t>, explicit focus on informing policy and supporting uptake in decision-making</w:t>
            </w:r>
          </w:p>
        </w:tc>
      </w:tr>
    </w:tbl>
    <w:p w14:paraId="0E137C5E" w14:textId="77777777" w:rsidR="00263699" w:rsidRPr="00263699" w:rsidRDefault="00263699" w:rsidP="00A67C33">
      <w:pPr>
        <w:pStyle w:val="BodyText"/>
      </w:pPr>
    </w:p>
    <w:p w14:paraId="7DEA4B21" w14:textId="1EE243FC" w:rsidR="009766EA" w:rsidRDefault="009766EA" w:rsidP="009766EA">
      <w:pPr>
        <w:pStyle w:val="BodyText"/>
      </w:pPr>
      <w:r>
        <w:t xml:space="preserve">ESRC then finalised the </w:t>
      </w:r>
      <w:r w:rsidRPr="00C23100">
        <w:t>strategic case for the NCBR investment</w:t>
      </w:r>
      <w:r>
        <w:t xml:space="preserve">, setting out the rationale, objectives and delivery architecture for its implementation. From the outset, the design included a central hub and the CDT+ as its first spoke. ESRC envisaged developing additional spokes over time to address emerging thematic priorities. </w:t>
      </w:r>
      <w:r w:rsidR="004D1B2D">
        <w:t>At design stage, these future spokes did not have a defined remit</w:t>
      </w:r>
      <w:r w:rsidR="002B1FBF">
        <w:t>, providing freedom to determine this later</w:t>
      </w:r>
      <w:r w:rsidR="00537B05">
        <w:t xml:space="preserve"> </w:t>
      </w:r>
      <w:r>
        <w:t xml:space="preserve">in the programme’s lifetime. </w:t>
      </w:r>
      <w:r w:rsidR="00097AD1">
        <w:t>Ultimately</w:t>
      </w:r>
      <w:r w:rsidR="002519E7">
        <w:t>, a</w:t>
      </w:r>
      <w:r w:rsidR="006763B7">
        <w:t xml:space="preserve"> change in UKRI funding allocations meant </w:t>
      </w:r>
      <w:r w:rsidR="00E04265">
        <w:t>that the</w:t>
      </w:r>
      <w:r w:rsidR="00FA39B4">
        <w:t>se additional spokes were not added.</w:t>
      </w:r>
      <w:r w:rsidR="00047077">
        <w:t xml:space="preserve"> This </w:t>
      </w:r>
      <w:r>
        <w:t>mean</w:t>
      </w:r>
      <w:r w:rsidR="00FE5E2D">
        <w:t>s</w:t>
      </w:r>
      <w:r>
        <w:t xml:space="preserve"> that ESRC no longer has a route to support a dedicated funding opportunity for new spokes as it once did.</w:t>
      </w:r>
      <w:r w:rsidR="009041C3">
        <w:rPr>
          <w:rStyle w:val="FootnoteReference"/>
        </w:rPr>
        <w:footnoteReference w:id="4"/>
      </w:r>
    </w:p>
    <w:p w14:paraId="64B3C3BD" w14:textId="77777777" w:rsidR="009766EA" w:rsidRPr="005B000F" w:rsidRDefault="009766EA" w:rsidP="00C23100">
      <w:pPr>
        <w:pStyle w:val="Heading4"/>
      </w:pPr>
      <w:r w:rsidRPr="005B000F">
        <w:t>Design process reflections</w:t>
      </w:r>
    </w:p>
    <w:p w14:paraId="5F69085E" w14:textId="691F39E6" w:rsidR="009766EA" w:rsidRPr="00C607F0" w:rsidRDefault="009766EA" w:rsidP="009766EA">
      <w:pPr>
        <w:pStyle w:val="BodyText"/>
      </w:pPr>
      <w:r w:rsidRPr="00C23100">
        <w:t>Stakeholder engagement was critical in diagnosing system fragmentation</w:t>
      </w:r>
      <w:r w:rsidR="00D42E96" w:rsidRPr="00C23100">
        <w:t>,</w:t>
      </w:r>
      <w:r w:rsidRPr="00C23100">
        <w:t xml:space="preserve"> and clarifying the need for dedicated investment in </w:t>
      </w:r>
      <w:r w:rsidR="009C2127" w:rsidRPr="00C23100">
        <w:t>behavioural research</w:t>
      </w:r>
      <w:r w:rsidRPr="00C23100">
        <w:t>.</w:t>
      </w:r>
      <w:r w:rsidRPr="00C607F0">
        <w:t xml:space="preserve"> Engagement across academia, policymakers and other stakeholders highlighted that </w:t>
      </w:r>
      <w:r w:rsidR="009C2127" w:rsidRPr="00C607F0">
        <w:t>behavioural research</w:t>
      </w:r>
      <w:r w:rsidRPr="00C607F0">
        <w:t xml:space="preserve"> expertise was dispersed across disciplines and often siloed despite its cross-cutting relevance. The scoping studies revealed that certain disciplines (e.g. psychology) and institutions dominated behavioural research discussions, and a clear need for stronger, more systematic connections </w:t>
      </w:r>
      <w:r w:rsidR="00177A33" w:rsidRPr="00C607F0">
        <w:t>across</w:t>
      </w:r>
      <w:r w:rsidRPr="00C607F0">
        <w:t xml:space="preserve"> government departments. Early involvement from all stakeholder groups ensured that the programme’s objectives were grounded in user demand rather than purely </w:t>
      </w:r>
      <w:r w:rsidR="00205602" w:rsidRPr="00C607F0">
        <w:t>existing</w:t>
      </w:r>
      <w:r w:rsidRPr="00C607F0">
        <w:t xml:space="preserve"> academic </w:t>
      </w:r>
      <w:r w:rsidR="00205602" w:rsidRPr="00C607F0">
        <w:t>interests</w:t>
      </w:r>
      <w:r w:rsidRPr="00C607F0">
        <w:t>.</w:t>
      </w:r>
    </w:p>
    <w:p w14:paraId="5B72EEC4" w14:textId="3C6B7FE6" w:rsidR="009766EA" w:rsidRPr="00C607F0" w:rsidRDefault="009766EA" w:rsidP="009766EA">
      <w:pPr>
        <w:pStyle w:val="BodyText"/>
      </w:pPr>
      <w:r w:rsidRPr="00C23100">
        <w:t>A phased, multi-layered scoping exercise strengthened the programme design, despite some limitations.</w:t>
      </w:r>
      <w:r w:rsidRPr="00C607F0">
        <w:t xml:space="preserve"> The combination of an externally commissioned scoping study by Public Health England and subsequent </w:t>
      </w:r>
      <w:r w:rsidR="005851CA" w:rsidRPr="00C607F0">
        <w:t xml:space="preserve">ESRC </w:t>
      </w:r>
      <w:r w:rsidRPr="00C607F0">
        <w:t xml:space="preserve">internal scoping </w:t>
      </w:r>
      <w:r w:rsidR="005851CA" w:rsidRPr="00C607F0">
        <w:t>exercise</w:t>
      </w:r>
      <w:r w:rsidRPr="00C607F0">
        <w:t xml:space="preserve"> helped validate and refine the outline business case. The external study also helped corroborate ESRC’s understanding of the landscape</w:t>
      </w:r>
      <w:r w:rsidR="5A6EB00D" w:rsidRPr="00C607F0">
        <w:t xml:space="preserve"> and </w:t>
      </w:r>
      <w:r w:rsidR="00DF30D4" w:rsidRPr="00C607F0">
        <w:t>(</w:t>
      </w:r>
      <w:r w:rsidR="44329821" w:rsidRPr="00C607F0">
        <w:t>reportedly</w:t>
      </w:r>
      <w:r w:rsidR="00DF30D4" w:rsidRPr="00C607F0">
        <w:t>)</w:t>
      </w:r>
      <w:r w:rsidR="44329821" w:rsidRPr="00C607F0">
        <w:t xml:space="preserve"> </w:t>
      </w:r>
      <w:r w:rsidR="5A6EB00D" w:rsidRPr="00C607F0">
        <w:t xml:space="preserve">produced </w:t>
      </w:r>
      <w:r w:rsidR="00010121" w:rsidRPr="00C607F0">
        <w:t>broad</w:t>
      </w:r>
      <w:r w:rsidR="5A6EB00D" w:rsidRPr="00C607F0">
        <w:t xml:space="preserve"> recommendations</w:t>
      </w:r>
      <w:r w:rsidRPr="00C607F0">
        <w:t>. However, some ESRC stakeholders viewed th</w:t>
      </w:r>
      <w:r w:rsidR="00452364" w:rsidRPr="00C607F0">
        <w:t>is</w:t>
      </w:r>
      <w:r w:rsidRPr="00C607F0">
        <w:t xml:space="preserve"> external study as </w:t>
      </w:r>
      <w:r w:rsidR="005067E4" w:rsidRPr="00C607F0">
        <w:t>slightly demanding</w:t>
      </w:r>
      <w:r w:rsidR="00E367D4" w:rsidRPr="00C607F0">
        <w:t xml:space="preserve">, as it required some guidance </w:t>
      </w:r>
      <w:r w:rsidR="001C3F46" w:rsidRPr="00C607F0">
        <w:t>on which</w:t>
      </w:r>
      <w:r w:rsidR="00DA1509" w:rsidRPr="00C607F0">
        <w:t xml:space="preserve"> stakeholders to </w:t>
      </w:r>
      <w:r w:rsidR="001C3F46" w:rsidRPr="00C607F0">
        <w:t>approach</w:t>
      </w:r>
      <w:r w:rsidR="00DA1509" w:rsidRPr="00C607F0">
        <w:t xml:space="preserve"> </w:t>
      </w:r>
      <w:r w:rsidR="001C3F46" w:rsidRPr="00C607F0">
        <w:t>what</w:t>
      </w:r>
      <w:r w:rsidR="00DA1509" w:rsidRPr="00C607F0">
        <w:t xml:space="preserve"> data to collect</w:t>
      </w:r>
      <w:r w:rsidRPr="00C607F0">
        <w:t>.</w:t>
      </w:r>
      <w:r w:rsidR="00DF30D4" w:rsidRPr="00C607F0">
        <w:t xml:space="preserve"> </w:t>
      </w:r>
      <w:r w:rsidRPr="00C607F0">
        <w:t>ESRC stakeholders perceived the internal scoping as more operationally focused</w:t>
      </w:r>
      <w:r w:rsidR="00D25186" w:rsidRPr="00C607F0">
        <w:t>,</w:t>
      </w:r>
      <w:r w:rsidR="00E74114" w:rsidRPr="00C607F0">
        <w:t xml:space="preserve"> </w:t>
      </w:r>
      <w:r w:rsidRPr="00C607F0">
        <w:t>allow</w:t>
      </w:r>
      <w:r w:rsidR="00D25186" w:rsidRPr="00C607F0">
        <w:t>ing</w:t>
      </w:r>
      <w:r w:rsidRPr="00C607F0">
        <w:t xml:space="preserve"> ESRC to test concrete design options and assess feasibility. ESRC stakeholders reported that </w:t>
      </w:r>
      <w:r w:rsidR="0011351C" w:rsidRPr="00C607F0">
        <w:t>the phased approac</w:t>
      </w:r>
      <w:r w:rsidR="001C3F46" w:rsidRPr="00C607F0">
        <w:t>h</w:t>
      </w:r>
      <w:r w:rsidR="0011351C" w:rsidRPr="00C607F0">
        <w:t xml:space="preserve"> to scoping</w:t>
      </w:r>
      <w:r w:rsidR="008F3280" w:rsidRPr="00C607F0">
        <w:t xml:space="preserve"> combined with direct engagement</w:t>
      </w:r>
      <w:r w:rsidRPr="00C607F0">
        <w:t xml:space="preserve"> with academics, policymakers and third-party actors was instrumental in sharpening the programme’s focus</w:t>
      </w:r>
      <w:r w:rsidR="006110A2" w:rsidRPr="00C607F0">
        <w:t>,</w:t>
      </w:r>
      <w:r w:rsidRPr="00C607F0">
        <w:t xml:space="preserve"> and </w:t>
      </w:r>
      <w:r w:rsidR="00D94B65" w:rsidRPr="00C607F0">
        <w:t>ensuring it met</w:t>
      </w:r>
      <w:r w:rsidRPr="00C607F0">
        <w:t xml:space="preserve"> the needs </w:t>
      </w:r>
      <w:r w:rsidR="00E74114" w:rsidRPr="00C607F0">
        <w:t xml:space="preserve">of </w:t>
      </w:r>
      <w:r w:rsidR="00AC335F" w:rsidRPr="00C607F0">
        <w:t xml:space="preserve">target programme applicants and beneficiaries. </w:t>
      </w:r>
    </w:p>
    <w:p w14:paraId="264D7271" w14:textId="35702584" w:rsidR="00464748" w:rsidRPr="00C607F0" w:rsidRDefault="009766EA" w:rsidP="00790D00">
      <w:pPr>
        <w:pStyle w:val="BodyText"/>
      </w:pPr>
      <w:r w:rsidRPr="00C23100">
        <w:lastRenderedPageBreak/>
        <w:t xml:space="preserve">ESRC stakeholders reported that the programme </w:t>
      </w:r>
      <w:r w:rsidR="000603C8" w:rsidRPr="00C23100">
        <w:t>was</w:t>
      </w:r>
      <w:r w:rsidRPr="00C23100">
        <w:t xml:space="preserve"> well</w:t>
      </w:r>
      <w:r w:rsidR="000603C8" w:rsidRPr="00C23100">
        <w:t>-designed to meet</w:t>
      </w:r>
      <w:r w:rsidRPr="00C23100">
        <w:t xml:space="preserve"> </w:t>
      </w:r>
      <w:r w:rsidR="000603C8" w:rsidRPr="00C23100">
        <w:t>its</w:t>
      </w:r>
      <w:r w:rsidRPr="00C23100">
        <w:t xml:space="preserve"> objectives</w:t>
      </w:r>
      <w:r w:rsidR="004F452A" w:rsidRPr="00C23100">
        <w:t xml:space="preserve"> and stakeholder needs due to its in-built flexibility</w:t>
      </w:r>
      <w:r w:rsidRPr="00C23100">
        <w:t>.</w:t>
      </w:r>
      <w:r w:rsidRPr="00C607F0">
        <w:t xml:space="preserve"> They</w:t>
      </w:r>
      <w:r w:rsidR="00A23CE1" w:rsidRPr="00C607F0">
        <w:t xml:space="preserve"> felt</w:t>
      </w:r>
      <w:r w:rsidRPr="00C607F0">
        <w:t xml:space="preserve"> that establishing the Hub </w:t>
      </w:r>
      <w:r w:rsidR="009E3CD3" w:rsidRPr="00C607F0">
        <w:t xml:space="preserve">with </w:t>
      </w:r>
      <w:r w:rsidRPr="00C607F0">
        <w:t xml:space="preserve">the CDT+ as </w:t>
      </w:r>
      <w:r w:rsidR="009E3CD3" w:rsidRPr="00C607F0">
        <w:t>the</w:t>
      </w:r>
      <w:r w:rsidRPr="00C607F0">
        <w:t xml:space="preserve"> first spoke was the most appropriate way to address the dual aims of national capability-building and targeted research depth. They also highlighted that the original hub-and-spoke design structure enabled flexibility in the</w:t>
      </w:r>
      <w:r w:rsidR="00732CDA" w:rsidRPr="00C607F0">
        <w:t xml:space="preserve"> programme’s</w:t>
      </w:r>
      <w:r w:rsidRPr="00C607F0">
        <w:t xml:space="preserve"> research remit</w:t>
      </w:r>
      <w:r w:rsidR="00A2076D" w:rsidRPr="00C607F0">
        <w:t>.</w:t>
      </w:r>
      <w:r w:rsidRPr="00C607F0">
        <w:t xml:space="preserve"> </w:t>
      </w:r>
      <w:r w:rsidR="00A2076D" w:rsidRPr="00C607F0">
        <w:t>I</w:t>
      </w:r>
      <w:r w:rsidRPr="00C607F0">
        <w:t>t allows additional thematic spokes to be added over time</w:t>
      </w:r>
      <w:r w:rsidR="007E57CB" w:rsidRPr="00C607F0">
        <w:t xml:space="preserve">, providing scope for </w:t>
      </w:r>
      <w:r w:rsidRPr="00C607F0">
        <w:t xml:space="preserve">deeper dives in potential research areas of interest (e.g. environment) without prematurely narrowing the research agenda. </w:t>
      </w:r>
      <w:r w:rsidR="009A4C4A" w:rsidRPr="00C607F0">
        <w:t>The scoping stud</w:t>
      </w:r>
      <w:r w:rsidR="00BB49AC" w:rsidRPr="00C607F0">
        <w:t xml:space="preserve">ies did not identify </w:t>
      </w:r>
      <w:r w:rsidR="00F21C20" w:rsidRPr="00C607F0">
        <w:t>a single research topic to focus on. Instead, stakeholders</w:t>
      </w:r>
      <w:r w:rsidR="0062658E" w:rsidRPr="00C607F0">
        <w:t xml:space="preserve"> highlighted the need </w:t>
      </w:r>
      <w:r w:rsidR="003C4AB7" w:rsidRPr="00C607F0">
        <w:t xml:space="preserve">to build </w:t>
      </w:r>
      <w:r w:rsidRPr="00C607F0">
        <w:t>skills and capabilit</w:t>
      </w:r>
      <w:r w:rsidR="003C4AB7" w:rsidRPr="00C607F0">
        <w:t>ies</w:t>
      </w:r>
      <w:r w:rsidRPr="00C607F0">
        <w:t xml:space="preserve"> beyond academia</w:t>
      </w:r>
      <w:r w:rsidR="003C4AB7" w:rsidRPr="00C607F0">
        <w:t xml:space="preserve">, </w:t>
      </w:r>
      <w:r w:rsidR="00F10FF0" w:rsidRPr="00C607F0">
        <w:t xml:space="preserve">leading to the selection of the </w:t>
      </w:r>
      <w:r w:rsidRPr="00C607F0">
        <w:t>CDT+ model</w:t>
      </w:r>
      <w:r w:rsidR="00790D00" w:rsidRPr="00C607F0">
        <w:t xml:space="preserve"> in the programme. </w:t>
      </w:r>
      <w:r w:rsidRPr="00C607F0">
        <w:t xml:space="preserve">Even though </w:t>
      </w:r>
      <w:r w:rsidR="00790D00" w:rsidRPr="00C607F0">
        <w:t xml:space="preserve">ESRC did not </w:t>
      </w:r>
      <w:r w:rsidR="00BF30FC" w:rsidRPr="00C607F0">
        <w:t xml:space="preserve">ultimately implement </w:t>
      </w:r>
      <w:r w:rsidRPr="00C607F0">
        <w:t>the hub-spoke model</w:t>
      </w:r>
      <w:r w:rsidR="7ED81413" w:rsidRPr="00C607F0">
        <w:t xml:space="preserve"> as originally intended</w:t>
      </w:r>
      <w:r w:rsidRPr="00C607F0">
        <w:t xml:space="preserve">, </w:t>
      </w:r>
      <w:r w:rsidR="00177D92" w:rsidRPr="00C607F0">
        <w:t xml:space="preserve">the programme’s design flexibility has remained a key principle. </w:t>
      </w:r>
    </w:p>
    <w:p w14:paraId="2E74B56F" w14:textId="03165DD8" w:rsidR="003122A7" w:rsidRPr="00C607F0" w:rsidRDefault="003122A7" w:rsidP="00790D00">
      <w:pPr>
        <w:pStyle w:val="BodyText"/>
      </w:pPr>
      <w:r w:rsidRPr="00C607F0">
        <w:t xml:space="preserve">On this matter, it is worth noting that BR-UK stakeholders also reflected that once implementation was underway, uncertainty around what future spokes might look like created a degree of ambiguity (described as a “blind spot”) in relation to capability-building activities. </w:t>
      </w:r>
      <w:r w:rsidR="001C3F46" w:rsidRPr="00C607F0">
        <w:t xml:space="preserve">There </w:t>
      </w:r>
      <w:r w:rsidRPr="00C607F0">
        <w:t>was a risk of duplication or misalignment with potential areas of expansion without clarity on future thematic priorities.</w:t>
      </w:r>
    </w:p>
    <w:p w14:paraId="76D6AA47" w14:textId="32026C63" w:rsidR="009766EA" w:rsidRDefault="009766EA" w:rsidP="00C23100">
      <w:pPr>
        <w:pStyle w:val="Heading3"/>
      </w:pPr>
      <w:bookmarkStart w:id="86" w:name="_Toc223710900"/>
      <w:bookmarkStart w:id="87" w:name="_Toc232173125"/>
      <w:r w:rsidRPr="00BB68FB">
        <w:t xml:space="preserve">Funding </w:t>
      </w:r>
      <w:r w:rsidR="00164528" w:rsidRPr="00BB68FB">
        <w:t>O</w:t>
      </w:r>
      <w:r w:rsidRPr="00BB68FB">
        <w:t>pportunity Launch</w:t>
      </w:r>
      <w:bookmarkEnd w:id="86"/>
      <w:bookmarkEnd w:id="87"/>
      <w:r w:rsidRPr="00BB68FB">
        <w:t xml:space="preserve"> </w:t>
      </w:r>
    </w:p>
    <w:p w14:paraId="44C35F38" w14:textId="77777777" w:rsidR="00CC6824" w:rsidRPr="005A25DF" w:rsidRDefault="00CC6824" w:rsidP="005A25DF">
      <w:pPr>
        <w:pStyle w:val="Bullet1"/>
        <w:numPr>
          <w:ilvl w:val="0"/>
          <w:numId w:val="0"/>
        </w:numPr>
        <w:pBdr>
          <w:top w:val="single" w:sz="4" w:space="1" w:color="C73C3A" w:themeColor="accent1"/>
          <w:left w:val="single" w:sz="4" w:space="4" w:color="C73C3A" w:themeColor="accent1"/>
          <w:bottom w:val="single" w:sz="4" w:space="1" w:color="C73C3A" w:themeColor="accent1"/>
          <w:right w:val="single" w:sz="4" w:space="4" w:color="C73C3A" w:themeColor="accent1"/>
        </w:pBdr>
        <w:ind w:left="340" w:hanging="340"/>
        <w:rPr>
          <w:b/>
          <w:bCs/>
          <w:lang w:eastAsia="en-GB"/>
        </w:rPr>
      </w:pPr>
      <w:r w:rsidRPr="005A25DF">
        <w:rPr>
          <w:b/>
          <w:bCs/>
        </w:rPr>
        <w:t>Key findings</w:t>
      </w:r>
    </w:p>
    <w:p w14:paraId="39AB7CA2" w14:textId="77777777" w:rsidR="007C778C" w:rsidRPr="007C778C" w:rsidRDefault="007C778C" w:rsidP="005A25DF">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pPr>
      <w:r w:rsidRPr="007C778C">
        <w:t>Webinars, guidance and FAQs helped align applicant understanding and supported application quality, particularly for the CDT+ pathway. Holding two webinars at different points in the funding opportunity period was beneficial, giving applicants time to reflect before returning with more specific questions.</w:t>
      </w:r>
    </w:p>
    <w:p w14:paraId="36E3FD5C" w14:textId="1CCD49FC" w:rsidR="00ED2416" w:rsidRDefault="00ED2416">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pPr>
      <w:r>
        <w:t>The launch approach successfully reached core academic and policy-facing audiences in line with the programme's primary objectives. The funding opportunity's deliberate emphasis on policy engagement meant that industry engagement was more limited at the outset, reflecting a conscious prioritisation rather than a gap in reach.</w:t>
      </w:r>
    </w:p>
    <w:p w14:paraId="54F85937" w14:textId="24DCE023" w:rsidR="00ED2416" w:rsidRPr="007C778C" w:rsidRDefault="00ED2416" w:rsidP="005A25DF">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pPr>
      <w:r>
        <w:t xml:space="preserve">Standard procurement rules limiting pre-award contact with the Cabinet Office created some uncertainty for applicants around the embedded post requirement </w:t>
      </w:r>
      <w:r w:rsidR="00A80F2B">
        <w:t xml:space="preserve">- </w:t>
      </w:r>
      <w:r>
        <w:t>a tension between commissioning conventions and the novel nature of this element that offers a useful lesson for future investments of this kind.</w:t>
      </w:r>
    </w:p>
    <w:p w14:paraId="19E301C3" w14:textId="1A844417" w:rsidR="00252D12" w:rsidRPr="00252D12" w:rsidRDefault="009766EA" w:rsidP="00C23100">
      <w:pPr>
        <w:pStyle w:val="Heading4"/>
      </w:pPr>
      <w:bookmarkStart w:id="88" w:name="_Ref227165860"/>
      <w:r w:rsidRPr="005B000F">
        <w:t>Funding opportunity launch processes</w:t>
      </w:r>
      <w:bookmarkEnd w:id="88"/>
    </w:p>
    <w:p w14:paraId="61B129C9" w14:textId="3C8333CE" w:rsidR="009766EA" w:rsidRDefault="00D410A0" w:rsidP="009766EA">
      <w:pPr>
        <w:pStyle w:val="BodyText"/>
        <w:rPr>
          <w:rFonts w:asciiTheme="majorHAnsi" w:eastAsiaTheme="majorEastAsia" w:hAnsiTheme="majorHAnsi" w:cstheme="majorBidi"/>
        </w:rPr>
      </w:pPr>
      <w:r>
        <w:rPr>
          <w:rFonts w:asciiTheme="majorHAnsi" w:eastAsiaTheme="majorEastAsia" w:hAnsiTheme="majorHAnsi" w:cstheme="majorBidi"/>
        </w:rPr>
        <w:t xml:space="preserve">Following the launch </w:t>
      </w:r>
      <w:r w:rsidR="00C310B8">
        <w:rPr>
          <w:rFonts w:asciiTheme="majorHAnsi" w:eastAsiaTheme="majorEastAsia" w:hAnsiTheme="majorHAnsi" w:cstheme="majorBidi"/>
        </w:rPr>
        <w:t xml:space="preserve">of </w:t>
      </w:r>
      <w:r w:rsidR="009766EA" w:rsidRPr="0F133278">
        <w:rPr>
          <w:rFonts w:asciiTheme="majorHAnsi" w:eastAsiaTheme="majorEastAsia" w:hAnsiTheme="majorHAnsi" w:cstheme="majorBidi"/>
        </w:rPr>
        <w:t xml:space="preserve">the </w:t>
      </w:r>
      <w:hyperlink r:id="rId22">
        <w:r w:rsidR="009766EA" w:rsidRPr="0F133278">
          <w:rPr>
            <w:rStyle w:val="Hyperlink"/>
            <w:rFonts w:asciiTheme="majorHAnsi" w:eastAsiaTheme="majorEastAsia" w:hAnsiTheme="majorHAnsi" w:cstheme="majorBidi"/>
          </w:rPr>
          <w:t>Leadership team</w:t>
        </w:r>
      </w:hyperlink>
      <w:r w:rsidR="009766EA" w:rsidRPr="0F133278">
        <w:rPr>
          <w:rFonts w:asciiTheme="majorHAnsi" w:eastAsiaTheme="majorEastAsia" w:hAnsiTheme="majorHAnsi" w:cstheme="majorBidi"/>
        </w:rPr>
        <w:t xml:space="preserve"> and the </w:t>
      </w:r>
      <w:hyperlink r:id="rId23">
        <w:r w:rsidR="009766EA" w:rsidRPr="0F133278">
          <w:rPr>
            <w:rStyle w:val="Hyperlink"/>
            <w:rFonts w:asciiTheme="majorHAnsi" w:eastAsiaTheme="majorEastAsia" w:hAnsiTheme="majorHAnsi" w:cstheme="majorBidi"/>
          </w:rPr>
          <w:t>CDT+</w:t>
        </w:r>
      </w:hyperlink>
      <w:r w:rsidR="009766EA">
        <w:t xml:space="preserve"> opportunities in September 2022</w:t>
      </w:r>
      <w:r w:rsidR="009766EA" w:rsidRPr="0F133278">
        <w:rPr>
          <w:rFonts w:asciiTheme="majorHAnsi" w:eastAsiaTheme="majorEastAsia" w:hAnsiTheme="majorHAnsi" w:cstheme="majorBidi"/>
        </w:rPr>
        <w:t xml:space="preserve">, ESRC delivered two national webinars in October and December 2022 to inform potential applicants about </w:t>
      </w:r>
      <w:r w:rsidR="00432409">
        <w:rPr>
          <w:rFonts w:asciiTheme="majorHAnsi" w:eastAsiaTheme="majorEastAsia" w:hAnsiTheme="majorHAnsi" w:cstheme="majorBidi"/>
        </w:rPr>
        <w:t>both</w:t>
      </w:r>
      <w:r w:rsidR="00432409" w:rsidRPr="0F133278">
        <w:rPr>
          <w:rFonts w:asciiTheme="majorHAnsi" w:eastAsiaTheme="majorEastAsia" w:hAnsiTheme="majorHAnsi" w:cstheme="majorBidi"/>
        </w:rPr>
        <w:t xml:space="preserve"> </w:t>
      </w:r>
      <w:r w:rsidR="009766EA" w:rsidRPr="0F133278">
        <w:rPr>
          <w:rFonts w:asciiTheme="majorHAnsi" w:eastAsiaTheme="majorEastAsia" w:hAnsiTheme="majorHAnsi" w:cstheme="majorBidi"/>
        </w:rPr>
        <w:t>funding opportunities, eligibility, and the</w:t>
      </w:r>
      <w:r w:rsidR="005A3B98">
        <w:rPr>
          <w:rFonts w:asciiTheme="majorHAnsi" w:eastAsiaTheme="majorEastAsia" w:hAnsiTheme="majorHAnsi" w:cstheme="majorBidi"/>
        </w:rPr>
        <w:t xml:space="preserve"> Joint Electro</w:t>
      </w:r>
      <w:r w:rsidR="00DF0ABA">
        <w:rPr>
          <w:rFonts w:asciiTheme="majorHAnsi" w:eastAsiaTheme="majorEastAsia" w:hAnsiTheme="majorHAnsi" w:cstheme="majorBidi"/>
        </w:rPr>
        <w:t>nic Submission</w:t>
      </w:r>
      <w:r w:rsidR="009766EA" w:rsidRPr="0F133278">
        <w:rPr>
          <w:rFonts w:asciiTheme="majorHAnsi" w:eastAsiaTheme="majorEastAsia" w:hAnsiTheme="majorHAnsi" w:cstheme="majorBidi"/>
        </w:rPr>
        <w:t xml:space="preserve"> </w:t>
      </w:r>
      <w:r w:rsidR="00DF0ABA">
        <w:rPr>
          <w:rFonts w:asciiTheme="majorHAnsi" w:eastAsiaTheme="majorEastAsia" w:hAnsiTheme="majorHAnsi" w:cstheme="majorBidi"/>
        </w:rPr>
        <w:t>(</w:t>
      </w:r>
      <w:r w:rsidR="009766EA" w:rsidRPr="0F133278">
        <w:rPr>
          <w:rFonts w:asciiTheme="majorHAnsi" w:eastAsiaTheme="majorEastAsia" w:hAnsiTheme="majorHAnsi" w:cstheme="majorBidi"/>
        </w:rPr>
        <w:t>Je-S</w:t>
      </w:r>
      <w:r w:rsidR="00DF0ABA">
        <w:rPr>
          <w:rFonts w:asciiTheme="majorHAnsi" w:eastAsiaTheme="majorEastAsia" w:hAnsiTheme="majorHAnsi" w:cstheme="majorBidi"/>
        </w:rPr>
        <w:t>)</w:t>
      </w:r>
      <w:r w:rsidR="009766EA" w:rsidRPr="0F133278">
        <w:rPr>
          <w:rFonts w:asciiTheme="majorHAnsi" w:eastAsiaTheme="majorEastAsia" w:hAnsiTheme="majorHAnsi" w:cstheme="majorBidi"/>
        </w:rPr>
        <w:t xml:space="preserve"> process. These sessions also provided a platform to address questions and clarify requirements</w:t>
      </w:r>
      <w:r w:rsidR="00B53086">
        <w:rPr>
          <w:rFonts w:asciiTheme="majorHAnsi" w:eastAsiaTheme="majorEastAsia" w:hAnsiTheme="majorHAnsi" w:cstheme="majorBidi"/>
        </w:rPr>
        <w:t>, and t</w:t>
      </w:r>
      <w:r w:rsidR="009766EA" w:rsidRPr="0F133278">
        <w:rPr>
          <w:rFonts w:asciiTheme="majorHAnsi" w:eastAsiaTheme="majorEastAsia" w:hAnsiTheme="majorHAnsi" w:cstheme="majorBidi"/>
        </w:rPr>
        <w:t>he FAQs developed from these events served as a key reference during the application and assessment stages. Further detail on the funding opportunity launch processes for each investment is provided below.</w:t>
      </w:r>
    </w:p>
    <w:p w14:paraId="649CDEE8" w14:textId="77777777" w:rsidR="009766EA" w:rsidRPr="00A82FDC" w:rsidRDefault="009766EA" w:rsidP="00A82FDC">
      <w:pPr>
        <w:pStyle w:val="BodyText"/>
        <w:rPr>
          <w:b/>
          <w:color w:val="477388" w:themeColor="accent2" w:themeShade="BF"/>
        </w:rPr>
      </w:pPr>
      <w:bookmarkStart w:id="89" w:name="_Toc223710901"/>
      <w:r w:rsidRPr="00A82FDC">
        <w:rPr>
          <w:b/>
        </w:rPr>
        <w:t>Leadership Team</w:t>
      </w:r>
      <w:bookmarkEnd w:id="89"/>
    </w:p>
    <w:p w14:paraId="712050C8" w14:textId="172A547C" w:rsidR="009766EA" w:rsidRDefault="009766EA" w:rsidP="009766EA">
      <w:pPr>
        <w:pStyle w:val="BodyText"/>
      </w:pPr>
      <w:r>
        <w:t xml:space="preserve">ESRC published the Leadership team funding opportunity in July 2022 and opened it on 8 September 2022 for 20 weeks. The total funding available was £12.15 million over five years, with ESRC funding 80% of full economic costs. The programme was expected to begin in September 2023 following an assessment and interview process concluding in mid-2023. </w:t>
      </w:r>
    </w:p>
    <w:p w14:paraId="7FC7F513" w14:textId="00E28B9C" w:rsidR="009766EA" w:rsidRDefault="009766EA" w:rsidP="009766EA">
      <w:pPr>
        <w:pStyle w:val="BodyText"/>
      </w:pPr>
      <w:r>
        <w:lastRenderedPageBreak/>
        <w:t xml:space="preserve">The funding opportunity emphasised interdisciplinary leadership, experience in </w:t>
      </w:r>
      <w:r w:rsidR="009C2127">
        <w:t>behavioural research</w:t>
      </w:r>
      <w:r>
        <w:t xml:space="preserve"> with societal or policy impact, and an ability to deliver large-scale, cross-sector programmes. </w:t>
      </w:r>
      <w:r w:rsidR="00685D9A">
        <w:t xml:space="preserve">Applications </w:t>
      </w:r>
      <w:r>
        <w:t>were also expected to demonstrate strong commitments to equality, diversity, and inclusion (EDI), sustainability, and collaboration.</w:t>
      </w:r>
    </w:p>
    <w:p w14:paraId="3511D3D0" w14:textId="77777777" w:rsidR="009766EA" w:rsidRPr="00A82FDC" w:rsidRDefault="009766EA" w:rsidP="006F2742">
      <w:pPr>
        <w:pStyle w:val="BodyText"/>
        <w:keepNext/>
        <w:rPr>
          <w:b/>
        </w:rPr>
      </w:pPr>
      <w:bookmarkStart w:id="90" w:name="_Toc223710902"/>
      <w:r w:rsidRPr="00A82FDC">
        <w:rPr>
          <w:b/>
        </w:rPr>
        <w:t>Centre for Doctoral Training Plus</w:t>
      </w:r>
      <w:bookmarkEnd w:id="90"/>
    </w:p>
    <w:p w14:paraId="40EBDC21" w14:textId="12447644" w:rsidR="009766EA" w:rsidRPr="0026136F" w:rsidRDefault="009766EA" w:rsidP="009766EA">
      <w:pPr>
        <w:pStyle w:val="BodyText"/>
      </w:pPr>
      <w:r>
        <w:t>The funding opportunity for the CDT+ opened on 22 September 2022 for 23 weeks,</w:t>
      </w:r>
      <w:r w:rsidDel="58A8DF80">
        <w:t xml:space="preserve"> </w:t>
      </w:r>
      <w:r>
        <w:t xml:space="preserve">a total award value of £7.17 million with </w:t>
      </w:r>
      <w:r w:rsidR="26861934">
        <w:t>£2.66 million</w:t>
      </w:r>
      <w:r>
        <w:t xml:space="preserve"> </w:t>
      </w:r>
      <w:r w:rsidR="26861934">
        <w:t xml:space="preserve">ring-fenced for studentships costs. </w:t>
      </w:r>
      <w:r w:rsidR="001E2487">
        <w:t>For</w:t>
      </w:r>
      <w:r w:rsidR="00746A6B">
        <w:t xml:space="preserve"> </w:t>
      </w:r>
      <w:r w:rsidR="00F25D4F">
        <w:t>f</w:t>
      </w:r>
      <w:r w:rsidR="00110BE0">
        <w:t>ellowships supported through the CDT+</w:t>
      </w:r>
      <w:r w:rsidR="00746A6B">
        <w:t xml:space="preserve"> </w:t>
      </w:r>
      <w:r w:rsidR="00B74144">
        <w:t>and embedded post within G</w:t>
      </w:r>
      <w:r w:rsidR="2F05DBD8">
        <w:t xml:space="preserve">overnment </w:t>
      </w:r>
      <w:r w:rsidR="008069E1">
        <w:t>S</w:t>
      </w:r>
      <w:r w:rsidR="459471D1">
        <w:t>kills</w:t>
      </w:r>
      <w:r w:rsidR="008069E1">
        <w:t xml:space="preserve">, </w:t>
      </w:r>
      <w:r w:rsidR="00FE1347">
        <w:t>ESRC</w:t>
      </w:r>
      <w:r w:rsidR="00C71FD0">
        <w:t xml:space="preserve"> </w:t>
      </w:r>
      <w:r w:rsidR="00A73F0C">
        <w:t xml:space="preserve">provided </w:t>
      </w:r>
      <w:r w:rsidR="00BE5B6B">
        <w:t>funding</w:t>
      </w:r>
      <w:r w:rsidR="00A73F0C">
        <w:t xml:space="preserve"> for</w:t>
      </w:r>
      <w:r w:rsidR="00BE5B6B">
        <w:t xml:space="preserve"> 80% of full economic cos</w:t>
      </w:r>
      <w:r w:rsidR="00A804CC">
        <w:t>ts.</w:t>
      </w:r>
      <w:r>
        <w:t xml:space="preserve"> Funding opportunity materials clearly articulated the purpose, eligibility, expected structure (doctoral and fellowship components), and alignment requirements with the NCBR Leadership team. The funding opportunity documentation set out both the standard ESRC application requirements</w:t>
      </w:r>
      <w:r w:rsidR="006A7089">
        <w:t xml:space="preserve">, including </w:t>
      </w:r>
      <w:r w:rsidR="00770BBE">
        <w:t>Training and Development Guidelines,</w:t>
      </w:r>
      <w:r w:rsidR="009D6092">
        <w:rPr>
          <w:rStyle w:val="FootnoteReference"/>
        </w:rPr>
        <w:footnoteReference w:id="5"/>
      </w:r>
      <w:r>
        <w:t xml:space="preserve"> and detailed assessment criteria, covering partnership, training content, EDI, delivery and governance, and allocation of studentships/fellowships.</w:t>
      </w:r>
      <w:r w:rsidR="005D5292">
        <w:t xml:space="preserve"> The process involved </w:t>
      </w:r>
      <w:r w:rsidR="00EA3E9B">
        <w:t>an initial Expression of Interest (EoI</w:t>
      </w:r>
      <w:r w:rsidR="720592C9">
        <w:t>),</w:t>
      </w:r>
      <w:r w:rsidR="00EA3E9B">
        <w:t xml:space="preserve"> followed by a full app</w:t>
      </w:r>
      <w:r w:rsidR="00041AC8">
        <w:t>lication</w:t>
      </w:r>
      <w:r w:rsidR="00045A14">
        <w:t xml:space="preserve"> which </w:t>
      </w:r>
      <w:r w:rsidR="001F6C9C" w:rsidDel="008F1EA1">
        <w:t>was sub</w:t>
      </w:r>
      <w:r w:rsidR="00F56E91">
        <w:t>ject to external peer review, then panel assessment and a final interview.</w:t>
      </w:r>
    </w:p>
    <w:p w14:paraId="3368AEFD" w14:textId="06D8F99E" w:rsidR="009766EA" w:rsidRPr="005B000F" w:rsidRDefault="009766EA" w:rsidP="00C23100">
      <w:pPr>
        <w:pStyle w:val="Heading4"/>
      </w:pPr>
      <w:r w:rsidRPr="005B000F">
        <w:t>Funding opportunity launch process reflections</w:t>
      </w:r>
    </w:p>
    <w:p w14:paraId="520DE0F2" w14:textId="330E49A7" w:rsidR="009766EA" w:rsidRPr="00B14852" w:rsidRDefault="009766EA" w:rsidP="009766EA">
      <w:pPr>
        <w:pStyle w:val="BodyText"/>
      </w:pPr>
      <w:r w:rsidRPr="00C23100">
        <w:t>Early</w:t>
      </w:r>
      <w:r w:rsidR="0AF81584" w:rsidRPr="00C23100">
        <w:t xml:space="preserve"> engagement</w:t>
      </w:r>
      <w:r w:rsidRPr="00C23100">
        <w:t xml:space="preserve"> choices and targeted communication meant the funding opportunity broadly reached the intended research and policy communities, aligning delivery with the programme’s core aims</w:t>
      </w:r>
      <w:r w:rsidR="00EA07EE" w:rsidRPr="00C23100">
        <w:t>.</w:t>
      </w:r>
      <w:r w:rsidRPr="00B14852">
        <w:t xml:space="preserve"> ESRC stakeholders reflected that pre-funding opportunity engagement enabled ESRC to reach relevant applicants about the opportunity. Applicants’ accounts reinforce this, describing how they gained programme awareness through standard ESRC communication channels, their institutional research offices and own established professional networks.</w:t>
      </w:r>
    </w:p>
    <w:p w14:paraId="797B973A" w14:textId="462C5253" w:rsidR="009766EA" w:rsidRPr="00B14852" w:rsidRDefault="009766EA" w:rsidP="009766EA">
      <w:pPr>
        <w:pStyle w:val="BodyText"/>
      </w:pPr>
      <w:r w:rsidRPr="00C23100">
        <w:t xml:space="preserve">ESRC’s standard commissioning practices supported effective application and assessment. </w:t>
      </w:r>
      <w:r w:rsidRPr="00B14852">
        <w:t xml:space="preserve">ESRC stakeholders viewed the use of standard mechanisms (e.g. EOIs for the CDT+, standardised guidelines, webinars) as strengthening the quality and readiness of applications. </w:t>
      </w:r>
      <w:r w:rsidR="00617789" w:rsidRPr="00B14852">
        <w:t>They helped reassure</w:t>
      </w:r>
      <w:r w:rsidRPr="00B14852">
        <w:t xml:space="preserve"> funders that </w:t>
      </w:r>
      <w:r w:rsidR="006D15D3" w:rsidRPr="00B14852">
        <w:t xml:space="preserve">applications </w:t>
      </w:r>
      <w:r w:rsidRPr="00B14852">
        <w:t>would meet minimum standards and facilitated a robust assessment process. BR-UK leadership saw webinars as a useful and candid space to clarify applicant expectations and sense-check interpretations of the funding opportunity, even if it was not considered a source of fundamentally new information. Holding two webinars at different points in the funding opportunity period allowed potential applicants time to reflect on the information provided and return with more specific or follow-up questions</w:t>
      </w:r>
      <w:r w:rsidR="009D3B1D" w:rsidRPr="00B14852">
        <w:t>. This</w:t>
      </w:r>
      <w:r w:rsidR="00284967" w:rsidRPr="00B14852">
        <w:t xml:space="preserve"> </w:t>
      </w:r>
      <w:r w:rsidRPr="00B14852">
        <w:t>help</w:t>
      </w:r>
      <w:r w:rsidR="009D3B1D" w:rsidRPr="00B14852">
        <w:t>ed</w:t>
      </w:r>
      <w:r w:rsidRPr="00B14852">
        <w:t xml:space="preserve"> to clarify expectations and strengthen application</w:t>
      </w:r>
      <w:r w:rsidR="006E5CD0" w:rsidRPr="00B14852">
        <w:t xml:space="preserve"> quality</w:t>
      </w:r>
      <w:r w:rsidRPr="00B14852">
        <w:t xml:space="preserve">. Overall, pre-award engagement contributed to confidence in the opportunity </w:t>
      </w:r>
      <w:proofErr w:type="gramStart"/>
      <w:r w:rsidRPr="00B14852">
        <w:t>and also</w:t>
      </w:r>
      <w:proofErr w:type="gramEnd"/>
      <w:r w:rsidRPr="00B14852">
        <w:t xml:space="preserve"> helped create applications aligned with ESRC’s intent.</w:t>
      </w:r>
    </w:p>
    <w:p w14:paraId="3920260A" w14:textId="557FB519" w:rsidR="00426C66" w:rsidRPr="00B14852" w:rsidRDefault="009766EA" w:rsidP="009766EA">
      <w:pPr>
        <w:pStyle w:val="BodyText"/>
      </w:pPr>
      <w:r w:rsidRPr="00C23100">
        <w:t>The funders recognised that the funding opportunity’s emphasis on policy engagement shaped applicant behaviour</w:t>
      </w:r>
      <w:r w:rsidRPr="00B14852">
        <w:t xml:space="preserve">. While this was intentional and aligned with programme objectives, it had the secondary effect of producing relatively weaker </w:t>
      </w:r>
      <w:r w:rsidRPr="00B14852">
        <w:rPr>
          <w:i/>
          <w:iCs/>
        </w:rPr>
        <w:t>industry engagement</w:t>
      </w:r>
      <w:r w:rsidRPr="00B14852">
        <w:t xml:space="preserve"> at the outset. </w:t>
      </w:r>
    </w:p>
    <w:p w14:paraId="15657AD1" w14:textId="2D5F1F02" w:rsidR="009766EA" w:rsidRPr="00B14852" w:rsidRDefault="00010121" w:rsidP="009766EA">
      <w:pPr>
        <w:pStyle w:val="BodyText"/>
      </w:pPr>
      <w:r w:rsidRPr="00C23100">
        <w:t>Standard procurement rules created some applicant uncertainty in novel areas</w:t>
      </w:r>
      <w:r w:rsidR="00426C66" w:rsidRPr="00C23100">
        <w:t>.</w:t>
      </w:r>
      <w:r w:rsidR="00426C66" w:rsidRPr="00B14852">
        <w:t xml:space="preserve"> </w:t>
      </w:r>
      <w:r w:rsidR="009766EA" w:rsidRPr="00B14852">
        <w:t>Centre-UB leadership highlighted the funding opportunity specified the need for close engagement with the Cabinet Office during delivery</w:t>
      </w:r>
      <w:r w:rsidR="00A73F0C" w:rsidRPr="00B14852">
        <w:t xml:space="preserve"> </w:t>
      </w:r>
      <w:proofErr w:type="gramStart"/>
      <w:r w:rsidR="00A73F0C" w:rsidRPr="00B14852">
        <w:t>with regard to</w:t>
      </w:r>
      <w:proofErr w:type="gramEnd"/>
      <w:r w:rsidR="00A73F0C" w:rsidRPr="00B14852">
        <w:t xml:space="preserve"> the embedded post</w:t>
      </w:r>
      <w:r w:rsidR="009766EA" w:rsidRPr="00B14852">
        <w:t xml:space="preserve">, but there were </w:t>
      </w:r>
      <w:r w:rsidR="009766EA" w:rsidRPr="00B14852">
        <w:lastRenderedPageBreak/>
        <w:t xml:space="preserve">restrictions on pre-award contact with the Cabinet Office. This limited applicants’ ability to discuss, test assumptions or refine proposals regarding what a successful ‘close engagement’ would/should look like. </w:t>
      </w:r>
    </w:p>
    <w:p w14:paraId="7125693B" w14:textId="253FA76B" w:rsidR="009766EA" w:rsidRDefault="009766EA" w:rsidP="009766EA">
      <w:pPr>
        <w:pStyle w:val="BodyText"/>
      </w:pPr>
      <w:r w:rsidRPr="00C23100">
        <w:t>At funding opportunity stage, learning was informal and perception-based rather than systemati</w:t>
      </w:r>
      <w:r w:rsidR="00085933" w:rsidRPr="00C23100">
        <w:t>cally</w:t>
      </w:r>
      <w:r w:rsidRPr="00C23100">
        <w:t xml:space="preserve"> captured through monitoring mechanisms.</w:t>
      </w:r>
      <w:r>
        <w:t xml:space="preserve"> ESRC stakeholders reflected positively on webinars and EOIs as tools for investigating interest and shaping delivery, but also noted that attendance, engagement and effectiveness were not formally measured. Judgements about success were therefore largely based on the quality of applications received and the competitiveness of the assessment process, rather than on structured monitoring data on the attendance of webinars. This approach was sufficient for commissioning purposes but more evidence gathering at this stage could inform future programme learning, particularly around reach, inclusivity and stakeholder mix.</w:t>
      </w:r>
    </w:p>
    <w:p w14:paraId="4342FD4F" w14:textId="77777777" w:rsidR="009766EA" w:rsidRDefault="009766EA" w:rsidP="00C23100">
      <w:pPr>
        <w:pStyle w:val="Heading3"/>
      </w:pPr>
      <w:bookmarkStart w:id="91" w:name="_Toc223710903"/>
      <w:bookmarkStart w:id="92" w:name="_Toc232173126"/>
      <w:r w:rsidRPr="00BB68FB">
        <w:t>Application and Assessment</w:t>
      </w:r>
      <w:bookmarkEnd w:id="91"/>
      <w:bookmarkEnd w:id="92"/>
      <w:r w:rsidRPr="00BB68FB">
        <w:t xml:space="preserve"> </w:t>
      </w:r>
    </w:p>
    <w:p w14:paraId="698B3534" w14:textId="77777777" w:rsidR="00B86E8E" w:rsidRDefault="00B86E8E" w:rsidP="005A25DF">
      <w:pPr>
        <w:pStyle w:val="BodyText"/>
        <w:pBdr>
          <w:top w:val="single" w:sz="4" w:space="1" w:color="C73C3A" w:themeColor="accent1"/>
          <w:left w:val="single" w:sz="4" w:space="4" w:color="C73C3A" w:themeColor="accent1"/>
          <w:bottom w:val="single" w:sz="4" w:space="1" w:color="C73C3A" w:themeColor="accent1"/>
          <w:right w:val="single" w:sz="4" w:space="4" w:color="C73C3A" w:themeColor="accent1"/>
        </w:pBdr>
        <w:rPr>
          <w:b/>
          <w:bCs/>
        </w:rPr>
      </w:pPr>
      <w:r>
        <w:rPr>
          <w:b/>
          <w:bCs/>
        </w:rPr>
        <w:t>Key findings</w:t>
      </w:r>
    </w:p>
    <w:p w14:paraId="7701926A" w14:textId="01151DF9" w:rsidR="00B86E8E" w:rsidRDefault="00B86E8E" w:rsidP="005A25DF">
      <w:pPr>
        <w:pStyle w:val="BodyText"/>
        <w:pBdr>
          <w:top w:val="single" w:sz="4" w:space="1" w:color="C73C3A" w:themeColor="accent1"/>
          <w:left w:val="single" w:sz="4" w:space="4" w:color="C73C3A" w:themeColor="accent1"/>
          <w:bottom w:val="single" w:sz="4" w:space="1" w:color="C73C3A" w:themeColor="accent1"/>
          <w:right w:val="single" w:sz="4" w:space="4" w:color="C73C3A" w:themeColor="accent1"/>
        </w:pBdr>
        <w:rPr>
          <w:szCs w:val="20"/>
          <w:lang w:eastAsia="en-GB"/>
        </w:rPr>
      </w:pPr>
      <w:r>
        <w:rPr>
          <w:b/>
          <w:bCs/>
        </w:rPr>
        <w:t>Hub</w:t>
      </w:r>
    </w:p>
    <w:p w14:paraId="015EF4DB" w14:textId="77777777" w:rsidR="007C778C" w:rsidRPr="007C778C" w:rsidRDefault="007C778C" w:rsidP="005A25DF">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pPr>
      <w:r w:rsidRPr="007C778C">
        <w:t>The hub received three applications, assessed through a streamlined panel process (without external peer review) that supported holistic judgement of leadership, delivery capability and policy relevance. The approach was broadly viewed as robust and proportionate for a complex, high-value investment, and assessment decisions were consistently described as fair and transparent.</w:t>
      </w:r>
    </w:p>
    <w:p w14:paraId="7B557E6B" w14:textId="7248586A" w:rsidR="008304AB" w:rsidRPr="007C778C" w:rsidRDefault="008304AB" w:rsidP="005A25DF">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pPr>
      <w:r>
        <w:t>Assessors noted some areas where additional guidance would have been helpful</w:t>
      </w:r>
      <w:r w:rsidR="001D6089">
        <w:t xml:space="preserve">, </w:t>
      </w:r>
      <w:r>
        <w:t>particularly on the level of detail expected for large-scale delivery plans and on evidencing leadership experience</w:t>
      </w:r>
      <w:r w:rsidR="009C77E9">
        <w:t>.</w:t>
      </w:r>
    </w:p>
    <w:p w14:paraId="77AABD0F" w14:textId="19611A5B" w:rsidR="007C778C" w:rsidRPr="007C778C" w:rsidRDefault="007C778C" w:rsidP="005A25DF">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pPr>
      <w:r w:rsidRPr="007C778C">
        <w:t>Continuity between assessment and programme governance</w:t>
      </w:r>
      <w:r w:rsidR="00010121">
        <w:t xml:space="preserve">, </w:t>
      </w:r>
      <w:r w:rsidRPr="007C778C">
        <w:t>with several panel members subsequently taking up oversight roles</w:t>
      </w:r>
      <w:r w:rsidR="00010121">
        <w:t xml:space="preserve">, </w:t>
      </w:r>
      <w:r w:rsidRPr="007C778C">
        <w:t>supported institutional memory and consistent expectations across commissioning and delivery.</w:t>
      </w:r>
    </w:p>
    <w:p w14:paraId="7679AC64" w14:textId="42726AC9" w:rsidR="00B86E8E" w:rsidRPr="005A25DF" w:rsidRDefault="00955AA3" w:rsidP="005A25DF">
      <w:pPr>
        <w:pStyle w:val="BodyText"/>
        <w:pBdr>
          <w:top w:val="single" w:sz="4" w:space="1" w:color="C73C3A" w:themeColor="accent1"/>
          <w:left w:val="single" w:sz="4" w:space="4" w:color="C73C3A" w:themeColor="accent1"/>
          <w:bottom w:val="single" w:sz="4" w:space="1" w:color="C73C3A" w:themeColor="accent1"/>
          <w:right w:val="single" w:sz="4" w:space="4" w:color="C73C3A" w:themeColor="accent1"/>
        </w:pBdr>
        <w:rPr>
          <w:b/>
          <w:bCs/>
        </w:rPr>
      </w:pPr>
      <w:r w:rsidRPr="005A25DF">
        <w:rPr>
          <w:b/>
          <w:bCs/>
        </w:rPr>
        <w:t>CDT+</w:t>
      </w:r>
    </w:p>
    <w:p w14:paraId="2AB06377" w14:textId="331ECD56" w:rsidR="007C778C" w:rsidRDefault="007C778C">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pPr>
      <w:r w:rsidRPr="007C778C">
        <w:t>The CDT+ received five applications and followed established multi-stage ESRC doctoral training procedures (including expression of interest, peer review, panel assessment and interview), which supported application quality and assessor confidence. However, the multi-stage process increased exposure to timetable risks</w:t>
      </w:r>
      <w:r w:rsidR="00010121">
        <w:t>,</w:t>
      </w:r>
      <w:r w:rsidRPr="007C778C">
        <w:t xml:space="preserve"> including delays caused by industrial action</w:t>
      </w:r>
      <w:r w:rsidR="00010121">
        <w:t xml:space="preserve">, </w:t>
      </w:r>
      <w:r w:rsidRPr="007C778C">
        <w:t>with knock-on effects for start-up timing.</w:t>
      </w:r>
    </w:p>
    <w:p w14:paraId="0C36416E" w14:textId="193C5279" w:rsidR="008304AB" w:rsidRPr="007C778C" w:rsidRDefault="008304AB" w:rsidP="005A25DF">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pPr>
      <w:r>
        <w:t>Assessment criteria and post-award reporting requirements were central in safeguarding national reach and EDI expectations. As is common with complex investments, the operational detail of embedding EDI in practice was refined as delivery commenced, building on the foundations established at application stage.</w:t>
      </w:r>
    </w:p>
    <w:p w14:paraId="1DFE8300" w14:textId="77777777" w:rsidR="00B86E8E" w:rsidRPr="00B86E8E" w:rsidRDefault="00B86E8E" w:rsidP="005A25DF">
      <w:pPr>
        <w:pStyle w:val="BodyText"/>
      </w:pPr>
    </w:p>
    <w:p w14:paraId="7BFCA9B8" w14:textId="77777777" w:rsidR="009766EA" w:rsidRPr="005B000F" w:rsidRDefault="009766EA" w:rsidP="00C23100">
      <w:pPr>
        <w:pStyle w:val="Heading4"/>
      </w:pPr>
      <w:bookmarkStart w:id="93" w:name="_Toc223710904"/>
      <w:r w:rsidRPr="005B000F">
        <w:t>Hub</w:t>
      </w:r>
      <w:bookmarkEnd w:id="93"/>
    </w:p>
    <w:p w14:paraId="2707F8DF" w14:textId="77777777" w:rsidR="009766EA" w:rsidRPr="00A11F2C" w:rsidRDefault="009766EA" w:rsidP="00657FB7">
      <w:pPr>
        <w:pStyle w:val="BodyText"/>
        <w:keepNext/>
        <w:rPr>
          <w:b/>
          <w:bCs/>
        </w:rPr>
      </w:pPr>
      <w:r>
        <w:rPr>
          <w:b/>
          <w:bCs/>
        </w:rPr>
        <w:t>Application and assessment</w:t>
      </w:r>
      <w:r w:rsidRPr="00A11F2C">
        <w:rPr>
          <w:b/>
          <w:bCs/>
        </w:rPr>
        <w:t xml:space="preserve"> process</w:t>
      </w:r>
      <w:r>
        <w:rPr>
          <w:b/>
          <w:bCs/>
        </w:rPr>
        <w:t>es</w:t>
      </w:r>
    </w:p>
    <w:p w14:paraId="559795D5" w14:textId="287E83C0" w:rsidR="00B05665" w:rsidRDefault="00640169" w:rsidP="00640169">
      <w:pPr>
        <w:pStyle w:val="BodyText"/>
        <w:rPr>
          <w:rFonts w:asciiTheme="majorHAnsi" w:eastAsiaTheme="majorEastAsia" w:hAnsiTheme="majorHAnsi" w:cstheme="majorBidi"/>
          <w:szCs w:val="20"/>
        </w:rPr>
      </w:pPr>
      <w:r>
        <w:rPr>
          <w:rFonts w:asciiTheme="majorHAnsi" w:eastAsiaTheme="majorEastAsia" w:hAnsiTheme="majorHAnsi" w:cstheme="majorBidi"/>
          <w:szCs w:val="20"/>
        </w:rPr>
        <w:t>The application and assessment process entailed the stages</w:t>
      </w:r>
      <w:r w:rsidR="007240A6">
        <w:rPr>
          <w:rFonts w:asciiTheme="majorHAnsi" w:eastAsiaTheme="majorEastAsia" w:hAnsiTheme="majorHAnsi" w:cstheme="majorBidi"/>
          <w:szCs w:val="20"/>
        </w:rPr>
        <w:t xml:space="preserve"> described in </w:t>
      </w:r>
      <w:r w:rsidR="007240A6">
        <w:rPr>
          <w:rFonts w:asciiTheme="majorHAnsi" w:eastAsiaTheme="majorEastAsia" w:hAnsiTheme="majorHAnsi" w:cstheme="majorBidi"/>
          <w:szCs w:val="20"/>
        </w:rPr>
        <w:fldChar w:fldCharType="begin"/>
      </w:r>
      <w:r w:rsidR="007240A6">
        <w:rPr>
          <w:rFonts w:asciiTheme="majorHAnsi" w:eastAsiaTheme="majorEastAsia" w:hAnsiTheme="majorHAnsi" w:cstheme="majorBidi"/>
          <w:szCs w:val="20"/>
        </w:rPr>
        <w:instrText xml:space="preserve"> REF _Ref225166022 \h </w:instrText>
      </w:r>
      <w:r w:rsidR="007240A6">
        <w:rPr>
          <w:rFonts w:asciiTheme="majorHAnsi" w:eastAsiaTheme="majorEastAsia" w:hAnsiTheme="majorHAnsi" w:cstheme="majorBidi"/>
          <w:szCs w:val="20"/>
        </w:rPr>
      </w:r>
      <w:r w:rsidR="007240A6">
        <w:rPr>
          <w:rFonts w:asciiTheme="majorHAnsi" w:eastAsiaTheme="majorEastAsia" w:hAnsiTheme="majorHAnsi" w:cstheme="majorBidi"/>
          <w:szCs w:val="20"/>
        </w:rPr>
        <w:fldChar w:fldCharType="separate"/>
      </w:r>
      <w:r w:rsidR="007E7C27">
        <w:t xml:space="preserve">Figure </w:t>
      </w:r>
      <w:r w:rsidR="007E7C27">
        <w:rPr>
          <w:noProof/>
        </w:rPr>
        <w:t>3</w:t>
      </w:r>
      <w:r w:rsidR="007240A6">
        <w:rPr>
          <w:rFonts w:asciiTheme="majorHAnsi" w:eastAsiaTheme="majorEastAsia" w:hAnsiTheme="majorHAnsi" w:cstheme="majorBidi"/>
          <w:szCs w:val="20"/>
        </w:rPr>
        <w:fldChar w:fldCharType="end"/>
      </w:r>
      <w:r w:rsidR="00D95336">
        <w:rPr>
          <w:rFonts w:asciiTheme="majorHAnsi" w:eastAsiaTheme="majorEastAsia" w:hAnsiTheme="majorHAnsi" w:cstheme="majorBidi"/>
          <w:szCs w:val="20"/>
        </w:rPr>
        <w:t xml:space="preserve"> (from full application to interviews)</w:t>
      </w:r>
      <w:r w:rsidR="00B05665">
        <w:rPr>
          <w:rFonts w:asciiTheme="majorHAnsi" w:eastAsiaTheme="majorEastAsia" w:hAnsiTheme="majorHAnsi" w:cstheme="majorBidi"/>
          <w:szCs w:val="20"/>
        </w:rPr>
        <w:t>.</w:t>
      </w:r>
    </w:p>
    <w:p w14:paraId="4CFA2E20" w14:textId="7EF8A74A" w:rsidR="000265E5" w:rsidRPr="006C5E07" w:rsidRDefault="000265E5" w:rsidP="00640169">
      <w:pPr>
        <w:pStyle w:val="BodyText"/>
        <w:rPr>
          <w:rFonts w:asciiTheme="majorHAnsi" w:eastAsiaTheme="majorEastAsia" w:hAnsiTheme="majorHAnsi" w:cstheme="majorBidi"/>
          <w:szCs w:val="20"/>
        </w:rPr>
      </w:pPr>
      <w:r>
        <w:t xml:space="preserve">The leadership hub funding opportunity received three applications in total, which were assessed against key criteria reflecting the programme's aims and operational needs. These </w:t>
      </w:r>
      <w:r>
        <w:lastRenderedPageBreak/>
        <w:t>criteria covered alignment with NCBR's objectives, the strength and complementarity of the leadership team, the clarity and feasibility of the proposed vision, plans for collaboration across academic, government, industry, and civil society partners, research ambition and methodological robustness, EDI and career development, operational delivery and governance, and the host institution's strength and overall value for money.</w:t>
      </w:r>
    </w:p>
    <w:p w14:paraId="7949E610" w14:textId="44176A51" w:rsidR="009766EA" w:rsidRDefault="00E84101" w:rsidP="009766EA">
      <w:pPr>
        <w:pStyle w:val="BodyText"/>
        <w:rPr>
          <w:rFonts w:asciiTheme="majorHAnsi" w:eastAsiaTheme="majorEastAsia" w:hAnsiTheme="majorHAnsi" w:cstheme="majorBidi"/>
        </w:rPr>
      </w:pPr>
      <w:r>
        <w:rPr>
          <w:rFonts w:asciiTheme="majorHAnsi" w:eastAsiaTheme="majorEastAsia" w:hAnsiTheme="majorHAnsi" w:cstheme="majorBidi"/>
        </w:rPr>
        <w:t xml:space="preserve">Prior to the </w:t>
      </w:r>
      <w:r w:rsidR="009766EA" w:rsidRPr="0F133278">
        <w:rPr>
          <w:rFonts w:asciiTheme="majorHAnsi" w:eastAsiaTheme="majorEastAsia" w:hAnsiTheme="majorHAnsi" w:cstheme="majorBidi"/>
        </w:rPr>
        <w:t>assessment panel and interview</w:t>
      </w:r>
      <w:r>
        <w:rPr>
          <w:rFonts w:asciiTheme="majorHAnsi" w:eastAsiaTheme="majorEastAsia" w:hAnsiTheme="majorHAnsi" w:cstheme="majorBidi"/>
        </w:rPr>
        <w:t>,</w:t>
      </w:r>
      <w:r w:rsidR="009766EA" w:rsidRPr="0F133278">
        <w:rPr>
          <w:rFonts w:asciiTheme="majorHAnsi" w:eastAsiaTheme="majorEastAsia" w:hAnsiTheme="majorHAnsi" w:cstheme="majorBidi"/>
        </w:rPr>
        <w:t xml:space="preserve"> </w:t>
      </w:r>
      <w:r>
        <w:rPr>
          <w:rFonts w:asciiTheme="majorHAnsi" w:eastAsiaTheme="majorEastAsia" w:hAnsiTheme="majorHAnsi" w:cstheme="majorBidi"/>
        </w:rPr>
        <w:t>a</w:t>
      </w:r>
      <w:r w:rsidR="009766EA" w:rsidRPr="0F133278">
        <w:rPr>
          <w:rFonts w:asciiTheme="majorHAnsi" w:eastAsiaTheme="majorEastAsia" w:hAnsiTheme="majorHAnsi" w:cstheme="majorBidi"/>
        </w:rPr>
        <w:t xml:space="preserve">pplicants </w:t>
      </w:r>
      <w:r>
        <w:rPr>
          <w:rFonts w:asciiTheme="majorHAnsi" w:eastAsiaTheme="majorEastAsia" w:hAnsiTheme="majorHAnsi" w:cstheme="majorBidi"/>
        </w:rPr>
        <w:t>could</w:t>
      </w:r>
      <w:r w:rsidR="009766EA" w:rsidRPr="0F133278">
        <w:rPr>
          <w:rFonts w:asciiTheme="majorHAnsi" w:eastAsiaTheme="majorEastAsia" w:hAnsiTheme="majorHAnsi" w:cstheme="majorBidi"/>
        </w:rPr>
        <w:t xml:space="preserve"> respond to peer reviewers’ comments before shortlisting decisions were finalised. </w:t>
      </w:r>
    </w:p>
    <w:p w14:paraId="6F81C3BF" w14:textId="4FD9193E" w:rsidR="009766EA" w:rsidRPr="0059788F" w:rsidRDefault="009766EA" w:rsidP="009766EA">
      <w:pPr>
        <w:pStyle w:val="BodyText"/>
      </w:pPr>
      <w:r>
        <w:t xml:space="preserve">Several members of the assessment panel were subsequently </w:t>
      </w:r>
      <w:r w:rsidR="5CBFEA03">
        <w:t>appointed to</w:t>
      </w:r>
      <w:r>
        <w:t xml:space="preserve"> roles within the programme’s governance structure, providing continuity between the assessment process and the programme’s ongoing oversight.</w:t>
      </w:r>
    </w:p>
    <w:p w14:paraId="603F5BC3" w14:textId="77777777" w:rsidR="009766EA" w:rsidRPr="00B17D92" w:rsidRDefault="009766EA" w:rsidP="009766EA">
      <w:pPr>
        <w:pStyle w:val="BodyText"/>
        <w:rPr>
          <w:b/>
        </w:rPr>
      </w:pPr>
      <w:r>
        <w:rPr>
          <w:b/>
          <w:bCs/>
        </w:rPr>
        <w:t>Application and assessment</w:t>
      </w:r>
      <w:r w:rsidRPr="00B17D92">
        <w:rPr>
          <w:b/>
        </w:rPr>
        <w:t xml:space="preserve"> </w:t>
      </w:r>
      <w:r>
        <w:rPr>
          <w:b/>
        </w:rPr>
        <w:t>p</w:t>
      </w:r>
      <w:r w:rsidRPr="00B17D92">
        <w:rPr>
          <w:b/>
        </w:rPr>
        <w:t>rocess reflections</w:t>
      </w:r>
    </w:p>
    <w:p w14:paraId="79B03EE6" w14:textId="65DF3903" w:rsidR="009766EA" w:rsidRPr="000A1FF1" w:rsidRDefault="009766EA" w:rsidP="009766EA">
      <w:pPr>
        <w:pStyle w:val="BodyText"/>
      </w:pPr>
      <w:r w:rsidRPr="00C23100">
        <w:t xml:space="preserve">According to the ESRC stakeholders, </w:t>
      </w:r>
      <w:r w:rsidR="00473283" w:rsidRPr="00C23100">
        <w:t>application</w:t>
      </w:r>
      <w:r w:rsidRPr="00C23100">
        <w:t xml:space="preserve"> volume and quality were broadly in line with expectations</w:t>
      </w:r>
      <w:r w:rsidR="00F44296" w:rsidRPr="00C23100">
        <w:t xml:space="preserve">. </w:t>
      </w:r>
      <w:r w:rsidR="00F44296" w:rsidRPr="000A1FF1">
        <w:t xml:space="preserve">This provided confidence </w:t>
      </w:r>
      <w:r w:rsidRPr="000A1FF1">
        <w:t xml:space="preserve">that the commissioning approach was fit for purpose. However, both ESRC and assessors observed </w:t>
      </w:r>
      <w:r w:rsidR="00684B69" w:rsidRPr="000A1FF1">
        <w:t xml:space="preserve">psychology dominating applications. </w:t>
      </w:r>
      <w:r w:rsidR="003353B1" w:rsidRPr="000A1FF1">
        <w:t>Even though applications included plans to diversify the disciplines involved in their proposed activity</w:t>
      </w:r>
      <w:r w:rsidR="001E001E" w:rsidRPr="000A1FF1">
        <w:t>,</w:t>
      </w:r>
      <w:r w:rsidR="003353B1" w:rsidRPr="000A1FF1">
        <w:t xml:space="preserve"> </w:t>
      </w:r>
      <w:r w:rsidR="001E001E" w:rsidRPr="000A1FF1">
        <w:t>the</w:t>
      </w:r>
      <w:r w:rsidR="00EA07EE" w:rsidRPr="000A1FF1">
        <w:t xml:space="preserve"> predominance of psychology in </w:t>
      </w:r>
      <w:r w:rsidR="009553A8" w:rsidRPr="000A1FF1">
        <w:t>behavi</w:t>
      </w:r>
      <w:r w:rsidR="00DB01C4" w:rsidRPr="000A1FF1">
        <w:t>oural research</w:t>
      </w:r>
      <w:r w:rsidRPr="000A1FF1">
        <w:t xml:space="preserve"> </w:t>
      </w:r>
      <w:r w:rsidR="001E001E" w:rsidRPr="000A1FF1">
        <w:t>prompted</w:t>
      </w:r>
      <w:r w:rsidRPr="000A1FF1">
        <w:t xml:space="preserve"> questions about whether the </w:t>
      </w:r>
      <w:r w:rsidR="009E4EBE" w:rsidRPr="000A1FF1">
        <w:t xml:space="preserve">programme was </w:t>
      </w:r>
      <w:r w:rsidR="0092701F" w:rsidRPr="000A1FF1">
        <w:t>achieving its</w:t>
      </w:r>
      <w:r w:rsidRPr="000A1FF1">
        <w:t xml:space="preserve"> cross-disciplinary ambition</w:t>
      </w:r>
      <w:r w:rsidR="00865362" w:rsidRPr="000A1FF1">
        <w:t>s</w:t>
      </w:r>
      <w:r w:rsidRPr="000A1FF1">
        <w:t>.</w:t>
      </w:r>
    </w:p>
    <w:p w14:paraId="7969EF71" w14:textId="3F9B08BF" w:rsidR="009766EA" w:rsidRPr="000A1FF1" w:rsidRDefault="009766EA" w:rsidP="009766EA">
      <w:pPr>
        <w:pStyle w:val="BodyText"/>
      </w:pPr>
      <w:r w:rsidRPr="00C23100">
        <w:t xml:space="preserve">The </w:t>
      </w:r>
      <w:r w:rsidR="00D072EA" w:rsidRPr="00C23100">
        <w:t xml:space="preserve">Hub’s </w:t>
      </w:r>
      <w:r w:rsidRPr="00C23100">
        <w:t xml:space="preserve">streamlined assessment approach supported </w:t>
      </w:r>
      <w:r w:rsidR="00A807F7" w:rsidRPr="00C23100">
        <w:t xml:space="preserve">an </w:t>
      </w:r>
      <w:r w:rsidRPr="00C23100">
        <w:t xml:space="preserve">informed judgement </w:t>
      </w:r>
      <w:r w:rsidR="004C0C8D" w:rsidRPr="00C23100">
        <w:t>of</w:t>
      </w:r>
      <w:r w:rsidRPr="00C23100">
        <w:t xml:space="preserve"> investment</w:t>
      </w:r>
      <w:r w:rsidR="00A807F7" w:rsidRPr="00C23100">
        <w:t>s</w:t>
      </w:r>
      <w:r w:rsidR="002078B8" w:rsidRPr="00C23100">
        <w:t xml:space="preserve"> but</w:t>
      </w:r>
      <w:r w:rsidR="004C0C8D" w:rsidRPr="00C23100">
        <w:t xml:space="preserve"> require</w:t>
      </w:r>
      <w:r w:rsidR="00B7524A" w:rsidRPr="00C23100">
        <w:t>d</w:t>
      </w:r>
      <w:r w:rsidR="004C0C8D" w:rsidRPr="00C23100">
        <w:t xml:space="preserve"> </w:t>
      </w:r>
      <w:r w:rsidR="002078B8" w:rsidRPr="00C23100">
        <w:t xml:space="preserve">an </w:t>
      </w:r>
      <w:r w:rsidR="004C0C8D" w:rsidRPr="00C23100">
        <w:t xml:space="preserve">intense </w:t>
      </w:r>
      <w:r w:rsidR="002078B8" w:rsidRPr="00C23100">
        <w:t xml:space="preserve">panel </w:t>
      </w:r>
      <w:r w:rsidR="00B7524A" w:rsidRPr="00C23100">
        <w:t>briefing</w:t>
      </w:r>
      <w:r w:rsidR="0046709E" w:rsidRPr="00C23100">
        <w:t>.</w:t>
      </w:r>
      <w:r w:rsidRPr="000A1FF1">
        <w:t xml:space="preserve"> ESRC stakeholders emphasised that moving directly to an assessment panel (rather than relying on </w:t>
      </w:r>
      <w:r w:rsidR="0046709E" w:rsidRPr="000A1FF1">
        <w:t xml:space="preserve">an </w:t>
      </w:r>
      <w:r w:rsidRPr="000A1FF1">
        <w:t xml:space="preserve">external peer review) was particularly effective. It allowed ESRC to brief panel members directly on the programme’s objectives and to assess </w:t>
      </w:r>
      <w:r w:rsidR="00B03530" w:rsidRPr="000A1FF1">
        <w:t xml:space="preserve">applications </w:t>
      </w:r>
      <w:r w:rsidRPr="000A1FF1">
        <w:t>holistically, rather than through fragmented disciplinary lenses. Both ESRC stakeholders and assessors reflected that design</w:t>
      </w:r>
      <w:r w:rsidR="00446333" w:rsidRPr="000A1FF1">
        <w:t>ing</w:t>
      </w:r>
      <w:r w:rsidRPr="000A1FF1">
        <w:t xml:space="preserve"> and briefing the Hub</w:t>
      </w:r>
      <w:r w:rsidR="00446333" w:rsidRPr="000A1FF1">
        <w:t>’s</w:t>
      </w:r>
      <w:r w:rsidRPr="000A1FF1">
        <w:t xml:space="preserve"> assessment panel was an intensive exercise, with attention paid to </w:t>
      </w:r>
      <w:r w:rsidR="009A6EF7" w:rsidRPr="000A1FF1">
        <w:t xml:space="preserve">its </w:t>
      </w:r>
      <w:r w:rsidRPr="000A1FF1">
        <w:t>sectoral, methodological and skills coverage</w:t>
      </w:r>
      <w:r w:rsidR="00E50CDC" w:rsidRPr="000A1FF1">
        <w:t xml:space="preserve">. </w:t>
      </w:r>
      <w:r w:rsidR="00BA528E" w:rsidRPr="000A1FF1">
        <w:t>Stakeholders</w:t>
      </w:r>
      <w:r w:rsidR="00E50CDC" w:rsidRPr="000A1FF1">
        <w:t xml:space="preserve"> agreed that this </w:t>
      </w:r>
      <w:r w:rsidR="00BA528E" w:rsidRPr="000A1FF1">
        <w:t xml:space="preserve">exercise </w:t>
      </w:r>
      <w:r w:rsidR="00E50CDC" w:rsidRPr="000A1FF1">
        <w:t>was</w:t>
      </w:r>
      <w:r w:rsidRPr="000A1FF1">
        <w:t xml:space="preserve"> particularly important given the Hub investment</w:t>
      </w:r>
      <w:r w:rsidR="00043782" w:rsidRPr="000A1FF1">
        <w:t xml:space="preserve">’s </w:t>
      </w:r>
      <w:r w:rsidRPr="000A1FF1">
        <w:t>complexity</w:t>
      </w:r>
      <w:r w:rsidR="00043782" w:rsidRPr="000A1FF1">
        <w:t>.</w:t>
      </w:r>
      <w:r w:rsidRPr="000A1FF1">
        <w:t xml:space="preserve"> and the need to assess non-traditional criteria such as evidence translation and policy engagement.</w:t>
      </w:r>
    </w:p>
    <w:p w14:paraId="7013C5D9" w14:textId="08886D4F" w:rsidR="009766EA" w:rsidRPr="00C23100" w:rsidRDefault="009766EA" w:rsidP="009766EA">
      <w:pPr>
        <w:pStyle w:val="BodyText"/>
      </w:pPr>
      <w:r w:rsidRPr="00C23100">
        <w:t xml:space="preserve">While assessors generally thought assessment materials were thorough, </w:t>
      </w:r>
      <w:r w:rsidR="009D6FF5" w:rsidRPr="00C23100">
        <w:t>they stated that more clarity as to how to judge</w:t>
      </w:r>
      <w:r w:rsidRPr="00C23100">
        <w:t xml:space="preserve"> leadership and delivery capacity</w:t>
      </w:r>
      <w:r w:rsidR="009D6FF5" w:rsidRPr="00C23100">
        <w:t xml:space="preserve"> would have been welcomed</w:t>
      </w:r>
      <w:r w:rsidRPr="000A1FF1">
        <w:t xml:space="preserve">. </w:t>
      </w:r>
      <w:r w:rsidR="00B76F95" w:rsidRPr="000A1FF1">
        <w:t>Assessors thought the</w:t>
      </w:r>
      <w:r w:rsidRPr="000A1FF1">
        <w:t xml:space="preserve"> written guidance and briefing materials were generally sufficient. </w:t>
      </w:r>
      <w:r w:rsidR="00896104" w:rsidRPr="000A1FF1">
        <w:t>There was s</w:t>
      </w:r>
      <w:r w:rsidRPr="000A1FF1">
        <w:t xml:space="preserve">ome uncertainty </w:t>
      </w:r>
      <w:r w:rsidR="00896104" w:rsidRPr="000A1FF1">
        <w:t>around</w:t>
      </w:r>
      <w:r w:rsidRPr="000A1FF1">
        <w:t xml:space="preserve"> expectations in specific areas, including what constituted “good enough” detail for a large and complex investment. Nonetheless, assessors consistently described the overall </w:t>
      </w:r>
      <w:r w:rsidR="008C448C" w:rsidRPr="000A1FF1">
        <w:t xml:space="preserve">assessment </w:t>
      </w:r>
      <w:r w:rsidRPr="000A1FF1">
        <w:t>process as fair and transparent, with funding decisions aligning with assessment findings.</w:t>
      </w:r>
    </w:p>
    <w:p w14:paraId="419A0327" w14:textId="7A6EBD90" w:rsidR="009766EA" w:rsidRPr="001B7B6B" w:rsidRDefault="009766EA" w:rsidP="009766EA">
      <w:pPr>
        <w:pStyle w:val="BodyText"/>
        <w:rPr>
          <w:b/>
          <w:bCs/>
        </w:rPr>
      </w:pPr>
      <w:r w:rsidRPr="00C23100">
        <w:t xml:space="preserve">Commissioning, assessment and governance arrangements led to continuity and informed oversight for the Hub. </w:t>
      </w:r>
      <w:r>
        <w:t xml:space="preserve">ESRC stakeholders highlighted the value of continuity between assessment and governance, with members of the original assessment panels also contributing to ongoing programme governance. </w:t>
      </w:r>
      <w:r w:rsidR="00764387">
        <w:t xml:space="preserve">Stakeholders felt that this </w:t>
      </w:r>
      <w:r>
        <w:t>creat</w:t>
      </w:r>
      <w:r w:rsidR="00764387">
        <w:t>ed</w:t>
      </w:r>
      <w:r>
        <w:t xml:space="preserve"> a “thread” from commissioning through to monitoring and learning, </w:t>
      </w:r>
      <w:r w:rsidR="001847F5">
        <w:t xml:space="preserve">in turn </w:t>
      </w:r>
      <w:r>
        <w:t xml:space="preserve">strengthening institutional memory and </w:t>
      </w:r>
      <w:r w:rsidR="00FE07F8">
        <w:t xml:space="preserve">enabling </w:t>
      </w:r>
      <w:r>
        <w:t>consisten</w:t>
      </w:r>
      <w:r w:rsidR="00FE07F8">
        <w:t>t</w:t>
      </w:r>
      <w:r>
        <w:t xml:space="preserve"> expectations.</w:t>
      </w:r>
    </w:p>
    <w:p w14:paraId="4C77C99B" w14:textId="77777777" w:rsidR="009766EA" w:rsidRPr="005B000F" w:rsidRDefault="009766EA" w:rsidP="00C23100">
      <w:pPr>
        <w:pStyle w:val="Heading4"/>
      </w:pPr>
      <w:bookmarkStart w:id="94" w:name="_Toc223710905"/>
      <w:r w:rsidRPr="005B000F">
        <w:t>Centre for Doctoral Training Plus</w:t>
      </w:r>
      <w:bookmarkEnd w:id="94"/>
      <w:r w:rsidRPr="005B000F">
        <w:t xml:space="preserve"> </w:t>
      </w:r>
    </w:p>
    <w:p w14:paraId="2A7E225E" w14:textId="77777777" w:rsidR="009766EA" w:rsidRPr="00A11F2C" w:rsidRDefault="009766EA" w:rsidP="009766EA">
      <w:pPr>
        <w:pStyle w:val="BodyText"/>
        <w:rPr>
          <w:b/>
          <w:bCs/>
        </w:rPr>
      </w:pPr>
      <w:r w:rsidRPr="00A11F2C">
        <w:rPr>
          <w:b/>
          <w:bCs/>
        </w:rPr>
        <w:t>The process</w:t>
      </w:r>
    </w:p>
    <w:p w14:paraId="23C86E0C" w14:textId="13339D65" w:rsidR="00640FA6" w:rsidRPr="0055548B" w:rsidRDefault="00640FA6" w:rsidP="00640FA6">
      <w:pPr>
        <w:pStyle w:val="BodyText"/>
      </w:pPr>
      <w:r>
        <w:rPr>
          <w:rFonts w:asciiTheme="majorHAnsi" w:eastAsiaTheme="majorEastAsia" w:hAnsiTheme="majorHAnsi" w:cstheme="majorBidi"/>
          <w:szCs w:val="20"/>
        </w:rPr>
        <w:t>The application and assessment process included the stages</w:t>
      </w:r>
      <w:r w:rsidR="007240A6">
        <w:rPr>
          <w:rFonts w:asciiTheme="majorHAnsi" w:eastAsiaTheme="majorEastAsia" w:hAnsiTheme="majorHAnsi" w:cstheme="majorBidi"/>
          <w:szCs w:val="20"/>
        </w:rPr>
        <w:t xml:space="preserve"> listed in </w:t>
      </w:r>
      <w:r w:rsidR="007240A6">
        <w:rPr>
          <w:rFonts w:asciiTheme="majorHAnsi" w:eastAsiaTheme="majorEastAsia" w:hAnsiTheme="majorHAnsi" w:cstheme="majorBidi"/>
          <w:szCs w:val="20"/>
        </w:rPr>
        <w:fldChar w:fldCharType="begin"/>
      </w:r>
      <w:r w:rsidR="007240A6">
        <w:rPr>
          <w:rFonts w:asciiTheme="majorHAnsi" w:eastAsiaTheme="majorEastAsia" w:hAnsiTheme="majorHAnsi" w:cstheme="majorBidi"/>
          <w:szCs w:val="20"/>
        </w:rPr>
        <w:instrText xml:space="preserve"> REF _Ref225166022 \h </w:instrText>
      </w:r>
      <w:r w:rsidR="007240A6">
        <w:rPr>
          <w:rFonts w:asciiTheme="majorHAnsi" w:eastAsiaTheme="majorEastAsia" w:hAnsiTheme="majorHAnsi" w:cstheme="majorBidi"/>
          <w:szCs w:val="20"/>
        </w:rPr>
      </w:r>
      <w:r w:rsidR="007240A6">
        <w:rPr>
          <w:rFonts w:asciiTheme="majorHAnsi" w:eastAsiaTheme="majorEastAsia" w:hAnsiTheme="majorHAnsi" w:cstheme="majorBidi"/>
          <w:szCs w:val="20"/>
        </w:rPr>
        <w:fldChar w:fldCharType="separate"/>
      </w:r>
      <w:r w:rsidR="007E7C27">
        <w:t xml:space="preserve">Figure </w:t>
      </w:r>
      <w:r w:rsidR="007E7C27">
        <w:rPr>
          <w:noProof/>
        </w:rPr>
        <w:t>3</w:t>
      </w:r>
      <w:r w:rsidR="007240A6">
        <w:rPr>
          <w:rFonts w:asciiTheme="majorHAnsi" w:eastAsiaTheme="majorEastAsia" w:hAnsiTheme="majorHAnsi" w:cstheme="majorBidi"/>
          <w:szCs w:val="20"/>
        </w:rPr>
        <w:fldChar w:fldCharType="end"/>
      </w:r>
      <w:r w:rsidR="00FA68B8">
        <w:rPr>
          <w:rFonts w:asciiTheme="majorHAnsi" w:eastAsiaTheme="majorEastAsia" w:hAnsiTheme="majorHAnsi" w:cstheme="majorBidi"/>
          <w:szCs w:val="20"/>
        </w:rPr>
        <w:t xml:space="preserve"> (from </w:t>
      </w:r>
      <w:r w:rsidR="00FA68B8" w:rsidRPr="00446BEB">
        <w:t>E</w:t>
      </w:r>
      <w:r w:rsidR="00FA68B8">
        <w:t>xpression of Interest</w:t>
      </w:r>
      <w:r w:rsidR="00DA0C60">
        <w:t xml:space="preserve"> to full application and interviews).</w:t>
      </w:r>
    </w:p>
    <w:p w14:paraId="43F92892" w14:textId="6AA4E0C9" w:rsidR="009766EA" w:rsidRPr="0026136F" w:rsidRDefault="00C14003" w:rsidP="009766EA">
      <w:pPr>
        <w:pStyle w:val="BodyText"/>
      </w:pPr>
      <w:r>
        <w:rPr>
          <w:rFonts w:asciiTheme="majorHAnsi" w:eastAsiaTheme="majorEastAsia" w:hAnsiTheme="majorHAnsi" w:cstheme="majorBidi"/>
        </w:rPr>
        <w:lastRenderedPageBreak/>
        <w:t>T</w:t>
      </w:r>
      <w:r w:rsidR="009766EA" w:rsidRPr="0F133278">
        <w:rPr>
          <w:rFonts w:asciiTheme="majorHAnsi" w:eastAsiaTheme="majorEastAsia" w:hAnsiTheme="majorHAnsi" w:cstheme="majorBidi"/>
        </w:rPr>
        <w:t xml:space="preserve">he CDT+ funding opportunity received five applications. </w:t>
      </w:r>
      <w:r w:rsidR="00364F5D">
        <w:rPr>
          <w:rFonts w:asciiTheme="majorHAnsi" w:eastAsiaTheme="majorEastAsia" w:hAnsiTheme="majorHAnsi" w:cstheme="majorBidi"/>
        </w:rPr>
        <w:t xml:space="preserve">As described in section </w:t>
      </w:r>
      <w:r w:rsidR="00364F5D">
        <w:rPr>
          <w:rFonts w:asciiTheme="majorHAnsi" w:eastAsiaTheme="majorEastAsia" w:hAnsiTheme="majorHAnsi" w:cstheme="majorBidi"/>
        </w:rPr>
        <w:fldChar w:fldCharType="begin"/>
      </w:r>
      <w:r w:rsidR="00364F5D">
        <w:rPr>
          <w:rFonts w:asciiTheme="majorHAnsi" w:eastAsiaTheme="majorEastAsia" w:hAnsiTheme="majorHAnsi" w:cstheme="majorBidi"/>
        </w:rPr>
        <w:instrText xml:space="preserve"> REF _Ref227165860 \r \h </w:instrText>
      </w:r>
      <w:r w:rsidR="00364F5D">
        <w:rPr>
          <w:rFonts w:asciiTheme="majorHAnsi" w:eastAsiaTheme="majorEastAsia" w:hAnsiTheme="majorHAnsi" w:cstheme="majorBidi"/>
        </w:rPr>
      </w:r>
      <w:r w:rsidR="00364F5D">
        <w:rPr>
          <w:rFonts w:asciiTheme="majorHAnsi" w:eastAsiaTheme="majorEastAsia" w:hAnsiTheme="majorHAnsi" w:cstheme="majorBidi"/>
        </w:rPr>
        <w:fldChar w:fldCharType="separate"/>
      </w:r>
      <w:r w:rsidR="007E7C27">
        <w:rPr>
          <w:rFonts w:asciiTheme="majorHAnsi" w:eastAsiaTheme="majorEastAsia" w:hAnsiTheme="majorHAnsi" w:cstheme="majorBidi"/>
        </w:rPr>
        <w:t>2.3.1</w:t>
      </w:r>
      <w:r w:rsidR="00364F5D">
        <w:rPr>
          <w:rFonts w:asciiTheme="majorHAnsi" w:eastAsiaTheme="majorEastAsia" w:hAnsiTheme="majorHAnsi" w:cstheme="majorBidi"/>
        </w:rPr>
        <w:fldChar w:fldCharType="end"/>
      </w:r>
      <w:r w:rsidR="00364F5D">
        <w:rPr>
          <w:rFonts w:asciiTheme="majorHAnsi" w:eastAsiaTheme="majorEastAsia" w:hAnsiTheme="majorHAnsi" w:cstheme="majorBidi"/>
        </w:rPr>
        <w:t>, t</w:t>
      </w:r>
      <w:r w:rsidR="009766EA" w:rsidRPr="0F133278">
        <w:rPr>
          <w:rFonts w:asciiTheme="majorHAnsi" w:eastAsiaTheme="majorEastAsia" w:hAnsiTheme="majorHAnsi" w:cstheme="majorBidi"/>
        </w:rPr>
        <w:t>he applicant and assessment process for the CDT+ followed standard ESRC procedures. The assessment</w:t>
      </w:r>
      <w:r w:rsidR="009766EA" w:rsidRPr="0F133278">
        <w:rPr>
          <w:rFonts w:asciiTheme="majorHAnsi" w:eastAsiaTheme="majorEastAsia" w:hAnsiTheme="majorHAnsi" w:cstheme="majorBidi"/>
          <w:b/>
          <w:bCs/>
        </w:rPr>
        <w:t xml:space="preserve"> </w:t>
      </w:r>
      <w:r w:rsidR="009766EA" w:rsidRPr="0F133278">
        <w:rPr>
          <w:rFonts w:asciiTheme="majorHAnsi" w:eastAsiaTheme="majorEastAsia" w:hAnsiTheme="majorHAnsi" w:cstheme="majorBidi"/>
        </w:rPr>
        <w:t>criteria focused on several key areas. These included the strength of partnership working, the overall</w:t>
      </w:r>
      <w:r w:rsidR="009766EA">
        <w:t xml:space="preserve"> vision, quality of environment, justification of consortia, leadership, engagement, and alignment with institutional strategies. Assessors judge</w:t>
      </w:r>
      <w:r w:rsidR="002A0F34">
        <w:t>d</w:t>
      </w:r>
      <w:r w:rsidR="009766EA">
        <w:t xml:space="preserve"> the content and delivery of training, including the quality of training, placements, supervision, </w:t>
      </w:r>
      <w:r w:rsidR="04D64479">
        <w:t xml:space="preserve">development </w:t>
      </w:r>
      <w:r w:rsidR="009766EA">
        <w:t>needs analysis, and collaboration with non-academic partners.</w:t>
      </w:r>
    </w:p>
    <w:p w14:paraId="48963A43" w14:textId="2D41F1EF" w:rsidR="009766EA" w:rsidRPr="0026136F" w:rsidRDefault="009766EA" w:rsidP="009766EA">
      <w:pPr>
        <w:pStyle w:val="BodyText"/>
      </w:pPr>
      <w:r>
        <w:t xml:space="preserve">Further assessment criteria </w:t>
      </w:r>
      <w:r w:rsidR="002A0F34">
        <w:t>considered</w:t>
      </w:r>
      <w:r>
        <w:t xml:space="preserve"> </w:t>
      </w:r>
      <w:r w:rsidR="00D45C18">
        <w:t>ECR</w:t>
      </w:r>
      <w:r w:rsidRPr="0026136F">
        <w:t xml:space="preserve"> support</w:t>
      </w:r>
      <w:r>
        <w:t>, namely the</w:t>
      </w:r>
      <w:r w:rsidRPr="0026136F">
        <w:t xml:space="preserve"> fellowship scheme design, </w:t>
      </w:r>
      <w:r>
        <w:t xml:space="preserve">approaches to </w:t>
      </w:r>
      <w:r w:rsidRPr="0026136F">
        <w:t xml:space="preserve">career development, and </w:t>
      </w:r>
      <w:r>
        <w:t>plans for</w:t>
      </w:r>
      <w:r w:rsidRPr="0026136F">
        <w:t xml:space="preserve"> cohort building.</w:t>
      </w:r>
      <w:r>
        <w:t xml:space="preserve"> The assessment also considered applicants’ approach to t</w:t>
      </w:r>
      <w:r w:rsidRPr="0026136F">
        <w:t>raining beyond academia</w:t>
      </w:r>
      <w:r>
        <w:t>, including the</w:t>
      </w:r>
      <w:r w:rsidRPr="0026136F">
        <w:t xml:space="preserve"> accessibility, co-funding strategy, </w:t>
      </w:r>
      <w:r>
        <w:t>and</w:t>
      </w:r>
      <w:r w:rsidRPr="0026136F">
        <w:t xml:space="preserve"> engagement with government and industry</w:t>
      </w:r>
      <w:r>
        <w:t>,</w:t>
      </w:r>
      <w:r w:rsidRPr="0026136F">
        <w:t xml:space="preserve"> </w:t>
      </w:r>
      <w:r w:rsidR="00B12CC8">
        <w:t>plus</w:t>
      </w:r>
      <w:r w:rsidRPr="0026136F">
        <w:t xml:space="preserve"> </w:t>
      </w:r>
      <w:r>
        <w:t xml:space="preserve">plans to embed </w:t>
      </w:r>
      <w:r w:rsidRPr="0026136F">
        <w:t>EDI in all aspects of the CDT+ and supporting wellbeing.</w:t>
      </w:r>
    </w:p>
    <w:p w14:paraId="4645F248" w14:textId="77777777" w:rsidR="009766EA" w:rsidRPr="0026136F" w:rsidRDefault="009766EA" w:rsidP="009766EA">
      <w:pPr>
        <w:pStyle w:val="BodyText"/>
      </w:pPr>
      <w:r>
        <w:t>Finally, applications were considered against their proposed d</w:t>
      </w:r>
      <w:r w:rsidRPr="0026136F">
        <w:t>elivery, management and governance</w:t>
      </w:r>
      <w:r>
        <w:t xml:space="preserve"> plans, and their proposed approach to a</w:t>
      </w:r>
      <w:r w:rsidRPr="0026136F">
        <w:t>llocation of studentships and fellowships</w:t>
      </w:r>
      <w:r>
        <w:t xml:space="preserve"> (i.e. the</w:t>
      </w:r>
      <w:r w:rsidRPr="0026136F">
        <w:t xml:space="preserve"> internal selection processes, supervisory capacity, and co-funding arrangements</w:t>
      </w:r>
      <w:r>
        <w:t>)</w:t>
      </w:r>
      <w:r w:rsidRPr="0026136F">
        <w:t>.</w:t>
      </w:r>
    </w:p>
    <w:p w14:paraId="6A76712D" w14:textId="77777777" w:rsidR="009766EA" w:rsidRPr="00431029" w:rsidRDefault="009766EA" w:rsidP="009766EA">
      <w:pPr>
        <w:pStyle w:val="BodyText"/>
        <w:rPr>
          <w:b/>
        </w:rPr>
      </w:pPr>
      <w:r w:rsidRPr="00431029">
        <w:rPr>
          <w:b/>
        </w:rPr>
        <w:t>Process reflections</w:t>
      </w:r>
    </w:p>
    <w:p w14:paraId="5CE0B9DE" w14:textId="7FA74F62" w:rsidR="009766EA" w:rsidRPr="000A1FF1" w:rsidRDefault="009766EA" w:rsidP="009766EA">
      <w:pPr>
        <w:pStyle w:val="BodyText"/>
      </w:pPr>
      <w:r w:rsidRPr="00C23100">
        <w:t xml:space="preserve">Adherence to standard doctoral training assessment processes ensured </w:t>
      </w:r>
      <w:r w:rsidR="006836B1" w:rsidRPr="00C23100">
        <w:t>a good</w:t>
      </w:r>
      <w:r w:rsidRPr="00C23100">
        <w:t xml:space="preserve"> quality Centre-UB, though the multi-stage process introduced uneven burdens and timing challenges</w:t>
      </w:r>
      <w:r w:rsidRPr="000A1FF1">
        <w:t xml:space="preserve">. </w:t>
      </w:r>
      <w:r w:rsidR="001C5069" w:rsidRPr="000A1FF1">
        <w:t>As described above</w:t>
      </w:r>
      <w:r w:rsidR="006836B1" w:rsidRPr="000A1FF1">
        <w:t>,</w:t>
      </w:r>
      <w:r w:rsidRPr="000A1FF1">
        <w:t xml:space="preserve"> the CDT+ assessment involved multiple stages, including EOIs, peer review, panels and interviews. </w:t>
      </w:r>
      <w:r w:rsidR="001517E6" w:rsidRPr="000A1FF1">
        <w:t>This followed good pra</w:t>
      </w:r>
      <w:r w:rsidR="00191CED" w:rsidRPr="000A1FF1">
        <w:t>ctice</w:t>
      </w:r>
      <w:r w:rsidR="005A4B86" w:rsidRPr="000A1FF1">
        <w:t xml:space="preserve"> used in other doctoral training investments. </w:t>
      </w:r>
      <w:r w:rsidR="009574D6" w:rsidRPr="000A1FF1">
        <w:t xml:space="preserve">Centre-UB reported that using structural </w:t>
      </w:r>
      <w:r w:rsidR="00AF4AED" w:rsidRPr="000A1FF1">
        <w:t xml:space="preserve">doctoral training guidelines helped ensure the alignment of </w:t>
      </w:r>
      <w:r w:rsidR="00B03530" w:rsidRPr="000A1FF1">
        <w:t xml:space="preserve">applications </w:t>
      </w:r>
      <w:r w:rsidR="00B0075E" w:rsidRPr="000A1FF1">
        <w:t>to ESRC expectations</w:t>
      </w:r>
      <w:r w:rsidR="00E16666" w:rsidRPr="000A1FF1">
        <w:t xml:space="preserve">, and </w:t>
      </w:r>
      <w:r w:rsidR="00A37785" w:rsidRPr="000A1FF1">
        <w:t xml:space="preserve">in turn ensured a certain level of application quality. However, </w:t>
      </w:r>
      <w:r w:rsidR="002F3F8D" w:rsidRPr="000A1FF1">
        <w:t xml:space="preserve">including multiple assessment stages also </w:t>
      </w:r>
      <w:r w:rsidR="006B4EE7" w:rsidRPr="000A1FF1">
        <w:t xml:space="preserve">made the application process more </w:t>
      </w:r>
      <w:r w:rsidR="00A7223E" w:rsidRPr="000A1FF1">
        <w:t>susceptible</w:t>
      </w:r>
      <w:r w:rsidR="006B4EE7" w:rsidRPr="000A1FF1">
        <w:t xml:space="preserve"> to delays, with there being more points </w:t>
      </w:r>
      <w:r w:rsidR="00A7223E" w:rsidRPr="000A1FF1">
        <w:t>at which</w:t>
      </w:r>
      <w:r w:rsidRPr="000A1FF1">
        <w:t xml:space="preserve"> external factors </w:t>
      </w:r>
      <w:r w:rsidR="00A7223E" w:rsidRPr="000A1FF1">
        <w:t>(e.g.</w:t>
      </w:r>
      <w:r w:rsidRPr="000A1FF1">
        <w:t xml:space="preserve"> industrial action</w:t>
      </w:r>
      <w:r w:rsidR="00A7223E" w:rsidRPr="000A1FF1">
        <w:t>) could affect</w:t>
      </w:r>
      <w:r w:rsidRPr="000A1FF1">
        <w:t xml:space="preserve"> reviewer availability</w:t>
      </w:r>
      <w:r w:rsidR="00A7223E" w:rsidRPr="000A1FF1">
        <w:t xml:space="preserve">. </w:t>
      </w:r>
    </w:p>
    <w:p w14:paraId="00BD6EBA" w14:textId="30F5EB5F" w:rsidR="00B94CCF" w:rsidRPr="000A1FF1" w:rsidRDefault="009766EA" w:rsidP="009766EA">
      <w:pPr>
        <w:pStyle w:val="BodyText"/>
      </w:pPr>
      <w:r w:rsidRPr="00C23100">
        <w:t xml:space="preserve">For Centre-UB, national reach was primarily assured through assessment criteria and post-award monitoring. </w:t>
      </w:r>
      <w:r w:rsidRPr="000A1FF1">
        <w:t xml:space="preserve">ESRC stakeholders described how </w:t>
      </w:r>
      <w:r w:rsidR="00A7223E" w:rsidRPr="000A1FF1">
        <w:t xml:space="preserve">the </w:t>
      </w:r>
      <w:r w:rsidRPr="000A1FF1">
        <w:t xml:space="preserve">assessment criteria explicitly considered trade-offs between a concentrated institutional model and national reach for Centre-UB. </w:t>
      </w:r>
      <w:r w:rsidR="00A7223E" w:rsidRPr="000A1FF1">
        <w:t>Funding c</w:t>
      </w:r>
      <w:r w:rsidRPr="000A1FF1">
        <w:t xml:space="preserve">onditions </w:t>
      </w:r>
      <w:r w:rsidR="00A7223E" w:rsidRPr="000A1FF1">
        <w:t>helped</w:t>
      </w:r>
      <w:r w:rsidRPr="000A1FF1">
        <w:t xml:space="preserve"> safeguard programme-level coherence (e.g. requirements around national reach),</w:t>
      </w:r>
      <w:r w:rsidR="00322E01" w:rsidRPr="000A1FF1">
        <w:t xml:space="preserve"> </w:t>
      </w:r>
      <w:r w:rsidR="00B94CCF" w:rsidRPr="000A1FF1">
        <w:t>while</w:t>
      </w:r>
      <w:r w:rsidR="00322E01" w:rsidRPr="000A1FF1">
        <w:t xml:space="preserve"> </w:t>
      </w:r>
      <w:r w:rsidR="00046315" w:rsidRPr="000A1FF1">
        <w:t>doctoral</w:t>
      </w:r>
      <w:r w:rsidR="00322E01" w:rsidRPr="000A1FF1">
        <w:t xml:space="preserve"> training </w:t>
      </w:r>
      <w:r w:rsidR="00046315" w:rsidRPr="000A1FF1">
        <w:t>reporting requirements</w:t>
      </w:r>
      <w:r w:rsidR="00E43838" w:rsidRPr="000A1FF1">
        <w:t xml:space="preserve"> also helped</w:t>
      </w:r>
      <w:r w:rsidR="00147B06" w:rsidRPr="000A1FF1">
        <w:t xml:space="preserve"> provide confidence </w:t>
      </w:r>
      <w:r w:rsidR="002627C8" w:rsidRPr="000A1FF1">
        <w:t xml:space="preserve">on adherence to these criteria. </w:t>
      </w:r>
    </w:p>
    <w:p w14:paraId="2EE4D963" w14:textId="415185AB" w:rsidR="009766EA" w:rsidRDefault="0038748A" w:rsidP="009766EA">
      <w:pPr>
        <w:pStyle w:val="BodyText"/>
      </w:pPr>
      <w:r w:rsidRPr="00C23100">
        <w:t xml:space="preserve">In the </w:t>
      </w:r>
      <w:r w:rsidR="009766EA" w:rsidRPr="00C23100">
        <w:t>early stages,</w:t>
      </w:r>
      <w:r w:rsidR="00B9355E" w:rsidRPr="00C23100">
        <w:t xml:space="preserve"> EDI adherence came </w:t>
      </w:r>
      <w:r w:rsidR="009766EA" w:rsidRPr="00C23100">
        <w:t xml:space="preserve">largely </w:t>
      </w:r>
      <w:r w:rsidR="009F53AC" w:rsidRPr="00C23100">
        <w:t>because of</w:t>
      </w:r>
      <w:r w:rsidR="009766EA" w:rsidRPr="00C23100">
        <w:t xml:space="preserve"> formal reporting expectations rather than </w:t>
      </w:r>
      <w:r w:rsidR="00D623D4" w:rsidRPr="00C23100">
        <w:t xml:space="preserve">being an integral part of </w:t>
      </w:r>
      <w:r w:rsidR="00EF40F0" w:rsidRPr="00C23100">
        <w:t>project design.</w:t>
      </w:r>
      <w:r w:rsidR="009766EA">
        <w:rPr>
          <w:b/>
        </w:rPr>
        <w:t xml:space="preserve"> </w:t>
      </w:r>
      <w:r w:rsidR="009766EA">
        <w:t xml:space="preserve">CDT+ </w:t>
      </w:r>
      <w:r w:rsidR="00B03530">
        <w:t xml:space="preserve">applications </w:t>
      </w:r>
      <w:r w:rsidR="009766EA">
        <w:t xml:space="preserve">had to follow the ESRC Postgraduate Training and Development Guidelines 2022, which embed EDI considerations in student recruitment and monitoring. Directors noted that </w:t>
      </w:r>
      <w:r w:rsidR="00F27B52">
        <w:t xml:space="preserve">EDI </w:t>
      </w:r>
      <w:r w:rsidR="009766EA">
        <w:t xml:space="preserve">requirements were understood at </w:t>
      </w:r>
      <w:r w:rsidR="00B03530">
        <w:t xml:space="preserve">application </w:t>
      </w:r>
      <w:r w:rsidR="009766EA">
        <w:t xml:space="preserve">stage, but decisions </w:t>
      </w:r>
      <w:r w:rsidR="00C92CC1">
        <w:t>on practically impleme</w:t>
      </w:r>
      <w:r w:rsidR="009B37EE">
        <w:t>nting these only emerged</w:t>
      </w:r>
      <w:r w:rsidR="009766EA">
        <w:t xml:space="preserve"> as delivery commenced.</w:t>
      </w:r>
    </w:p>
    <w:p w14:paraId="3999ACBB" w14:textId="77777777" w:rsidR="009766EA" w:rsidRDefault="009766EA" w:rsidP="00C23100">
      <w:pPr>
        <w:pStyle w:val="Heading3"/>
      </w:pPr>
      <w:bookmarkStart w:id="95" w:name="_Toc223710906"/>
      <w:bookmarkStart w:id="96" w:name="_Toc232173127"/>
      <w:r w:rsidRPr="00BB68FB">
        <w:t>Award</w:t>
      </w:r>
      <w:bookmarkEnd w:id="95"/>
      <w:bookmarkEnd w:id="96"/>
    </w:p>
    <w:p w14:paraId="46092F89" w14:textId="77777777" w:rsidR="00200256" w:rsidRDefault="00200256" w:rsidP="005A25DF">
      <w:pPr>
        <w:pStyle w:val="BodyText"/>
        <w:pBdr>
          <w:top w:val="single" w:sz="4" w:space="1" w:color="C73C3A" w:themeColor="accent1"/>
          <w:left w:val="single" w:sz="4" w:space="4" w:color="C73C3A" w:themeColor="accent1"/>
          <w:bottom w:val="single" w:sz="4" w:space="1" w:color="C73C3A" w:themeColor="accent1"/>
          <w:right w:val="single" w:sz="4" w:space="4" w:color="C73C3A" w:themeColor="accent1"/>
        </w:pBdr>
        <w:rPr>
          <w:szCs w:val="20"/>
          <w:lang w:eastAsia="en-GB"/>
        </w:rPr>
      </w:pPr>
      <w:r>
        <w:rPr>
          <w:b/>
          <w:bCs/>
        </w:rPr>
        <w:t>Key findings</w:t>
      </w:r>
    </w:p>
    <w:p w14:paraId="57AC7EAF" w14:textId="77777777" w:rsidR="007C778C" w:rsidRPr="007C778C" w:rsidRDefault="007C778C" w:rsidP="005A25DF">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pPr>
      <w:r w:rsidRPr="007C778C">
        <w:t>Award decisions for both BR-UK (University of Edinburgh) and Centre-UB (University of Birmingham) secured delivery structures that stakeholders described as credible and "ready to mobilise", with both investments establishing governance and early delivery plans rapidly following formal approval.</w:t>
      </w:r>
    </w:p>
    <w:p w14:paraId="0F84F511" w14:textId="6D45BAAD" w:rsidR="007C778C" w:rsidRDefault="007C778C">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pPr>
      <w:r w:rsidRPr="007C778C">
        <w:lastRenderedPageBreak/>
        <w:t xml:space="preserve">Both awardees reported receiving clear, constructive feedback at award stage, which supported learning and helped ensure readiness ahead of delivery. Where start-up timelines slipped, this reflected system and administrative factors </w:t>
      </w:r>
      <w:r w:rsidR="000614A4">
        <w:t>(</w:t>
      </w:r>
      <w:r w:rsidRPr="007C778C">
        <w:t>notably subsidy control legislation and contracting processes</w:t>
      </w:r>
      <w:r w:rsidR="000614A4">
        <w:t>)</w:t>
      </w:r>
      <w:r w:rsidRPr="007C778C">
        <w:t xml:space="preserve"> rather than weaknesses in the awarded plans.</w:t>
      </w:r>
    </w:p>
    <w:p w14:paraId="421C5A75" w14:textId="7EE640D2" w:rsidR="0053424D" w:rsidRPr="007C778C" w:rsidRDefault="0053424D" w:rsidP="005A25DF">
      <w:pPr>
        <w:pStyle w:val="Bullet1"/>
        <w:pBdr>
          <w:top w:val="single" w:sz="4" w:space="1" w:color="C73C3A" w:themeColor="accent1"/>
          <w:left w:val="single" w:sz="4" w:space="4" w:color="C73C3A" w:themeColor="accent1"/>
          <w:bottom w:val="single" w:sz="4" w:space="1" w:color="C73C3A" w:themeColor="accent1"/>
          <w:right w:val="single" w:sz="4" w:space="4" w:color="C73C3A" w:themeColor="accent1"/>
        </w:pBdr>
      </w:pPr>
      <w:r>
        <w:t>The novelty of the embedded posts required additional iteration at contracting stage on grading, job design and cross-institutional arrangements. ESRC stakeholders viewed this as a valuable process that ultimately strengthened the quality and fit of appointments, and that offers codifiable learning for future novel investment models.</w:t>
      </w:r>
    </w:p>
    <w:p w14:paraId="0756FF2D" w14:textId="77777777" w:rsidR="00200256" w:rsidRPr="00200256" w:rsidRDefault="00200256" w:rsidP="005A25DF">
      <w:pPr>
        <w:pStyle w:val="BodyText"/>
      </w:pPr>
    </w:p>
    <w:p w14:paraId="5784449E" w14:textId="77777777" w:rsidR="009766EA" w:rsidRPr="005B000F" w:rsidRDefault="009766EA" w:rsidP="00C23100">
      <w:pPr>
        <w:pStyle w:val="Heading4"/>
      </w:pPr>
      <w:r w:rsidRPr="005B000F">
        <w:t>Award process</w:t>
      </w:r>
    </w:p>
    <w:p w14:paraId="08495491" w14:textId="59E391BE" w:rsidR="009766EA" w:rsidRPr="002D0AE0" w:rsidRDefault="009766EA" w:rsidP="009766EA">
      <w:pPr>
        <w:pStyle w:val="BodyText"/>
      </w:pPr>
      <w:r>
        <w:t xml:space="preserve">For both investments, the panel made funding recommendations following the interview stage, with ESRC retaining final authority for funding decisions. ESRC reviewed these recommendations to confirm alignment with national strategic priorities and budget constraints before announcing the final award. </w:t>
      </w:r>
      <w:r w:rsidR="007F68FE">
        <w:t>T</w:t>
      </w:r>
      <w:r>
        <w:t xml:space="preserve">he leadership-hub funding opportunity received three full applications, of which one consortium, led by the University of Edinburgh, </w:t>
      </w:r>
      <w:r w:rsidR="005D6FC6">
        <w:t>received</w:t>
      </w:r>
      <w:r>
        <w:t xml:space="preserve"> funding. For the CDT+ funding opportunity, ESRC received five eligible applications, and one consortium, led by the University of Birmingham was selected.</w:t>
      </w:r>
      <w:r w:rsidR="00AB7ABB" w:rsidRPr="00AB7ABB">
        <w:t xml:space="preserve"> </w:t>
      </w:r>
      <w:r w:rsidR="00AB7ABB">
        <w:t xml:space="preserve">The </w:t>
      </w:r>
      <w:r w:rsidR="00AB7ABB">
        <w:rPr>
          <w:rFonts w:asciiTheme="majorHAnsi" w:eastAsiaTheme="majorEastAsia" w:hAnsiTheme="majorHAnsi" w:cstheme="majorBidi"/>
        </w:rPr>
        <w:t>a</w:t>
      </w:r>
      <w:r w:rsidR="00AB7ABB" w:rsidRPr="0F133278">
        <w:rPr>
          <w:rFonts w:asciiTheme="majorHAnsi" w:eastAsiaTheme="majorEastAsia" w:hAnsiTheme="majorHAnsi" w:cstheme="majorBidi"/>
        </w:rPr>
        <w:t>ward contracting processes followed standard ESRC procedures through the Je-S system.</w:t>
      </w:r>
    </w:p>
    <w:p w14:paraId="003DF920" w14:textId="55EB29E0" w:rsidR="009766EA" w:rsidRPr="00A96A59" w:rsidRDefault="009766EA" w:rsidP="6986DC12">
      <w:pPr>
        <w:pStyle w:val="BodyText"/>
        <w:rPr>
          <w:rFonts w:asciiTheme="majorHAnsi" w:eastAsiaTheme="majorEastAsia" w:hAnsiTheme="majorHAnsi" w:cstheme="majorBidi"/>
        </w:rPr>
      </w:pPr>
      <w:r>
        <w:t xml:space="preserve">The BR-UK award </w:t>
      </w:r>
      <w:r w:rsidR="00FC6B10">
        <w:t>is worth</w:t>
      </w:r>
      <w:r>
        <w:t xml:space="preserve"> approximately £12.15 million over five years, while the Centre-UB investment is funded at £7.17 million </w:t>
      </w:r>
      <w:r w:rsidR="00993612">
        <w:t>over</w:t>
      </w:r>
      <w:r>
        <w:t xml:space="preserve"> the same period. The Centre‑UB, which commenced in October 2023, and BR‑UK, which followed in November 2023, are subject to UKRI’s standard terms and conditions and award‑specific requirements, including </w:t>
      </w:r>
      <w:r w:rsidR="59EA1B75">
        <w:t xml:space="preserve">regular </w:t>
      </w:r>
      <w:r>
        <w:t xml:space="preserve">reporting. A formal </w:t>
      </w:r>
      <w:r w:rsidR="00FD1CB2">
        <w:t>SGR</w:t>
      </w:r>
      <w:r>
        <w:t xml:space="preserve"> </w:t>
      </w:r>
      <w:r w:rsidR="4274FE27">
        <w:t xml:space="preserve">of BR-UK </w:t>
      </w:r>
      <w:r w:rsidR="00994E9D">
        <w:t>took</w:t>
      </w:r>
      <w:r>
        <w:t xml:space="preserve"> place after 18 months</w:t>
      </w:r>
      <w:r w:rsidR="00994E9D">
        <w:t xml:space="preserve"> from award</w:t>
      </w:r>
      <w:r>
        <w:t>, to assess progress</w:t>
      </w:r>
      <w:r w:rsidR="460B76AA">
        <w:t>, longer term plans</w:t>
      </w:r>
      <w:r>
        <w:t xml:space="preserve"> and governance effectiveness. </w:t>
      </w:r>
    </w:p>
    <w:p w14:paraId="648AE7D0" w14:textId="77777777" w:rsidR="009766EA" w:rsidRPr="005B000F" w:rsidRDefault="009766EA" w:rsidP="00C23100">
      <w:pPr>
        <w:pStyle w:val="Heading4"/>
      </w:pPr>
      <w:r w:rsidRPr="005B000F">
        <w:t>Award process reflections</w:t>
      </w:r>
    </w:p>
    <w:p w14:paraId="3FEBF054" w14:textId="3EF01DD0" w:rsidR="009766EA" w:rsidRPr="000A1FF1" w:rsidRDefault="009766EA" w:rsidP="009766EA">
      <w:pPr>
        <w:pStyle w:val="BodyText"/>
      </w:pPr>
      <w:r w:rsidRPr="00C23100">
        <w:t xml:space="preserve">The award decisions for BR-UK and Centre-UB </w:t>
      </w:r>
      <w:r w:rsidR="00742638" w:rsidRPr="00C23100">
        <w:t>helped secure</w:t>
      </w:r>
      <w:r w:rsidRPr="00C23100">
        <w:t xml:space="preserve"> credible delivery structures</w:t>
      </w:r>
      <w:r w:rsidR="006705FA" w:rsidRPr="00C23100">
        <w:t>. B</w:t>
      </w:r>
      <w:r w:rsidRPr="00C23100">
        <w:t>oth investments demonstrat</w:t>
      </w:r>
      <w:r w:rsidR="00261ACF" w:rsidRPr="00C23100">
        <w:t>ed</w:t>
      </w:r>
      <w:r w:rsidRPr="00C23100">
        <w:t xml:space="preserve"> strong readiness and early momentum, despite some initial operational delays.</w:t>
      </w:r>
      <w:r w:rsidRPr="000A1FF1">
        <w:t xml:space="preserve"> ESRC stakeholders consistently described both investments as having “hit the ground running” following award</w:t>
      </w:r>
      <w:r w:rsidR="00DB088C" w:rsidRPr="000A1FF1">
        <w:t xml:space="preserve"> -</w:t>
      </w:r>
      <w:r w:rsidRPr="000A1FF1">
        <w:t xml:space="preserve"> establishing governance, structures and delivery processes quickly, </w:t>
      </w:r>
      <w:r w:rsidR="00DB088C" w:rsidRPr="000A1FF1">
        <w:t>fol</w:t>
      </w:r>
      <w:r w:rsidR="000A1CD5" w:rsidRPr="000A1FF1">
        <w:t>lowing</w:t>
      </w:r>
      <w:r w:rsidRPr="000A1FF1">
        <w:t xml:space="preserve"> formal approval. </w:t>
      </w:r>
      <w:r w:rsidR="000A1CD5" w:rsidRPr="000A1FF1">
        <w:t>The stakeholders felt that</w:t>
      </w:r>
      <w:r w:rsidRPr="000A1FF1">
        <w:t xml:space="preserve"> this validated the assessment and award decisions, particularly </w:t>
      </w:r>
      <w:r w:rsidR="0008635C" w:rsidRPr="000A1FF1">
        <w:t>around the</w:t>
      </w:r>
      <w:r w:rsidRPr="000A1FF1">
        <w:t xml:space="preserve"> leadership capability and institutional readiness</w:t>
      </w:r>
      <w:r w:rsidR="0008635C" w:rsidRPr="000A1FF1">
        <w:t xml:space="preserve"> of awarded applicants</w:t>
      </w:r>
    </w:p>
    <w:p w14:paraId="596F9F9B" w14:textId="4F755B66" w:rsidR="009766EA" w:rsidRPr="000A1FF1" w:rsidRDefault="009766EA" w:rsidP="009766EA">
      <w:pPr>
        <w:pStyle w:val="BodyText"/>
      </w:pPr>
      <w:r w:rsidRPr="00C23100">
        <w:t xml:space="preserve">Where delivery </w:t>
      </w:r>
      <w:r w:rsidR="00757433" w:rsidRPr="00C23100">
        <w:t xml:space="preserve">plans </w:t>
      </w:r>
      <w:r w:rsidRPr="00C23100">
        <w:t xml:space="preserve">diverged from initial expectations, this </w:t>
      </w:r>
      <w:r w:rsidR="0047136C" w:rsidRPr="00C23100">
        <w:t>mainly came from</w:t>
      </w:r>
      <w:r w:rsidRPr="00C23100">
        <w:t xml:space="preserve"> operational and system-level factors</w:t>
      </w:r>
      <w:r w:rsidRPr="000A1FF1">
        <w:t>. In this context, delays to start dates (</w:t>
      </w:r>
      <w:r w:rsidR="00774219" w:rsidRPr="000A1FF1">
        <w:t>as seen with</w:t>
      </w:r>
      <w:r w:rsidRPr="000A1FF1">
        <w:t xml:space="preserve"> BR-UK) </w:t>
      </w:r>
      <w:r w:rsidR="00774219" w:rsidRPr="000A1FF1">
        <w:t>came from</w:t>
      </w:r>
      <w:r w:rsidRPr="000A1FF1">
        <w:t xml:space="preserve"> subsidy control </w:t>
      </w:r>
      <w:r w:rsidR="29748EF1" w:rsidRPr="000A1FF1">
        <w:t xml:space="preserve">legislation and associated </w:t>
      </w:r>
      <w:r w:rsidRPr="000A1FF1">
        <w:t>processes and administrative transitions within ESRC systems, rather than issues in programme design or investment capacity.</w:t>
      </w:r>
    </w:p>
    <w:p w14:paraId="3670BF34" w14:textId="100B95BE" w:rsidR="009703DE" w:rsidRPr="000A1FF1" w:rsidRDefault="009766EA" w:rsidP="009766EA">
      <w:pPr>
        <w:pStyle w:val="BodyText"/>
      </w:pPr>
      <w:r w:rsidRPr="00C23100">
        <w:t xml:space="preserve">Clear feedback and award communication supported learning and early effectiveness. </w:t>
      </w:r>
      <w:r w:rsidRPr="000A1FF1">
        <w:t xml:space="preserve">Both BR-UK and Centre-UB leadership </w:t>
      </w:r>
      <w:r w:rsidR="00752BAC" w:rsidRPr="000A1FF1">
        <w:t xml:space="preserve">said </w:t>
      </w:r>
      <w:r w:rsidRPr="000A1FF1">
        <w:t>the</w:t>
      </w:r>
      <w:r w:rsidR="0010292D" w:rsidRPr="000A1FF1">
        <w:t>y received clear, constructive</w:t>
      </w:r>
      <w:r w:rsidR="00614996" w:rsidRPr="000A1FF1">
        <w:t xml:space="preserve">, and useful feedback at award stage. </w:t>
      </w:r>
      <w:r w:rsidRPr="000A1FF1">
        <w:t>Written feedback and interview questions</w:t>
      </w:r>
      <w:r w:rsidR="00614996" w:rsidRPr="000A1FF1">
        <w:t xml:space="preserve"> not </w:t>
      </w:r>
      <w:r w:rsidR="00FD249C" w:rsidRPr="000A1FF1">
        <w:t xml:space="preserve">only helped assess </w:t>
      </w:r>
      <w:r w:rsidR="000C046E" w:rsidRPr="000A1FF1">
        <w:t xml:space="preserve">application </w:t>
      </w:r>
      <w:r w:rsidR="00FD249C" w:rsidRPr="000A1FF1">
        <w:t xml:space="preserve">quality </w:t>
      </w:r>
      <w:r w:rsidRPr="000A1FF1">
        <w:t xml:space="preserve">but </w:t>
      </w:r>
      <w:r w:rsidR="000D5ED0" w:rsidRPr="000A1FF1">
        <w:t xml:space="preserve">also </w:t>
      </w:r>
      <w:r w:rsidR="004D7C2D" w:rsidRPr="000A1FF1">
        <w:t>enabled</w:t>
      </w:r>
      <w:r w:rsidRPr="000A1FF1">
        <w:t xml:space="preserve"> learning and refinement ahead of delivery. This </w:t>
      </w:r>
      <w:r w:rsidR="00B8506C" w:rsidRPr="000A1FF1">
        <w:t>helped create</w:t>
      </w:r>
      <w:r w:rsidRPr="000A1FF1">
        <w:t xml:space="preserve"> confidence in the </w:t>
      </w:r>
      <w:r w:rsidR="00B8506C" w:rsidRPr="000A1FF1">
        <w:t xml:space="preserve">quality of awarded </w:t>
      </w:r>
      <w:r w:rsidR="000C046E" w:rsidRPr="000A1FF1">
        <w:t>applications</w:t>
      </w:r>
      <w:r w:rsidR="0087070A" w:rsidRPr="000A1FF1">
        <w:t>,</w:t>
      </w:r>
      <w:r w:rsidRPr="000A1FF1">
        <w:t xml:space="preserve"> and </w:t>
      </w:r>
      <w:r w:rsidR="0087070A" w:rsidRPr="000A1FF1">
        <w:t>ensu</w:t>
      </w:r>
      <w:r w:rsidR="00F60A7B" w:rsidRPr="000A1FF1">
        <w:t xml:space="preserve">red the awardees’ </w:t>
      </w:r>
      <w:r w:rsidRPr="000A1FF1">
        <w:t>readiness to proceed.</w:t>
      </w:r>
      <w:r w:rsidR="004012C0" w:rsidRPr="000A1FF1">
        <w:t xml:space="preserve"> </w:t>
      </w:r>
    </w:p>
    <w:p w14:paraId="2A4AD606" w14:textId="685F6608" w:rsidR="009766EA" w:rsidRPr="00E65512" w:rsidRDefault="00F83092" w:rsidP="6986DC12">
      <w:pPr>
        <w:pStyle w:val="BodyText"/>
        <w:rPr>
          <w:b/>
          <w:bCs/>
        </w:rPr>
      </w:pPr>
      <w:r w:rsidRPr="00C23100">
        <w:t xml:space="preserve">The novelty of embedded posts meant that </w:t>
      </w:r>
      <w:r w:rsidR="00D867F3" w:rsidRPr="00C23100">
        <w:t xml:space="preserve">there were </w:t>
      </w:r>
      <w:r w:rsidR="00E65512" w:rsidRPr="00C23100">
        <w:t>some initial teething problems.</w:t>
      </w:r>
      <w:r w:rsidR="00E65512" w:rsidRPr="6986DC12">
        <w:rPr>
          <w:b/>
          <w:bCs/>
        </w:rPr>
        <w:t xml:space="preserve"> </w:t>
      </w:r>
      <w:r w:rsidR="004012C0">
        <w:t xml:space="preserve">ESRC stakeholders acknowledged </w:t>
      </w:r>
      <w:r w:rsidR="00660554">
        <w:t xml:space="preserve">that </w:t>
      </w:r>
      <w:r w:rsidR="004012C0">
        <w:t>novel elements, particularly embedded posts</w:t>
      </w:r>
      <w:r w:rsidR="00CA1A88">
        <w:t>,</w:t>
      </w:r>
      <w:r w:rsidR="00660554">
        <w:t xml:space="preserve"> </w:t>
      </w:r>
      <w:r w:rsidR="00250ED6">
        <w:t xml:space="preserve">introduced </w:t>
      </w:r>
      <w:r w:rsidR="00F26977">
        <w:t xml:space="preserve">a </w:t>
      </w:r>
      <w:r w:rsidR="00915F60">
        <w:t>higher</w:t>
      </w:r>
      <w:r w:rsidR="004A0B9E">
        <w:t xml:space="preserve"> level of</w:t>
      </w:r>
      <w:r w:rsidR="00915F60">
        <w:t xml:space="preserve"> complexity</w:t>
      </w:r>
      <w:r w:rsidR="00E10E01">
        <w:t xml:space="preserve">. </w:t>
      </w:r>
      <w:r w:rsidR="004E2777">
        <w:t xml:space="preserve">In the case of the </w:t>
      </w:r>
      <w:r w:rsidR="00B91A00">
        <w:t>Government Skills post, a</w:t>
      </w:r>
      <w:r w:rsidR="004012C0">
        <w:t>greeing appropriate grades, job descriptions and contractual arrangements took longer than expected</w:t>
      </w:r>
      <w:r w:rsidR="0042543D">
        <w:t xml:space="preserve">. This </w:t>
      </w:r>
      <w:r w:rsidR="0042543D">
        <w:lastRenderedPageBreak/>
        <w:t>caused</w:t>
      </w:r>
      <w:r w:rsidR="004012C0">
        <w:t xml:space="preserve"> recruitment</w:t>
      </w:r>
      <w:r w:rsidR="0042543D">
        <w:t xml:space="preserve"> delays</w:t>
      </w:r>
      <w:r w:rsidR="007E5296">
        <w:t xml:space="preserve">. </w:t>
      </w:r>
      <w:r w:rsidR="004907FC">
        <w:t>ESRC stakeholders</w:t>
      </w:r>
      <w:r w:rsidR="004012C0">
        <w:t xml:space="preserve"> framed </w:t>
      </w:r>
      <w:r w:rsidR="004907FC">
        <w:t>this</w:t>
      </w:r>
      <w:r w:rsidR="004012C0">
        <w:t xml:space="preserve"> as </w:t>
      </w:r>
      <w:r w:rsidR="00D07B09">
        <w:t xml:space="preserve">a </w:t>
      </w:r>
      <w:r w:rsidR="004012C0">
        <w:t>learning experience</w:t>
      </w:r>
      <w:r w:rsidR="00614051">
        <w:t xml:space="preserve">, </w:t>
      </w:r>
      <w:r w:rsidR="00E80FDD">
        <w:t>while also not</w:t>
      </w:r>
      <w:r w:rsidR="00336221">
        <w:t>ing</w:t>
      </w:r>
      <w:r w:rsidR="00FC5C5F">
        <w:t xml:space="preserve"> that the time taken</w:t>
      </w:r>
      <w:r w:rsidR="006E57F6">
        <w:t xml:space="preserve"> </w:t>
      </w:r>
      <w:r w:rsidR="00336221">
        <w:t>enable</w:t>
      </w:r>
      <w:r w:rsidR="00B8539A">
        <w:t>d</w:t>
      </w:r>
      <w:r w:rsidR="00336221">
        <w:t xml:space="preserve"> more effec</w:t>
      </w:r>
      <w:r w:rsidR="008F5EB7">
        <w:t xml:space="preserve">tive appointments. </w:t>
      </w:r>
    </w:p>
    <w:p w14:paraId="1401806B" w14:textId="77777777" w:rsidR="009766EA" w:rsidRDefault="009766EA" w:rsidP="00C23100">
      <w:pPr>
        <w:pStyle w:val="Heading3"/>
      </w:pPr>
      <w:bookmarkStart w:id="97" w:name="_Toc223710907"/>
      <w:bookmarkStart w:id="98" w:name="_Toc232173128"/>
      <w:r w:rsidRPr="00BB68FB">
        <w:t>Implementation</w:t>
      </w:r>
      <w:bookmarkEnd w:id="97"/>
      <w:bookmarkEnd w:id="98"/>
    </w:p>
    <w:p w14:paraId="35DD84E6" w14:textId="78A93C1D" w:rsidR="00695811" w:rsidRPr="005A25DF" w:rsidRDefault="00695811" w:rsidP="005A25DF">
      <w:pPr>
        <w:pStyle w:val="BodyText"/>
        <w:pBdr>
          <w:top w:val="single" w:sz="4" w:space="1" w:color="C73C3A" w:themeColor="accent1"/>
          <w:left w:val="single" w:sz="4" w:space="4" w:color="C73C3A" w:themeColor="accent1"/>
          <w:bottom w:val="single" w:sz="4" w:space="0" w:color="C73C3A" w:themeColor="accent1"/>
          <w:right w:val="single" w:sz="4" w:space="4" w:color="C73C3A" w:themeColor="accent1"/>
        </w:pBdr>
        <w:rPr>
          <w:b/>
          <w:bCs/>
        </w:rPr>
      </w:pPr>
      <w:r w:rsidRPr="005A25DF">
        <w:rPr>
          <w:b/>
          <w:bCs/>
        </w:rPr>
        <w:t>Key findings</w:t>
      </w:r>
    </w:p>
    <w:p w14:paraId="2D4BC5BE" w14:textId="5161F414" w:rsidR="00695811" w:rsidRPr="005A25DF" w:rsidRDefault="00695811" w:rsidP="005A25DF">
      <w:pPr>
        <w:pStyle w:val="BodyText"/>
        <w:pBdr>
          <w:top w:val="single" w:sz="4" w:space="1" w:color="C73C3A" w:themeColor="accent1"/>
          <w:left w:val="single" w:sz="4" w:space="4" w:color="C73C3A" w:themeColor="accent1"/>
          <w:bottom w:val="single" w:sz="4" w:space="0" w:color="C73C3A" w:themeColor="accent1"/>
          <w:right w:val="single" w:sz="4" w:space="4" w:color="C73C3A" w:themeColor="accent1"/>
        </w:pBdr>
        <w:rPr>
          <w:b/>
          <w:bCs/>
        </w:rPr>
      </w:pPr>
      <w:r w:rsidRPr="005A25DF">
        <w:rPr>
          <w:b/>
          <w:bCs/>
        </w:rPr>
        <w:t>BR-UK</w:t>
      </w:r>
    </w:p>
    <w:p w14:paraId="7D91FA28" w14:textId="4BB90E8F" w:rsidR="00EF2E94" w:rsidRDefault="00EF2E94" w:rsidP="005A25DF">
      <w:pPr>
        <w:pStyle w:val="Bullet1"/>
        <w:pBdr>
          <w:top w:val="single" w:sz="4" w:space="1" w:color="C73C3A" w:themeColor="accent1"/>
          <w:left w:val="single" w:sz="4" w:space="4" w:color="C73C3A" w:themeColor="accent1"/>
          <w:bottom w:val="single" w:sz="4" w:space="0" w:color="C73C3A" w:themeColor="accent1"/>
          <w:right w:val="single" w:sz="4" w:space="4" w:color="C73C3A" w:themeColor="accent1"/>
        </w:pBdr>
      </w:pPr>
      <w:r>
        <w:t>BR-UK established core delivery infrastructure efficiently, including governance bodies, work packages and research themes. An initial period of detailed operational planning, while resource-intensive, helped clarify how the hub needed to function and laid the groundwork for innovative delivery mechanisms, most notably the Ask BR-UK rapid advice service and responsive research mode.</w:t>
      </w:r>
    </w:p>
    <w:p w14:paraId="3DE96051" w14:textId="41867C9D" w:rsidR="00E44EE6" w:rsidRDefault="00E44EE6" w:rsidP="005A25DF">
      <w:pPr>
        <w:pStyle w:val="Bullet1"/>
        <w:pBdr>
          <w:top w:val="single" w:sz="4" w:space="1" w:color="C73C3A" w:themeColor="accent1"/>
          <w:left w:val="single" w:sz="4" w:space="4" w:color="C73C3A" w:themeColor="accent1"/>
          <w:bottom w:val="single" w:sz="4" w:space="0" w:color="C73C3A" w:themeColor="accent1"/>
          <w:right w:val="single" w:sz="4" w:space="4" w:color="C73C3A" w:themeColor="accent1"/>
        </w:pBdr>
      </w:pPr>
      <w:r>
        <w:t xml:space="preserve">The </w:t>
      </w:r>
      <w:r w:rsidR="00FD1CB2">
        <w:t>SGR</w:t>
      </w:r>
      <w:r>
        <w:t xml:space="preserve"> proved a valuable accountability and directional mechanism, leading to </w:t>
      </w:r>
      <w:r w:rsidR="004F2C07">
        <w:t xml:space="preserve">suggestions for </w:t>
      </w:r>
      <w:r w:rsidR="004F2C07" w:rsidRPr="004F2C07">
        <w:t>modifications in relevant elements of the work</w:t>
      </w:r>
      <w:r w:rsidR="00EC5968">
        <w:t xml:space="preserve"> </w:t>
      </w:r>
      <w:r w:rsidR="00E6106A">
        <w:t>(</w:t>
      </w:r>
      <w:r w:rsidR="00EC5968">
        <w:t>e.g.</w:t>
      </w:r>
      <w:r>
        <w:t xml:space="preserve"> on disciplinary breadth</w:t>
      </w:r>
      <w:r w:rsidR="00E6106A">
        <w:t>)</w:t>
      </w:r>
      <w:r>
        <w:t xml:space="preserve"> and providing assurance for a significant public investment. Views on its scope were mixed, with some stakeholders suggesting a lighter-touch process could achieve similar goals, a useful consideration for future investments. </w:t>
      </w:r>
    </w:p>
    <w:p w14:paraId="71879F4A" w14:textId="69D57B55" w:rsidR="00E44EE6" w:rsidRDefault="00E44EE6" w:rsidP="005A25DF">
      <w:pPr>
        <w:pStyle w:val="Bullet1"/>
        <w:pBdr>
          <w:top w:val="single" w:sz="4" w:space="1" w:color="C73C3A" w:themeColor="accent1"/>
          <w:left w:val="single" w:sz="4" w:space="4" w:color="C73C3A" w:themeColor="accent1"/>
          <w:bottom w:val="single" w:sz="4" w:space="0" w:color="C73C3A" w:themeColor="accent1"/>
          <w:right w:val="single" w:sz="4" w:space="4" w:color="C73C3A" w:themeColor="accent1"/>
        </w:pBdr>
      </w:pPr>
      <w:r>
        <w:t>The subsequent commissioning fund demonstrated exceptional demand, with the accelerator route attracting 90 applications for eight available places.</w:t>
      </w:r>
    </w:p>
    <w:p w14:paraId="7A2B10BF" w14:textId="1B0B3E9B" w:rsidR="007C778C" w:rsidRDefault="002F2322" w:rsidP="005A25DF">
      <w:pPr>
        <w:pStyle w:val="Bullet1"/>
        <w:pBdr>
          <w:top w:val="single" w:sz="4" w:space="1" w:color="C73C3A" w:themeColor="accent1"/>
          <w:left w:val="single" w:sz="4" w:space="4" w:color="C73C3A" w:themeColor="accent1"/>
          <w:bottom w:val="single" w:sz="4" w:space="0" w:color="C73C3A" w:themeColor="accent1"/>
          <w:right w:val="single" w:sz="4" w:space="4" w:color="C73C3A" w:themeColor="accent1"/>
        </w:pBdr>
      </w:pPr>
      <w:r>
        <w:t>The</w:t>
      </w:r>
      <w:r w:rsidR="001B521D">
        <w:t xml:space="preserve"> fact that</w:t>
      </w:r>
      <w:r>
        <w:t xml:space="preserve"> </w:t>
      </w:r>
      <w:r w:rsidR="00E36F40">
        <w:t>the</w:t>
      </w:r>
      <w:r w:rsidR="00BB070E">
        <w:t xml:space="preserve"> </w:t>
      </w:r>
      <w:r w:rsidR="00E36F40">
        <w:t>additional</w:t>
      </w:r>
      <w:r w:rsidR="00BB070E">
        <w:t xml:space="preserve"> spokes</w:t>
      </w:r>
      <w:r w:rsidR="00E36F40">
        <w:t xml:space="preserve"> initially foreseen for NCBR</w:t>
      </w:r>
      <w:r w:rsidR="00BB070E">
        <w:t xml:space="preserve"> did not materialise</w:t>
      </w:r>
      <w:r w:rsidR="00240C5D">
        <w:t>,</w:t>
      </w:r>
      <w:r w:rsidR="00BB070E">
        <w:t xml:space="preserve"> due to </w:t>
      </w:r>
      <w:r w:rsidR="00BB070E" w:rsidRPr="00BB070E">
        <w:t>a change in UKRI funding allocations</w:t>
      </w:r>
      <w:r w:rsidR="00240C5D">
        <w:t>,</w:t>
      </w:r>
      <w:r w:rsidR="001B521D">
        <w:t xml:space="preserve"> </w:t>
      </w:r>
      <w:r w:rsidR="00465801">
        <w:t xml:space="preserve">affected </w:t>
      </w:r>
      <w:r w:rsidR="00D52839">
        <w:t xml:space="preserve">the </w:t>
      </w:r>
      <w:r w:rsidR="00F864EE">
        <w:t xml:space="preserve">original plans </w:t>
      </w:r>
      <w:r w:rsidR="0018789B">
        <w:t>for</w:t>
      </w:r>
      <w:r w:rsidR="001B521D">
        <w:t xml:space="preserve"> BR-UK</w:t>
      </w:r>
      <w:r w:rsidR="0018789B">
        <w:t xml:space="preserve"> to be a hub</w:t>
      </w:r>
      <w:r w:rsidR="00465801">
        <w:t xml:space="preserve"> coordinating various elements of the programme</w:t>
      </w:r>
      <w:r w:rsidR="008778D7" w:rsidRPr="008778D7">
        <w:t>.</w:t>
      </w:r>
    </w:p>
    <w:p w14:paraId="3C441977" w14:textId="4901CCF0" w:rsidR="00695811" w:rsidRPr="005A25DF" w:rsidRDefault="00D536A3" w:rsidP="005A25DF">
      <w:pPr>
        <w:pStyle w:val="BodyText"/>
        <w:pBdr>
          <w:top w:val="single" w:sz="4" w:space="1" w:color="C73C3A" w:themeColor="accent1"/>
          <w:left w:val="single" w:sz="4" w:space="4" w:color="C73C3A" w:themeColor="accent1"/>
          <w:bottom w:val="single" w:sz="4" w:space="0" w:color="C73C3A" w:themeColor="accent1"/>
          <w:right w:val="single" w:sz="4" w:space="4" w:color="C73C3A" w:themeColor="accent1"/>
        </w:pBdr>
        <w:rPr>
          <w:b/>
          <w:bCs/>
        </w:rPr>
      </w:pPr>
      <w:r w:rsidRPr="005A25DF">
        <w:rPr>
          <w:b/>
          <w:bCs/>
        </w:rPr>
        <w:t>CENTRE-UB</w:t>
      </w:r>
    </w:p>
    <w:p w14:paraId="002E1FC1" w14:textId="77777777" w:rsidR="007C778C" w:rsidRDefault="007C778C" w:rsidP="005A25DF">
      <w:pPr>
        <w:pStyle w:val="Bullet1"/>
        <w:pBdr>
          <w:top w:val="single" w:sz="4" w:space="1" w:color="C73C3A" w:themeColor="accent1"/>
          <w:left w:val="single" w:sz="4" w:space="4" w:color="C73C3A" w:themeColor="accent1"/>
          <w:bottom w:val="single" w:sz="4" w:space="0" w:color="C73C3A" w:themeColor="accent1"/>
          <w:right w:val="single" w:sz="4" w:space="4" w:color="C73C3A" w:themeColor="accent1"/>
        </w:pBdr>
      </w:pPr>
      <w:r>
        <w:t>Centre-UB mobilised core delivery structures efficiently, successfully recruiting two cohorts of PhD students and fellows, with strong demand across both routes. A National Training Strategy, co-produced through consultation with over 200 doctoral students, postdoctoral researchers and partner organisations, provided a clear organising framework for training development and delivery.</w:t>
      </w:r>
    </w:p>
    <w:p w14:paraId="0484CFB6" w14:textId="762FFD6B" w:rsidR="007C778C" w:rsidRDefault="007C778C" w:rsidP="005A25DF">
      <w:pPr>
        <w:pStyle w:val="Bullet1"/>
        <w:pBdr>
          <w:top w:val="single" w:sz="4" w:space="1" w:color="C73C3A" w:themeColor="accent1"/>
          <w:left w:val="single" w:sz="4" w:space="4" w:color="C73C3A" w:themeColor="accent1"/>
          <w:bottom w:val="single" w:sz="4" w:space="0" w:color="C73C3A" w:themeColor="accent1"/>
          <w:right w:val="single" w:sz="4" w:space="4" w:color="C73C3A" w:themeColor="accent1"/>
        </w:pBdr>
      </w:pPr>
      <w:r>
        <w:t xml:space="preserve">Monitoring and reporting arrangements are comparatively mature, benefiting from alignment with established ESRC doctoral training frameworks, and have supported confidence in oversight and learning. Collaboration with BR-UK </w:t>
      </w:r>
      <w:r w:rsidR="00D62089">
        <w:t>-</w:t>
      </w:r>
      <w:r>
        <w:t xml:space="preserve"> including a joint training capability working group </w:t>
      </w:r>
      <w:r w:rsidR="00D62089">
        <w:t>-</w:t>
      </w:r>
      <w:r>
        <w:t xml:space="preserve"> is developing positively and supports programme-level coherence.</w:t>
      </w:r>
    </w:p>
    <w:p w14:paraId="21D8AE37" w14:textId="73D408C1" w:rsidR="00221AFA" w:rsidRPr="005A25DF" w:rsidRDefault="00221AFA" w:rsidP="005A25DF">
      <w:pPr>
        <w:pStyle w:val="Bullet1"/>
        <w:numPr>
          <w:ilvl w:val="0"/>
          <w:numId w:val="0"/>
        </w:numPr>
        <w:pBdr>
          <w:top w:val="single" w:sz="4" w:space="1" w:color="C73C3A" w:themeColor="accent1"/>
          <w:left w:val="single" w:sz="4" w:space="4" w:color="C73C3A" w:themeColor="accent1"/>
          <w:bottom w:val="single" w:sz="4" w:space="0" w:color="C73C3A" w:themeColor="accent1"/>
          <w:right w:val="single" w:sz="4" w:space="4" w:color="C73C3A" w:themeColor="accent1"/>
        </w:pBdr>
        <w:rPr>
          <w:b/>
          <w:bCs/>
        </w:rPr>
      </w:pPr>
      <w:r w:rsidRPr="005A25DF">
        <w:rPr>
          <w:b/>
          <w:bCs/>
        </w:rPr>
        <w:t>Embedded posts</w:t>
      </w:r>
    </w:p>
    <w:p w14:paraId="5E676F6E" w14:textId="55430157" w:rsidR="00B73479" w:rsidRDefault="00B73479" w:rsidP="005A25DF">
      <w:pPr>
        <w:pStyle w:val="Bullet1"/>
        <w:pBdr>
          <w:top w:val="single" w:sz="4" w:space="1" w:color="C73C3A" w:themeColor="accent1"/>
          <w:left w:val="single" w:sz="4" w:space="4" w:color="C73C3A" w:themeColor="accent1"/>
          <w:bottom w:val="single" w:sz="4" w:space="0" w:color="C73C3A" w:themeColor="accent1"/>
          <w:right w:val="single" w:sz="4" w:space="4" w:color="C73C3A" w:themeColor="accent1"/>
        </w:pBdr>
      </w:pPr>
      <w:r>
        <w:t>The embedded posts represent a novel and high-potential mechanism for two-way exchange between behavioural research and government. Initial set-up required more time than anticipated</w:t>
      </w:r>
      <w:r w:rsidR="005A51F7">
        <w:t>,</w:t>
      </w:r>
      <w:r>
        <w:t xml:space="preserve"> reflecting the genuine novelty of the model and the complexity of secondment and cross-institutional arrangements</w:t>
      </w:r>
      <w:r w:rsidR="005A51F7">
        <w:t>.</w:t>
      </w:r>
    </w:p>
    <w:p w14:paraId="1D3D5CA1" w14:textId="6FAE769A" w:rsidR="00D536A3" w:rsidRPr="00695811" w:rsidRDefault="007C778C" w:rsidP="005A25DF">
      <w:pPr>
        <w:pStyle w:val="Bullet1"/>
        <w:pBdr>
          <w:top w:val="single" w:sz="4" w:space="1" w:color="C73C3A" w:themeColor="accent1"/>
          <w:left w:val="single" w:sz="4" w:space="4" w:color="C73C3A" w:themeColor="accent1"/>
          <w:bottom w:val="single" w:sz="4" w:space="0" w:color="C73C3A" w:themeColor="accent1"/>
          <w:right w:val="single" w:sz="4" w:space="4" w:color="C73C3A" w:themeColor="accent1"/>
        </w:pBdr>
      </w:pPr>
      <w:r>
        <w:t xml:space="preserve">Once established, both posts have generated positive early evidence: surfacing government training needs, raising awareness of BR-UK and Centre-UB across departments, contributing to policy-relevant outputs, and jointly establishing a Cross-Government Steering Group. </w:t>
      </w:r>
      <w:r w:rsidR="00C50FD3">
        <w:t>Clarifying performance management and succession arrangements going forward would help consolidate the posts' longer-term sustainability.</w:t>
      </w:r>
    </w:p>
    <w:p w14:paraId="18A8535A" w14:textId="77777777" w:rsidR="009766EA" w:rsidRPr="005B000F" w:rsidRDefault="009766EA" w:rsidP="00C23100">
      <w:pPr>
        <w:pStyle w:val="Heading4"/>
      </w:pPr>
      <w:bookmarkStart w:id="99" w:name="_Toc223710908"/>
      <w:bookmarkStart w:id="100" w:name="_Ref227328015"/>
      <w:r w:rsidRPr="005B000F">
        <w:lastRenderedPageBreak/>
        <w:t>BR-UK</w:t>
      </w:r>
      <w:bookmarkEnd w:id="99"/>
      <w:bookmarkEnd w:id="100"/>
    </w:p>
    <w:p w14:paraId="73B84C31" w14:textId="55764DE5" w:rsidR="00095740" w:rsidRPr="000A1FF1" w:rsidRDefault="009766EA" w:rsidP="009766EA">
      <w:pPr>
        <w:pStyle w:val="BodyText"/>
      </w:pPr>
      <w:r>
        <w:t xml:space="preserve">Following award contracting in 2023, BR-UK </w:t>
      </w:r>
      <w:r w:rsidR="009508F9" w:rsidRPr="009508F9">
        <w:t>commence</w:t>
      </w:r>
      <w:r w:rsidR="009508F9">
        <w:t>d</w:t>
      </w:r>
      <w:r w:rsidR="009508F9" w:rsidRPr="009508F9">
        <w:t xml:space="preserve"> project delivery </w:t>
      </w:r>
      <w:r w:rsidR="009508F9">
        <w:t xml:space="preserve">and </w:t>
      </w:r>
      <w:r>
        <w:t xml:space="preserve">finalised its </w:t>
      </w:r>
      <w:r w:rsidRPr="00C23100">
        <w:t>collaboration agreement</w:t>
      </w:r>
      <w:r w:rsidRPr="000A1FF1">
        <w:t xml:space="preserve"> </w:t>
      </w:r>
      <w:r w:rsidR="00B46C6F" w:rsidRPr="000A1FF1">
        <w:t xml:space="preserve">between the </w:t>
      </w:r>
      <w:r w:rsidR="001E3C82" w:rsidRPr="000A1FF1">
        <w:t xml:space="preserve">Hub’s </w:t>
      </w:r>
      <w:r w:rsidR="009205B3" w:rsidRPr="000A1FF1">
        <w:t xml:space="preserve">partners from academia, government departments and </w:t>
      </w:r>
      <w:r w:rsidR="00FB5ABF" w:rsidRPr="000A1FF1">
        <w:t xml:space="preserve">third and private sectors organisations </w:t>
      </w:r>
      <w:r w:rsidRPr="000A1FF1">
        <w:t xml:space="preserve">in early 2024. </w:t>
      </w:r>
    </w:p>
    <w:p w14:paraId="610483FB" w14:textId="50E7B9B9" w:rsidR="00555DB4" w:rsidRDefault="001414A2" w:rsidP="001414A2">
      <w:pPr>
        <w:pStyle w:val="BodyText"/>
      </w:pPr>
      <w:r w:rsidRPr="000A1FF1">
        <w:t>The collaboration agreement enabled consortium partners to recruit staff</w:t>
      </w:r>
      <w:r w:rsidR="00377169" w:rsidRPr="000A1FF1">
        <w:t xml:space="preserve"> and</w:t>
      </w:r>
      <w:r w:rsidRPr="000A1FF1">
        <w:t xml:space="preserve"> </w:t>
      </w:r>
      <w:r w:rsidRPr="00C23100">
        <w:t>establish governance bodies</w:t>
      </w:r>
      <w:r w:rsidR="00695428">
        <w:rPr>
          <w:b/>
          <w:bCs/>
        </w:rPr>
        <w:t xml:space="preserve"> </w:t>
      </w:r>
      <w:r w:rsidR="00695428" w:rsidRPr="00695428">
        <w:t>(</w:t>
      </w:r>
      <w:r w:rsidR="00995BA1">
        <w:t xml:space="preserve">including </w:t>
      </w:r>
      <w:r w:rsidR="006B64A6">
        <w:t>an</w:t>
      </w:r>
      <w:r w:rsidR="00B171C8">
        <w:t xml:space="preserve"> International </w:t>
      </w:r>
      <w:r w:rsidR="00EA2DAC">
        <w:t>Scientific</w:t>
      </w:r>
      <w:r w:rsidR="006B64A6">
        <w:t xml:space="preserve"> </w:t>
      </w:r>
      <w:r w:rsidR="00EA2DAC">
        <w:t xml:space="preserve">Advisory </w:t>
      </w:r>
      <w:r w:rsidR="00826B8B">
        <w:t xml:space="preserve">Board </w:t>
      </w:r>
      <w:r w:rsidR="00EA2DAC">
        <w:t>(ISAB)</w:t>
      </w:r>
      <w:r>
        <w:t>. During the initial delivery stages, ESRC requested that BR-UK outline in more detail many of the operational aspects in the</w:t>
      </w:r>
      <w:r w:rsidR="007A21AA">
        <w:t>ir</w:t>
      </w:r>
      <w:r>
        <w:t xml:space="preserve"> </w:t>
      </w:r>
      <w:r w:rsidR="00072F1E">
        <w:t>application</w:t>
      </w:r>
      <w:r>
        <w:t>, including the workplan, governance structure, and the approaches to open science and EDI</w:t>
      </w:r>
      <w:r w:rsidR="00092BB6">
        <w:t>I</w:t>
      </w:r>
      <w:r>
        <w:t>.</w:t>
      </w:r>
      <w:r w:rsidR="001136AB">
        <w:rPr>
          <w:rStyle w:val="FootnoteReference"/>
        </w:rPr>
        <w:footnoteReference w:id="6"/>
      </w:r>
      <w:r>
        <w:t xml:space="preserve"> </w:t>
      </w:r>
      <w:r w:rsidR="00A53C8F">
        <w:t>BR-UK</w:t>
      </w:r>
      <w:r>
        <w:t xml:space="preserve"> achieved </w:t>
      </w:r>
      <w:r w:rsidR="00A53C8F">
        <w:t xml:space="preserve">this </w:t>
      </w:r>
      <w:r>
        <w:t xml:space="preserve">through a series of living documents, constantly updated and used to guide </w:t>
      </w:r>
      <w:r w:rsidR="00A53C8F">
        <w:t>operations</w:t>
      </w:r>
      <w:r>
        <w:t>.</w:t>
      </w:r>
    </w:p>
    <w:p w14:paraId="1CBDB3DF" w14:textId="32BEDDA8" w:rsidR="00555DB4" w:rsidRPr="00DC1987" w:rsidRDefault="00555DB4" w:rsidP="00DC1987">
      <w:pPr>
        <w:pStyle w:val="BodyText"/>
        <w:rPr>
          <w:b/>
        </w:rPr>
      </w:pPr>
      <w:r>
        <w:rPr>
          <w:b/>
        </w:rPr>
        <w:t>Governance</w:t>
      </w:r>
      <w:r w:rsidR="003A6A57">
        <w:rPr>
          <w:b/>
        </w:rPr>
        <w:t xml:space="preserve"> and initial working structure</w:t>
      </w:r>
    </w:p>
    <w:p w14:paraId="3D69BB51" w14:textId="58B8F8B1" w:rsidR="006A520B" w:rsidRPr="006A520B" w:rsidRDefault="006A520B" w:rsidP="00E43898">
      <w:pPr>
        <w:pStyle w:val="BodyText"/>
      </w:pPr>
      <w:r>
        <w:t xml:space="preserve">In terms of governance, </w:t>
      </w:r>
      <w:r w:rsidR="00AA391A" w:rsidRPr="00DC1987">
        <w:t>several</w:t>
      </w:r>
      <w:r w:rsidR="00DC1987" w:rsidRPr="00DC1987">
        <w:t xml:space="preserve"> distinct committees provide operational and scientific guidance </w:t>
      </w:r>
      <w:r w:rsidR="00793887">
        <w:t>to</w:t>
      </w:r>
      <w:r w:rsidR="00DC1987" w:rsidRPr="00DC1987">
        <w:t xml:space="preserve"> complement and support the working groups responsible for day-to-day </w:t>
      </w:r>
      <w:r w:rsidR="0099578C">
        <w:t>research</w:t>
      </w:r>
      <w:r w:rsidR="00DC1987" w:rsidRPr="00DC1987">
        <w:t xml:space="preserve"> delivery</w:t>
      </w:r>
      <w:r w:rsidR="00DC1987">
        <w:t xml:space="preserve">. </w:t>
      </w:r>
      <w:r w:rsidR="00254DC3">
        <w:t xml:space="preserve">The Directorate, </w:t>
      </w:r>
      <w:r w:rsidR="007944E6">
        <w:t>comprising</w:t>
      </w:r>
      <w:r w:rsidR="00254DC3">
        <w:t xml:space="preserve"> the co-</w:t>
      </w:r>
      <w:r w:rsidR="008E136C">
        <w:t xml:space="preserve">directors, </w:t>
      </w:r>
      <w:r w:rsidR="00254DC3">
        <w:t>deputy director</w:t>
      </w:r>
      <w:r w:rsidR="008E136C">
        <w:t xml:space="preserve"> and the</w:t>
      </w:r>
      <w:r w:rsidR="00254DC3">
        <w:t xml:space="preserve"> </w:t>
      </w:r>
      <w:r w:rsidR="00166034">
        <w:t>P</w:t>
      </w:r>
      <w:r w:rsidR="00254DC3">
        <w:t xml:space="preserve">rogramme </w:t>
      </w:r>
      <w:r w:rsidR="00166034">
        <w:t>M</w:t>
      </w:r>
      <w:r w:rsidR="00254DC3">
        <w:t xml:space="preserve">anager, </w:t>
      </w:r>
      <w:r w:rsidR="008E136C">
        <w:t>is</w:t>
      </w:r>
      <w:r w:rsidR="00254DC3">
        <w:t xml:space="preserve"> responsible for day-to-day management</w:t>
      </w:r>
      <w:r w:rsidR="007944E6">
        <w:t>. A</w:t>
      </w:r>
      <w:r w:rsidR="00254DC3">
        <w:t xml:space="preserve"> Leadership Group </w:t>
      </w:r>
      <w:r w:rsidR="007944E6">
        <w:t>comprising</w:t>
      </w:r>
      <w:r w:rsidR="00254DC3">
        <w:t xml:space="preserve"> the </w:t>
      </w:r>
      <w:r w:rsidR="008E136C">
        <w:t>co-</w:t>
      </w:r>
      <w:r w:rsidR="00254DC3">
        <w:t>investigators</w:t>
      </w:r>
      <w:r w:rsidR="004C7BDE">
        <w:t xml:space="preserve">, work </w:t>
      </w:r>
      <w:r w:rsidR="00AB6CD8">
        <w:t>package and theme leads</w:t>
      </w:r>
      <w:r w:rsidR="007944E6">
        <w:t xml:space="preserve"> provide support</w:t>
      </w:r>
      <w:r w:rsidR="00254DC3">
        <w:t>.</w:t>
      </w:r>
      <w:r w:rsidR="00AB6CD8">
        <w:t xml:space="preserve"> </w:t>
      </w:r>
      <w:r w:rsidR="00982221">
        <w:t>It</w:t>
      </w:r>
      <w:r w:rsidR="00AB6CD8">
        <w:t xml:space="preserve"> </w:t>
      </w:r>
      <w:r>
        <w:t xml:space="preserve">meets monthly and oversees scientific direction, risk, programme deliverables and operational coherence. </w:t>
      </w:r>
      <w:r w:rsidR="000E3CDF">
        <w:t xml:space="preserve">In addition, </w:t>
      </w:r>
      <w:r>
        <w:t>ISAB</w:t>
      </w:r>
      <w:r w:rsidR="00E43898">
        <w:t xml:space="preserve">, </w:t>
      </w:r>
      <w:r w:rsidR="000E3CDF">
        <w:t>co</w:t>
      </w:r>
      <w:r w:rsidR="00241EA8">
        <w:t>mprising</w:t>
      </w:r>
      <w:r w:rsidR="001263A2" w:rsidRPr="001263A2">
        <w:t xml:space="preserve"> leaders in the field from a range of countries</w:t>
      </w:r>
      <w:r w:rsidR="00F23D54">
        <w:t xml:space="preserve"> and disciplines</w:t>
      </w:r>
      <w:r w:rsidR="001263A2">
        <w:t>,</w:t>
      </w:r>
      <w:r>
        <w:t xml:space="preserve"> </w:t>
      </w:r>
      <w:r w:rsidR="00E43898">
        <w:t xml:space="preserve">provides scientific advice and </w:t>
      </w:r>
      <w:r w:rsidR="002A5020" w:rsidRPr="002A5020">
        <w:t>scrutiny to facilitate and support the delivery of BR-UK’s research objectives</w:t>
      </w:r>
      <w:r>
        <w:t xml:space="preserve">. </w:t>
      </w:r>
      <w:r w:rsidR="005258F2">
        <w:t xml:space="preserve">It </w:t>
      </w:r>
      <w:r w:rsidR="005258F2" w:rsidRPr="005258F2">
        <w:t xml:space="preserve">meets </w:t>
      </w:r>
      <w:r w:rsidR="005258F2">
        <w:t>annually</w:t>
      </w:r>
      <w:r w:rsidR="005258F2" w:rsidRPr="005258F2">
        <w:t xml:space="preserve"> and </w:t>
      </w:r>
      <w:r w:rsidR="000A23F9">
        <w:t>provides</w:t>
      </w:r>
      <w:r w:rsidR="005258F2" w:rsidRPr="005258F2">
        <w:t xml:space="preserve"> ad hoc </w:t>
      </w:r>
      <w:r w:rsidR="000A23F9">
        <w:t>advice</w:t>
      </w:r>
      <w:r w:rsidR="005258F2" w:rsidRPr="005258F2">
        <w:t xml:space="preserve"> as required in between.</w:t>
      </w:r>
    </w:p>
    <w:p w14:paraId="6630846F" w14:textId="19D63DB7" w:rsidR="00DE6E90" w:rsidRDefault="009766EA" w:rsidP="009766EA">
      <w:pPr>
        <w:pStyle w:val="BodyText"/>
      </w:pPr>
      <w:r>
        <w:t>In terms of</w:t>
      </w:r>
      <w:r w:rsidR="006A520B">
        <w:t xml:space="preserve"> </w:t>
      </w:r>
      <w:r>
        <w:t xml:space="preserve">internal structure, BR-UK </w:t>
      </w:r>
      <w:r w:rsidR="000A23F9">
        <w:t>comprises</w:t>
      </w:r>
      <w:r>
        <w:t xml:space="preserve"> a transdisciplinary team from </w:t>
      </w:r>
      <w:r w:rsidR="00E8341D">
        <w:t>multiple</w:t>
      </w:r>
      <w:r>
        <w:t xml:space="preserve"> universities and partners. The internal team is then structured around four work packages and four research themes</w:t>
      </w:r>
      <w:r w:rsidR="00794238">
        <w:t xml:space="preserve"> (see below) with</w:t>
      </w:r>
      <w:r>
        <w:t xml:space="preserve"> each </w:t>
      </w:r>
      <w:r w:rsidR="00794238">
        <w:t>having</w:t>
      </w:r>
      <w:r>
        <w:t xml:space="preserve"> </w:t>
      </w:r>
      <w:r w:rsidR="002D3FFE">
        <w:t>two</w:t>
      </w:r>
      <w:r>
        <w:t xml:space="preserve"> leads. </w:t>
      </w:r>
    </w:p>
    <w:p w14:paraId="60A576F1" w14:textId="593F3D81" w:rsidR="00DE6E90" w:rsidRDefault="00DE6E90" w:rsidP="00A82FDC">
      <w:pPr>
        <w:pStyle w:val="Bullet1"/>
      </w:pPr>
      <w:r>
        <w:t>Work packages:</w:t>
      </w:r>
      <w:r w:rsidR="00234CA5">
        <w:t xml:space="preserve"> Capability Building, Data </w:t>
      </w:r>
      <w:r w:rsidR="0085548F">
        <w:t xml:space="preserve">and </w:t>
      </w:r>
      <w:r w:rsidR="00234CA5">
        <w:t xml:space="preserve">Technology, Engagement </w:t>
      </w:r>
      <w:r w:rsidR="0085548F">
        <w:t>and</w:t>
      </w:r>
      <w:r w:rsidR="00234CA5">
        <w:t xml:space="preserve"> </w:t>
      </w:r>
      <w:r w:rsidR="0085548F">
        <w:t>I</w:t>
      </w:r>
      <w:r w:rsidR="00234CA5">
        <w:t>nvolvement</w:t>
      </w:r>
      <w:r w:rsidR="0085548F">
        <w:t>, Methods and Evidence Synthesis</w:t>
      </w:r>
    </w:p>
    <w:p w14:paraId="106C7404" w14:textId="5E3A14C4" w:rsidR="00DE6E90" w:rsidRDefault="00DE6E90" w:rsidP="00A82FDC">
      <w:pPr>
        <w:pStyle w:val="Bullet1"/>
      </w:pPr>
      <w:r>
        <w:t>Themes:</w:t>
      </w:r>
      <w:r w:rsidR="00CE0AA5">
        <w:t xml:space="preserve"> Environment and Sustainability, Health and Wellbeing, </w:t>
      </w:r>
      <w:r w:rsidR="004640B8">
        <w:t>Resilient Communities, Organisations, Markets and the Economy.</w:t>
      </w:r>
    </w:p>
    <w:p w14:paraId="5A2B6912" w14:textId="4B0A4A28" w:rsidR="0091213B" w:rsidRDefault="009766EA" w:rsidP="009766EA">
      <w:pPr>
        <w:pStyle w:val="BodyText"/>
      </w:pPr>
      <w:r>
        <w:t xml:space="preserve">The hub focused its first 18 months on scoping, engagement, and developing a vision and longer-term work programme alongside early research activities. This included a capability scoping study to map the UK’s </w:t>
      </w:r>
      <w:r w:rsidR="00DB01C4">
        <w:t xml:space="preserve">behavioural research </w:t>
      </w:r>
      <w:r>
        <w:t>capabilities</w:t>
      </w:r>
      <w:r w:rsidR="00213F2B">
        <w:t>,</w:t>
      </w:r>
      <w:r w:rsidR="005228D8">
        <w:t xml:space="preserve"> and</w:t>
      </w:r>
      <w:r w:rsidR="00DD19BF">
        <w:t xml:space="preserve"> </w:t>
      </w:r>
      <w:r>
        <w:t xml:space="preserve">five demonstration projects </w:t>
      </w:r>
      <w:r w:rsidR="00213F2B">
        <w:t>examining</w:t>
      </w:r>
      <w:r>
        <w:t xml:space="preserve"> how to generate new findings from existing and expanded frameworks. </w:t>
      </w:r>
    </w:p>
    <w:p w14:paraId="1E7B1F97" w14:textId="743C0A3D" w:rsidR="009766EA" w:rsidRDefault="009766EA" w:rsidP="009766EA">
      <w:pPr>
        <w:pStyle w:val="BodyText"/>
      </w:pPr>
      <w:r>
        <w:t xml:space="preserve">BR-UK also </w:t>
      </w:r>
      <w:r w:rsidR="001374A5">
        <w:t>undertook</w:t>
      </w:r>
      <w:r>
        <w:t xml:space="preserve"> responsive research and rapid reviews for the UK Government and </w:t>
      </w:r>
      <w:r w:rsidR="5AE04E46">
        <w:t xml:space="preserve">piloted </w:t>
      </w:r>
      <w:r>
        <w:t xml:space="preserve">Ask BR-UK, </w:t>
      </w:r>
      <w:r w:rsidR="00A740BD">
        <w:t xml:space="preserve">which </w:t>
      </w:r>
      <w:r>
        <w:t>provid</w:t>
      </w:r>
      <w:r w:rsidR="00A740BD">
        <w:t>es</w:t>
      </w:r>
      <w:r w:rsidR="005F701A">
        <w:t xml:space="preserve"> research users across all sectors with</w:t>
      </w:r>
      <w:r>
        <w:t xml:space="preserve"> access to BR expertise</w:t>
      </w:r>
      <w:r w:rsidR="00F71C58">
        <w:t xml:space="preserve"> (a more substantive description </w:t>
      </w:r>
      <w:r w:rsidR="00326A57">
        <w:t>of Ask BR-UK is provided in Appendix</w:t>
      </w:r>
      <w:r w:rsidR="001374A5">
        <w:t xml:space="preserve"> </w:t>
      </w:r>
      <w:r w:rsidR="004E2AF5">
        <w:fldChar w:fldCharType="begin"/>
      </w:r>
      <w:r w:rsidR="004E2AF5">
        <w:instrText xml:space="preserve"> REF _Ref232086759 \r \h </w:instrText>
      </w:r>
      <w:r w:rsidR="004E2AF5">
        <w:fldChar w:fldCharType="separate"/>
      </w:r>
      <w:r w:rsidR="007E7C27">
        <w:t>B.1</w:t>
      </w:r>
      <w:r w:rsidR="004E2AF5">
        <w:fldChar w:fldCharType="end"/>
      </w:r>
      <w:r w:rsidR="00326A57">
        <w:t>)</w:t>
      </w:r>
      <w:r w:rsidR="005F701A">
        <w:t>.</w:t>
      </w:r>
      <w:r>
        <w:t xml:space="preserve"> Additionally, the hub </w:t>
      </w:r>
      <w:r w:rsidR="005F701A">
        <w:t>conducted multiple</w:t>
      </w:r>
      <w:r>
        <w:t xml:space="preserve"> knowledge mobilisation and engagement activities, </w:t>
      </w:r>
      <w:r w:rsidR="005F701A">
        <w:t>including</w:t>
      </w:r>
      <w:r>
        <w:t xml:space="preserve"> webinars, newsletters, blogs and other communication products.</w:t>
      </w:r>
    </w:p>
    <w:p w14:paraId="6D0DCFD4" w14:textId="26FF9AFF" w:rsidR="003A6A57" w:rsidRDefault="003A6A57" w:rsidP="009766EA">
      <w:pPr>
        <w:pStyle w:val="BodyText"/>
      </w:pPr>
      <w:r>
        <w:rPr>
          <w:b/>
          <w:bCs/>
        </w:rPr>
        <w:t>Stage Gate review</w:t>
      </w:r>
    </w:p>
    <w:p w14:paraId="7477A8A3" w14:textId="741E0E4C" w:rsidR="009766EA" w:rsidRPr="00882FE7" w:rsidRDefault="009766EA" w:rsidP="009766EA">
      <w:pPr>
        <w:pStyle w:val="BodyText"/>
      </w:pPr>
      <w:r>
        <w:t xml:space="preserve">In Spring 2025, BR-UK underwent </w:t>
      </w:r>
      <w:proofErr w:type="gramStart"/>
      <w:r>
        <w:t>a</w:t>
      </w:r>
      <w:proofErr w:type="gramEnd"/>
      <w:r>
        <w:t xml:space="preserve"> </w:t>
      </w:r>
      <w:r w:rsidRPr="00C23100">
        <w:t>SGR</w:t>
      </w:r>
      <w:r>
        <w:t xml:space="preserve"> approximately 18 months </w:t>
      </w:r>
      <w:r w:rsidR="00925AFF">
        <w:t>post</w:t>
      </w:r>
      <w:r>
        <w:t xml:space="preserve"> launch. This sought to determine whether the investment should continue as planned, proceed with adjustments, or close. Specifically, the SGR examined whether BR-UK had established a clear and co-created </w:t>
      </w:r>
      <w:r>
        <w:lastRenderedPageBreak/>
        <w:t xml:space="preserve">vision for behavioural research, was delivering a high-quality interdisciplinary research programme that addressed key UK challenges, had a robust governance process in place, and demonstrated capacity to deliver long-term impact. </w:t>
      </w:r>
    </w:p>
    <w:p w14:paraId="61587963" w14:textId="74F6547C" w:rsidR="00175B4D" w:rsidRDefault="00175B4D" w:rsidP="009766EA">
      <w:pPr>
        <w:pStyle w:val="BodyText"/>
      </w:pPr>
      <w:r>
        <w:t>The SGR</w:t>
      </w:r>
      <w:r w:rsidR="00BF6D7C">
        <w:t xml:space="preserve"> recommended continuation of funding. Detailed</w:t>
      </w:r>
      <w:r w:rsidR="007542BC">
        <w:t xml:space="preserve"> finding</w:t>
      </w:r>
      <w:r w:rsidR="00BF6D7C">
        <w:t>s</w:t>
      </w:r>
      <w:r>
        <w:t xml:space="preserve"> and recommendations are not publicly available.</w:t>
      </w:r>
    </w:p>
    <w:p w14:paraId="1FD92FD4" w14:textId="23C98ADD" w:rsidR="00184864" w:rsidRPr="00882FE7" w:rsidRDefault="00184864" w:rsidP="009766EA">
      <w:pPr>
        <w:pStyle w:val="BodyText"/>
      </w:pPr>
      <w:r>
        <w:rPr>
          <w:b/>
          <w:bCs/>
        </w:rPr>
        <w:t>Post-Stage Gate review activities</w:t>
      </w:r>
    </w:p>
    <w:p w14:paraId="27F91A99" w14:textId="4FFD772E" w:rsidR="009766EA" w:rsidRDefault="009766EA" w:rsidP="009766EA">
      <w:pPr>
        <w:pStyle w:val="BodyText"/>
      </w:pPr>
      <w:r>
        <w:t>BR-UK activit</w:t>
      </w:r>
      <w:r w:rsidR="00F34363">
        <w:t>y implementation</w:t>
      </w:r>
      <w:r>
        <w:t xml:space="preserve"> continued under the four work packages</w:t>
      </w:r>
      <w:r w:rsidR="004F5F55">
        <w:t xml:space="preserve"> and four themes</w:t>
      </w:r>
      <w:r>
        <w:t xml:space="preserve"> mentioned before</w:t>
      </w:r>
      <w:r w:rsidR="00FE3D6D">
        <w:t xml:space="preserve">, which </w:t>
      </w:r>
      <w:r w:rsidR="0053023D">
        <w:t>the SGR helped</w:t>
      </w:r>
      <w:r w:rsidR="00FE3D6D">
        <w:t xml:space="preserve"> further </w:t>
      </w:r>
      <w:r w:rsidR="0053023D">
        <w:t>refine.</w:t>
      </w:r>
      <w:r w:rsidR="003A3B5E">
        <w:t xml:space="preserve"> </w:t>
      </w:r>
      <w:r>
        <w:t xml:space="preserve">Additionally, the </w:t>
      </w:r>
      <w:r w:rsidR="0053023D">
        <w:t>H</w:t>
      </w:r>
      <w:r>
        <w:t>ub continued implementing and expanding its responsive mode work, EDII work</w:t>
      </w:r>
      <w:r w:rsidR="00693C3C">
        <w:t>,</w:t>
      </w:r>
      <w:r>
        <w:t xml:space="preserve"> and dissemination activities.</w:t>
      </w:r>
    </w:p>
    <w:p w14:paraId="75729001" w14:textId="179EA50D" w:rsidR="00291665" w:rsidRDefault="009766EA" w:rsidP="00291665">
      <w:pPr>
        <w:pStyle w:val="BodyText"/>
      </w:pPr>
      <w:r>
        <w:t xml:space="preserve">One additional post-SGR activity </w:t>
      </w:r>
      <w:r w:rsidR="00C92CBB">
        <w:t>was</w:t>
      </w:r>
      <w:r>
        <w:t xml:space="preserve"> </w:t>
      </w:r>
      <w:r w:rsidR="001C3F46">
        <w:t>delivering</w:t>
      </w:r>
      <w:r>
        <w:t xml:space="preserve"> of a </w:t>
      </w:r>
      <w:r w:rsidRPr="00C23100">
        <w:t>commissioning fund</w:t>
      </w:r>
      <w:r>
        <w:t xml:space="preserve">. </w:t>
      </w:r>
      <w:r w:rsidR="00291665">
        <w:t xml:space="preserve">For the funding </w:t>
      </w:r>
      <w:r w:rsidR="38F1618F">
        <w:t>opportunities</w:t>
      </w:r>
      <w:r w:rsidR="00291665">
        <w:t xml:space="preserve">, BR-UK identified three methodological themes building on findings from the capability scoping study, refined following feedback from the ISAB, and discussed with the NCBR Programme Board. </w:t>
      </w:r>
    </w:p>
    <w:p w14:paraId="3D23E6EC" w14:textId="660327D0" w:rsidR="00482AE7" w:rsidRDefault="009766EA" w:rsidP="009766EA">
      <w:pPr>
        <w:pStyle w:val="BodyText"/>
      </w:pPr>
      <w:r>
        <w:t xml:space="preserve">BR-UK launched a </w:t>
      </w:r>
      <w:r w:rsidR="00DD244A">
        <w:t xml:space="preserve">funding opportunity </w:t>
      </w:r>
      <w:r>
        <w:t xml:space="preserve">in August 2025, with two funding routes. The first one was for accelerator </w:t>
      </w:r>
      <w:r w:rsidR="00DD244A">
        <w:t>applications</w:t>
      </w:r>
      <w:r>
        <w:t xml:space="preserve">, targeted at </w:t>
      </w:r>
      <w:r w:rsidR="00D45C18">
        <w:t>ECR</w:t>
      </w:r>
      <w:r w:rsidR="00F86AC2">
        <w:t>,</w:t>
      </w:r>
      <w:r>
        <w:t xml:space="preserve"> offering up to £50,000 </w:t>
      </w:r>
      <w:r w:rsidR="00B274BB">
        <w:t xml:space="preserve">(covering </w:t>
      </w:r>
      <w:r w:rsidR="00B274BB" w:rsidRPr="0F901FC9">
        <w:rPr>
          <w:rFonts w:asciiTheme="majorHAnsi" w:eastAsiaTheme="majorEastAsia" w:hAnsiTheme="majorHAnsi" w:cstheme="majorBidi"/>
        </w:rPr>
        <w:t>80% of full economic costs</w:t>
      </w:r>
      <w:r w:rsidR="00B274BB">
        <w:rPr>
          <w:rFonts w:asciiTheme="majorHAnsi" w:eastAsiaTheme="majorEastAsia" w:hAnsiTheme="majorHAnsi" w:cstheme="majorBidi"/>
        </w:rPr>
        <w:t>)</w:t>
      </w:r>
      <w:r w:rsidR="00072C89">
        <w:rPr>
          <w:rFonts w:asciiTheme="majorHAnsi" w:eastAsiaTheme="majorEastAsia" w:hAnsiTheme="majorHAnsi" w:cstheme="majorBidi"/>
        </w:rPr>
        <w:t xml:space="preserve"> for 12-18 months</w:t>
      </w:r>
      <w:r w:rsidR="00B274BB">
        <w:t xml:space="preserve"> </w:t>
      </w:r>
      <w:r>
        <w:t xml:space="preserve">to support the development of some initial research </w:t>
      </w:r>
      <w:r w:rsidR="004A46F5">
        <w:t xml:space="preserve">that </w:t>
      </w:r>
      <w:r>
        <w:t>could lead to larger grants. The second focused on larger research projects, up to £300,000</w:t>
      </w:r>
      <w:r w:rsidR="00072C89">
        <w:t xml:space="preserve">(covering </w:t>
      </w:r>
      <w:r w:rsidR="00072C89" w:rsidRPr="0F901FC9">
        <w:rPr>
          <w:rFonts w:asciiTheme="majorHAnsi" w:eastAsiaTheme="majorEastAsia" w:hAnsiTheme="majorHAnsi" w:cstheme="majorBidi"/>
        </w:rPr>
        <w:t>80% of full economic costs</w:t>
      </w:r>
      <w:r w:rsidR="00072C89">
        <w:rPr>
          <w:rFonts w:asciiTheme="majorHAnsi" w:eastAsiaTheme="majorEastAsia" w:hAnsiTheme="majorHAnsi" w:cstheme="majorBidi"/>
        </w:rPr>
        <w:t>) for 18-30 months</w:t>
      </w:r>
      <w:r>
        <w:t>. The application process for</w:t>
      </w:r>
      <w:r w:rsidR="00BE5DC5">
        <w:t xml:space="preserve"> the </w:t>
      </w:r>
      <w:r w:rsidR="00990ED3">
        <w:t>second</w:t>
      </w:r>
      <w:r>
        <w:t xml:space="preserve"> route included an initial expression of interest </w:t>
      </w:r>
      <w:r w:rsidR="0047647E">
        <w:t>with successful applicants then submitting</w:t>
      </w:r>
      <w:r>
        <w:t xml:space="preserve"> a full application</w:t>
      </w:r>
      <w:r w:rsidR="00FE600E">
        <w:t>, while the first route envisaged a one-step application process</w:t>
      </w:r>
      <w:r>
        <w:t xml:space="preserve">. The accelerator route </w:t>
      </w:r>
      <w:r w:rsidR="00EE278A">
        <w:t xml:space="preserve">was especially oversubscribed, </w:t>
      </w:r>
      <w:r>
        <w:t>receiv</w:t>
      </w:r>
      <w:r w:rsidR="00EE278A">
        <w:t>ing</w:t>
      </w:r>
      <w:r>
        <w:t xml:space="preserve"> 90 applications when funding was available only for eight. BR-UK </w:t>
      </w:r>
      <w:r w:rsidR="00BD478F">
        <w:t>selected applicants</w:t>
      </w:r>
      <w:r>
        <w:t xml:space="preserve"> through a peer-review process</w:t>
      </w:r>
      <w:r w:rsidR="009A2217">
        <w:t>.</w:t>
      </w:r>
      <w:r>
        <w:t xml:space="preserve"> </w:t>
      </w:r>
      <w:r w:rsidR="009A2217">
        <w:t>A</w:t>
      </w:r>
      <w:r>
        <w:t xml:space="preserve"> weighted scoring system emphasis</w:t>
      </w:r>
      <w:r w:rsidR="009A2217">
        <w:t>ed</w:t>
      </w:r>
      <w:r>
        <w:t xml:space="preserve"> scientific merit and impact, but also </w:t>
      </w:r>
      <w:r w:rsidR="009A2217">
        <w:t xml:space="preserve">considered </w:t>
      </w:r>
      <w:r>
        <w:t>value for money, team make-up, and feasibility.</w:t>
      </w:r>
      <w:r w:rsidR="00687A44" w:rsidRPr="00687A44">
        <w:t xml:space="preserve"> </w:t>
      </w:r>
    </w:p>
    <w:p w14:paraId="2229DFED" w14:textId="6A610196" w:rsidR="009766EA" w:rsidRDefault="00FC7552" w:rsidP="009766EA">
      <w:pPr>
        <w:pStyle w:val="BodyText"/>
        <w:keepNext/>
        <w:rPr>
          <w:b/>
          <w:bCs/>
        </w:rPr>
      </w:pPr>
      <w:r>
        <w:rPr>
          <w:b/>
          <w:bCs/>
        </w:rPr>
        <w:t>BR-UK i</w:t>
      </w:r>
      <w:r w:rsidR="005F701A">
        <w:rPr>
          <w:b/>
          <w:bCs/>
        </w:rPr>
        <w:t xml:space="preserve">mplementation </w:t>
      </w:r>
      <w:r>
        <w:rPr>
          <w:b/>
          <w:bCs/>
        </w:rPr>
        <w:t>p</w:t>
      </w:r>
      <w:r w:rsidR="009766EA" w:rsidRPr="00C05438">
        <w:rPr>
          <w:b/>
          <w:bCs/>
        </w:rPr>
        <w:t>rocess reflections</w:t>
      </w:r>
    </w:p>
    <w:p w14:paraId="3B8041EB" w14:textId="25B0C20C" w:rsidR="009766EA" w:rsidRPr="00196C10" w:rsidRDefault="00EE44B2" w:rsidP="009766EA">
      <w:pPr>
        <w:pStyle w:val="BodyText"/>
      </w:pPr>
      <w:r w:rsidRPr="00C23100">
        <w:t>The initial stages of the hub implementation</w:t>
      </w:r>
      <w:r w:rsidR="00711492" w:rsidRPr="00C23100">
        <w:t xml:space="preserve"> </w:t>
      </w:r>
      <w:r w:rsidR="00E32D1D" w:rsidRPr="00C23100">
        <w:t>were more demanding than expected in terms of set up</w:t>
      </w:r>
      <w:r w:rsidR="00E32D1D" w:rsidRPr="00196C10">
        <w:t>.</w:t>
      </w:r>
      <w:r w:rsidRPr="00196C10">
        <w:t xml:space="preserve"> </w:t>
      </w:r>
      <w:r w:rsidR="002D1885" w:rsidRPr="00196C10">
        <w:t>The investment</w:t>
      </w:r>
      <w:r w:rsidR="0017617C" w:rsidRPr="00196C10">
        <w:t xml:space="preserve"> found ESRC’s</w:t>
      </w:r>
      <w:r w:rsidR="009766EA" w:rsidRPr="00196C10">
        <w:t xml:space="preserve"> initial request to define various </w:t>
      </w:r>
      <w:r w:rsidR="002508F7" w:rsidRPr="00196C10">
        <w:t>aspects of delivery in more detail</w:t>
      </w:r>
      <w:r w:rsidR="009766EA" w:rsidRPr="00196C10">
        <w:t xml:space="preserve"> quite burdensome. This absorbed a large part of BR-UK capacity early in delivery, delaying activity commencement. At the same time, </w:t>
      </w:r>
      <w:r w:rsidR="0026479F" w:rsidRPr="00196C10">
        <w:t xml:space="preserve">developing these documents </w:t>
      </w:r>
      <w:r w:rsidR="00C05335" w:rsidRPr="00196C10">
        <w:t>helped clarify</w:t>
      </w:r>
      <w:r w:rsidR="00726D9B" w:rsidRPr="00196C10">
        <w:t xml:space="preserve"> how the </w:t>
      </w:r>
      <w:r w:rsidR="005D61BC" w:rsidRPr="00196C10">
        <w:t xml:space="preserve">hub needed to function. </w:t>
      </w:r>
    </w:p>
    <w:p w14:paraId="2A26A9E2" w14:textId="25B80A44" w:rsidR="002F6A09" w:rsidRPr="00196C10" w:rsidRDefault="009766EA" w:rsidP="009766EA">
      <w:pPr>
        <w:pStyle w:val="BodyText"/>
      </w:pPr>
      <w:r w:rsidRPr="00C23100">
        <w:t xml:space="preserve">The </w:t>
      </w:r>
      <w:r w:rsidR="006D23DF" w:rsidRPr="00C23100">
        <w:t xml:space="preserve">programme </w:t>
      </w:r>
      <w:r w:rsidRPr="00C23100">
        <w:t>design and management positive</w:t>
      </w:r>
      <w:r w:rsidR="006D23DF" w:rsidRPr="00C23100">
        <w:t>ly</w:t>
      </w:r>
      <w:r w:rsidRPr="00C23100">
        <w:t xml:space="preserve"> impact</w:t>
      </w:r>
      <w:r w:rsidR="006D23DF" w:rsidRPr="00C23100">
        <w:t>ed</w:t>
      </w:r>
      <w:r w:rsidRPr="00C23100">
        <w:t xml:space="preserve"> the functioning of the hub</w:t>
      </w:r>
      <w:r w:rsidRPr="00196C10">
        <w:t>. The</w:t>
      </w:r>
      <w:r w:rsidR="009C05C8" w:rsidRPr="00196C10">
        <w:t xml:space="preserve"> funding opportunity’s </w:t>
      </w:r>
      <w:r w:rsidRPr="00196C10">
        <w:t xml:space="preserve">flexibility in </w:t>
      </w:r>
      <w:r w:rsidR="00481BB4" w:rsidRPr="00196C10">
        <w:t>requirements</w:t>
      </w:r>
      <w:r w:rsidRPr="00196C10">
        <w:t xml:space="preserve"> was very positive, allowing BR-UK to develop some innovative work packages</w:t>
      </w:r>
      <w:r w:rsidR="00B77E6E" w:rsidRPr="00196C10">
        <w:t>. This included</w:t>
      </w:r>
      <w:r w:rsidRPr="00196C10">
        <w:t xml:space="preserve"> Ask BR-UK, which was based on a consultancy model that UCL run for the Centre for Behaviour Change. </w:t>
      </w:r>
    </w:p>
    <w:p w14:paraId="426D9E67" w14:textId="0567D5CA" w:rsidR="009766EA" w:rsidRPr="00196C10" w:rsidRDefault="002F6A09" w:rsidP="009766EA">
      <w:pPr>
        <w:pStyle w:val="BodyText"/>
      </w:pPr>
      <w:r w:rsidRPr="00C23100">
        <w:t>E</w:t>
      </w:r>
      <w:r w:rsidR="00656832" w:rsidRPr="00C23100">
        <w:t xml:space="preserve">SRC </w:t>
      </w:r>
      <w:r w:rsidR="002F6206" w:rsidRPr="00C23100">
        <w:t xml:space="preserve">support </w:t>
      </w:r>
      <w:r w:rsidR="00656832" w:rsidRPr="00C23100">
        <w:t>help</w:t>
      </w:r>
      <w:r w:rsidR="002F6206" w:rsidRPr="00C23100">
        <w:t>ed</w:t>
      </w:r>
      <w:r w:rsidR="00656832" w:rsidRPr="00C23100">
        <w:t xml:space="preserve"> to </w:t>
      </w:r>
      <w:r w:rsidR="00F67F62" w:rsidRPr="00C23100">
        <w:t>progress the</w:t>
      </w:r>
      <w:r w:rsidR="00656832" w:rsidRPr="00C23100">
        <w:t xml:space="preserve"> challenging aspects of implementation</w:t>
      </w:r>
      <w:r w:rsidR="00656832" w:rsidRPr="00196C10">
        <w:t xml:space="preserve">. </w:t>
      </w:r>
      <w:r w:rsidR="009766EA" w:rsidRPr="00196C10">
        <w:t xml:space="preserve">One of the most challenging activities to implement was the commissioning fund. However, BR-UK felt </w:t>
      </w:r>
      <w:r w:rsidR="00735905" w:rsidRPr="00196C10">
        <w:t xml:space="preserve">ESRC </w:t>
      </w:r>
      <w:r w:rsidR="009766EA" w:rsidRPr="00196C10">
        <w:t xml:space="preserve">supported </w:t>
      </w:r>
      <w:r w:rsidR="00735905" w:rsidRPr="00196C10">
        <w:t xml:space="preserve">them well </w:t>
      </w:r>
      <w:r w:rsidR="009766EA" w:rsidRPr="00196C10">
        <w:t>in this, putting them in contact with another investment, ACCESS Network, to discuss good practices.</w:t>
      </w:r>
    </w:p>
    <w:p w14:paraId="02629A95" w14:textId="0BA3487C" w:rsidR="009766EA" w:rsidRPr="00196C10" w:rsidRDefault="00167D42" w:rsidP="009766EA">
      <w:pPr>
        <w:pStyle w:val="BodyText"/>
      </w:pPr>
      <w:r w:rsidRPr="00C23100">
        <w:t>T</w:t>
      </w:r>
      <w:r w:rsidR="009766EA" w:rsidRPr="00C23100">
        <w:t xml:space="preserve">he </w:t>
      </w:r>
      <w:r w:rsidR="00FD1CB2" w:rsidRPr="00C23100">
        <w:t>SGR</w:t>
      </w:r>
      <w:r w:rsidR="000A3931" w:rsidRPr="00C23100">
        <w:t xml:space="preserve"> received mixed </w:t>
      </w:r>
      <w:r w:rsidRPr="00C23100">
        <w:t>views</w:t>
      </w:r>
      <w:r w:rsidR="009766EA" w:rsidRPr="00196C10">
        <w:t xml:space="preserve">. Interviewed </w:t>
      </w:r>
      <w:r w:rsidRPr="00196C10">
        <w:t xml:space="preserve">BR-UK </w:t>
      </w:r>
      <w:r w:rsidR="009766EA" w:rsidRPr="00196C10">
        <w:t xml:space="preserve">stakeholders considered the SGR an important step to ensure the proper use of public money, especially </w:t>
      </w:r>
      <w:r w:rsidR="00C90E96" w:rsidRPr="00196C10">
        <w:t>given</w:t>
      </w:r>
      <w:r w:rsidR="009766EA" w:rsidRPr="00196C10">
        <w:t xml:space="preserve"> the </w:t>
      </w:r>
      <w:r w:rsidR="00C90E96" w:rsidRPr="00196C10">
        <w:t xml:space="preserve">investment’s </w:t>
      </w:r>
      <w:r w:rsidR="009766EA" w:rsidRPr="00196C10">
        <w:t>size</w:t>
      </w:r>
      <w:r w:rsidR="00C90E96" w:rsidRPr="00196C10">
        <w:t>.</w:t>
      </w:r>
      <w:r w:rsidR="009766EA" w:rsidRPr="00196C10">
        <w:t xml:space="preserve"> Moreover, having 18 months to define the hub’s workplan in more detail </w:t>
      </w:r>
      <w:r w:rsidR="004713D2" w:rsidRPr="00196C10">
        <w:t>gave</w:t>
      </w:r>
      <w:r w:rsidR="009766EA" w:rsidRPr="00196C10">
        <w:t xml:space="preserve"> flexibility in initial delivery requirements, but made it necessary to </w:t>
      </w:r>
      <w:r w:rsidR="001D7199" w:rsidRPr="00196C10">
        <w:t xml:space="preserve">add </w:t>
      </w:r>
      <w:proofErr w:type="gramStart"/>
      <w:r w:rsidR="001D7199" w:rsidRPr="00196C10">
        <w:t>a</w:t>
      </w:r>
      <w:proofErr w:type="gramEnd"/>
      <w:r w:rsidR="001D7199" w:rsidRPr="00196C10">
        <w:t xml:space="preserve"> </w:t>
      </w:r>
      <w:r w:rsidR="00FD1CB2" w:rsidRPr="00196C10">
        <w:t>SGR</w:t>
      </w:r>
      <w:r w:rsidR="001D7199" w:rsidRPr="00196C10">
        <w:t xml:space="preserve"> t</w:t>
      </w:r>
      <w:r w:rsidR="004E65BB" w:rsidRPr="00196C10">
        <w:t xml:space="preserve">o assess progress and </w:t>
      </w:r>
      <w:proofErr w:type="gramStart"/>
      <w:r w:rsidR="004E65BB" w:rsidRPr="00196C10">
        <w:t>future plans</w:t>
      </w:r>
      <w:proofErr w:type="gramEnd"/>
      <w:r w:rsidR="004E65BB" w:rsidRPr="00196C10">
        <w:t>, and in turn, mitigate risks.</w:t>
      </w:r>
      <w:r w:rsidR="00D30050" w:rsidRPr="00196C10">
        <w:t xml:space="preserve"> Alternative approaches might have</w:t>
      </w:r>
      <w:r w:rsidR="00A806AF" w:rsidRPr="00196C10">
        <w:t xml:space="preserve"> been more demanding, for instance ESRC considered a </w:t>
      </w:r>
      <w:r w:rsidR="00F43E4E" w:rsidRPr="00196C10">
        <w:t>completely new application after the initial period</w:t>
      </w:r>
      <w:r w:rsidR="0074647C" w:rsidRPr="00196C10">
        <w:t>, which would have added workload and uncertainties to the continuation of funding</w:t>
      </w:r>
      <w:r w:rsidR="00ED5F96" w:rsidRPr="00196C10">
        <w:t xml:space="preserve">, with </w:t>
      </w:r>
      <w:r w:rsidR="00ED5F96" w:rsidRPr="00196C10">
        <w:lastRenderedPageBreak/>
        <w:t xml:space="preserve">consequent impacts </w:t>
      </w:r>
      <w:r w:rsidR="003F1E69" w:rsidRPr="00196C10">
        <w:t>on long term plans and staff retention.</w:t>
      </w:r>
      <w:r w:rsidR="004E65BB" w:rsidRPr="00196C10">
        <w:t xml:space="preserve"> </w:t>
      </w:r>
      <w:r w:rsidR="000D218D" w:rsidRPr="00196C10">
        <w:t>Additionally</w:t>
      </w:r>
      <w:r w:rsidR="009766EA" w:rsidRPr="00196C10">
        <w:t xml:space="preserve">, some </w:t>
      </w:r>
      <w:r w:rsidR="00723633" w:rsidRPr="00196C10">
        <w:t xml:space="preserve">ESRC </w:t>
      </w:r>
      <w:r w:rsidR="009766EA" w:rsidRPr="00196C10">
        <w:t xml:space="preserve">interviewees said the required paperwork and subsequent </w:t>
      </w:r>
      <w:proofErr w:type="gramStart"/>
      <w:r w:rsidR="009766EA" w:rsidRPr="00196C10">
        <w:t>meeting</w:t>
      </w:r>
      <w:proofErr w:type="gramEnd"/>
      <w:r w:rsidR="009766EA" w:rsidRPr="00196C10">
        <w:t xml:space="preserve"> </w:t>
      </w:r>
      <w:r w:rsidR="00B95375" w:rsidRPr="00196C10">
        <w:t xml:space="preserve">for the SGR </w:t>
      </w:r>
      <w:r w:rsidR="009766EA" w:rsidRPr="00196C10">
        <w:t>were helpful</w:t>
      </w:r>
      <w:r w:rsidR="00877C5D" w:rsidRPr="00196C10">
        <w:t xml:space="preserve"> as</w:t>
      </w:r>
      <w:r w:rsidR="009766EA" w:rsidRPr="00196C10">
        <w:t xml:space="preserve"> a light touch approach with less reporting could have limited the information and opened the door to panel questioning or criticism. Others from ESRC and BR-UK said the review involved too much work for both sides, equivalent almost to an additional application. They noted that a simpler review of BR-UK’s progress and </w:t>
      </w:r>
      <w:proofErr w:type="gramStart"/>
      <w:r w:rsidR="009766EA" w:rsidRPr="00196C10">
        <w:t>future plans</w:t>
      </w:r>
      <w:proofErr w:type="gramEnd"/>
      <w:r w:rsidR="000F53E7" w:rsidRPr="00196C10">
        <w:t xml:space="preserve"> could have replaced it</w:t>
      </w:r>
      <w:r w:rsidR="009766EA" w:rsidRPr="00196C10">
        <w:t xml:space="preserve">. </w:t>
      </w:r>
    </w:p>
    <w:p w14:paraId="1BD0EC58" w14:textId="24A7F3DC" w:rsidR="009766EA" w:rsidRPr="00196C10" w:rsidRDefault="009766EA" w:rsidP="009766EA">
      <w:pPr>
        <w:pStyle w:val="BodyText"/>
      </w:pPr>
      <w:r w:rsidRPr="00C23100">
        <w:t>BR-UK considered the SGR to be useful and helped steer the investment in the desired direction</w:t>
      </w:r>
      <w:r w:rsidR="00A4052D" w:rsidRPr="00C23100">
        <w:t>, despite it</w:t>
      </w:r>
      <w:r w:rsidR="00DA5067" w:rsidRPr="00C23100">
        <w:t xml:space="preserve">s </w:t>
      </w:r>
      <w:r w:rsidR="005F1397" w:rsidRPr="00C23100">
        <w:t xml:space="preserve">presence impacting the </w:t>
      </w:r>
      <w:r w:rsidR="00C07D3C" w:rsidRPr="00C23100">
        <w:t>work plan</w:t>
      </w:r>
      <w:r w:rsidRPr="00196C10">
        <w:t xml:space="preserve">. </w:t>
      </w:r>
      <w:r w:rsidR="004234EC" w:rsidRPr="00196C10">
        <w:t xml:space="preserve">The SGR helped </w:t>
      </w:r>
      <w:r w:rsidR="00A373EE" w:rsidRPr="00196C10">
        <w:t>to assess the hub’s level of interdisciplinary and sector coverage</w:t>
      </w:r>
      <w:r w:rsidR="004234EC" w:rsidRPr="00196C10">
        <w:t>. This subsequently</w:t>
      </w:r>
      <w:r w:rsidRPr="00196C10">
        <w:t xml:space="preserve"> led to extra effort in involving practitioners from other academic areas in multiple activities. </w:t>
      </w:r>
      <w:r w:rsidR="006C20DC" w:rsidRPr="00196C10">
        <w:t xml:space="preserve">Moreover, </w:t>
      </w:r>
      <w:r w:rsidR="009F7892" w:rsidRPr="00196C10">
        <w:t>the SGR</w:t>
      </w:r>
      <w:r w:rsidR="00930B5A" w:rsidRPr="00196C10">
        <w:t xml:space="preserve"> helped</w:t>
      </w:r>
      <w:r w:rsidR="004C2101" w:rsidRPr="00196C10">
        <w:t xml:space="preserve"> motivate demonstration </w:t>
      </w:r>
      <w:r w:rsidR="00F22293" w:rsidRPr="00196C10">
        <w:t>project leads</w:t>
      </w:r>
      <w:r w:rsidR="004C2101" w:rsidRPr="00196C10">
        <w:t xml:space="preserve"> to complete their </w:t>
      </w:r>
      <w:r w:rsidR="001838B2" w:rsidRPr="00196C10">
        <w:t>work in time.</w:t>
      </w:r>
      <w:r w:rsidRPr="00196C10">
        <w:t xml:space="preserve"> In contrast, the review’s timing </w:t>
      </w:r>
      <w:r w:rsidR="00CF40D8" w:rsidRPr="00196C10">
        <w:t>gave</w:t>
      </w:r>
      <w:r w:rsidRPr="00196C10">
        <w:t xml:space="preserve"> the commissioning </w:t>
      </w:r>
      <w:r w:rsidR="00801B9E" w:rsidRPr="00196C10">
        <w:t>fund less</w:t>
      </w:r>
      <w:r w:rsidR="00CF40D8" w:rsidRPr="00196C10">
        <w:t xml:space="preserve"> time</w:t>
      </w:r>
      <w:r w:rsidRPr="00196C10">
        <w:t>, limiting the potential scope and length of funded projects.</w:t>
      </w:r>
    </w:p>
    <w:p w14:paraId="3907B7E0" w14:textId="343C4E0A" w:rsidR="009766EA" w:rsidRDefault="009766EA" w:rsidP="009766EA">
      <w:pPr>
        <w:pStyle w:val="BodyText"/>
      </w:pPr>
      <w:r w:rsidRPr="00C23100">
        <w:t>The strong internal governance processes have ensured a good level of information sharing on progress</w:t>
      </w:r>
      <w:r w:rsidR="00376EDF" w:rsidRPr="00C23100">
        <w:t>.</w:t>
      </w:r>
      <w:r>
        <w:rPr>
          <w:b/>
        </w:rPr>
        <w:t xml:space="preserve"> </w:t>
      </w:r>
      <w:r>
        <w:t>ESRC stakeholders mentioned that governance arrangements have allowed partnership working, with idea exchanges and questions between the funder and the investment, and a collegiate way of resolving issues. The programme’s overall governance structure also meant the hub did not need to have a strategic advisory board as initially planned, helping reduce the bureaucratic burden.</w:t>
      </w:r>
    </w:p>
    <w:p w14:paraId="7825D6ED" w14:textId="77777777" w:rsidR="009766EA" w:rsidRPr="005B000F" w:rsidRDefault="009766EA" w:rsidP="00C23100">
      <w:pPr>
        <w:pStyle w:val="Heading4"/>
      </w:pPr>
      <w:bookmarkStart w:id="101" w:name="_Toc223710909"/>
      <w:r w:rsidRPr="005B000F">
        <w:t>Centre-UB</w:t>
      </w:r>
      <w:bookmarkEnd w:id="101"/>
    </w:p>
    <w:p w14:paraId="5EB33809" w14:textId="5457A740" w:rsidR="009766EA" w:rsidRPr="008630A2" w:rsidRDefault="0095483A" w:rsidP="009766EA">
      <w:pPr>
        <w:pStyle w:val="BodyText"/>
        <w:rPr>
          <w:b/>
          <w:bCs/>
        </w:rPr>
      </w:pPr>
      <w:r>
        <w:rPr>
          <w:b/>
          <w:bCs/>
        </w:rPr>
        <w:t xml:space="preserve">Governance </w:t>
      </w:r>
    </w:p>
    <w:p w14:paraId="617F4197" w14:textId="2EF5A2D3" w:rsidR="009D5E3C" w:rsidRDefault="00537BF9" w:rsidP="00537BF9">
      <w:pPr>
        <w:pStyle w:val="BodyText"/>
      </w:pPr>
      <w:r>
        <w:t>A</w:t>
      </w:r>
      <w:r w:rsidRPr="008D44E5">
        <w:t xml:space="preserve"> Director</w:t>
      </w:r>
      <w:r>
        <w:t xml:space="preserve"> leads Centre-UB, with a</w:t>
      </w:r>
      <w:r w:rsidRPr="008D44E5">
        <w:t xml:space="preserve"> Deputy Director and a Training Director</w:t>
      </w:r>
      <w:r>
        <w:t xml:space="preserve"> providing support. </w:t>
      </w:r>
      <w:r w:rsidR="00AE1AD7">
        <w:t xml:space="preserve">Centre-UB </w:t>
      </w:r>
      <w:r w:rsidR="004111E0">
        <w:t>also has</w:t>
      </w:r>
      <w:r>
        <w:t xml:space="preserve"> an </w:t>
      </w:r>
      <w:r w:rsidR="002B686E">
        <w:t>Advisory Board</w:t>
      </w:r>
      <w:r w:rsidR="008014C3">
        <w:t>, meeting twice a year,</w:t>
      </w:r>
      <w:r w:rsidR="002B686E">
        <w:t xml:space="preserve"> </w:t>
      </w:r>
      <w:r w:rsidR="008014C3">
        <w:t>which advises</w:t>
      </w:r>
      <w:r w:rsidR="002B686E">
        <w:t xml:space="preserve"> on effective decision-making, stakeholder engagement, and collaboration across all partners of the CDT+. </w:t>
      </w:r>
    </w:p>
    <w:p w14:paraId="08FEB5C0" w14:textId="6C6B19B4" w:rsidR="00537BF9" w:rsidRDefault="009D5E3C" w:rsidP="009766EA">
      <w:pPr>
        <w:pStyle w:val="BodyText"/>
      </w:pPr>
      <w:r>
        <w:t>Centre-UB</w:t>
      </w:r>
      <w:r w:rsidR="00537BF9">
        <w:t xml:space="preserve"> monitoring arrangements capture detailed data on applications, awards and EDI characteristics, provided to ESRC in annual reports and meetings. The ESRC management team is </w:t>
      </w:r>
      <w:r w:rsidR="00351E07">
        <w:t>also</w:t>
      </w:r>
      <w:r w:rsidR="00537BF9">
        <w:t xml:space="preserve"> involved in monitoring, </w:t>
      </w:r>
      <w:r w:rsidR="00DA1DA5">
        <w:t>including</w:t>
      </w:r>
      <w:r w:rsidR="00537BF9">
        <w:t xml:space="preserve"> a survey for the PhD students</w:t>
      </w:r>
      <w:r w:rsidR="00DA1DA5">
        <w:t xml:space="preserve"> (</w:t>
      </w:r>
      <w:r w:rsidR="00837A65">
        <w:t xml:space="preserve">as </w:t>
      </w:r>
      <w:r w:rsidR="00DA1DA5">
        <w:t>per</w:t>
      </w:r>
      <w:r w:rsidR="00837A65">
        <w:t xml:space="preserve"> other </w:t>
      </w:r>
      <w:r w:rsidR="006B7D61">
        <w:t>similar investments</w:t>
      </w:r>
      <w:r w:rsidR="00DA1DA5">
        <w:t>)</w:t>
      </w:r>
      <w:r w:rsidR="006B7D61">
        <w:t>,</w:t>
      </w:r>
      <w:r w:rsidR="00537BF9">
        <w:t xml:space="preserve"> and fellows. Th</w:t>
      </w:r>
      <w:r w:rsidR="003B7259">
        <w:t>e surveys</w:t>
      </w:r>
      <w:r w:rsidR="00537BF9">
        <w:t xml:space="preserve"> </w:t>
      </w:r>
      <w:r w:rsidR="00801B9E">
        <w:t>investigate</w:t>
      </w:r>
      <w:r w:rsidR="00537BF9">
        <w:t xml:space="preserve"> their </w:t>
      </w:r>
      <w:r w:rsidR="00FB2404">
        <w:t>respective</w:t>
      </w:r>
      <w:r w:rsidR="00537BF9">
        <w:t xml:space="preserve"> needs and issues, providing insights on potential improvements, and highlighting areas of strong performance.</w:t>
      </w:r>
    </w:p>
    <w:p w14:paraId="5B70F2B2" w14:textId="3AA6AC77" w:rsidR="002B686E" w:rsidRPr="008630A2" w:rsidRDefault="00537BF9" w:rsidP="00582AC7">
      <w:pPr>
        <w:pStyle w:val="BodyText"/>
        <w:keepNext/>
        <w:rPr>
          <w:b/>
          <w:bCs/>
        </w:rPr>
      </w:pPr>
      <w:r>
        <w:rPr>
          <w:b/>
          <w:bCs/>
        </w:rPr>
        <w:t>First activities</w:t>
      </w:r>
    </w:p>
    <w:p w14:paraId="1C79875D" w14:textId="5720304B" w:rsidR="009766EA" w:rsidRDefault="009766EA" w:rsidP="009766EA">
      <w:pPr>
        <w:pStyle w:val="BodyText"/>
      </w:pPr>
      <w:r w:rsidRPr="00205355">
        <w:t>C</w:t>
      </w:r>
      <w:r>
        <w:t>entre</w:t>
      </w:r>
      <w:r w:rsidRPr="00205355">
        <w:t xml:space="preserve">-UB </w:t>
      </w:r>
      <w:r w:rsidRPr="00D77ED0">
        <w:rPr>
          <w:bCs/>
        </w:rPr>
        <w:t>began recruiting its first cohort of PhD students and fellows</w:t>
      </w:r>
      <w:r w:rsidR="00695DEC">
        <w:rPr>
          <w:bCs/>
        </w:rPr>
        <w:t xml:space="preserve"> in the first half of 2024,</w:t>
      </w:r>
      <w:r w:rsidR="42597D1C">
        <w:t xml:space="preserve"> </w:t>
      </w:r>
      <w:r w:rsidR="00513618">
        <w:t xml:space="preserve">with </w:t>
      </w:r>
      <w:r w:rsidR="42597D1C">
        <w:t>start</w:t>
      </w:r>
      <w:r w:rsidR="00513618">
        <w:t xml:space="preserve"> dates</w:t>
      </w:r>
      <w:r w:rsidR="42597D1C">
        <w:t xml:space="preserve"> </w:t>
      </w:r>
      <w:r w:rsidR="00537BF9">
        <w:t>in</w:t>
      </w:r>
      <w:r w:rsidR="00537BF9" w:rsidRPr="00D465E0">
        <w:t xml:space="preserve"> </w:t>
      </w:r>
      <w:r w:rsidR="00D465E0" w:rsidRPr="00D465E0">
        <w:rPr>
          <w:bCs/>
        </w:rPr>
        <w:t>the</w:t>
      </w:r>
      <w:r w:rsidR="00D465E0">
        <w:rPr>
          <w:bCs/>
        </w:rPr>
        <w:t xml:space="preserve"> second half of 2024</w:t>
      </w:r>
      <w:r w:rsidRPr="00D77ED0">
        <w:rPr>
          <w:bCs/>
        </w:rPr>
        <w:t xml:space="preserve">, </w:t>
      </w:r>
      <w:r>
        <w:rPr>
          <w:bCs/>
        </w:rPr>
        <w:t xml:space="preserve">and </w:t>
      </w:r>
      <w:r w:rsidRPr="00D77ED0">
        <w:rPr>
          <w:bCs/>
        </w:rPr>
        <w:t>finalis</w:t>
      </w:r>
      <w:r w:rsidR="00542158">
        <w:rPr>
          <w:bCs/>
        </w:rPr>
        <w:t>ed</w:t>
      </w:r>
      <w:r w:rsidRPr="00D77ED0">
        <w:rPr>
          <w:bCs/>
        </w:rPr>
        <w:t xml:space="preserve"> supervisory and partnership agreements</w:t>
      </w:r>
      <w:r w:rsidR="005B10EC">
        <w:rPr>
          <w:bCs/>
        </w:rPr>
        <w:t xml:space="preserve">, including for </w:t>
      </w:r>
      <w:r w:rsidRPr="00210005">
        <w:rPr>
          <w:bCs/>
        </w:rPr>
        <w:t>doctoral training</w:t>
      </w:r>
      <w:r>
        <w:rPr>
          <w:bCs/>
        </w:rPr>
        <w:t>.</w:t>
      </w:r>
      <w:r w:rsidRPr="0000479B">
        <w:t xml:space="preserve"> </w:t>
      </w:r>
    </w:p>
    <w:p w14:paraId="7D4AC94E" w14:textId="18FAFB35" w:rsidR="009766EA" w:rsidRDefault="009766EA" w:rsidP="009766EA">
      <w:pPr>
        <w:pStyle w:val="BodyText"/>
        <w:rPr>
          <w:lang w:eastAsia="en-GB"/>
        </w:rPr>
      </w:pPr>
      <w:r w:rsidRPr="0F133278">
        <w:rPr>
          <w:lang w:eastAsia="en-GB"/>
        </w:rPr>
        <w:t>Centre-UB supports three cohorts of at least 17 PhD studentships, of which eight per year are ESRC-funded. The remainder are funded by the University of Birmingham and Centre-UB partners. The first two student cohorts have already been recruited, and recruitment for the third one is ongoing at th</w:t>
      </w:r>
      <w:r w:rsidR="00F065D9">
        <w:rPr>
          <w:lang w:eastAsia="en-GB"/>
        </w:rPr>
        <w:t>e time of research (</w:t>
      </w:r>
      <w:r w:rsidR="008B2D1C">
        <w:rPr>
          <w:lang w:eastAsia="en-GB"/>
        </w:rPr>
        <w:t xml:space="preserve">March 2026) </w:t>
      </w:r>
      <w:r w:rsidRPr="0F133278">
        <w:rPr>
          <w:lang w:eastAsia="en-GB"/>
        </w:rPr>
        <w:t>and set to start in the second part of 2026. The CDT+ is also supporting three cohorts of eight early career research fellows. Here again, two cohorts have already been recruited: the first cohort in November 2024 (</w:t>
      </w:r>
      <w:r w:rsidR="00094ACA">
        <w:rPr>
          <w:lang w:eastAsia="en-GB"/>
        </w:rPr>
        <w:t>which included</w:t>
      </w:r>
      <w:r w:rsidRPr="0F133278">
        <w:rPr>
          <w:lang w:eastAsia="en-GB"/>
        </w:rPr>
        <w:t xml:space="preserve"> only seven fellows</w:t>
      </w:r>
      <w:r w:rsidR="00057016">
        <w:rPr>
          <w:lang w:eastAsia="en-GB"/>
        </w:rPr>
        <w:t xml:space="preserve"> after</w:t>
      </w:r>
      <w:r w:rsidRPr="0F133278">
        <w:rPr>
          <w:lang w:eastAsia="en-GB"/>
        </w:rPr>
        <w:t xml:space="preserve"> one withdrew their application), the </w:t>
      </w:r>
      <w:r w:rsidR="002B00C5">
        <w:rPr>
          <w:lang w:eastAsia="en-GB"/>
        </w:rPr>
        <w:t xml:space="preserve">second in </w:t>
      </w:r>
      <w:r w:rsidR="00FD3070">
        <w:rPr>
          <w:lang w:eastAsia="en-GB"/>
        </w:rPr>
        <w:t>October</w:t>
      </w:r>
      <w:r w:rsidR="002B00C5">
        <w:rPr>
          <w:lang w:eastAsia="en-GB"/>
        </w:rPr>
        <w:t xml:space="preserve"> 2025</w:t>
      </w:r>
      <w:r w:rsidR="00FD3070">
        <w:rPr>
          <w:lang w:eastAsia="en-GB"/>
        </w:rPr>
        <w:t xml:space="preserve">, with </w:t>
      </w:r>
      <w:r w:rsidR="00322049">
        <w:rPr>
          <w:lang w:eastAsia="en-GB"/>
        </w:rPr>
        <w:t>eight</w:t>
      </w:r>
      <w:r w:rsidR="00746C60">
        <w:rPr>
          <w:lang w:eastAsia="en-GB"/>
        </w:rPr>
        <w:t>.</w:t>
      </w:r>
      <w:r w:rsidRPr="0F133278">
        <w:rPr>
          <w:lang w:eastAsia="en-GB"/>
        </w:rPr>
        <w:t xml:space="preserve"> </w:t>
      </w:r>
      <w:r w:rsidR="00746C60">
        <w:rPr>
          <w:lang w:eastAsia="en-GB"/>
        </w:rPr>
        <w:t>T</w:t>
      </w:r>
      <w:r w:rsidRPr="0F133278">
        <w:rPr>
          <w:lang w:eastAsia="en-GB"/>
        </w:rPr>
        <w:t xml:space="preserve">he recruitment for the </w:t>
      </w:r>
      <w:r w:rsidR="00746C60">
        <w:rPr>
          <w:lang w:eastAsia="en-GB"/>
        </w:rPr>
        <w:t>third and</w:t>
      </w:r>
      <w:r w:rsidRPr="0F133278">
        <w:rPr>
          <w:lang w:eastAsia="en-GB"/>
        </w:rPr>
        <w:t xml:space="preserve"> </w:t>
      </w:r>
      <w:r w:rsidR="00C64CC9">
        <w:rPr>
          <w:lang w:eastAsia="en-GB"/>
        </w:rPr>
        <w:t>final</w:t>
      </w:r>
      <w:r w:rsidRPr="0F133278">
        <w:rPr>
          <w:lang w:eastAsia="en-GB"/>
        </w:rPr>
        <w:t xml:space="preserve"> one will begin soon</w:t>
      </w:r>
      <w:r w:rsidR="00746C60">
        <w:rPr>
          <w:lang w:eastAsia="en-GB"/>
        </w:rPr>
        <w:t xml:space="preserve"> and </w:t>
      </w:r>
      <w:r w:rsidR="06A54100" w:rsidRPr="225AEBDF">
        <w:rPr>
          <w:lang w:eastAsia="en-GB"/>
        </w:rPr>
        <w:t xml:space="preserve">fellowships </w:t>
      </w:r>
      <w:r w:rsidR="00746C60">
        <w:rPr>
          <w:lang w:eastAsia="en-GB"/>
        </w:rPr>
        <w:t>will start in October 2026</w:t>
      </w:r>
      <w:r w:rsidRPr="0F133278">
        <w:rPr>
          <w:lang w:eastAsia="en-GB"/>
        </w:rPr>
        <w:t>.</w:t>
      </w:r>
    </w:p>
    <w:p w14:paraId="3919C353" w14:textId="48C539BB" w:rsidR="009766EA" w:rsidRDefault="009766EA" w:rsidP="009766EA">
      <w:pPr>
        <w:pStyle w:val="BodyText"/>
        <w:rPr>
          <w:lang w:eastAsia="en-GB"/>
        </w:rPr>
      </w:pPr>
      <w:r w:rsidRPr="0F133278">
        <w:rPr>
          <w:lang w:eastAsia="en-GB"/>
        </w:rPr>
        <w:t xml:space="preserve">Centre-UB developed a comprehensive National Training Strategy </w:t>
      </w:r>
      <w:r w:rsidR="00374EA7">
        <w:rPr>
          <w:lang w:eastAsia="en-GB"/>
        </w:rPr>
        <w:t>drawing on consultations</w:t>
      </w:r>
      <w:r w:rsidRPr="0F133278">
        <w:rPr>
          <w:lang w:eastAsia="en-GB"/>
        </w:rPr>
        <w:t xml:space="preserve"> with over two hundred doctoral students, post-doctoral researchers, and partner organisations, across a range of sectors. As part of this, </w:t>
      </w:r>
      <w:r w:rsidR="008212B8" w:rsidRPr="0F133278">
        <w:rPr>
          <w:lang w:eastAsia="en-GB"/>
        </w:rPr>
        <w:t>Centre-UB</w:t>
      </w:r>
      <w:r w:rsidR="008212B8">
        <w:rPr>
          <w:lang w:eastAsia="en-GB"/>
        </w:rPr>
        <w:t xml:space="preserve"> identified</w:t>
      </w:r>
      <w:r w:rsidR="00D2256D">
        <w:rPr>
          <w:lang w:eastAsia="en-GB"/>
        </w:rPr>
        <w:t xml:space="preserve"> </w:t>
      </w:r>
      <w:r w:rsidRPr="0F133278">
        <w:rPr>
          <w:lang w:eastAsia="en-GB"/>
        </w:rPr>
        <w:t xml:space="preserve">priority areas of </w:t>
      </w:r>
      <w:r w:rsidR="00E2690D">
        <w:rPr>
          <w:lang w:eastAsia="en-GB"/>
        </w:rPr>
        <w:lastRenderedPageBreak/>
        <w:t>behavioural research</w:t>
      </w:r>
      <w:r w:rsidRPr="0F133278">
        <w:rPr>
          <w:lang w:eastAsia="en-GB"/>
        </w:rPr>
        <w:t xml:space="preserve"> training</w:t>
      </w:r>
      <w:r w:rsidR="00D2256D">
        <w:rPr>
          <w:lang w:eastAsia="en-GB"/>
        </w:rPr>
        <w:t>,</w:t>
      </w:r>
      <w:r w:rsidRPr="0F133278">
        <w:rPr>
          <w:lang w:eastAsia="en-GB"/>
        </w:rPr>
        <w:t xml:space="preserve"> designed to be accessible to a wide audience, including partner organisations, doctoral students, and post-doctoral fellows. </w:t>
      </w:r>
      <w:r w:rsidR="006A611E" w:rsidRPr="006A611E">
        <w:rPr>
          <w:lang w:eastAsia="en-GB"/>
        </w:rPr>
        <w:t xml:space="preserve">Extensive engagement has been undertaken by Centre-UB with academic and non-academic partners to co-produce training that addresses broader needs across academia, including PhD and fellowship training. </w:t>
      </w:r>
      <w:r w:rsidR="00773288">
        <w:rPr>
          <w:lang w:eastAsia="en-GB"/>
        </w:rPr>
        <w:t>Delivery</w:t>
      </w:r>
      <w:r w:rsidR="000C1394">
        <w:rPr>
          <w:lang w:eastAsia="en-GB"/>
        </w:rPr>
        <w:t xml:space="preserve"> </w:t>
      </w:r>
      <w:r w:rsidR="3ED011C8" w:rsidRPr="4834DC35">
        <w:rPr>
          <w:lang w:eastAsia="en-GB"/>
        </w:rPr>
        <w:t xml:space="preserve">is </w:t>
      </w:r>
      <w:r w:rsidR="00773288">
        <w:rPr>
          <w:lang w:eastAsia="en-GB"/>
        </w:rPr>
        <w:t>provided via</w:t>
      </w:r>
      <w:r w:rsidRPr="0F133278">
        <w:rPr>
          <w:lang w:eastAsia="en-GB"/>
        </w:rPr>
        <w:t xml:space="preserve"> webinars, masterclasses and </w:t>
      </w:r>
      <w:r w:rsidR="00264388">
        <w:rPr>
          <w:lang w:eastAsia="en-GB"/>
        </w:rPr>
        <w:t>CDP</w:t>
      </w:r>
      <w:r w:rsidRPr="0F133278">
        <w:rPr>
          <w:lang w:eastAsia="en-GB"/>
        </w:rPr>
        <w:t xml:space="preserve"> </w:t>
      </w:r>
      <w:r w:rsidR="00773288">
        <w:rPr>
          <w:lang w:eastAsia="en-GB"/>
        </w:rPr>
        <w:t>courses</w:t>
      </w:r>
      <w:r w:rsidRPr="0F133278">
        <w:rPr>
          <w:lang w:eastAsia="en-GB"/>
        </w:rPr>
        <w:t>, open to participants beyond Centre-UB.</w:t>
      </w:r>
    </w:p>
    <w:p w14:paraId="2C672916" w14:textId="5144A123" w:rsidR="009766EA" w:rsidRPr="004D6EE4" w:rsidRDefault="009766EA" w:rsidP="009766EA">
      <w:pPr>
        <w:pStyle w:val="BodyText"/>
        <w:rPr>
          <w:lang w:eastAsia="en-GB"/>
        </w:rPr>
      </w:pPr>
      <w:r>
        <w:rPr>
          <w:lang w:eastAsia="en-GB"/>
        </w:rPr>
        <w:t xml:space="preserve">Finally, Centre-UB activities include interchange and public engagement events, Roadshows co-produced and </w:t>
      </w:r>
      <w:r w:rsidRPr="00503F27">
        <w:t>delivered</w:t>
      </w:r>
      <w:r>
        <w:rPr>
          <w:lang w:eastAsia="en-GB"/>
        </w:rPr>
        <w:t xml:space="preserve"> with partners, Challenge Days, a Celebrating Research and Impact Day, and conferences in collaboration with BR-UK. Centre-UB’s website provides a platform to advertise events, host </w:t>
      </w:r>
      <w:r w:rsidR="00690EF7">
        <w:rPr>
          <w:lang w:eastAsia="en-GB"/>
        </w:rPr>
        <w:t>recordings</w:t>
      </w:r>
      <w:r w:rsidR="00D163BC">
        <w:rPr>
          <w:lang w:eastAsia="en-GB"/>
        </w:rPr>
        <w:t xml:space="preserve"> of webinars, masterclasses and </w:t>
      </w:r>
      <w:r w:rsidR="00264388">
        <w:rPr>
          <w:lang w:eastAsia="en-GB"/>
        </w:rPr>
        <w:t>CDP courses</w:t>
      </w:r>
      <w:r w:rsidR="00EA523E">
        <w:rPr>
          <w:lang w:eastAsia="en-GB"/>
        </w:rPr>
        <w:t>,</w:t>
      </w:r>
      <w:r>
        <w:rPr>
          <w:lang w:eastAsia="en-GB"/>
        </w:rPr>
        <w:t xml:space="preserve"> and showcase outputs from students and fellows.</w:t>
      </w:r>
      <w:r w:rsidR="000E1F9A" w:rsidRPr="000E1F9A">
        <w:rPr>
          <w:lang w:eastAsia="en-GB"/>
        </w:rPr>
        <w:t xml:space="preserve"> </w:t>
      </w:r>
      <w:r w:rsidR="000E1F9A">
        <w:rPr>
          <w:lang w:eastAsia="en-GB"/>
        </w:rPr>
        <w:t>It also</w:t>
      </w:r>
      <w:r w:rsidR="000E1F9A" w:rsidRPr="006A611E">
        <w:rPr>
          <w:lang w:eastAsia="en-GB"/>
        </w:rPr>
        <w:t xml:space="preserve"> facilitates ongoing collaboration by hosting information on an increasing number of partners expressing interest in co-developing a PhD student proposal and partner and academic mentors expressing an interest in hosting a fellowship.</w:t>
      </w:r>
    </w:p>
    <w:p w14:paraId="6F5FA67E" w14:textId="77777777" w:rsidR="009766EA" w:rsidRPr="00D23248" w:rsidRDefault="009766EA" w:rsidP="009766EA">
      <w:pPr>
        <w:pStyle w:val="BodyText"/>
        <w:rPr>
          <w:b/>
          <w:bCs/>
        </w:rPr>
      </w:pPr>
      <w:r w:rsidRPr="00D23248">
        <w:rPr>
          <w:b/>
          <w:bCs/>
        </w:rPr>
        <w:t>Process reflections</w:t>
      </w:r>
    </w:p>
    <w:p w14:paraId="43832676" w14:textId="66DC5693" w:rsidR="009766EA" w:rsidRPr="00852DD7" w:rsidRDefault="009766EA" w:rsidP="009766EA">
      <w:pPr>
        <w:pStyle w:val="BodyText"/>
        <w:rPr>
          <w:bCs/>
        </w:rPr>
      </w:pPr>
      <w:r w:rsidRPr="00C23100">
        <w:rPr>
          <w:bCs/>
        </w:rPr>
        <w:t>Feedback indicates that Centre</w:t>
      </w:r>
      <w:r w:rsidRPr="00C23100">
        <w:rPr>
          <w:rFonts w:ascii="Cambria Math" w:hAnsi="Cambria Math" w:cs="Cambria Math"/>
          <w:bCs/>
        </w:rPr>
        <w:t>‑</w:t>
      </w:r>
      <w:r w:rsidRPr="00C23100">
        <w:rPr>
          <w:bCs/>
        </w:rPr>
        <w:t xml:space="preserve">UB </w:t>
      </w:r>
      <w:r w:rsidR="00D01EA3" w:rsidRPr="00C23100">
        <w:rPr>
          <w:bCs/>
        </w:rPr>
        <w:t xml:space="preserve">is </w:t>
      </w:r>
      <w:r w:rsidRPr="00C23100">
        <w:rPr>
          <w:bCs/>
        </w:rPr>
        <w:t>perform</w:t>
      </w:r>
      <w:r w:rsidR="00D01EA3" w:rsidRPr="00C23100">
        <w:rPr>
          <w:bCs/>
        </w:rPr>
        <w:t>ing</w:t>
      </w:r>
      <w:r w:rsidRPr="00C23100">
        <w:rPr>
          <w:bCs/>
        </w:rPr>
        <w:t xml:space="preserve"> as expected. </w:t>
      </w:r>
      <w:r w:rsidR="009B2D51" w:rsidRPr="00852DD7">
        <w:rPr>
          <w:bCs/>
        </w:rPr>
        <w:t>Participation</w:t>
      </w:r>
      <w:r w:rsidR="000C2FEA" w:rsidRPr="00852DD7">
        <w:rPr>
          <w:bCs/>
        </w:rPr>
        <w:t xml:space="preserve"> in all activities has be</w:t>
      </w:r>
      <w:r w:rsidR="009B2D51" w:rsidRPr="00852DD7">
        <w:rPr>
          <w:bCs/>
        </w:rPr>
        <w:t>en</w:t>
      </w:r>
      <w:r w:rsidR="000C2FEA" w:rsidRPr="00852DD7">
        <w:rPr>
          <w:bCs/>
        </w:rPr>
        <w:t xml:space="preserve"> as expected but</w:t>
      </w:r>
      <w:r w:rsidRPr="00852DD7">
        <w:rPr>
          <w:bCs/>
        </w:rPr>
        <w:t xml:space="preserve"> interest in the PhD and fellowship positions has been </w:t>
      </w:r>
      <w:r w:rsidR="009B2D51" w:rsidRPr="00852DD7">
        <w:rPr>
          <w:bCs/>
        </w:rPr>
        <w:t>particularly</w:t>
      </w:r>
      <w:r w:rsidRPr="00852DD7">
        <w:rPr>
          <w:bCs/>
        </w:rPr>
        <w:t xml:space="preserve"> high</w:t>
      </w:r>
      <w:r w:rsidR="009B2D51" w:rsidRPr="00852DD7">
        <w:rPr>
          <w:bCs/>
        </w:rPr>
        <w:t>.</w:t>
      </w:r>
      <w:r w:rsidRPr="00852DD7">
        <w:rPr>
          <w:bCs/>
        </w:rPr>
        <w:t xml:space="preserve"> Centre-UB </w:t>
      </w:r>
      <w:r w:rsidR="00A634BF" w:rsidRPr="00852DD7">
        <w:rPr>
          <w:bCs/>
        </w:rPr>
        <w:t>reached</w:t>
      </w:r>
      <w:r w:rsidRPr="00852DD7">
        <w:rPr>
          <w:bCs/>
        </w:rPr>
        <w:t xml:space="preserve"> students and researchers from across UK and internationally. Underpinning all these activities is the national training strategy developed </w:t>
      </w:r>
      <w:r w:rsidR="00E4181B" w:rsidRPr="00852DD7">
        <w:rPr>
          <w:bCs/>
        </w:rPr>
        <w:t>early in</w:t>
      </w:r>
      <w:r w:rsidRPr="00852DD7">
        <w:rPr>
          <w:bCs/>
        </w:rPr>
        <w:t xml:space="preserve"> the programme</w:t>
      </w:r>
      <w:r w:rsidR="00E4181B" w:rsidRPr="00852DD7">
        <w:rPr>
          <w:bCs/>
        </w:rPr>
        <w:t>. The strategy</w:t>
      </w:r>
      <w:r w:rsidRPr="00852DD7">
        <w:rPr>
          <w:bCs/>
        </w:rPr>
        <w:t xml:space="preserve"> guided the topic selection and the training format, plus the training structure for PhD students and fellows. </w:t>
      </w:r>
      <w:r w:rsidR="001E1DED" w:rsidRPr="00852DD7">
        <w:rPr>
          <w:bCs/>
        </w:rPr>
        <w:t>This helped ensure that Centre-UB</w:t>
      </w:r>
      <w:r w:rsidR="000D639E" w:rsidRPr="00852DD7">
        <w:rPr>
          <w:bCs/>
        </w:rPr>
        <w:t xml:space="preserve">’s focus matched ESRC’s needs. </w:t>
      </w:r>
      <w:r w:rsidRPr="00852DD7">
        <w:rPr>
          <w:bCs/>
        </w:rPr>
        <w:t xml:space="preserve">Moreover, collaboration with the other investments has been positive: a training capability working group with BR-UK meets regularly to plan training programmes and events together. </w:t>
      </w:r>
    </w:p>
    <w:p w14:paraId="2AD8420D" w14:textId="053E74EE" w:rsidR="009766EA" w:rsidRDefault="009766EA" w:rsidP="00BB59EC">
      <w:pPr>
        <w:pStyle w:val="BodyText"/>
      </w:pPr>
      <w:r w:rsidRPr="00C23100">
        <w:rPr>
          <w:bCs/>
        </w:rPr>
        <w:t>Centre-UB benefited from comprehensive, established monitoring and reporting frameworks, supporting confidence in post-award oversight and learning</w:t>
      </w:r>
      <w:r w:rsidRPr="00852DD7">
        <w:rPr>
          <w:bCs/>
        </w:rPr>
        <w:t xml:space="preserve">. </w:t>
      </w:r>
      <w:r>
        <w:t>ESRC stakeholders</w:t>
      </w:r>
      <w:r w:rsidR="00C16A1B">
        <w:t xml:space="preserve"> viewed</w:t>
      </w:r>
      <w:r w:rsidR="006F6195">
        <w:t xml:space="preserve"> the</w:t>
      </w:r>
      <w:r>
        <w:t xml:space="preserve"> </w:t>
      </w:r>
      <w:r w:rsidR="00406BEB">
        <w:t>CDT+’s</w:t>
      </w:r>
      <w:r>
        <w:t xml:space="preserve"> monitoring arrangements as comprehensive, </w:t>
      </w:r>
      <w:r w:rsidR="00686AB7">
        <w:t>and</w:t>
      </w:r>
      <w:r>
        <w:t xml:space="preserve"> embedded within an already </w:t>
      </w:r>
      <w:r w:rsidR="003759A3">
        <w:t>well</w:t>
      </w:r>
      <w:r>
        <w:t xml:space="preserve">-established ESRC Doctoral Training Partnerships monitoring and evaluation framework. </w:t>
      </w:r>
      <w:r w:rsidR="006D60C5">
        <w:t xml:space="preserve">This helped </w:t>
      </w:r>
      <w:r w:rsidR="00D51474">
        <w:t xml:space="preserve">ESRC feel more confident </w:t>
      </w:r>
      <w:r w:rsidR="006E7A9F">
        <w:t>in the ability to assess C</w:t>
      </w:r>
      <w:r w:rsidR="00B81866">
        <w:t xml:space="preserve">entre-UB’s progress. </w:t>
      </w:r>
    </w:p>
    <w:p w14:paraId="456AB1BB" w14:textId="77777777" w:rsidR="009766EA" w:rsidRPr="005B000F" w:rsidRDefault="009766EA" w:rsidP="00C23100">
      <w:pPr>
        <w:pStyle w:val="Heading4"/>
      </w:pPr>
      <w:bookmarkStart w:id="102" w:name="_Toc223710910"/>
      <w:r w:rsidRPr="005B000F">
        <w:t>Embedded posts</w:t>
      </w:r>
      <w:bookmarkEnd w:id="102"/>
    </w:p>
    <w:p w14:paraId="293137F0" w14:textId="77777777" w:rsidR="009766EA" w:rsidRPr="00A11F2C" w:rsidRDefault="009766EA" w:rsidP="009766EA">
      <w:pPr>
        <w:pStyle w:val="BodyText"/>
        <w:rPr>
          <w:b/>
          <w:bCs/>
        </w:rPr>
      </w:pPr>
      <w:r w:rsidRPr="00A11F2C">
        <w:rPr>
          <w:b/>
          <w:bCs/>
        </w:rPr>
        <w:t>The process</w:t>
      </w:r>
    </w:p>
    <w:p w14:paraId="603BC655" w14:textId="6DCA90A7" w:rsidR="009766EA" w:rsidRDefault="009766EA" w:rsidP="009766EA">
      <w:pPr>
        <w:pStyle w:val="BodyText"/>
      </w:pPr>
      <w:r>
        <w:t>Both BR-UK and Centre-UB include a senior policy fellow post embedded within a government department</w:t>
      </w:r>
      <w:r w:rsidR="004F0484">
        <w:t>. These are meant</w:t>
      </w:r>
      <w:r>
        <w:t xml:space="preserve"> to help </w:t>
      </w:r>
      <w:r w:rsidR="002A6270">
        <w:t xml:space="preserve">facilitate </w:t>
      </w:r>
      <w:r>
        <w:t>knowledge and people exchange between the research community and government</w:t>
      </w:r>
      <w:r w:rsidR="00FC2116">
        <w:t>,</w:t>
      </w:r>
      <w:r w:rsidR="00FD019F">
        <w:t xml:space="preserve"> and</w:t>
      </w:r>
      <w:r>
        <w:t xml:space="preserve"> </w:t>
      </w:r>
      <w:r w:rsidR="00FC2116">
        <w:t xml:space="preserve">in </w:t>
      </w:r>
      <w:r w:rsidR="00801B9E">
        <w:t>turn support</w:t>
      </w:r>
      <w:r>
        <w:t xml:space="preserve"> the development of BR-UK and Centre-UB. The BR-UK post sits within the Government Office for Science (GO-Science) and the Centre-UB post sits within the Cabinet Office’s Government Skills (previously the Government Skills and Curriculum Unit).</w:t>
      </w:r>
    </w:p>
    <w:p w14:paraId="7034840A" w14:textId="50E68C43" w:rsidR="009766EA" w:rsidRDefault="009766EA" w:rsidP="009766EA">
      <w:pPr>
        <w:pStyle w:val="BodyText"/>
      </w:pPr>
      <w:r>
        <w:t xml:space="preserve">The </w:t>
      </w:r>
      <w:r w:rsidRPr="00C23100">
        <w:t>BR-UK Senior Policy Fellow / embedded post</w:t>
      </w:r>
      <w:r>
        <w:t xml:space="preserve"> was employed by UCL</w:t>
      </w:r>
      <w:r w:rsidR="007B17F4">
        <w:t xml:space="preserve"> </w:t>
      </w:r>
      <w:r>
        <w:t xml:space="preserve">and seconded to GO-Science. The post was created to </w:t>
      </w:r>
      <w:r w:rsidR="0018244B">
        <w:t>support</w:t>
      </w:r>
      <w:r>
        <w:t xml:space="preserve"> BR-UK’s objectives of facilitating evidence-based decision-making</w:t>
      </w:r>
      <w:r w:rsidR="0018244B">
        <w:t>,</w:t>
      </w:r>
      <w:r>
        <w:t xml:space="preserve"> and building a sustainable ecosystem between research and policy. The appointment has been full-time from late 2023. The role included </w:t>
      </w:r>
      <w:r w:rsidRPr="00C23100">
        <w:t>conducting or co</w:t>
      </w:r>
      <w:r w:rsidR="0093695E">
        <w:t>nve</w:t>
      </w:r>
      <w:r w:rsidRPr="00C23100">
        <w:t>ning</w:t>
      </w:r>
      <w:r>
        <w:t xml:space="preserve"> policy-relevant research, producing outputs such as policy briefs and evidence syntheses, and supporting the wider BR-UK and CDT+ ecosystem by building behavioural evidence </w:t>
      </w:r>
      <w:r w:rsidR="00EB43E1">
        <w:t xml:space="preserve">capability for </w:t>
      </w:r>
      <w:r>
        <w:t xml:space="preserve">use within the civil service. </w:t>
      </w:r>
    </w:p>
    <w:p w14:paraId="29BA79AE" w14:textId="15E81711" w:rsidR="009766EA" w:rsidRDefault="00FC1027" w:rsidP="009766EA">
      <w:pPr>
        <w:pStyle w:val="BodyText"/>
      </w:pPr>
      <w:r>
        <w:t>The post looked</w:t>
      </w:r>
      <w:r w:rsidR="009766EA">
        <w:t xml:space="preserve"> </w:t>
      </w:r>
      <w:r w:rsidR="00337810">
        <w:t xml:space="preserve">for </w:t>
      </w:r>
      <w:r w:rsidR="009766EA">
        <w:t xml:space="preserve">candidates with a strong record of behavioural or social science research for policy audiences, proven experience in embedding evidence into applied contexts, and </w:t>
      </w:r>
      <w:r w:rsidR="009766EA">
        <w:lastRenderedPageBreak/>
        <w:t>advanced stakeholder engagement skills. Selection occurred through an application and interview process, followed by standard security and Civil Service Code checks. While the post description outlined clear duties and reporting lines, there was limited detail on performance evaluation mechanisms, extension criteria, and handover or succession arrangements beyond the fellowship period.</w:t>
      </w:r>
    </w:p>
    <w:p w14:paraId="71DAE066" w14:textId="03C9A1D9" w:rsidR="009766EA" w:rsidRDefault="009766EA" w:rsidP="009766EA">
      <w:pPr>
        <w:pStyle w:val="BodyText"/>
        <w:rPr>
          <w:rFonts w:asciiTheme="majorHAnsi" w:eastAsiaTheme="majorEastAsia" w:hAnsiTheme="majorHAnsi" w:cstheme="majorBidi"/>
          <w:szCs w:val="20"/>
        </w:rPr>
      </w:pPr>
      <w:r w:rsidRPr="007B1ADE">
        <w:rPr>
          <w:rFonts w:asciiTheme="majorHAnsi" w:eastAsiaTheme="majorEastAsia" w:hAnsiTheme="majorHAnsi" w:cstheme="majorBidi"/>
          <w:szCs w:val="20"/>
        </w:rPr>
        <w:t xml:space="preserve">The </w:t>
      </w:r>
      <w:r w:rsidRPr="00C23100">
        <w:rPr>
          <w:rFonts w:asciiTheme="majorHAnsi" w:eastAsiaTheme="majorEastAsia" w:hAnsiTheme="majorHAnsi" w:cstheme="majorBidi"/>
          <w:bCs/>
          <w:szCs w:val="20"/>
        </w:rPr>
        <w:t>Centre-UB Behavioural Research Capacity Building Fellow / embedded post</w:t>
      </w:r>
      <w:r>
        <w:rPr>
          <w:rFonts w:asciiTheme="majorHAnsi" w:eastAsiaTheme="majorEastAsia" w:hAnsiTheme="majorHAnsi" w:cstheme="majorBidi"/>
          <w:szCs w:val="20"/>
        </w:rPr>
        <w:t xml:space="preserve"> is e</w:t>
      </w:r>
      <w:r w:rsidRPr="007B1ADE">
        <w:rPr>
          <w:rFonts w:asciiTheme="majorHAnsi" w:eastAsiaTheme="majorEastAsia" w:hAnsiTheme="majorHAnsi" w:cstheme="majorBidi"/>
          <w:szCs w:val="20"/>
        </w:rPr>
        <w:t xml:space="preserve">mployed by the University of Birmingham and seconded into </w:t>
      </w:r>
      <w:r w:rsidR="00986C24">
        <w:rPr>
          <w:rFonts w:asciiTheme="majorHAnsi" w:eastAsiaTheme="majorEastAsia" w:hAnsiTheme="majorHAnsi" w:cstheme="majorBidi"/>
          <w:szCs w:val="20"/>
        </w:rPr>
        <w:t>Government Skills</w:t>
      </w:r>
      <w:r>
        <w:rPr>
          <w:rFonts w:asciiTheme="majorHAnsi" w:eastAsiaTheme="majorEastAsia" w:hAnsiTheme="majorHAnsi" w:cstheme="majorBidi"/>
          <w:szCs w:val="20"/>
        </w:rPr>
        <w:t xml:space="preserve">. The post is </w:t>
      </w:r>
      <w:r>
        <w:t xml:space="preserve">working </w:t>
      </w:r>
      <w:r w:rsidRPr="007B1ADE">
        <w:rPr>
          <w:rFonts w:asciiTheme="majorHAnsi" w:eastAsiaTheme="majorEastAsia" w:hAnsiTheme="majorHAnsi" w:cstheme="majorBidi"/>
          <w:szCs w:val="20"/>
        </w:rPr>
        <w:t>to strengthen behavioural research capability across government through integration with Government Skills</w:t>
      </w:r>
      <w:r>
        <w:rPr>
          <w:rFonts w:asciiTheme="majorHAnsi" w:eastAsiaTheme="majorEastAsia" w:hAnsiTheme="majorHAnsi" w:cstheme="majorBidi"/>
          <w:szCs w:val="20"/>
        </w:rPr>
        <w:t xml:space="preserve">. </w:t>
      </w:r>
      <w:r w:rsidRPr="007B1ADE">
        <w:rPr>
          <w:rFonts w:asciiTheme="majorHAnsi" w:eastAsiaTheme="majorEastAsia" w:hAnsiTheme="majorHAnsi" w:cstheme="majorBidi"/>
          <w:szCs w:val="20"/>
        </w:rPr>
        <w:t xml:space="preserve">The postholder </w:t>
      </w:r>
      <w:r>
        <w:rPr>
          <w:rFonts w:asciiTheme="majorHAnsi" w:eastAsiaTheme="majorEastAsia" w:hAnsiTheme="majorHAnsi" w:cstheme="majorBidi"/>
          <w:szCs w:val="20"/>
        </w:rPr>
        <w:t>led</w:t>
      </w:r>
      <w:r w:rsidRPr="007B1ADE">
        <w:rPr>
          <w:rFonts w:asciiTheme="majorHAnsi" w:eastAsiaTheme="majorEastAsia" w:hAnsiTheme="majorHAnsi" w:cstheme="majorBidi"/>
          <w:szCs w:val="20"/>
        </w:rPr>
        <w:t xml:space="preserve"> the development and implementation of a behavioural research training and capability-building offer, informed by </w:t>
      </w:r>
      <w:r w:rsidR="005701EC">
        <w:rPr>
          <w:rFonts w:asciiTheme="majorHAnsi" w:eastAsiaTheme="majorEastAsia" w:hAnsiTheme="majorHAnsi" w:cstheme="majorBidi"/>
          <w:szCs w:val="20"/>
        </w:rPr>
        <w:t xml:space="preserve">a </w:t>
      </w:r>
      <w:r w:rsidRPr="007B1ADE">
        <w:rPr>
          <w:rFonts w:asciiTheme="majorHAnsi" w:eastAsiaTheme="majorEastAsia" w:hAnsiTheme="majorHAnsi" w:cstheme="majorBidi"/>
          <w:szCs w:val="20"/>
        </w:rPr>
        <w:t>systematic mapping of government user needs.</w:t>
      </w:r>
      <w:r w:rsidRPr="00D82328">
        <w:rPr>
          <w:rFonts w:asciiTheme="majorHAnsi" w:eastAsiaTheme="majorEastAsia" w:hAnsiTheme="majorHAnsi" w:cstheme="majorBidi"/>
          <w:szCs w:val="20"/>
        </w:rPr>
        <w:t xml:space="preserve"> </w:t>
      </w:r>
    </w:p>
    <w:p w14:paraId="05D04365" w14:textId="6CB8C140" w:rsidR="009D6FF5" w:rsidRDefault="009766EA" w:rsidP="009766EA">
      <w:pPr>
        <w:pStyle w:val="BodyText"/>
        <w:rPr>
          <w:rFonts w:asciiTheme="majorHAnsi" w:eastAsiaTheme="majorEastAsia" w:hAnsiTheme="majorHAnsi" w:cstheme="majorBidi"/>
          <w:szCs w:val="20"/>
        </w:rPr>
      </w:pPr>
      <w:r w:rsidRPr="007B1ADE">
        <w:rPr>
          <w:rFonts w:asciiTheme="majorHAnsi" w:eastAsiaTheme="majorEastAsia" w:hAnsiTheme="majorHAnsi" w:cstheme="majorBidi"/>
          <w:szCs w:val="20"/>
        </w:rPr>
        <w:t>The post require</w:t>
      </w:r>
      <w:r>
        <w:rPr>
          <w:rFonts w:asciiTheme="majorHAnsi" w:eastAsiaTheme="majorEastAsia" w:hAnsiTheme="majorHAnsi" w:cstheme="majorBidi"/>
          <w:szCs w:val="20"/>
        </w:rPr>
        <w:t>d</w:t>
      </w:r>
      <w:r w:rsidRPr="007B1ADE">
        <w:rPr>
          <w:rFonts w:asciiTheme="majorHAnsi" w:eastAsiaTheme="majorEastAsia" w:hAnsiTheme="majorHAnsi" w:cstheme="majorBidi"/>
          <w:szCs w:val="20"/>
        </w:rPr>
        <w:t xml:space="preserve"> doctoral-level behavioural or social science expertise, experience leading applied research</w:t>
      </w:r>
      <w:r w:rsidR="00204BF1">
        <w:rPr>
          <w:rFonts w:asciiTheme="majorHAnsi" w:eastAsiaTheme="majorEastAsia" w:hAnsiTheme="majorHAnsi" w:cstheme="majorBidi"/>
          <w:szCs w:val="20"/>
        </w:rPr>
        <w:t>,</w:t>
      </w:r>
      <w:r w:rsidRPr="007B1ADE">
        <w:rPr>
          <w:rFonts w:asciiTheme="majorHAnsi" w:eastAsiaTheme="majorEastAsia" w:hAnsiTheme="majorHAnsi" w:cstheme="majorBidi"/>
          <w:szCs w:val="20"/>
        </w:rPr>
        <w:t xml:space="preserve"> and capability-building interventions</w:t>
      </w:r>
      <w:r>
        <w:rPr>
          <w:rFonts w:asciiTheme="majorHAnsi" w:eastAsiaTheme="majorEastAsia" w:hAnsiTheme="majorHAnsi" w:cstheme="majorBidi"/>
          <w:szCs w:val="20"/>
        </w:rPr>
        <w:t>. The s</w:t>
      </w:r>
      <w:r w:rsidRPr="002A15F3">
        <w:rPr>
          <w:rFonts w:asciiTheme="majorHAnsi" w:eastAsiaTheme="majorEastAsia" w:hAnsiTheme="majorHAnsi" w:cstheme="majorBidi"/>
          <w:szCs w:val="20"/>
        </w:rPr>
        <w:t>election</w:t>
      </w:r>
      <w:r w:rsidRPr="002A15F3" w:rsidDel="004352C4">
        <w:rPr>
          <w:rFonts w:asciiTheme="majorHAnsi" w:eastAsiaTheme="majorEastAsia" w:hAnsiTheme="majorHAnsi" w:cstheme="majorBidi"/>
          <w:szCs w:val="20"/>
        </w:rPr>
        <w:t xml:space="preserve"> </w:t>
      </w:r>
      <w:r w:rsidRPr="002A15F3">
        <w:rPr>
          <w:rFonts w:asciiTheme="majorHAnsi" w:eastAsiaTheme="majorEastAsia" w:hAnsiTheme="majorHAnsi" w:cstheme="majorBidi"/>
          <w:szCs w:val="20"/>
        </w:rPr>
        <w:t>involve</w:t>
      </w:r>
      <w:r>
        <w:rPr>
          <w:rFonts w:asciiTheme="majorHAnsi" w:eastAsiaTheme="majorEastAsia" w:hAnsiTheme="majorHAnsi" w:cstheme="majorBidi"/>
          <w:szCs w:val="20"/>
        </w:rPr>
        <w:t>d</w:t>
      </w:r>
      <w:r w:rsidRPr="002A15F3">
        <w:rPr>
          <w:rFonts w:asciiTheme="majorHAnsi" w:eastAsiaTheme="majorEastAsia" w:hAnsiTheme="majorHAnsi" w:cstheme="majorBidi"/>
          <w:szCs w:val="20"/>
        </w:rPr>
        <w:t xml:space="preserve"> a written exercise and interview with presentation, with </w:t>
      </w:r>
      <w:r w:rsidR="00551132">
        <w:rPr>
          <w:rFonts w:asciiTheme="majorHAnsi" w:eastAsiaTheme="majorEastAsia" w:hAnsiTheme="majorHAnsi" w:cstheme="majorBidi"/>
          <w:szCs w:val="20"/>
        </w:rPr>
        <w:t>the f</w:t>
      </w:r>
      <w:r w:rsidRPr="002A15F3">
        <w:rPr>
          <w:rFonts w:asciiTheme="majorHAnsi" w:eastAsiaTheme="majorEastAsia" w:hAnsiTheme="majorHAnsi" w:cstheme="majorBidi"/>
          <w:szCs w:val="20"/>
        </w:rPr>
        <w:t>inal appointment subject to BPSS security clearance and compliance with the Civil Service Cod</w:t>
      </w:r>
      <w:r>
        <w:rPr>
          <w:rFonts w:asciiTheme="majorHAnsi" w:eastAsiaTheme="majorEastAsia" w:hAnsiTheme="majorHAnsi" w:cstheme="majorBidi"/>
          <w:szCs w:val="20"/>
        </w:rPr>
        <w:t>e.</w:t>
      </w:r>
      <w:r w:rsidR="00A13AA0">
        <w:rPr>
          <w:rFonts w:asciiTheme="majorHAnsi" w:eastAsiaTheme="majorEastAsia" w:hAnsiTheme="majorHAnsi" w:cstheme="majorBidi"/>
          <w:szCs w:val="20"/>
        </w:rPr>
        <w:t xml:space="preserve"> </w:t>
      </w:r>
      <w:r w:rsidR="009D6FF5">
        <w:t xml:space="preserve">The role specification was refined following the initial recruitment round, </w:t>
      </w:r>
      <w:proofErr w:type="gramStart"/>
      <w:r w:rsidR="009D6FF5">
        <w:t>in order to</w:t>
      </w:r>
      <w:proofErr w:type="gramEnd"/>
      <w:r w:rsidR="009D6FF5">
        <w:t xml:space="preserve"> attract the </w:t>
      </w:r>
      <w:r w:rsidR="009D6FF5">
        <w:rPr>
          <w:rFonts w:asciiTheme="majorHAnsi" w:eastAsiaTheme="majorEastAsia" w:hAnsiTheme="majorHAnsi" w:cstheme="majorBidi"/>
          <w:szCs w:val="20"/>
        </w:rPr>
        <w:t xml:space="preserve">appropriate level of experience. </w:t>
      </w:r>
    </w:p>
    <w:p w14:paraId="4239887D" w14:textId="77777777" w:rsidR="009766EA" w:rsidRDefault="009766EA" w:rsidP="009766EA">
      <w:pPr>
        <w:pStyle w:val="BodyText"/>
        <w:rPr>
          <w:rFonts w:asciiTheme="majorHAnsi" w:eastAsiaTheme="majorEastAsia" w:hAnsiTheme="majorHAnsi" w:cstheme="majorBidi"/>
          <w:b/>
          <w:bCs/>
          <w:szCs w:val="20"/>
        </w:rPr>
      </w:pPr>
      <w:r w:rsidRPr="00F43140">
        <w:rPr>
          <w:rFonts w:asciiTheme="majorHAnsi" w:eastAsiaTheme="majorEastAsia" w:hAnsiTheme="majorHAnsi" w:cstheme="majorBidi"/>
          <w:b/>
          <w:bCs/>
          <w:szCs w:val="20"/>
        </w:rPr>
        <w:t>Process reflections</w:t>
      </w:r>
    </w:p>
    <w:p w14:paraId="544AC245" w14:textId="6B2E8038" w:rsidR="00A6103D" w:rsidRPr="00852DD7" w:rsidRDefault="009766EA" w:rsidP="00686158">
      <w:pPr>
        <w:pStyle w:val="BodyText"/>
      </w:pPr>
      <w:r w:rsidRPr="00C23100">
        <w:t>Embedded posts were a novel mechanism that required extensive early learning</w:t>
      </w:r>
      <w:r w:rsidR="00A6103D" w:rsidRPr="00C23100">
        <w:t xml:space="preserve"> and a</w:t>
      </w:r>
      <w:r w:rsidR="00492E61" w:rsidRPr="00C23100">
        <w:t xml:space="preserve">n </w:t>
      </w:r>
      <w:r w:rsidR="00A6103D" w:rsidRPr="00C23100">
        <w:t>adjustment period.</w:t>
      </w:r>
      <w:r w:rsidRPr="00852DD7">
        <w:t xml:space="preserve"> ESRC stakeholders described delays due to recruitment, grading and </w:t>
      </w:r>
      <w:r w:rsidR="004A5D21" w:rsidRPr="00852DD7">
        <w:t>Memorandums of Understanding (</w:t>
      </w:r>
      <w:r w:rsidRPr="00852DD7">
        <w:t>M</w:t>
      </w:r>
      <w:r w:rsidR="004A5D21" w:rsidRPr="00852DD7">
        <w:t>o</w:t>
      </w:r>
      <w:r w:rsidRPr="00852DD7">
        <w:t>Us</w:t>
      </w:r>
      <w:r w:rsidR="004A5D21" w:rsidRPr="00852DD7">
        <w:t>)</w:t>
      </w:r>
      <w:r w:rsidR="00CD53B6" w:rsidRPr="00852DD7">
        <w:t>. However,</w:t>
      </w:r>
      <w:r w:rsidRPr="00852DD7">
        <w:t xml:space="preserve"> investments viewed th</w:t>
      </w:r>
      <w:r w:rsidR="00F65DC7" w:rsidRPr="00852DD7">
        <w:t xml:space="preserve">ese as </w:t>
      </w:r>
      <w:r w:rsidR="00AF1B7D" w:rsidRPr="00852DD7">
        <w:t>a</w:t>
      </w:r>
      <w:r w:rsidR="00F65DC7" w:rsidRPr="00852DD7">
        <w:t xml:space="preserve"> valuable proces</w:t>
      </w:r>
      <w:r w:rsidR="00AF1B7D" w:rsidRPr="00852DD7">
        <w:t>s</w:t>
      </w:r>
      <w:r w:rsidR="00C96559" w:rsidRPr="00852DD7">
        <w:t xml:space="preserve"> that helped refine the offer and </w:t>
      </w:r>
      <w:r w:rsidRPr="00852DD7">
        <w:t xml:space="preserve">ultimately strengthened </w:t>
      </w:r>
      <w:r w:rsidR="00A345A6" w:rsidRPr="00852DD7">
        <w:t>the quality of postholders</w:t>
      </w:r>
      <w:r w:rsidRPr="00852DD7">
        <w:t xml:space="preserve">. Centre-UB leadership highlighted that re-advertising and adjusting </w:t>
      </w:r>
      <w:r w:rsidR="00903F27" w:rsidRPr="00852DD7">
        <w:t xml:space="preserve">the </w:t>
      </w:r>
      <w:r w:rsidRPr="00852DD7">
        <w:t xml:space="preserve">grading for the embedded post </w:t>
      </w:r>
      <w:r w:rsidR="00825F8A" w:rsidRPr="00852DD7">
        <w:t>helped find candidates better suited for the post,</w:t>
      </w:r>
      <w:r w:rsidRPr="00852DD7">
        <w:t xml:space="preserve"> but also reduced the total time available for the post. </w:t>
      </w:r>
      <w:r w:rsidR="00342C9F" w:rsidRPr="00852DD7">
        <w:t xml:space="preserve">Moreover, rules about secondments into government required special permissions and </w:t>
      </w:r>
      <w:r w:rsidR="00DF181D" w:rsidRPr="00852DD7">
        <w:t>therefore further additional work</w:t>
      </w:r>
      <w:r w:rsidR="00AC246B" w:rsidRPr="00852DD7">
        <w:t xml:space="preserve"> in setting</w:t>
      </w:r>
      <w:r w:rsidR="00DF181D" w:rsidRPr="00852DD7">
        <w:t xml:space="preserve"> up the posts</w:t>
      </w:r>
      <w:r w:rsidR="00342C9F" w:rsidRPr="00852DD7">
        <w:t>.</w:t>
      </w:r>
      <w:r w:rsidRPr="00852DD7">
        <w:rPr>
          <w:rStyle w:val="FootnoteReference"/>
        </w:rPr>
        <w:footnoteReference w:id="7"/>
      </w:r>
    </w:p>
    <w:p w14:paraId="2F71CC50" w14:textId="56E8C197" w:rsidR="007D7CEA" w:rsidRPr="00852DD7" w:rsidRDefault="00B80DF9" w:rsidP="00686158">
      <w:pPr>
        <w:pStyle w:val="BodyText"/>
      </w:pPr>
      <w:r w:rsidRPr="00852DD7">
        <w:t xml:space="preserve">For both posts, </w:t>
      </w:r>
      <w:r w:rsidR="009766EA" w:rsidRPr="00852DD7">
        <w:t>the</w:t>
      </w:r>
      <w:r w:rsidR="00A93CE0" w:rsidRPr="00852DD7">
        <w:t xml:space="preserve">re was an </w:t>
      </w:r>
      <w:r w:rsidRPr="00852DD7">
        <w:t xml:space="preserve">initial period </w:t>
      </w:r>
      <w:r w:rsidR="00A93CE0" w:rsidRPr="00852DD7">
        <w:t xml:space="preserve">at the start </w:t>
      </w:r>
      <w:r w:rsidR="00184BF2" w:rsidRPr="00852DD7">
        <w:t>to</w:t>
      </w:r>
      <w:r w:rsidRPr="00852DD7">
        <w:t xml:space="preserve"> establish balance between the work for the government unit and that for the university</w:t>
      </w:r>
      <w:r w:rsidR="009766EA" w:rsidRPr="00852DD7">
        <w:t xml:space="preserve">. </w:t>
      </w:r>
      <w:r w:rsidRPr="00852DD7">
        <w:t>This included time to establish a common understanding on the roles’ objectives, priority activities, and operational aspects.</w:t>
      </w:r>
      <w:r w:rsidR="00A91431" w:rsidRPr="00852DD7">
        <w:t xml:space="preserve"> This was especially important given the limited ESRC prescriptions for the posts. </w:t>
      </w:r>
    </w:p>
    <w:p w14:paraId="38140D21" w14:textId="0C47FAFA" w:rsidR="00AD7141" w:rsidRPr="00852DD7" w:rsidRDefault="00AD7141" w:rsidP="00686158">
      <w:pPr>
        <w:pStyle w:val="BodyText"/>
      </w:pPr>
      <w:r w:rsidRPr="00852DD7">
        <w:t xml:space="preserve">There </w:t>
      </w:r>
      <w:r w:rsidR="00A91431" w:rsidRPr="00852DD7">
        <w:t>were</w:t>
      </w:r>
      <w:r w:rsidRPr="00852DD7">
        <w:t xml:space="preserve"> some challenges in fulfilling different expectations</w:t>
      </w:r>
      <w:r w:rsidR="00A91431" w:rsidRPr="00852DD7">
        <w:t xml:space="preserve"> of the posts</w:t>
      </w:r>
      <w:r w:rsidRPr="00852DD7">
        <w:t xml:space="preserve">, </w:t>
      </w:r>
      <w:r w:rsidR="00003628" w:rsidRPr="00852DD7">
        <w:t>particularly</w:t>
      </w:r>
      <w:r w:rsidRPr="00852DD7">
        <w:t xml:space="preserve"> </w:t>
      </w:r>
      <w:r w:rsidR="00EC1791" w:rsidRPr="00852DD7">
        <w:t xml:space="preserve">managing </w:t>
      </w:r>
      <w:r w:rsidR="00D34291" w:rsidRPr="00852DD7">
        <w:t>tensions between</w:t>
      </w:r>
      <w:r w:rsidRPr="00852DD7">
        <w:t xml:space="preserve"> the short timeframe for government work with the </w:t>
      </w:r>
      <w:r w:rsidR="00D34291" w:rsidRPr="00852DD7">
        <w:t>rigour</w:t>
      </w:r>
      <w:r w:rsidRPr="00852DD7">
        <w:t xml:space="preserve"> require</w:t>
      </w:r>
      <w:r w:rsidR="00D34291" w:rsidRPr="00852DD7">
        <w:t>d</w:t>
      </w:r>
      <w:r w:rsidRPr="00852DD7">
        <w:t xml:space="preserve"> </w:t>
      </w:r>
      <w:r w:rsidR="00D34291" w:rsidRPr="00852DD7">
        <w:t>from</w:t>
      </w:r>
      <w:r w:rsidRPr="00852DD7">
        <w:t xml:space="preserve"> academic research</w:t>
      </w:r>
      <w:r w:rsidR="004F6B34" w:rsidRPr="00852DD7">
        <w:t>.</w:t>
      </w:r>
      <w:r w:rsidRPr="00852DD7">
        <w:t xml:space="preserve"> </w:t>
      </w:r>
      <w:r w:rsidR="00671EC5" w:rsidRPr="00852DD7">
        <w:t xml:space="preserve">However, </w:t>
      </w:r>
      <w:r w:rsidR="000C5A5F" w:rsidRPr="00852DD7">
        <w:t>there h</w:t>
      </w:r>
      <w:r w:rsidR="00D34291" w:rsidRPr="00852DD7">
        <w:t>as</w:t>
      </w:r>
      <w:r w:rsidR="00671EC5" w:rsidRPr="00852DD7">
        <w:t xml:space="preserve"> also been a degree of</w:t>
      </w:r>
      <w:r w:rsidRPr="00852DD7">
        <w:t xml:space="preserve"> flexibility from the host organisations</w:t>
      </w:r>
      <w:r w:rsidR="00D5665B" w:rsidRPr="00852DD7">
        <w:t>,</w:t>
      </w:r>
      <w:r w:rsidRPr="00852DD7">
        <w:t xml:space="preserve"> help</w:t>
      </w:r>
      <w:r w:rsidR="00D5665B" w:rsidRPr="00852DD7">
        <w:t>ing</w:t>
      </w:r>
      <w:r w:rsidRPr="00852DD7">
        <w:t xml:space="preserve"> overcome the</w:t>
      </w:r>
      <w:r w:rsidR="00671EC5" w:rsidRPr="00852DD7">
        <w:t>se challenges</w:t>
      </w:r>
      <w:r w:rsidRPr="00852DD7">
        <w:t>.</w:t>
      </w:r>
    </w:p>
    <w:p w14:paraId="134A7411" w14:textId="4C03B14D" w:rsidR="009766EA" w:rsidRPr="00852DD7" w:rsidRDefault="00F66A97" w:rsidP="008B40E0">
      <w:pPr>
        <w:pStyle w:val="BodyText"/>
        <w:tabs>
          <w:tab w:val="left" w:pos="1828"/>
        </w:tabs>
      </w:pPr>
      <w:r w:rsidRPr="00C23100">
        <w:t>The</w:t>
      </w:r>
      <w:r w:rsidR="00FA1095" w:rsidRPr="00C23100">
        <w:t xml:space="preserve"> two posts</w:t>
      </w:r>
      <w:r w:rsidRPr="00C23100">
        <w:t xml:space="preserve"> </w:t>
      </w:r>
      <w:r w:rsidR="00A35443" w:rsidRPr="00C23100">
        <w:t>hav</w:t>
      </w:r>
      <w:r w:rsidR="00D5665B" w:rsidRPr="00C23100">
        <w:t>e</w:t>
      </w:r>
      <w:r w:rsidR="00A35443" w:rsidRPr="00C23100">
        <w:t xml:space="preserve"> high potential for accelerating policy engagement</w:t>
      </w:r>
      <w:r w:rsidR="00B85373" w:rsidRPr="00C23100">
        <w:t>.</w:t>
      </w:r>
      <w:r w:rsidR="00CB46E5" w:rsidRPr="00C23100">
        <w:t xml:space="preserve"> </w:t>
      </w:r>
      <w:r w:rsidR="0001515E" w:rsidRPr="00852DD7">
        <w:t>Feedback from stakeholders in ESRC, the government offices, BR-UK and Centre-UB on how the embedded posts function was largely positive</w:t>
      </w:r>
      <w:r w:rsidR="006D510F" w:rsidRPr="00852DD7">
        <w:t>. F</w:t>
      </w:r>
      <w:r w:rsidR="00BE2866" w:rsidRPr="00852DD7">
        <w:t>or instance</w:t>
      </w:r>
      <w:r w:rsidR="006D510F" w:rsidRPr="00852DD7">
        <w:t>, it</w:t>
      </w:r>
      <w:r w:rsidR="00BE2866" w:rsidRPr="00852DD7">
        <w:t xml:space="preserve"> mention</w:t>
      </w:r>
      <w:r w:rsidR="006D510F" w:rsidRPr="00852DD7">
        <w:t>ed</w:t>
      </w:r>
      <w:r w:rsidR="00BE2866" w:rsidRPr="00852DD7">
        <w:t xml:space="preserve"> how </w:t>
      </w:r>
      <w:r w:rsidR="006D510F" w:rsidRPr="00852DD7">
        <w:t>the posts</w:t>
      </w:r>
      <w:r w:rsidR="0059204A" w:rsidRPr="00852DD7">
        <w:t xml:space="preserve"> ha</w:t>
      </w:r>
      <w:r w:rsidR="00F11208" w:rsidRPr="00852DD7">
        <w:t>d</w:t>
      </w:r>
      <w:r w:rsidR="00C03548" w:rsidRPr="00852DD7">
        <w:t xml:space="preserve"> </w:t>
      </w:r>
      <w:r w:rsidR="00BE2866" w:rsidRPr="00852DD7">
        <w:t xml:space="preserve">already </w:t>
      </w:r>
      <w:r w:rsidR="00C03548" w:rsidRPr="00852DD7">
        <w:t>encourag</w:t>
      </w:r>
      <w:r w:rsidR="0059204A" w:rsidRPr="00852DD7">
        <w:t>ed</w:t>
      </w:r>
      <w:r w:rsidR="00C03548" w:rsidRPr="00852DD7">
        <w:t xml:space="preserve"> greater use of </w:t>
      </w:r>
      <w:r w:rsidR="00E2690D" w:rsidRPr="00852DD7">
        <w:t>behavioural research</w:t>
      </w:r>
      <w:r w:rsidR="00C03548" w:rsidRPr="00852DD7">
        <w:t xml:space="preserve"> insights in policy making</w:t>
      </w:r>
      <w:r w:rsidR="00F11208" w:rsidRPr="00852DD7">
        <w:t xml:space="preserve"> -</w:t>
      </w:r>
      <w:r w:rsidR="00CB46E5" w:rsidRPr="00852DD7">
        <w:t xml:space="preserve"> they regularly met with relevant stakeholders across government to discuss the use of </w:t>
      </w:r>
      <w:r w:rsidR="00E2690D" w:rsidRPr="00852DD7">
        <w:t>behavioural research</w:t>
      </w:r>
      <w:r w:rsidR="00CB46E5" w:rsidRPr="00852DD7">
        <w:t xml:space="preserve"> and </w:t>
      </w:r>
      <w:r w:rsidR="00CB46E5" w:rsidRPr="00852DD7">
        <w:lastRenderedPageBreak/>
        <w:t>what BR-UK and Centre-UB have to offer. They</w:t>
      </w:r>
      <w:r w:rsidR="00346B4C" w:rsidRPr="00852DD7">
        <w:t xml:space="preserve"> also</w:t>
      </w:r>
      <w:r w:rsidR="00CB46E5" w:rsidRPr="00852DD7">
        <w:t xml:space="preserve"> set up a Cross-Government Steering Group, </w:t>
      </w:r>
      <w:r w:rsidR="00B672E7" w:rsidRPr="00852DD7">
        <w:t>meeting</w:t>
      </w:r>
      <w:r w:rsidR="00CB46E5" w:rsidRPr="00852DD7">
        <w:t xml:space="preserve"> regularly </w:t>
      </w:r>
      <w:r w:rsidR="00B672E7" w:rsidRPr="00852DD7">
        <w:t>to</w:t>
      </w:r>
      <w:r w:rsidR="00CB46E5" w:rsidRPr="00852DD7">
        <w:t xml:space="preserve"> share updates on </w:t>
      </w:r>
      <w:r w:rsidR="00955F3A" w:rsidRPr="00852DD7">
        <w:t>behavioural research</w:t>
      </w:r>
      <w:r w:rsidR="00CB46E5" w:rsidRPr="00852DD7">
        <w:t xml:space="preserve">. </w:t>
      </w:r>
    </w:p>
    <w:p w14:paraId="2A5370FE" w14:textId="20398CA9" w:rsidR="009766EA" w:rsidRPr="00F43140" w:rsidRDefault="009766EA" w:rsidP="009766EA">
      <w:pPr>
        <w:pStyle w:val="BodyText"/>
        <w:rPr>
          <w:rFonts w:asciiTheme="majorHAnsi" w:eastAsiaTheme="majorEastAsia" w:hAnsiTheme="majorHAnsi" w:cstheme="majorBidi"/>
          <w:b/>
          <w:bCs/>
          <w:szCs w:val="20"/>
        </w:rPr>
      </w:pPr>
      <w:r w:rsidRPr="00C23100">
        <w:t>The embedded posts are successfully working together</w:t>
      </w:r>
      <w:r>
        <w:t>, and</w:t>
      </w:r>
      <w:r w:rsidRPr="00823BC4">
        <w:t xml:space="preserve"> with their investments</w:t>
      </w:r>
      <w:r>
        <w:t xml:space="preserve"> and</w:t>
      </w:r>
      <w:r w:rsidRPr="00823BC4">
        <w:t xml:space="preserve"> government departments. </w:t>
      </w:r>
      <w:r w:rsidR="0089674C">
        <w:t>As described above,</w:t>
      </w:r>
      <w:r>
        <w:t xml:space="preserve"> </w:t>
      </w:r>
      <w:r w:rsidR="006B4A20">
        <w:t>they set up</w:t>
      </w:r>
      <w:r w:rsidR="00085C0F">
        <w:t xml:space="preserve"> together a Cross-Government Steering Group</w:t>
      </w:r>
      <w:r w:rsidR="002D1C9E">
        <w:t>,</w:t>
      </w:r>
      <w:r w:rsidR="00085C0F">
        <w:t xml:space="preserve"> and</w:t>
      </w:r>
      <w:r w:rsidR="0089674C">
        <w:t xml:space="preserve"> </w:t>
      </w:r>
      <w:r w:rsidR="00F75354">
        <w:t xml:space="preserve">are </w:t>
      </w:r>
      <w:r w:rsidR="00632014">
        <w:t>preparing together a masterclass focused on government civil servants</w:t>
      </w:r>
      <w:r>
        <w:t xml:space="preserve">. </w:t>
      </w:r>
    </w:p>
    <w:p w14:paraId="5E227851" w14:textId="77777777" w:rsidR="009766EA" w:rsidRPr="005B000F" w:rsidRDefault="009766EA" w:rsidP="00C23100">
      <w:pPr>
        <w:pStyle w:val="Heading4"/>
      </w:pPr>
      <w:bookmarkStart w:id="103" w:name="_Toc223710911"/>
      <w:r w:rsidRPr="005B000F">
        <w:t>Programme level</w:t>
      </w:r>
      <w:bookmarkEnd w:id="103"/>
    </w:p>
    <w:p w14:paraId="6B6EB688" w14:textId="1F5B99FE" w:rsidR="009766EA" w:rsidRPr="00E94E70" w:rsidRDefault="000A163B" w:rsidP="009766EA">
      <w:pPr>
        <w:pStyle w:val="BodyText"/>
        <w:rPr>
          <w:b/>
          <w:bCs/>
        </w:rPr>
      </w:pPr>
      <w:r>
        <w:rPr>
          <w:b/>
        </w:rPr>
        <w:t>Governance</w:t>
      </w:r>
    </w:p>
    <w:p w14:paraId="115D69F5" w14:textId="7218F2F8" w:rsidR="009766EA" w:rsidRDefault="009766EA" w:rsidP="009766EA">
      <w:pPr>
        <w:pStyle w:val="BodyText"/>
      </w:pPr>
      <w:r w:rsidRPr="00AD68B4">
        <w:t xml:space="preserve">ESRC provides programme-level coordination and oversight across all NCBR components, drawing on the governance models used for </w:t>
      </w:r>
      <w:r w:rsidRPr="00070BA1">
        <w:t>similar</w:t>
      </w:r>
      <w:r w:rsidRPr="00AD68B4">
        <w:t xml:space="preserve"> large-scale initiatives </w:t>
      </w:r>
      <w:r w:rsidR="00603591">
        <w:t>including</w:t>
      </w:r>
      <w:r w:rsidRPr="00AD68B4">
        <w:t xml:space="preserve"> IMPACT (Improving Adult Care Together). </w:t>
      </w:r>
      <w:r>
        <w:t xml:space="preserve">Together, a </w:t>
      </w:r>
      <w:r w:rsidRPr="009415AA">
        <w:t>Senior Responsible Officer (SRO) and a</w:t>
      </w:r>
      <w:r w:rsidR="00763DC4">
        <w:t>n ESRC</w:t>
      </w:r>
      <w:r w:rsidRPr="009415AA">
        <w:t xml:space="preserve"> Behavioural Research Programme Board (BRPB</w:t>
      </w:r>
      <w:r>
        <w:t>)</w:t>
      </w:r>
      <w:r w:rsidRPr="009415AA">
        <w:t xml:space="preserve"> </w:t>
      </w:r>
      <w:r>
        <w:t>oversee the programme</w:t>
      </w:r>
      <w:r w:rsidRPr="009415AA">
        <w:t>. The former is accountable for successful programme delivery and effective governance, reports to ESRC’s Executive Chair</w:t>
      </w:r>
      <w:r w:rsidR="00003758">
        <w:t>,</w:t>
      </w:r>
      <w:r w:rsidRPr="009415AA">
        <w:t xml:space="preserve"> and keeps </w:t>
      </w:r>
      <w:r>
        <w:t xml:space="preserve">the </w:t>
      </w:r>
      <w:r w:rsidRPr="009415AA">
        <w:t>ESRC Council informed. The BRPB provides a formal assurance mechanism for the investment</w:t>
      </w:r>
      <w:r w:rsidR="000D3CE7">
        <w:t>;</w:t>
      </w:r>
      <w:r w:rsidRPr="009415AA">
        <w:t xml:space="preserve"> strategic oversight of delivery, risks, and evaluation</w:t>
      </w:r>
      <w:r w:rsidR="000D3CE7">
        <w:t>;</w:t>
      </w:r>
      <w:r w:rsidRPr="009415AA">
        <w:t xml:space="preserve"> </w:t>
      </w:r>
      <w:r w:rsidR="000C5A5F" w:rsidRPr="009415AA">
        <w:t>and</w:t>
      </w:r>
      <w:r w:rsidRPr="009415AA">
        <w:t xml:space="preserve"> strategic advice to the SRO and the investments where appropriate.</w:t>
      </w:r>
    </w:p>
    <w:p w14:paraId="47B69AB8" w14:textId="082084ED" w:rsidR="009766EA" w:rsidRDefault="009766EA" w:rsidP="009766EA">
      <w:pPr>
        <w:pStyle w:val="BodyText"/>
      </w:pPr>
      <w:r>
        <w:t>The ESRC IMG</w:t>
      </w:r>
      <w:r w:rsidR="00DA7CAB">
        <w:t xml:space="preserve"> </w:t>
      </w:r>
      <w:r>
        <w:t xml:space="preserve">comprises investment managers who liaise with the investments’ leadership teams, </w:t>
      </w:r>
      <w:r w:rsidR="008204B0">
        <w:t xml:space="preserve">engage with </w:t>
      </w:r>
      <w:r>
        <w:t>their respective project leads</w:t>
      </w:r>
      <w:r w:rsidR="008204B0">
        <w:t>,</w:t>
      </w:r>
      <w:r>
        <w:t xml:space="preserve"> and monitor delivery. The IMG ensures operational join up across the investments and related activity across ESRC. The group is also responsible for relaying the investments’ progress and escalating issues to the BRPB, for which it also acts as the secretariat. The investment managers, two for BR-UK and two for Centre-UB, engage with their respective investments, to ensure there are clear milestones, risk management, and monitoring and evaluation arrangements. The</w:t>
      </w:r>
      <w:r w:rsidR="00A9544C">
        <w:t xml:space="preserve"> investment managers</w:t>
      </w:r>
      <w:r>
        <w:t xml:space="preserve"> are </w:t>
      </w:r>
      <w:r w:rsidR="00A9544C">
        <w:t>also</w:t>
      </w:r>
      <w:r>
        <w:t xml:space="preserve"> </w:t>
      </w:r>
      <w:r w:rsidR="008509D7">
        <w:t>each investment’s</w:t>
      </w:r>
      <w:r>
        <w:t xml:space="preserve"> contact point</w:t>
      </w:r>
      <w:r w:rsidR="00DC0AB2">
        <w:t>, and</w:t>
      </w:r>
      <w:r>
        <w:t xml:space="preserve"> may attend their respective advisory group or leadership team meetings as observers.</w:t>
      </w:r>
    </w:p>
    <w:p w14:paraId="0FA8C689" w14:textId="60A3164A" w:rsidR="000A163B" w:rsidRPr="000A163B" w:rsidRDefault="000A163B" w:rsidP="009766EA">
      <w:pPr>
        <w:pStyle w:val="BodyText"/>
        <w:rPr>
          <w:b/>
          <w:bCs/>
        </w:rPr>
      </w:pPr>
      <w:r w:rsidRPr="000A163B">
        <w:rPr>
          <w:b/>
          <w:bCs/>
        </w:rPr>
        <w:t>Monitoring</w:t>
      </w:r>
    </w:p>
    <w:p w14:paraId="435A5FF5" w14:textId="157053C0" w:rsidR="009766EA" w:rsidRDefault="009766EA" w:rsidP="009766EA">
      <w:pPr>
        <w:pStyle w:val="BodyText"/>
      </w:pPr>
      <w:r>
        <w:t>Project</w:t>
      </w:r>
      <w:r w:rsidR="00703319">
        <w:t xml:space="preserve"> </w:t>
      </w:r>
      <w:r>
        <w:t>monitor</w:t>
      </w:r>
      <w:r w:rsidR="00703319">
        <w:t>ing occurs</w:t>
      </w:r>
      <w:r>
        <w:t xml:space="preserve"> via </w:t>
      </w:r>
      <w:r w:rsidR="7922A474">
        <w:t>regular meetings between ESRC investment managers and project leads and</w:t>
      </w:r>
      <w:r>
        <w:t xml:space="preserve"> </w:t>
      </w:r>
      <w:r w:rsidR="7922A474">
        <w:t xml:space="preserve">regular written </w:t>
      </w:r>
      <w:r>
        <w:t>reports and updates. ESRC’s monitoring framework requires both award holders to track delivery against work plans, outputs, and risk registers. As already discussed, ESRC required award holders to establish an M&amp;E Framework capturing outputs, outcomes, and impacts. The framework aligns with UKRI evaluation standards and is regularly reviewed. Key indicators include research outputs, training delivery, and stakeholder engagement.</w:t>
      </w:r>
    </w:p>
    <w:p w14:paraId="7D200F0B" w14:textId="77777777" w:rsidR="009766EA" w:rsidRPr="00F46941" w:rsidRDefault="009766EA" w:rsidP="009766EA">
      <w:pPr>
        <w:pStyle w:val="BodyText"/>
        <w:rPr>
          <w:b/>
          <w:bCs/>
        </w:rPr>
      </w:pPr>
      <w:r w:rsidRPr="00F46941">
        <w:rPr>
          <w:b/>
          <w:bCs/>
        </w:rPr>
        <w:t>Implementation process reflections</w:t>
      </w:r>
    </w:p>
    <w:p w14:paraId="51EE1F6B" w14:textId="658B089F" w:rsidR="009766EA" w:rsidRPr="00D05430" w:rsidRDefault="009766EA" w:rsidP="009766EA">
      <w:pPr>
        <w:pStyle w:val="BodyText"/>
        <w:rPr>
          <w:bCs/>
        </w:rPr>
      </w:pPr>
      <w:r w:rsidRPr="00C23100">
        <w:rPr>
          <w:bCs/>
        </w:rPr>
        <w:t>Programme management feedback from BR-UK, Centre-UB and embedded posts interviewees has been overall very positive</w:t>
      </w:r>
      <w:r w:rsidRPr="00D05430">
        <w:rPr>
          <w:bCs/>
        </w:rPr>
        <w:t>, mentioning the ESRC team’s responsiveness and collaborative approach.</w:t>
      </w:r>
    </w:p>
    <w:p w14:paraId="37382077" w14:textId="221BD6C7" w:rsidR="009766EA" w:rsidRPr="00D05430" w:rsidRDefault="009766EA" w:rsidP="009766EA">
      <w:pPr>
        <w:pStyle w:val="BodyText"/>
        <w:rPr>
          <w:bCs/>
        </w:rPr>
      </w:pPr>
      <w:r w:rsidRPr="00C23100">
        <w:rPr>
          <w:bCs/>
        </w:rPr>
        <w:t>Several interviewees highlighted the lack of clarity on the programme’s future</w:t>
      </w:r>
      <w:r w:rsidR="00CA28FD" w:rsidRPr="00C23100">
        <w:rPr>
          <w:bCs/>
        </w:rPr>
        <w:t xml:space="preserve"> and how this negatively affected delivery</w:t>
      </w:r>
      <w:r w:rsidRPr="00D05430">
        <w:rPr>
          <w:bCs/>
        </w:rPr>
        <w:t>. Initially, the programme model envisioned various spokes beyond Centre-UB,</w:t>
      </w:r>
      <w:r w:rsidR="00BF549C" w:rsidRPr="00D05430">
        <w:rPr>
          <w:bCs/>
        </w:rPr>
        <w:t xml:space="preserve"> </w:t>
      </w:r>
      <w:r w:rsidR="00A00F99" w:rsidRPr="00D05430">
        <w:rPr>
          <w:bCs/>
        </w:rPr>
        <w:t>and</w:t>
      </w:r>
      <w:r w:rsidR="00BF549C" w:rsidRPr="00D05430">
        <w:rPr>
          <w:bCs/>
        </w:rPr>
        <w:t xml:space="preserve"> </w:t>
      </w:r>
      <w:r w:rsidR="00A00F99" w:rsidRPr="00D05430">
        <w:rPr>
          <w:bCs/>
        </w:rPr>
        <w:t>learning and insights stemming from those spokes would be</w:t>
      </w:r>
      <w:r w:rsidRPr="00D05430">
        <w:rPr>
          <w:bCs/>
        </w:rPr>
        <w:t xml:space="preserve"> coordinated by BR-UK. Uncertainties around UKRI budget allocations, led to postponements to the commissioning of additional spokes. Consequently, some programme plans, especially the hub role of BR-UK, did not materialise</w:t>
      </w:r>
      <w:r w:rsidR="00EC2397" w:rsidRPr="00D05430">
        <w:rPr>
          <w:bCs/>
        </w:rPr>
        <w:t xml:space="preserve">. </w:t>
      </w:r>
    </w:p>
    <w:p w14:paraId="7F4251D7" w14:textId="1D0C4526" w:rsidR="009766EA" w:rsidRPr="00D05430" w:rsidRDefault="009766EA" w:rsidP="009766EA">
      <w:pPr>
        <w:pStyle w:val="BodyText"/>
        <w:rPr>
          <w:bCs/>
        </w:rPr>
      </w:pPr>
      <w:r w:rsidRPr="00C23100">
        <w:rPr>
          <w:bCs/>
        </w:rPr>
        <w:t xml:space="preserve">The overall </w:t>
      </w:r>
      <w:r w:rsidR="00D1152E" w:rsidRPr="00C23100">
        <w:rPr>
          <w:bCs/>
        </w:rPr>
        <w:t xml:space="preserve">ESRC </w:t>
      </w:r>
      <w:r w:rsidRPr="00C23100">
        <w:rPr>
          <w:bCs/>
        </w:rPr>
        <w:t>programme governance has been flexible</w:t>
      </w:r>
      <w:r w:rsidR="00FA3824" w:rsidRPr="00C23100">
        <w:rPr>
          <w:bCs/>
        </w:rPr>
        <w:t xml:space="preserve">, </w:t>
      </w:r>
      <w:r w:rsidR="00BC2429" w:rsidRPr="00C23100">
        <w:rPr>
          <w:bCs/>
        </w:rPr>
        <w:t>aligning with shifting needs</w:t>
      </w:r>
      <w:r w:rsidRPr="00D05430">
        <w:rPr>
          <w:bCs/>
        </w:rPr>
        <w:t>. Initially, there was an internal working group for the scoping activities</w:t>
      </w:r>
      <w:r w:rsidR="00631BC9" w:rsidRPr="00D05430">
        <w:rPr>
          <w:bCs/>
        </w:rPr>
        <w:t>. This</w:t>
      </w:r>
      <w:r w:rsidRPr="00D05430">
        <w:rPr>
          <w:bCs/>
        </w:rPr>
        <w:t xml:space="preserve"> was later dissolved. </w:t>
      </w:r>
      <w:r w:rsidRPr="00D05430">
        <w:rPr>
          <w:bCs/>
        </w:rPr>
        <w:lastRenderedPageBreak/>
        <w:t xml:space="preserve">The programme board helped </w:t>
      </w:r>
      <w:r w:rsidR="007A5329" w:rsidRPr="00D05430">
        <w:rPr>
          <w:bCs/>
        </w:rPr>
        <w:t>make</w:t>
      </w:r>
      <w:r w:rsidRPr="00D05430">
        <w:rPr>
          <w:bCs/>
        </w:rPr>
        <w:t xml:space="preserve"> some targeted decisions early in the programme</w:t>
      </w:r>
      <w:r w:rsidR="00F06DB2" w:rsidRPr="00D05430">
        <w:rPr>
          <w:bCs/>
        </w:rPr>
        <w:t>. It</w:t>
      </w:r>
      <w:r w:rsidRPr="00D05430">
        <w:rPr>
          <w:bCs/>
        </w:rPr>
        <w:t xml:space="preserve"> subsequently me</w:t>
      </w:r>
      <w:r w:rsidR="00F06DB2" w:rsidRPr="00D05430">
        <w:rPr>
          <w:bCs/>
        </w:rPr>
        <w:t>t</w:t>
      </w:r>
      <w:r w:rsidRPr="00D05430">
        <w:rPr>
          <w:bCs/>
        </w:rPr>
        <w:t xml:space="preserve"> less frequently as the programme progressed, addressing only specific issues as necessary. Thus, the management </w:t>
      </w:r>
      <w:r w:rsidR="0048004C" w:rsidRPr="00D05430">
        <w:rPr>
          <w:bCs/>
        </w:rPr>
        <w:t xml:space="preserve">now </w:t>
      </w:r>
      <w:r w:rsidRPr="00D05430">
        <w:rPr>
          <w:bCs/>
        </w:rPr>
        <w:t xml:space="preserve">is mainly in the hands of the IMG, which is more flexible and has managed to successfully deal with various changes in personnel. </w:t>
      </w:r>
    </w:p>
    <w:p w14:paraId="7DE03A08" w14:textId="186A2B15" w:rsidR="009766EA" w:rsidRDefault="009766EA" w:rsidP="009766EA">
      <w:pPr>
        <w:pStyle w:val="BodyText"/>
      </w:pPr>
      <w:r w:rsidRPr="00C23100">
        <w:rPr>
          <w:bCs/>
        </w:rPr>
        <w:t>Early delivery challenges</w:t>
      </w:r>
      <w:r w:rsidR="00500A50" w:rsidRPr="00C23100">
        <w:rPr>
          <w:bCs/>
        </w:rPr>
        <w:t xml:space="preserve"> and successes</w:t>
      </w:r>
      <w:r w:rsidRPr="00C23100">
        <w:rPr>
          <w:bCs/>
        </w:rPr>
        <w:t xml:space="preserve"> informed adaptive learning at the programme level, with ESRC using emerging evidence from implementation to refine expectations and oversight</w:t>
      </w:r>
      <w:r w:rsidRPr="00D05430">
        <w:rPr>
          <w:bCs/>
        </w:rPr>
        <w:t>.</w:t>
      </w:r>
      <w:r>
        <w:t xml:space="preserve"> ESRC stakeholders described the initial delays and challenges as generating actionable learning for both the funder and investments. Evidence of early success, including rapid policy-relevant outputs facilitated by the embedded posts, reinforced confidence in the programme’s direction and </w:t>
      </w:r>
      <w:r w:rsidR="00730E41">
        <w:t xml:space="preserve">has </w:t>
      </w:r>
      <w:r>
        <w:t>informed ESRC’s understanding of how monitoring and support could be adapted for novel investment models</w:t>
      </w:r>
      <w:r w:rsidR="005D02E3">
        <w:t xml:space="preserve"> more broadly</w:t>
      </w:r>
      <w:r w:rsidR="00730E41">
        <w:t>, including beyond NCBR.</w:t>
      </w:r>
      <w:r>
        <w:t xml:space="preserve"> This learning is relevant beyond NCBR</w:t>
      </w:r>
      <w:r w:rsidR="00730E41">
        <w:t xml:space="preserve">. </w:t>
      </w:r>
    </w:p>
    <w:p w14:paraId="1E1F4E54" w14:textId="77777777" w:rsidR="009766EA" w:rsidRPr="00BB68FB" w:rsidRDefault="009766EA" w:rsidP="00C23100">
      <w:pPr>
        <w:pStyle w:val="Heading3"/>
      </w:pPr>
      <w:bookmarkStart w:id="104" w:name="_Toc223710912"/>
      <w:bookmarkStart w:id="105" w:name="_Toc232173129"/>
      <w:r w:rsidRPr="00BB68FB">
        <w:t>Conclusions and recommendations on NCBR processes</w:t>
      </w:r>
      <w:bookmarkEnd w:id="104"/>
      <w:bookmarkEnd w:id="105"/>
    </w:p>
    <w:p w14:paraId="28FDF8BC" w14:textId="5E000AA2" w:rsidR="008637D6" w:rsidRPr="00811F95" w:rsidRDefault="00811F95" w:rsidP="009766EA">
      <w:pPr>
        <w:pStyle w:val="BodyText"/>
      </w:pPr>
      <w:r>
        <w:t xml:space="preserve">This section provides the conclusions </w:t>
      </w:r>
      <w:r w:rsidR="00E25987">
        <w:t>for</w:t>
      </w:r>
      <w:r w:rsidR="0085377F">
        <w:t xml:space="preserve"> the process evaluation, organised around the programme and investment leve</w:t>
      </w:r>
      <w:r w:rsidR="00AF543D">
        <w:t>l evaluation question</w:t>
      </w:r>
      <w:r w:rsidR="0085377F">
        <w:t>s.</w:t>
      </w:r>
      <w:r w:rsidR="00AF543D">
        <w:t xml:space="preserve"> Drawing on these conclusions and our overall analysis, we also offer </w:t>
      </w:r>
      <w:r w:rsidR="00F60500">
        <w:t>recommendations.</w:t>
      </w:r>
    </w:p>
    <w:p w14:paraId="0DA9FD48" w14:textId="62983E3B" w:rsidR="00811F95" w:rsidRPr="005B000F" w:rsidRDefault="00811F95" w:rsidP="00C23100">
      <w:pPr>
        <w:pStyle w:val="Heading4"/>
      </w:pPr>
      <w:r w:rsidRPr="005B000F">
        <w:t>Programme level</w:t>
      </w:r>
    </w:p>
    <w:p w14:paraId="4D667E9C" w14:textId="552B0B42" w:rsidR="00811F95" w:rsidRPr="00CB1C16" w:rsidRDefault="00811F95" w:rsidP="00811F95">
      <w:pPr>
        <w:pStyle w:val="BodyText"/>
        <w:rPr>
          <w:b/>
          <w:bCs/>
        </w:rPr>
      </w:pPr>
      <w:r w:rsidRPr="00CB1C16">
        <w:rPr>
          <w:b/>
          <w:bCs/>
        </w:rPr>
        <w:t>PEQ1: Is the NCBR working and being delivered as intended and according to the original aims and objectives? How have its design and commissioning contributed to this?</w:t>
      </w:r>
    </w:p>
    <w:p w14:paraId="7013FD23" w14:textId="2893EFF6" w:rsidR="00811F95" w:rsidRDefault="00811F95" w:rsidP="00811F95">
      <w:pPr>
        <w:pStyle w:val="BodyText"/>
      </w:pPr>
      <w:r>
        <w:t xml:space="preserve">There is reasonably strong evidence that NCBR is working as intended. The programme followed a multi-stage programme design grounded in external and internal scoping studies, and ESRC stakeholders consistently describe both BR-UK and Centre-UB as having "hit the ground running." Both investments established governance and delivery structures quickly post-award. However, there are qualifications: subsidy control processes and </w:t>
      </w:r>
      <w:r w:rsidR="005F38A6">
        <w:t>administrative</w:t>
      </w:r>
      <w:r>
        <w:t xml:space="preserve"> transitions</w:t>
      </w:r>
      <w:r w:rsidR="00CD2A23">
        <w:t xml:space="preserve"> </w:t>
      </w:r>
      <w:r w:rsidR="00823808">
        <w:t>caused delays to start dates</w:t>
      </w:r>
      <w:r w:rsidR="0007005B">
        <w:t xml:space="preserve">; </w:t>
      </w:r>
      <w:r w:rsidR="00E140CC">
        <w:t xml:space="preserve">UKRI </w:t>
      </w:r>
      <w:r w:rsidR="0007005B">
        <w:t>budget uncertainties mean</w:t>
      </w:r>
      <w:r w:rsidR="00E140CC">
        <w:t xml:space="preserve">t that ESRC could not </w:t>
      </w:r>
      <w:r w:rsidR="004032F1">
        <w:t>implement</w:t>
      </w:r>
      <w:r>
        <w:t xml:space="preserve"> the original hub-and-spoke model; and </w:t>
      </w:r>
      <w:r w:rsidR="00D27875">
        <w:t>the large number of psychology-</w:t>
      </w:r>
      <w:r w:rsidR="00C63239">
        <w:t>related</w:t>
      </w:r>
      <w:r w:rsidR="00D27875">
        <w:t xml:space="preserve"> </w:t>
      </w:r>
      <w:r>
        <w:t>applications</w:t>
      </w:r>
      <w:r w:rsidR="00647CCC">
        <w:t xml:space="preserve"> to the </w:t>
      </w:r>
      <w:r w:rsidR="00D46817">
        <w:t xml:space="preserve">hub </w:t>
      </w:r>
      <w:r w:rsidR="00647CCC">
        <w:t>funding opportunity</w:t>
      </w:r>
      <w:r>
        <w:t xml:space="preserve"> </w:t>
      </w:r>
      <w:r w:rsidR="00D27875">
        <w:t xml:space="preserve">made it </w:t>
      </w:r>
      <w:r w:rsidR="00C63239">
        <w:t>difficult</w:t>
      </w:r>
      <w:r w:rsidR="00D27875">
        <w:t xml:space="preserve"> to achieve the programme</w:t>
      </w:r>
      <w:r w:rsidR="00C63239">
        <w:t>’s</w:t>
      </w:r>
      <w:r>
        <w:t xml:space="preserve"> cross-disciplinary ambition. </w:t>
      </w:r>
    </w:p>
    <w:p w14:paraId="49E31915" w14:textId="45AB1F42" w:rsidR="00811F95" w:rsidRPr="00CB1C16" w:rsidRDefault="00811F95" w:rsidP="00811F95">
      <w:pPr>
        <w:pStyle w:val="BodyText"/>
        <w:rPr>
          <w:b/>
          <w:bCs/>
        </w:rPr>
      </w:pPr>
      <w:r w:rsidRPr="00CB1C16">
        <w:rPr>
          <w:b/>
          <w:bCs/>
        </w:rPr>
        <w:t>PEQ2: To what extent and how have the individual investments within NCBR worked together to deliver a coherent programme and address programme aims?</w:t>
      </w:r>
    </w:p>
    <w:p w14:paraId="28460DBA" w14:textId="0B0EE614" w:rsidR="00811F95" w:rsidRDefault="00811F95" w:rsidP="00811F95">
      <w:pPr>
        <w:pStyle w:val="BodyText"/>
      </w:pPr>
      <w:r>
        <w:t>Evidence here is limited but broadly positive. BR-UK and Centre-UB have a training capability working group that meets regularly to plan joint training and events</w:t>
      </w:r>
      <w:r w:rsidR="00C37F7A">
        <w:t>, such as the</w:t>
      </w:r>
      <w:r w:rsidR="00CD7935">
        <w:t xml:space="preserve"> first</w:t>
      </w:r>
      <w:r w:rsidR="00C37F7A">
        <w:t xml:space="preserve"> </w:t>
      </w:r>
      <w:r w:rsidR="00CD7935">
        <w:t>joint conference planned for June 2026</w:t>
      </w:r>
      <w:r>
        <w:t xml:space="preserve">. ESRC also brokered connections between BR-UK and the ACCESS Network to share good practice on the commissioning fund. However, the non-implementation of the wider hub-and-spoke model (with additional thematic spokes beyond Centre-UB) </w:t>
      </w:r>
      <w:r w:rsidR="00AE127C">
        <w:t>limited</w:t>
      </w:r>
      <w:r>
        <w:t xml:space="preserve"> the originally intended</w:t>
      </w:r>
      <w:r w:rsidR="00D37E35">
        <w:t xml:space="preserve"> </w:t>
      </w:r>
      <w:r w:rsidR="561119CB">
        <w:t>scope</w:t>
      </w:r>
      <w:r>
        <w:t>.</w:t>
      </w:r>
    </w:p>
    <w:p w14:paraId="22895CE8" w14:textId="63665BDB" w:rsidR="00811F95" w:rsidRPr="00CB1C16" w:rsidRDefault="00811F95" w:rsidP="00AD2105">
      <w:pPr>
        <w:pStyle w:val="BodyText"/>
        <w:keepNext/>
        <w:rPr>
          <w:b/>
          <w:bCs/>
        </w:rPr>
      </w:pPr>
      <w:r w:rsidRPr="00CB1C16">
        <w:rPr>
          <w:b/>
          <w:bCs/>
        </w:rPr>
        <w:t>PEQ3: How ESRC’s management and governance arrangements for the NCBR have influenced the timeliness and effectiveness of the programme’s delivery?</w:t>
      </w:r>
    </w:p>
    <w:p w14:paraId="332BB3D4" w14:textId="409D53CC" w:rsidR="00280902" w:rsidRDefault="00811F95" w:rsidP="00E44161">
      <w:pPr>
        <w:pStyle w:val="BodyText"/>
      </w:pPr>
      <w:r>
        <w:t xml:space="preserve">Evidence </w:t>
      </w:r>
      <w:r w:rsidR="00CC6D03">
        <w:t>suggests</w:t>
      </w:r>
      <w:r>
        <w:t xml:space="preserve"> that ESRC's governance structure (SRO, Programme Board, </w:t>
      </w:r>
      <w:r w:rsidR="00446B5E">
        <w:t>IMG</w:t>
      </w:r>
      <w:r>
        <w:t xml:space="preserve">) is broadly effective. The Programme Board helped </w:t>
      </w:r>
      <w:r w:rsidR="003542CD">
        <w:t>make</w:t>
      </w:r>
      <w:r>
        <w:t xml:space="preserve"> targeted decisions early on, </w:t>
      </w:r>
      <w:r w:rsidR="006A08BC">
        <w:t>later</w:t>
      </w:r>
      <w:r>
        <w:t xml:space="preserve"> ad</w:t>
      </w:r>
      <w:r w:rsidR="006A08BC">
        <w:t>opting</w:t>
      </w:r>
      <w:r>
        <w:t xml:space="preserve"> a lighter-touch approach. </w:t>
      </w:r>
      <w:r w:rsidR="00A65474">
        <w:t>Stakeholders see t</w:t>
      </w:r>
      <w:r>
        <w:t xml:space="preserve">he IMG as flexible and adept at managing personnel changes. In contrast, in addition to delays mentioned above, </w:t>
      </w:r>
      <w:r w:rsidR="003C70B4">
        <w:t xml:space="preserve">BR-UK considered </w:t>
      </w:r>
      <w:r w:rsidR="00877331">
        <w:t xml:space="preserve">the </w:t>
      </w:r>
      <w:r>
        <w:t xml:space="preserve">early </w:t>
      </w:r>
      <w:r w:rsidR="006E7CCB">
        <w:t xml:space="preserve">ESRC </w:t>
      </w:r>
      <w:r>
        <w:t xml:space="preserve">requests to </w:t>
      </w:r>
      <w:r w:rsidR="00EC47A4">
        <w:t>de</w:t>
      </w:r>
      <w:r>
        <w:t>fine</w:t>
      </w:r>
      <w:r w:rsidR="00EC47A4" w:rsidRPr="00EC47A4">
        <w:t xml:space="preserve"> </w:t>
      </w:r>
      <w:r w:rsidR="00EC47A4">
        <w:t>various aspects of delivery in more detail</w:t>
      </w:r>
      <w:r>
        <w:t xml:space="preserve"> ultimately beneficial</w:t>
      </w:r>
      <w:r w:rsidR="00E44161">
        <w:t>, albeit burdensome.</w:t>
      </w:r>
      <w:r>
        <w:t xml:space="preserve"> </w:t>
      </w:r>
      <w:r w:rsidR="00280902">
        <w:t>Some saw t</w:t>
      </w:r>
      <w:r>
        <w:t xml:space="preserve">he </w:t>
      </w:r>
      <w:r w:rsidR="00FD1CB2">
        <w:t>SGR</w:t>
      </w:r>
      <w:r>
        <w:t xml:space="preserve"> process as disproportionately demanding relative to </w:t>
      </w:r>
      <w:r>
        <w:lastRenderedPageBreak/>
        <w:t xml:space="preserve">its purpose, </w:t>
      </w:r>
      <w:r w:rsidR="00280902">
        <w:t>but noted that it had</w:t>
      </w:r>
      <w:r w:rsidR="00582325">
        <w:t xml:space="preserve"> been beneficial in helping </w:t>
      </w:r>
      <w:r w:rsidR="008C7A79">
        <w:t xml:space="preserve">adapt the programme’s strategic direction. </w:t>
      </w:r>
    </w:p>
    <w:p w14:paraId="359D2FB2" w14:textId="46DD877B" w:rsidR="00811F95" w:rsidRPr="00CB1C16" w:rsidRDefault="00811F95" w:rsidP="00C23100">
      <w:pPr>
        <w:pStyle w:val="BodyText"/>
        <w:keepNext/>
        <w:rPr>
          <w:b/>
          <w:bCs/>
        </w:rPr>
      </w:pPr>
      <w:r w:rsidRPr="00CB1C16">
        <w:rPr>
          <w:b/>
          <w:bCs/>
        </w:rPr>
        <w:t>PEQ4: How has monitoring, reporting and evaluation been used to support ongoing programme management, governance, learning and improvement?</w:t>
      </w:r>
    </w:p>
    <w:p w14:paraId="6A3B9574" w14:textId="3C9D4F51" w:rsidR="00811F95" w:rsidRDefault="00811F95" w:rsidP="00811F95">
      <w:pPr>
        <w:pStyle w:val="BodyText"/>
      </w:pPr>
      <w:r>
        <w:t xml:space="preserve">Investments report quarterly and annually against workplans, outputs, and risk registers. ESRC has an M&amp;E Framework aligned with UKRI standards, and investment managers engage regularly with project leads. The </w:t>
      </w:r>
      <w:r w:rsidR="00FD1CB2">
        <w:t>SGR</w:t>
      </w:r>
      <w:r>
        <w:t xml:space="preserve"> for BR-UK generated actionable learning (e.g. the finding on limited disciplinary breadth). Centre-UB benefits from a comprehensive, well-established doctoral training monitoring framework. </w:t>
      </w:r>
    </w:p>
    <w:p w14:paraId="0AE18286" w14:textId="44E190A5" w:rsidR="00811F95" w:rsidRPr="005B000F" w:rsidRDefault="00811F95" w:rsidP="00C23100">
      <w:pPr>
        <w:pStyle w:val="Heading4"/>
      </w:pPr>
      <w:r w:rsidRPr="005B000F">
        <w:t>Investment level</w:t>
      </w:r>
    </w:p>
    <w:p w14:paraId="0858FA11" w14:textId="3BA35579" w:rsidR="00811F95" w:rsidRPr="00CB1C16" w:rsidRDefault="00811F95" w:rsidP="00811F95">
      <w:pPr>
        <w:pStyle w:val="BodyText"/>
        <w:rPr>
          <w:b/>
          <w:bCs/>
        </w:rPr>
      </w:pPr>
      <w:r w:rsidRPr="00CB1C16">
        <w:rPr>
          <w:b/>
          <w:bCs/>
        </w:rPr>
        <w:t>PEQ5: How effectively have the investments within NCBR engaged with stakeholders and captured their needs and priorities? How and to what extent has this shaped the investments’ priorities, activities and delivery?</w:t>
      </w:r>
    </w:p>
    <w:p w14:paraId="587E182B" w14:textId="67D6A7D5" w:rsidR="00811F95" w:rsidRDefault="00811F95" w:rsidP="00811F95">
      <w:pPr>
        <w:pStyle w:val="BodyText"/>
      </w:pPr>
      <w:r>
        <w:t xml:space="preserve">There is reasonably strong evidence </w:t>
      </w:r>
      <w:r w:rsidR="00A106A6">
        <w:t>here</w:t>
      </w:r>
      <w:r>
        <w:t xml:space="preserve">. BR-UK undertook a capability scoping study to map the UK's </w:t>
      </w:r>
      <w:r w:rsidR="00955F3A">
        <w:t>behavioural research</w:t>
      </w:r>
      <w:r>
        <w:t xml:space="preserve"> landscape, co-created its research agenda with stakeholders, and deployed a range of engagement mechanisms (webinars, newsletters, blogs, rapid reviews, the Ask BR-UK consultancy model). The commissioning fund call was heavily oversubscribed (90 applications for 8 accelerator places). In turn, Centre-UB developed its National Training Strategy through consultation with over 200 doctoral students, postdoctoral researchers, and partner organisations. </w:t>
      </w:r>
      <w:r w:rsidR="000E1F9A">
        <w:t>Moreover, e</w:t>
      </w:r>
      <w:r w:rsidR="00D201CB" w:rsidRPr="00D201CB">
        <w:t>xtensive engagement has been undertaken by Centre-UB with academic and non-academic</w:t>
      </w:r>
      <w:r w:rsidR="00536DF2">
        <w:t xml:space="preserve"> </w:t>
      </w:r>
      <w:r w:rsidR="00D201CB" w:rsidRPr="00D201CB">
        <w:t>partners to co-produce training</w:t>
      </w:r>
      <w:r w:rsidR="008C5A45">
        <w:t>, and t</w:t>
      </w:r>
      <w:r w:rsidR="00D201CB" w:rsidRPr="00D201CB">
        <w:t>he Centre-UB website</w:t>
      </w:r>
      <w:r w:rsidR="00536DF2">
        <w:t xml:space="preserve"> </w:t>
      </w:r>
      <w:r w:rsidR="00D201CB" w:rsidRPr="00D201CB">
        <w:t>facilitates</w:t>
      </w:r>
      <w:r w:rsidR="00536DF2">
        <w:t xml:space="preserve"> </w:t>
      </w:r>
      <w:r w:rsidR="00D201CB" w:rsidRPr="00D201CB">
        <w:t>ongoing collaboration</w:t>
      </w:r>
      <w:r w:rsidR="00536DF2">
        <w:t xml:space="preserve"> </w:t>
      </w:r>
      <w:r w:rsidR="008C5A45">
        <w:t>with partners and academic mentors</w:t>
      </w:r>
      <w:r w:rsidR="00D201CB" w:rsidRPr="00D201CB">
        <w:t>.</w:t>
      </w:r>
    </w:p>
    <w:p w14:paraId="4C5FB07B" w14:textId="0A020828" w:rsidR="00811F95" w:rsidRPr="00CB1C16" w:rsidRDefault="00811F95" w:rsidP="00811F95">
      <w:pPr>
        <w:pStyle w:val="BodyText"/>
        <w:rPr>
          <w:b/>
          <w:bCs/>
        </w:rPr>
      </w:pPr>
      <w:r w:rsidRPr="00CB1C16">
        <w:rPr>
          <w:b/>
          <w:bCs/>
        </w:rPr>
        <w:t>PEQ6: How have the investments within NCBR addressed and embedded ethics and EDI in their design and delivery?</w:t>
      </w:r>
    </w:p>
    <w:p w14:paraId="0E024D82" w14:textId="1F02ED8B" w:rsidR="00811F95" w:rsidRDefault="00811F95" w:rsidP="00811F95">
      <w:pPr>
        <w:pStyle w:val="BodyText"/>
      </w:pPr>
      <w:r>
        <w:t xml:space="preserve">EDI was embedded in the CDT+ assessment criteria via the ESRC Postgraduate Training and Development Guidelines 2022. </w:t>
      </w:r>
      <w:r w:rsidR="00D14083">
        <w:t>I</w:t>
      </w:r>
      <w:r w:rsidR="00822567">
        <w:t xml:space="preserve">n the early stage, </w:t>
      </w:r>
      <w:r w:rsidR="005A08F1">
        <w:t>formal reporting expectation rather than active practice shaped</w:t>
      </w:r>
      <w:r>
        <w:t xml:space="preserve"> EDI </w:t>
      </w:r>
      <w:r w:rsidR="008E4DC0">
        <w:t>approaches. Operational</w:t>
      </w:r>
      <w:r>
        <w:t xml:space="preserve"> decisions on embedding </w:t>
      </w:r>
      <w:r w:rsidR="008E4DC0">
        <w:t>EDI came</w:t>
      </w:r>
      <w:r>
        <w:t xml:space="preserve"> post-award. BR-UK </w:t>
      </w:r>
      <w:r w:rsidR="007B3F2C">
        <w:t>has a</w:t>
      </w:r>
      <w:r w:rsidR="007B3F2C" w:rsidRPr="007B3F2C">
        <w:t xml:space="preserve"> systematic approach to embedding EDII across the programme, </w:t>
      </w:r>
      <w:r w:rsidR="007B3F2C">
        <w:t xml:space="preserve">from </w:t>
      </w:r>
      <w:r w:rsidR="007B3F2C" w:rsidRPr="007B3F2C">
        <w:t>the establishment of a cross-Hub working group</w:t>
      </w:r>
      <w:r w:rsidR="00ED6F83">
        <w:t xml:space="preserve"> to specific guidance for researchers and dissemination events</w:t>
      </w:r>
      <w:r>
        <w:t>.</w:t>
      </w:r>
    </w:p>
    <w:p w14:paraId="09641A25" w14:textId="77777777" w:rsidR="00811F95" w:rsidRPr="00CB1C16" w:rsidRDefault="00811F95" w:rsidP="00811F95">
      <w:pPr>
        <w:pStyle w:val="BodyText"/>
        <w:rPr>
          <w:b/>
          <w:bCs/>
        </w:rPr>
      </w:pPr>
      <w:r w:rsidRPr="00CB1C16">
        <w:rPr>
          <w:b/>
          <w:bCs/>
        </w:rPr>
        <w:t>PEQ7: To what extent and how are the posts embedded within UK government departments facilitating effective delivery across the programme, including facilitating the transfer of information and learning with each other, the investments and relevant departments?</w:t>
      </w:r>
    </w:p>
    <w:p w14:paraId="604BAD78" w14:textId="41E9AF8D" w:rsidR="00811F95" w:rsidRDefault="00811F95" w:rsidP="00811F95">
      <w:pPr>
        <w:pStyle w:val="BodyText"/>
      </w:pPr>
      <w:r>
        <w:t xml:space="preserve">There is </w:t>
      </w:r>
      <w:r w:rsidR="00081311">
        <w:t xml:space="preserve">positive </w:t>
      </w:r>
      <w:r>
        <w:t>emerging evidence on the role of embedded posts. Both posts took time to establish due to delays in grading, job descriptions, and M</w:t>
      </w:r>
      <w:r w:rsidR="004A5D21">
        <w:t>o</w:t>
      </w:r>
      <w:r>
        <w:t>U agreements. Once in post, feedback has been largely positive: the BR-UK post</w:t>
      </w:r>
      <w:r w:rsidR="0036119A">
        <w:t xml:space="preserve"> </w:t>
      </w:r>
      <w:r w:rsidR="00B460BD" w:rsidRPr="00B460BD">
        <w:t>played a role in multiple high-profile pieces of research and engagement activities</w:t>
      </w:r>
      <w:r w:rsidR="00FF671B">
        <w:t xml:space="preserve">, </w:t>
      </w:r>
      <w:r w:rsidR="00BB5F22">
        <w:t>increasing awareness of BR-UK activities in government,</w:t>
      </w:r>
      <w:r w:rsidR="00B460BD">
        <w:t xml:space="preserve"> and</w:t>
      </w:r>
      <w:r>
        <w:t xml:space="preserve"> </w:t>
      </w:r>
      <w:r w:rsidR="00F804B2">
        <w:t>had</w:t>
      </w:r>
      <w:r>
        <w:t xml:space="preserve"> research </w:t>
      </w:r>
      <w:r w:rsidR="00F804B2">
        <w:t xml:space="preserve">published </w:t>
      </w:r>
      <w:r>
        <w:t>on the government website</w:t>
      </w:r>
      <w:r w:rsidR="006319ED">
        <w:t>,</w:t>
      </w:r>
      <w:r>
        <w:t xml:space="preserve"> typically difficult for academics</w:t>
      </w:r>
      <w:r w:rsidR="006319ED">
        <w:t xml:space="preserve">. </w:t>
      </w:r>
      <w:r w:rsidR="00594F62" w:rsidRPr="00594F62">
        <w:t xml:space="preserve">Similarly, </w:t>
      </w:r>
      <w:r w:rsidR="00594F62">
        <w:t xml:space="preserve">the </w:t>
      </w:r>
      <w:r w:rsidR="00594F62" w:rsidRPr="00594F62">
        <w:t>Centre-UB post</w:t>
      </w:r>
      <w:r w:rsidR="00594F62">
        <w:t>’s</w:t>
      </w:r>
      <w:r w:rsidR="00594F62" w:rsidRPr="00594F62">
        <w:t xml:space="preserve"> engagement activities allowed </w:t>
      </w:r>
      <w:r w:rsidR="0052746F">
        <w:t>them</w:t>
      </w:r>
      <w:r w:rsidR="00594F62" w:rsidRPr="00594F62">
        <w:t xml:space="preserve"> to create connections and disseminate information about Centre-UB and BR-UK work. </w:t>
      </w:r>
      <w:r w:rsidR="0052746F">
        <w:t>Their</w:t>
      </w:r>
      <w:r w:rsidR="0052746F" w:rsidRPr="00594F62">
        <w:t xml:space="preserve"> </w:t>
      </w:r>
      <w:r w:rsidR="00594F62" w:rsidRPr="00594F62">
        <w:t xml:space="preserve">position also allowed </w:t>
      </w:r>
      <w:r w:rsidR="0052746F">
        <w:t>them</w:t>
      </w:r>
      <w:r w:rsidR="00594F62" w:rsidRPr="00594F62">
        <w:t xml:space="preserve"> to capture training needs across government departments for Centre-UB, increase the interest of these departments in co-developing PhDs proposal and hosting fellows, and advise them on behavioural research approaches. </w:t>
      </w:r>
      <w:r w:rsidR="006319ED">
        <w:t>B</w:t>
      </w:r>
      <w:r>
        <w:t xml:space="preserve">oth posts are </w:t>
      </w:r>
      <w:r w:rsidR="000D4FE8">
        <w:t>also</w:t>
      </w:r>
      <w:r>
        <w:t xml:space="preserve"> working collaboratively with each other</w:t>
      </w:r>
      <w:r w:rsidR="00594F62">
        <w:t>, e.g. in setting up a Cross-Government Steering Group,</w:t>
      </w:r>
      <w:r>
        <w:t xml:space="preserve"> and their respective investments. The main challenges involve balancing the short timelines </w:t>
      </w:r>
      <w:r>
        <w:lastRenderedPageBreak/>
        <w:t xml:space="preserve">expected in government with academic research standards, though host organisations have shown flexibility. </w:t>
      </w:r>
      <w:r w:rsidR="0090242D">
        <w:t xml:space="preserve">Stakeholders </w:t>
      </w:r>
      <w:r>
        <w:t>recognise</w:t>
      </w:r>
      <w:r w:rsidR="0090242D">
        <w:t xml:space="preserve"> the</w:t>
      </w:r>
      <w:r>
        <w:t xml:space="preserve"> posts as having high potential for accelerating policy engagement.</w:t>
      </w:r>
    </w:p>
    <w:p w14:paraId="524ABEFE" w14:textId="5C0683CD" w:rsidR="00811F95" w:rsidRPr="00CB1C16" w:rsidRDefault="00811F95" w:rsidP="009D3607">
      <w:pPr>
        <w:pStyle w:val="BodyText"/>
        <w:keepNext/>
        <w:rPr>
          <w:b/>
          <w:bCs/>
        </w:rPr>
      </w:pPr>
      <w:r w:rsidRPr="00CB1C16">
        <w:rPr>
          <w:b/>
          <w:bCs/>
        </w:rPr>
        <w:t>PEQ8: How effective are management and governance arrangements of the investments within NCBR, and how have they influenced delivery? How have the investments monitored, learned from and improved delivery during the programme?</w:t>
      </w:r>
    </w:p>
    <w:p w14:paraId="69EC86E0" w14:textId="09450C79" w:rsidR="00197A0E" w:rsidRDefault="00811F95" w:rsidP="00C23100">
      <w:pPr>
        <w:pStyle w:val="BodyText"/>
        <w:rPr>
          <w:rFonts w:asciiTheme="majorHAnsi" w:eastAsiaTheme="majorEastAsia" w:hAnsiTheme="majorHAnsi" w:cstheme="majorBidi"/>
          <w:szCs w:val="24"/>
        </w:rPr>
      </w:pPr>
      <w:r>
        <w:t xml:space="preserve">There is good evidence for both investments. BR-UK's leadership team meets monthly, oversees scientific direction and risk, and is supported by an </w:t>
      </w:r>
      <w:r w:rsidR="000E4FBC">
        <w:t>ISAB</w:t>
      </w:r>
      <w:r>
        <w:t>. The SGR was as an important accountability mechanism, and its findings have been acted upon</w:t>
      </w:r>
      <w:r w:rsidR="007E015C" w:rsidRPr="007E015C">
        <w:t xml:space="preserve"> </w:t>
      </w:r>
      <w:r w:rsidR="007E015C">
        <w:t xml:space="preserve">and </w:t>
      </w:r>
      <w:r w:rsidR="007E015C" w:rsidRPr="007E015C">
        <w:t>helped steer the investment in the desired direction</w:t>
      </w:r>
      <w:r>
        <w:t xml:space="preserve">. Centre-UB is led by a Director with a Deputy and Training Director, supported by an Advisory Board that meets twice </w:t>
      </w:r>
      <w:r w:rsidR="00970117">
        <w:t xml:space="preserve">a </w:t>
      </w:r>
      <w:r>
        <w:t xml:space="preserve">year. </w:t>
      </w:r>
      <w:r w:rsidR="00970117">
        <w:t>ESRC views m</w:t>
      </w:r>
      <w:r>
        <w:t xml:space="preserve">onitoring arrangements as comprehensive, benefiting from alignment with the established doctoral training partnerships framework. </w:t>
      </w:r>
    </w:p>
    <w:p w14:paraId="3AB35AAA" w14:textId="40D296B5" w:rsidR="00811F95" w:rsidRPr="005B000F" w:rsidRDefault="007A11FA" w:rsidP="00C23100">
      <w:pPr>
        <w:pStyle w:val="Heading4"/>
      </w:pPr>
      <w:r w:rsidRPr="005B000F">
        <w:t>Recommendations</w:t>
      </w:r>
    </w:p>
    <w:p w14:paraId="51AEFAA6" w14:textId="2E1C0BD4" w:rsidR="00197A0E" w:rsidRDefault="00197A0E" w:rsidP="00197A0E">
      <w:pPr>
        <w:pStyle w:val="BodyText"/>
      </w:pPr>
      <w:r>
        <w:t xml:space="preserve">The evidence from the process evaluation point to lessons learned and areas of improvement that the </w:t>
      </w:r>
      <w:r w:rsidRPr="0058195F">
        <w:rPr>
          <w:b/>
          <w:bCs/>
        </w:rPr>
        <w:t>ESRC could consider for similar investments</w:t>
      </w:r>
      <w:r w:rsidR="00932A6F">
        <w:rPr>
          <w:b/>
          <w:bCs/>
        </w:rPr>
        <w:t>, including:</w:t>
      </w:r>
    </w:p>
    <w:p w14:paraId="7EF24090" w14:textId="0605AE3C" w:rsidR="00C53F63" w:rsidRDefault="00AC70DF" w:rsidP="00CD7B22">
      <w:pPr>
        <w:pStyle w:val="BodyText"/>
      </w:pPr>
      <w:r w:rsidRPr="35C3B8B6">
        <w:rPr>
          <w:b/>
          <w:bCs/>
        </w:rPr>
        <w:t>Recommendation 1.</w:t>
      </w:r>
      <w:r>
        <w:t xml:space="preserve"> Making sure that </w:t>
      </w:r>
      <w:r w:rsidR="00A237CD">
        <w:t>communication</w:t>
      </w:r>
      <w:r w:rsidR="00755484">
        <w:t>s</w:t>
      </w:r>
      <w:r w:rsidR="00A237CD">
        <w:t xml:space="preserve"> </w:t>
      </w:r>
      <w:r w:rsidR="00755484">
        <w:t>on the</w:t>
      </w:r>
      <w:r w:rsidR="00A237CD">
        <w:t xml:space="preserve"> </w:t>
      </w:r>
      <w:r w:rsidR="0058195F">
        <w:t>funding opportunity</w:t>
      </w:r>
      <w:r w:rsidR="00755484">
        <w:t xml:space="preserve"> </w:t>
      </w:r>
      <w:r w:rsidR="0058195F">
        <w:t>retain a close alignment with the programme objectives</w:t>
      </w:r>
      <w:r w:rsidR="00A237CD">
        <w:t xml:space="preserve">. In the case of NCBR, this could have been improved by </w:t>
      </w:r>
      <w:r w:rsidR="009872E7">
        <w:t>strengthen</w:t>
      </w:r>
      <w:r w:rsidR="00A237CD">
        <w:t>ing</w:t>
      </w:r>
      <w:r w:rsidR="009872E7">
        <w:t xml:space="preserve"> </w:t>
      </w:r>
      <w:r w:rsidR="004901B8">
        <w:t xml:space="preserve">the </w:t>
      </w:r>
      <w:r w:rsidR="009872E7">
        <w:t>clarity</w:t>
      </w:r>
      <w:r w:rsidR="00A237CD">
        <w:t xml:space="preserve"> in terms of the ambition to </w:t>
      </w:r>
      <w:r w:rsidR="004C6265">
        <w:t xml:space="preserve">set up a hub that </w:t>
      </w:r>
      <w:r w:rsidR="00A237CD">
        <w:t>cover</w:t>
      </w:r>
      <w:r w:rsidR="004C6265">
        <w:t>ed</w:t>
      </w:r>
      <w:r w:rsidR="00A237CD">
        <w:t xml:space="preserve"> a</w:t>
      </w:r>
      <w:r w:rsidR="009A1F28">
        <w:t xml:space="preserve"> breadth </w:t>
      </w:r>
      <w:r w:rsidR="000D1FD6">
        <w:t>of</w:t>
      </w:r>
      <w:r w:rsidR="009A1F28">
        <w:t xml:space="preserve"> disciplines</w:t>
      </w:r>
      <w:r w:rsidR="004901B8">
        <w:t>,</w:t>
      </w:r>
      <w:r w:rsidR="009A1F28">
        <w:t xml:space="preserve"> </w:t>
      </w:r>
      <w:r w:rsidR="004901B8">
        <w:t xml:space="preserve">and that fostered a </w:t>
      </w:r>
      <w:r w:rsidR="00121CA2">
        <w:t xml:space="preserve">closed </w:t>
      </w:r>
      <w:r w:rsidR="009A1F28">
        <w:t>engagement with industry</w:t>
      </w:r>
      <w:r w:rsidR="00121CA2">
        <w:t>.</w:t>
      </w:r>
    </w:p>
    <w:p w14:paraId="42155BB1" w14:textId="701D12BB" w:rsidR="00CD7B22" w:rsidRDefault="007F3947" w:rsidP="003878BA">
      <w:pPr>
        <w:pStyle w:val="BodyText"/>
      </w:pPr>
      <w:r w:rsidRPr="0058195F">
        <w:rPr>
          <w:b/>
          <w:bCs/>
        </w:rPr>
        <w:t xml:space="preserve">Recommendation </w:t>
      </w:r>
      <w:r w:rsidR="00CD7B22">
        <w:rPr>
          <w:b/>
          <w:bCs/>
        </w:rPr>
        <w:t>2</w:t>
      </w:r>
      <w:r w:rsidRPr="0058195F">
        <w:rPr>
          <w:b/>
          <w:bCs/>
        </w:rPr>
        <w:t>.</w:t>
      </w:r>
      <w:r>
        <w:rPr>
          <w:b/>
          <w:bCs/>
        </w:rPr>
        <w:t xml:space="preserve"> </w:t>
      </w:r>
      <w:r w:rsidRPr="005D50AE">
        <w:t xml:space="preserve">Gathering data on </w:t>
      </w:r>
      <w:r w:rsidR="00DE1153" w:rsidRPr="005D50AE">
        <w:t>pre</w:t>
      </w:r>
      <w:r w:rsidR="00DE1153">
        <w:t>-award engagement to understand the extent to which the opportunity has reached a wide</w:t>
      </w:r>
      <w:r w:rsidR="00333341">
        <w:t xml:space="preserve"> enough</w:t>
      </w:r>
      <w:r w:rsidR="00DE1153">
        <w:t xml:space="preserve"> audience</w:t>
      </w:r>
      <w:r w:rsidR="00363F1C">
        <w:t xml:space="preserve">, e.g. </w:t>
      </w:r>
      <w:r w:rsidR="00ED0062">
        <w:t xml:space="preserve">in terms </w:t>
      </w:r>
      <w:r w:rsidR="00FF12BE">
        <w:t>of discipline diversity</w:t>
      </w:r>
      <w:r w:rsidR="00DE1153">
        <w:t xml:space="preserve"> (</w:t>
      </w:r>
      <w:r w:rsidR="00CD7B22">
        <w:t>again</w:t>
      </w:r>
      <w:r w:rsidR="00A14C7C">
        <w:t>,</w:t>
      </w:r>
      <w:r w:rsidR="00CD7B22">
        <w:t xml:space="preserve"> in line with</w:t>
      </w:r>
      <w:r w:rsidR="00A14C7C">
        <w:t xml:space="preserve"> programme</w:t>
      </w:r>
      <w:r w:rsidR="00CD7B22">
        <w:t xml:space="preserve"> objectives). This could include, for instance </w:t>
      </w:r>
      <w:r w:rsidR="003878BA">
        <w:t>asking attendees</w:t>
      </w:r>
      <w:r w:rsidR="00AD1C6E" w:rsidRPr="00AD1C6E">
        <w:t xml:space="preserve"> </w:t>
      </w:r>
      <w:r w:rsidR="00AD1C6E">
        <w:t>to information webinar</w:t>
      </w:r>
      <w:r w:rsidR="003878BA">
        <w:t xml:space="preserve"> to fill a simple form with the sector of activity and discipline.</w:t>
      </w:r>
      <w:r w:rsidR="005D50AE">
        <w:t xml:space="preserve"> This could in turn inform further communication activities to ensure </w:t>
      </w:r>
      <w:r w:rsidR="003D2658">
        <w:t>a good variety of options are available for review.</w:t>
      </w:r>
    </w:p>
    <w:p w14:paraId="667A0224" w14:textId="6C551223" w:rsidR="000A650A" w:rsidRDefault="000A650A" w:rsidP="00356CA2">
      <w:pPr>
        <w:pStyle w:val="BodyText"/>
      </w:pPr>
      <w:r w:rsidRPr="0058195F">
        <w:rPr>
          <w:b/>
          <w:bCs/>
        </w:rPr>
        <w:t xml:space="preserve">Recommendation </w:t>
      </w:r>
      <w:r>
        <w:rPr>
          <w:b/>
          <w:bCs/>
        </w:rPr>
        <w:t>3</w:t>
      </w:r>
      <w:r w:rsidRPr="0058195F">
        <w:rPr>
          <w:b/>
          <w:bCs/>
        </w:rPr>
        <w:t>.</w:t>
      </w:r>
      <w:r>
        <w:rPr>
          <w:b/>
          <w:bCs/>
        </w:rPr>
        <w:t xml:space="preserve"> </w:t>
      </w:r>
      <w:r w:rsidRPr="000A650A">
        <w:t>Improving g</w:t>
      </w:r>
      <w:r>
        <w:t>uidance to assessors</w:t>
      </w:r>
      <w:proofErr w:type="gramStart"/>
      <w:r>
        <w:t>, in particular, on</w:t>
      </w:r>
      <w:proofErr w:type="gramEnd"/>
      <w:r>
        <w:t xml:space="preserve"> the </w:t>
      </w:r>
      <w:r w:rsidR="00FE4D1E">
        <w:t>level of detail</w:t>
      </w:r>
      <w:r>
        <w:t xml:space="preserve"> expected from</w:t>
      </w:r>
      <w:r w:rsidR="00FE4D1E">
        <w:t xml:space="preserve"> applications </w:t>
      </w:r>
      <w:r w:rsidR="000836A0" w:rsidRPr="007125AC">
        <w:t>for</w:t>
      </w:r>
      <w:r w:rsidR="000C560F">
        <w:t xml:space="preserve"> </w:t>
      </w:r>
      <w:r w:rsidR="000836A0" w:rsidRPr="007125AC">
        <w:t>large and complex investment</w:t>
      </w:r>
      <w:r w:rsidR="00675570">
        <w:t>s</w:t>
      </w:r>
      <w:r>
        <w:t xml:space="preserve"> (what is “</w:t>
      </w:r>
      <w:r w:rsidRPr="007125AC">
        <w:t>good enough”</w:t>
      </w:r>
      <w:r>
        <w:t>)</w:t>
      </w:r>
      <w:r w:rsidR="009D621E">
        <w:t>.</w:t>
      </w:r>
    </w:p>
    <w:p w14:paraId="5CCB6BB6" w14:textId="19983C02" w:rsidR="002A5341" w:rsidRDefault="00373963" w:rsidP="00250761">
      <w:pPr>
        <w:pStyle w:val="Bullet1"/>
        <w:numPr>
          <w:ilvl w:val="0"/>
          <w:numId w:val="0"/>
        </w:numPr>
      </w:pPr>
      <w:r w:rsidRPr="0058195F">
        <w:rPr>
          <w:b/>
          <w:bCs/>
        </w:rPr>
        <w:t xml:space="preserve">Recommendation </w:t>
      </w:r>
      <w:r>
        <w:rPr>
          <w:b/>
          <w:bCs/>
        </w:rPr>
        <w:t>4</w:t>
      </w:r>
      <w:r w:rsidRPr="0058195F">
        <w:rPr>
          <w:b/>
          <w:bCs/>
        </w:rPr>
        <w:t>.</w:t>
      </w:r>
      <w:r>
        <w:rPr>
          <w:b/>
          <w:bCs/>
        </w:rPr>
        <w:t xml:space="preserve"> </w:t>
      </w:r>
      <w:r w:rsidR="00250761">
        <w:t>Anticipating longer set-up for novel investments. In the c</w:t>
      </w:r>
      <w:r w:rsidR="002A5341">
        <w:t xml:space="preserve">ase of </w:t>
      </w:r>
      <w:r w:rsidR="00495FFB" w:rsidRPr="004012C0">
        <w:t xml:space="preserve">embedded </w:t>
      </w:r>
      <w:r w:rsidR="00495FFB" w:rsidRPr="002C3B01">
        <w:t>posts</w:t>
      </w:r>
      <w:r w:rsidR="002A5341" w:rsidRPr="002C3B01">
        <w:t xml:space="preserve">, initial set up time was needed for </w:t>
      </w:r>
      <w:r w:rsidR="00554780" w:rsidRPr="002C3B01">
        <w:t>recruitment and institutional approvals</w:t>
      </w:r>
      <w:r w:rsidR="00F027D9" w:rsidRPr="002C3B01">
        <w:t xml:space="preserve">. </w:t>
      </w:r>
      <w:r w:rsidR="0072037E" w:rsidRPr="002C3B01">
        <w:t xml:space="preserve">For similar investments this could be minimised by </w:t>
      </w:r>
      <w:r w:rsidR="002C3B01" w:rsidRPr="002C3B01">
        <w:t>codifying</w:t>
      </w:r>
      <w:r w:rsidR="0072037E" w:rsidRPr="002C3B01">
        <w:t xml:space="preserve"> knowledge </w:t>
      </w:r>
      <w:r w:rsidR="002C3B01" w:rsidRPr="002C3B01">
        <w:t>from the programme.</w:t>
      </w:r>
      <w:r w:rsidR="00157589">
        <w:t xml:space="preserve"> Embedding this learning into future commissioning and monitoring frameworks would support continuous improvement and ensure that innovation in programme design translates into durable organisational insight.</w:t>
      </w:r>
    </w:p>
    <w:p w14:paraId="5AF5003C" w14:textId="77777777" w:rsidR="00051281" w:rsidRDefault="00051281" w:rsidP="00051281">
      <w:pPr>
        <w:pStyle w:val="BodyText"/>
        <w:sectPr w:rsidR="00051281" w:rsidSect="00C40112">
          <w:headerReference w:type="default" r:id="rId24"/>
          <w:footerReference w:type="default" r:id="rId25"/>
          <w:pgSz w:w="11907" w:h="16839" w:code="9"/>
          <w:pgMar w:top="1701" w:right="1134" w:bottom="1701" w:left="1701" w:header="709" w:footer="851" w:gutter="0"/>
          <w:cols w:space="708"/>
          <w:docGrid w:linePitch="360"/>
        </w:sectPr>
      </w:pPr>
    </w:p>
    <w:p w14:paraId="54937696" w14:textId="3774D257" w:rsidR="002544C4" w:rsidRPr="00051281" w:rsidRDefault="00CC3A0E" w:rsidP="00C23100">
      <w:pPr>
        <w:pStyle w:val="Heading2"/>
      </w:pPr>
      <w:bookmarkStart w:id="106" w:name="_Ref227172004"/>
      <w:bookmarkStart w:id="107" w:name="_Toc232173130"/>
      <w:bookmarkEnd w:id="74"/>
      <w:r w:rsidRPr="00051281">
        <w:lastRenderedPageBreak/>
        <w:t xml:space="preserve">Impact </w:t>
      </w:r>
      <w:r w:rsidR="00AD2471" w:rsidRPr="00051281">
        <w:t>E</w:t>
      </w:r>
      <w:r w:rsidRPr="00051281">
        <w:t>valuation</w:t>
      </w:r>
      <w:bookmarkEnd w:id="106"/>
      <w:bookmarkEnd w:id="107"/>
    </w:p>
    <w:p w14:paraId="17A662C3" w14:textId="2B301054" w:rsidR="0084602D" w:rsidRDefault="00C23D92" w:rsidP="00C23D92">
      <w:pPr>
        <w:pStyle w:val="BodyText"/>
      </w:pPr>
      <w:r w:rsidRPr="00425A94">
        <w:t>This section present</w:t>
      </w:r>
      <w:r w:rsidR="007408DB" w:rsidRPr="00425A94">
        <w:t>s</w:t>
      </w:r>
      <w:r w:rsidRPr="00425A94">
        <w:t xml:space="preserve"> the interim impact </w:t>
      </w:r>
      <w:r w:rsidR="00EE783A" w:rsidRPr="00425A94">
        <w:t>evaluation</w:t>
      </w:r>
      <w:r w:rsidR="00277BE9" w:rsidRPr="00425A94">
        <w:t xml:space="preserve">. </w:t>
      </w:r>
      <w:r w:rsidR="00425A94" w:rsidRPr="0084602D">
        <w:t>In Section</w:t>
      </w:r>
      <w:r w:rsidR="0084602D" w:rsidRPr="0084602D">
        <w:t xml:space="preserve"> </w:t>
      </w:r>
      <w:r w:rsidR="0084602D" w:rsidRPr="0084602D">
        <w:fldChar w:fldCharType="begin"/>
      </w:r>
      <w:r w:rsidR="0084602D" w:rsidRPr="0084602D">
        <w:instrText xml:space="preserve"> REF _Ref227241724 \r \h </w:instrText>
      </w:r>
      <w:r w:rsidR="0084602D">
        <w:instrText xml:space="preserve"> \* MERGEFORMAT </w:instrText>
      </w:r>
      <w:r w:rsidR="0084602D" w:rsidRPr="0084602D">
        <w:fldChar w:fldCharType="separate"/>
      </w:r>
      <w:r w:rsidR="007E7C27">
        <w:t>3.1</w:t>
      </w:r>
      <w:r w:rsidR="0084602D" w:rsidRPr="0084602D">
        <w:fldChar w:fldCharType="end"/>
      </w:r>
      <w:r w:rsidR="00425A94" w:rsidRPr="0084602D">
        <w:t>, w</w:t>
      </w:r>
      <w:r w:rsidR="00277BE9" w:rsidRPr="0084602D">
        <w:t>e first provide an overview of key research outputs emerging so far</w:t>
      </w:r>
      <w:r w:rsidR="00425A94" w:rsidRPr="0084602D">
        <w:t xml:space="preserve">. Sections </w:t>
      </w:r>
      <w:r w:rsidR="0084602D" w:rsidRPr="0084602D">
        <w:fldChar w:fldCharType="begin"/>
      </w:r>
      <w:r w:rsidR="0084602D" w:rsidRPr="0084602D">
        <w:instrText xml:space="preserve"> REF _Ref227241734 \r \h </w:instrText>
      </w:r>
      <w:r w:rsidR="0084602D">
        <w:instrText xml:space="preserve"> \* MERGEFORMAT </w:instrText>
      </w:r>
      <w:r w:rsidR="0084602D" w:rsidRPr="0084602D">
        <w:fldChar w:fldCharType="separate"/>
      </w:r>
      <w:r w:rsidR="007E7C27">
        <w:t>3.2</w:t>
      </w:r>
      <w:r w:rsidR="0084602D" w:rsidRPr="0084602D">
        <w:fldChar w:fldCharType="end"/>
      </w:r>
      <w:r w:rsidR="00425A94" w:rsidRPr="0084602D">
        <w:t xml:space="preserve"> to </w:t>
      </w:r>
      <w:r w:rsidR="0084602D" w:rsidRPr="0084602D">
        <w:fldChar w:fldCharType="begin"/>
      </w:r>
      <w:r w:rsidR="0084602D" w:rsidRPr="0084602D">
        <w:instrText xml:space="preserve"> REF _Ref227241746 \r \h </w:instrText>
      </w:r>
      <w:r w:rsidR="0084602D">
        <w:instrText xml:space="preserve"> \* MERGEFORMAT </w:instrText>
      </w:r>
      <w:r w:rsidR="0084602D" w:rsidRPr="0084602D">
        <w:fldChar w:fldCharType="separate"/>
      </w:r>
      <w:r w:rsidR="007E7C27">
        <w:t>3.4</w:t>
      </w:r>
      <w:r w:rsidR="0084602D" w:rsidRPr="0084602D">
        <w:fldChar w:fldCharType="end"/>
      </w:r>
      <w:r w:rsidR="00425A94" w:rsidRPr="0084602D">
        <w:t xml:space="preserve"> are then </w:t>
      </w:r>
      <w:r w:rsidRPr="0084602D">
        <w:t xml:space="preserve">structured </w:t>
      </w:r>
      <w:r w:rsidR="00112ECC" w:rsidRPr="0084602D">
        <w:t xml:space="preserve">around the </w:t>
      </w:r>
      <w:r w:rsidR="00425A94" w:rsidRPr="00C23100">
        <w:t>three key outcome categories</w:t>
      </w:r>
      <w:r w:rsidR="00425A94" w:rsidRPr="0084602D">
        <w:t xml:space="preserve"> as described in</w:t>
      </w:r>
      <w:r w:rsidR="00944361" w:rsidRPr="0084602D">
        <w:t xml:space="preserve"> the </w:t>
      </w:r>
      <w:r w:rsidRPr="0084602D">
        <w:t>ToC (</w:t>
      </w:r>
      <w:r w:rsidRPr="0084602D">
        <w:fldChar w:fldCharType="begin"/>
      </w:r>
      <w:r w:rsidRPr="0084602D">
        <w:instrText xml:space="preserve"> REF _Ref223685128 \h  \* MERGEFORMAT </w:instrText>
      </w:r>
      <w:r w:rsidRPr="0084602D">
        <w:fldChar w:fldCharType="separate"/>
      </w:r>
      <w:r w:rsidR="007E7C27">
        <w:t xml:space="preserve">Figure </w:t>
      </w:r>
      <w:r w:rsidR="007E7C27">
        <w:rPr>
          <w:noProof/>
        </w:rPr>
        <w:t>2</w:t>
      </w:r>
      <w:r w:rsidRPr="0084602D">
        <w:fldChar w:fldCharType="end"/>
      </w:r>
      <w:r w:rsidRPr="0084602D">
        <w:t>)</w:t>
      </w:r>
      <w:r w:rsidR="00425A94" w:rsidRPr="0084602D">
        <w:t xml:space="preserve">: </w:t>
      </w:r>
    </w:p>
    <w:p w14:paraId="38C2FE50" w14:textId="16EEFDFD" w:rsidR="0084602D" w:rsidRDefault="00425A94" w:rsidP="0084602D">
      <w:pPr>
        <w:pStyle w:val="Bullet1"/>
      </w:pPr>
      <w:r w:rsidRPr="0084602D">
        <w:t>Research Uptake</w:t>
      </w:r>
    </w:p>
    <w:p w14:paraId="2BACBAB0" w14:textId="2A13B4AF" w:rsidR="0084602D" w:rsidRDefault="00425A94" w:rsidP="0084602D">
      <w:pPr>
        <w:pStyle w:val="Bullet1"/>
      </w:pPr>
      <w:r w:rsidRPr="0084602D">
        <w:t>People &amp; Skills</w:t>
      </w:r>
    </w:p>
    <w:p w14:paraId="253E1A4F" w14:textId="60535F1F" w:rsidR="00FC5E91" w:rsidRPr="00425A94" w:rsidRDefault="00425A94" w:rsidP="0084602D">
      <w:pPr>
        <w:pStyle w:val="Bullet1"/>
      </w:pPr>
      <w:r w:rsidRPr="0084602D">
        <w:t xml:space="preserve">Behavioural </w:t>
      </w:r>
      <w:r w:rsidR="00A233C4">
        <w:t>R</w:t>
      </w:r>
      <w:r w:rsidRPr="0084602D">
        <w:t>esearch</w:t>
      </w:r>
    </w:p>
    <w:p w14:paraId="4395B9EB" w14:textId="7244F091" w:rsidR="00E825D4" w:rsidRPr="00425A94" w:rsidRDefault="00944361" w:rsidP="00C23D92">
      <w:pPr>
        <w:pStyle w:val="BodyText"/>
      </w:pPr>
      <w:r w:rsidRPr="00425A94">
        <w:t xml:space="preserve">Each </w:t>
      </w:r>
      <w:r w:rsidR="00C329C3" w:rsidRPr="00425A94">
        <w:t>sub-</w:t>
      </w:r>
      <w:r w:rsidRPr="00425A94">
        <w:t>section</w:t>
      </w:r>
      <w:r w:rsidR="00C329C3" w:rsidRPr="00425A94">
        <w:t xml:space="preserve"> below</w:t>
      </w:r>
      <w:r w:rsidRPr="00425A94">
        <w:t xml:space="preserve"> examines how </w:t>
      </w:r>
      <w:r w:rsidR="00BB2F4E" w:rsidRPr="00425A94">
        <w:t xml:space="preserve">relevant activities and outputs have contributed to </w:t>
      </w:r>
      <w:r w:rsidR="008248DE" w:rsidRPr="00425A94">
        <w:t xml:space="preserve">progress against </w:t>
      </w:r>
      <w:r w:rsidR="00703B24" w:rsidRPr="00425A94">
        <w:t>key</w:t>
      </w:r>
      <w:r w:rsidR="00E825D4" w:rsidRPr="00425A94">
        <w:t xml:space="preserve"> outcomes</w:t>
      </w:r>
      <w:r w:rsidR="00703B24" w:rsidRPr="00425A94">
        <w:t xml:space="preserve">, </w:t>
      </w:r>
      <w:r w:rsidR="00CE2280" w:rsidRPr="00425A94">
        <w:t xml:space="preserve">which in turn </w:t>
      </w:r>
      <w:r w:rsidR="0084602D">
        <w:t>could contribute in the future</w:t>
      </w:r>
      <w:r w:rsidR="00CE2280" w:rsidRPr="00425A94">
        <w:t xml:space="preserve"> to the attainment of impacts</w:t>
      </w:r>
      <w:r w:rsidR="00BB2F4E" w:rsidRPr="00425A94">
        <w:t xml:space="preserve">. </w:t>
      </w:r>
      <w:r w:rsidR="00626E52">
        <w:t xml:space="preserve">As different </w:t>
      </w:r>
      <w:r w:rsidR="007A5B34">
        <w:t xml:space="preserve">elements of NCBR contribute to different </w:t>
      </w:r>
      <w:r w:rsidR="000F10F5">
        <w:t xml:space="preserve">areas of impact, some </w:t>
      </w:r>
      <w:r w:rsidR="007A33DD">
        <w:t>sub-sections build on</w:t>
      </w:r>
      <w:r w:rsidR="000F10F5">
        <w:t xml:space="preserve"> evidence</w:t>
      </w:r>
      <w:r w:rsidR="00992D3E">
        <w:t xml:space="preserve"> coming</w:t>
      </w:r>
      <w:r w:rsidR="00637C11">
        <w:t xml:space="preserve"> mainly</w:t>
      </w:r>
      <w:r w:rsidR="00992D3E">
        <w:t xml:space="preserve"> from </w:t>
      </w:r>
      <w:r w:rsidR="00630150">
        <w:t>the results of a specific element</w:t>
      </w:r>
      <w:r w:rsidR="00CF5540">
        <w:t>.</w:t>
      </w:r>
      <w:r w:rsidR="000F10F5">
        <w:t xml:space="preserve"> </w:t>
      </w:r>
      <w:r w:rsidR="00D531B6" w:rsidRPr="00425A94">
        <w:t xml:space="preserve">It is important to note that </w:t>
      </w:r>
      <w:r w:rsidR="00E825D4" w:rsidRPr="00425A94">
        <w:t>most</w:t>
      </w:r>
      <w:r w:rsidR="00D531B6" w:rsidRPr="00425A94">
        <w:t xml:space="preserve"> </w:t>
      </w:r>
      <w:r w:rsidR="00703B24" w:rsidRPr="00425A94">
        <w:t xml:space="preserve">outcomes </w:t>
      </w:r>
      <w:r w:rsidR="00D531B6" w:rsidRPr="00425A94">
        <w:t>a</w:t>
      </w:r>
      <w:r w:rsidR="00E825D4" w:rsidRPr="00425A94">
        <w:t>re still emerging given the stage of the programme</w:t>
      </w:r>
      <w:r w:rsidR="0084602D">
        <w:t xml:space="preserve"> and evaluation.</w:t>
      </w:r>
    </w:p>
    <w:p w14:paraId="3C83FD7C" w14:textId="034B8AC3" w:rsidR="002367B2" w:rsidRPr="00C23D92" w:rsidRDefault="00C35C77" w:rsidP="00C23D92">
      <w:pPr>
        <w:pStyle w:val="BodyText"/>
      </w:pPr>
      <w:r w:rsidRPr="00425A94">
        <w:t>Where relevant</w:t>
      </w:r>
      <w:r w:rsidR="000E4A73" w:rsidRPr="00425A94">
        <w:t>, we summarise findings from the baseline report to provide a point of comparison and assess</w:t>
      </w:r>
      <w:r w:rsidR="008248DE" w:rsidRPr="00425A94">
        <w:t xml:space="preserve"> the s</w:t>
      </w:r>
      <w:r w:rsidR="00065940" w:rsidRPr="00425A94">
        <w:t>c</w:t>
      </w:r>
      <w:r w:rsidR="008248DE" w:rsidRPr="00425A94">
        <w:t>ale of</w:t>
      </w:r>
      <w:r w:rsidR="000E4A73" w:rsidRPr="00425A94">
        <w:t xml:space="preserve"> progress.</w:t>
      </w:r>
      <w:r w:rsidR="00ED45B2" w:rsidRPr="00425A94">
        <w:rPr>
          <w:rStyle w:val="FootnoteReference"/>
        </w:rPr>
        <w:footnoteReference w:id="8"/>
      </w:r>
      <w:r w:rsidR="000E4A73" w:rsidRPr="00425A94">
        <w:t xml:space="preserve"> </w:t>
      </w:r>
      <w:r w:rsidRPr="00425A94">
        <w:t>As explained previously, t</w:t>
      </w:r>
      <w:r w:rsidR="000E4A73" w:rsidRPr="00425A94">
        <w:t>he analysis draw</w:t>
      </w:r>
      <w:r w:rsidRPr="00425A94">
        <w:t>s</w:t>
      </w:r>
      <w:r w:rsidR="000E4A73" w:rsidRPr="00425A94">
        <w:t xml:space="preserve"> on multiple evidence</w:t>
      </w:r>
      <w:r w:rsidRPr="00425A94">
        <w:t xml:space="preserve"> </w:t>
      </w:r>
      <w:r w:rsidR="00CD60C6" w:rsidRPr="00425A94">
        <w:t>sources</w:t>
      </w:r>
      <w:r w:rsidR="00967D36" w:rsidRPr="00425A94">
        <w:t xml:space="preserve">, </w:t>
      </w:r>
      <w:r w:rsidR="000E4A73" w:rsidRPr="00425A94">
        <w:t>includ</w:t>
      </w:r>
      <w:r w:rsidR="00967D36" w:rsidRPr="00425A94">
        <w:t>ing</w:t>
      </w:r>
      <w:r w:rsidR="00DB5C66" w:rsidRPr="00425A94">
        <w:t>:</w:t>
      </w:r>
      <w:r w:rsidR="000E4A73" w:rsidRPr="00425A94">
        <w:t xml:space="preserve"> survey data, stakeholder interviews</w:t>
      </w:r>
      <w:r w:rsidR="00B50F3D" w:rsidRPr="00425A94">
        <w:t xml:space="preserve">, </w:t>
      </w:r>
      <w:r w:rsidR="008248DE" w:rsidRPr="00425A94">
        <w:t>a review</w:t>
      </w:r>
      <w:r w:rsidR="006F1A5D" w:rsidRPr="00425A94">
        <w:t xml:space="preserve"> </w:t>
      </w:r>
      <w:r w:rsidR="008248DE" w:rsidRPr="00425A94">
        <w:t xml:space="preserve">of </w:t>
      </w:r>
      <w:r w:rsidR="006F1A5D" w:rsidRPr="00425A94">
        <w:t>programme documentation</w:t>
      </w:r>
      <w:r w:rsidR="002D5C27" w:rsidRPr="00425A94">
        <w:t xml:space="preserve"> (e.g. monitoring reports)</w:t>
      </w:r>
      <w:r w:rsidR="002F22CA" w:rsidRPr="00425A94">
        <w:t>,</w:t>
      </w:r>
      <w:r w:rsidR="00B50F3D" w:rsidRPr="00425A94">
        <w:t xml:space="preserve"> and online desk research</w:t>
      </w:r>
      <w:r w:rsidR="000E4A73" w:rsidRPr="00425A94">
        <w:t>.</w:t>
      </w:r>
    </w:p>
    <w:p w14:paraId="472C0988" w14:textId="4FEBEC61" w:rsidR="00BB7C7F" w:rsidRPr="00BB68FB" w:rsidRDefault="002367B2" w:rsidP="00C23100">
      <w:pPr>
        <w:pStyle w:val="Heading3"/>
      </w:pPr>
      <w:bookmarkStart w:id="108" w:name="_Ref227241724"/>
      <w:bookmarkStart w:id="109" w:name="_Toc232173131"/>
      <w:r>
        <w:t>Research outputs</w:t>
      </w:r>
      <w:bookmarkEnd w:id="108"/>
      <w:bookmarkEnd w:id="109"/>
    </w:p>
    <w:p w14:paraId="1D539BAA" w14:textId="1A9CEE22" w:rsidR="00BB7C7F" w:rsidRPr="005B000F" w:rsidRDefault="00994ED4" w:rsidP="00C23100">
      <w:pPr>
        <w:pStyle w:val="Heading4"/>
      </w:pPr>
      <w:bookmarkStart w:id="110" w:name="_Ref227321654"/>
      <w:r w:rsidRPr="005B000F">
        <w:t>Publications</w:t>
      </w:r>
      <w:bookmarkEnd w:id="110"/>
    </w:p>
    <w:p w14:paraId="733072B1" w14:textId="2F3032A4" w:rsidR="00BB7C7F" w:rsidRDefault="00BB7C7F" w:rsidP="00BB7C7F">
      <w:pPr>
        <w:pStyle w:val="BodyText"/>
      </w:pPr>
      <w:r>
        <w:t xml:space="preserve">At baseline, progress in producing new publications was still at the early stages, with five papers published in academic journals. This </w:t>
      </w:r>
      <w:r w:rsidR="00A1069A">
        <w:t>wa</w:t>
      </w:r>
      <w:r w:rsidR="00071C64">
        <w:t>s not surprising since</w:t>
      </w:r>
      <w:r>
        <w:t xml:space="preserve"> early activity centred around implementation and set-up.</w:t>
      </w:r>
    </w:p>
    <w:p w14:paraId="24ACDCFC" w14:textId="02D61A6F" w:rsidR="00BB7C7F" w:rsidRDefault="00BB7C7F" w:rsidP="000176EE">
      <w:pPr>
        <w:pStyle w:val="BodyText"/>
      </w:pPr>
      <w:r>
        <w:t xml:space="preserve">At the interim stage, interviews with the BR-UK directorate highlighted strong performance in generating academic publications, noting that research teams had been “highly productive and had regularly contributed to high-profile studies.” </w:t>
      </w:r>
    </w:p>
    <w:p w14:paraId="4FB13FEB" w14:textId="3AEADB0C" w:rsidR="00DA1D44" w:rsidRPr="00D05430" w:rsidRDefault="5F18B2EE" w:rsidP="00BB7C7F">
      <w:pPr>
        <w:pStyle w:val="BodyText"/>
      </w:pPr>
      <w:r>
        <w:t>Collectively, research activities by BR-UK have resulted in 51 publications to date, according to ResearchFish data</w:t>
      </w:r>
      <w:r w:rsidR="00126063">
        <w:t xml:space="preserve"> up to March 2026</w:t>
      </w:r>
      <w:r>
        <w:t xml:space="preserve">. </w:t>
      </w:r>
      <w:r w:rsidR="2EC86B60">
        <w:t>To complement the ResearchFish analysis</w:t>
      </w:r>
      <w:r w:rsidR="2C8699E4">
        <w:t>, we link</w:t>
      </w:r>
      <w:r w:rsidR="3D87DD87">
        <w:t>ed</w:t>
      </w:r>
      <w:r w:rsidR="2C8699E4">
        <w:t xml:space="preserve"> the publications with OpenAlex</w:t>
      </w:r>
      <w:r w:rsidR="3D87DD87">
        <w:t xml:space="preserve"> (</w:t>
      </w:r>
      <w:r w:rsidR="634C79C2">
        <w:t>open-access catalogue of 474 million publications, including data on citations</w:t>
      </w:r>
      <w:r w:rsidR="3D87DD87">
        <w:t>)</w:t>
      </w:r>
      <w:r w:rsidR="634C79C2">
        <w:t>.</w:t>
      </w:r>
      <w:r w:rsidR="59EC6CFE">
        <w:t xml:space="preserve"> Only </w:t>
      </w:r>
      <w:r w:rsidR="59EC6CFE" w:rsidRPr="00C23100">
        <w:t>25 publications</w:t>
      </w:r>
      <w:r w:rsidR="59EC6CFE" w:rsidRPr="00D05430">
        <w:t xml:space="preserve"> were found in OpenAlex due to </w:t>
      </w:r>
      <w:r w:rsidR="4F81C3FB" w:rsidRPr="00D05430">
        <w:t>duplicative entries</w:t>
      </w:r>
      <w:r w:rsidR="2D40D668" w:rsidRPr="00D05430">
        <w:t>.</w:t>
      </w:r>
    </w:p>
    <w:p w14:paraId="4DE534FD" w14:textId="2C0D8732" w:rsidR="00DA1D44" w:rsidRPr="00D05430" w:rsidRDefault="000D4AA6" w:rsidP="00BB7C7F">
      <w:pPr>
        <w:pStyle w:val="BodyText"/>
      </w:pPr>
      <w:r w:rsidRPr="00D05430">
        <w:t xml:space="preserve">The </w:t>
      </w:r>
      <w:r w:rsidR="00E5143F" w:rsidRPr="00D05430">
        <w:t>25</w:t>
      </w:r>
      <w:r w:rsidRPr="00D05430">
        <w:t xml:space="preserve"> publications cover </w:t>
      </w:r>
      <w:r w:rsidR="006D7494" w:rsidRPr="00C23100">
        <w:t>three</w:t>
      </w:r>
      <w:r w:rsidRPr="00C23100">
        <w:t xml:space="preserve"> main </w:t>
      </w:r>
      <w:r w:rsidR="003F324A" w:rsidRPr="00C23100">
        <w:t xml:space="preserve">research </w:t>
      </w:r>
      <w:r w:rsidRPr="00C23100">
        <w:t>topics</w:t>
      </w:r>
      <w:r w:rsidR="002A1F6C" w:rsidRPr="00D05430">
        <w:t>:</w:t>
      </w:r>
      <w:r w:rsidR="001D3311" w:rsidRPr="00D05430">
        <w:t xml:space="preserve"> tobacco and nicotine (x</w:t>
      </w:r>
      <w:r w:rsidR="00466AA5" w:rsidRPr="00D05430">
        <w:t>9</w:t>
      </w:r>
      <w:r w:rsidR="004E673C" w:rsidRPr="00D05430">
        <w:t xml:space="preserve">), </w:t>
      </w:r>
      <w:r w:rsidR="00B40B6F" w:rsidRPr="00D05430">
        <w:t>climate and energy (x</w:t>
      </w:r>
      <w:r w:rsidR="00D0609B" w:rsidRPr="00D05430">
        <w:t>5</w:t>
      </w:r>
      <w:r w:rsidR="00B40B6F" w:rsidRPr="00D05430">
        <w:t xml:space="preserve">), </w:t>
      </w:r>
      <w:r w:rsidR="00F05EA0" w:rsidRPr="00D05430">
        <w:t>p</w:t>
      </w:r>
      <w:r w:rsidR="00B46DB5" w:rsidRPr="00D05430">
        <w:t>s</w:t>
      </w:r>
      <w:r w:rsidR="00F05EA0" w:rsidRPr="00D05430">
        <w:t>yc</w:t>
      </w:r>
      <w:r w:rsidR="003876AF" w:rsidRPr="00D05430">
        <w:t>h</w:t>
      </w:r>
      <w:r w:rsidR="00F05EA0" w:rsidRPr="00D05430">
        <w:t>ology and behavio</w:t>
      </w:r>
      <w:r w:rsidR="002D0FA4" w:rsidRPr="00D05430">
        <w:t>u</w:t>
      </w:r>
      <w:r w:rsidR="00F05EA0" w:rsidRPr="00D05430">
        <w:t>r</w:t>
      </w:r>
      <w:r w:rsidR="00D61408" w:rsidRPr="00D05430">
        <w:t xml:space="preserve"> (x</w:t>
      </w:r>
      <w:r w:rsidR="009205CE" w:rsidRPr="00D05430">
        <w:t>1</w:t>
      </w:r>
      <w:r w:rsidR="00D61408" w:rsidRPr="00D05430">
        <w:t xml:space="preserve">), </w:t>
      </w:r>
      <w:r w:rsidR="00CB40E0" w:rsidRPr="00D05430">
        <w:t xml:space="preserve">in addition to 6 papers </w:t>
      </w:r>
      <w:r w:rsidR="003F324A" w:rsidRPr="00D05430">
        <w:t xml:space="preserve">on </w:t>
      </w:r>
      <w:r w:rsidR="009205CE" w:rsidRPr="00C23100">
        <w:t>methodological</w:t>
      </w:r>
      <w:r w:rsidR="00A45D77" w:rsidRPr="00C23100">
        <w:t xml:space="preserve"> aspects</w:t>
      </w:r>
      <w:r w:rsidR="006D7494" w:rsidRPr="00C23100">
        <w:t>.</w:t>
      </w:r>
    </w:p>
    <w:p w14:paraId="16A68831" w14:textId="0EA07DF8" w:rsidR="00BB7C7F" w:rsidRDefault="009205CE" w:rsidP="00BB7C7F">
      <w:pPr>
        <w:pStyle w:val="BodyText"/>
      </w:pPr>
      <w:r>
        <w:t>We also explore</w:t>
      </w:r>
      <w:r w:rsidR="00132555">
        <w:t>d</w:t>
      </w:r>
      <w:r>
        <w:t xml:space="preserve"> the </w:t>
      </w:r>
      <w:r w:rsidR="006D7494">
        <w:t>uptake</w:t>
      </w:r>
      <w:r>
        <w:t xml:space="preserve"> of those articles </w:t>
      </w:r>
      <w:r w:rsidR="006D7494">
        <w:t xml:space="preserve">via citation analysis </w:t>
      </w:r>
      <w:r>
        <w:t>using</w:t>
      </w:r>
      <w:r w:rsidR="00BB7C7F">
        <w:t xml:space="preserve"> OpenAlex</w:t>
      </w:r>
      <w:r>
        <w:t>. This analysis</w:t>
      </w:r>
      <w:r w:rsidR="00BB7C7F">
        <w:t xml:space="preserve"> shows that t</w:t>
      </w:r>
      <w:r w:rsidR="00BB7C7F" w:rsidRPr="006E1E12">
        <w:t xml:space="preserve">he average number of citations </w:t>
      </w:r>
      <w:r w:rsidR="00BB7C7F">
        <w:t xml:space="preserve">for these publications </w:t>
      </w:r>
      <w:r w:rsidR="00BB7C7F" w:rsidRPr="006E1E12">
        <w:t>is 2.48</w:t>
      </w:r>
      <w:r w:rsidR="00BB7C7F">
        <w:t xml:space="preserve">, and that the average </w:t>
      </w:r>
      <w:r w:rsidR="00BB7C7F" w:rsidRPr="0053721C">
        <w:t>Field Weighted Citation Impact (FWCI)</w:t>
      </w:r>
      <w:r w:rsidR="00BB7C7F">
        <w:rPr>
          <w:rStyle w:val="FootnoteReference"/>
        </w:rPr>
        <w:footnoteReference w:id="9"/>
      </w:r>
      <w:r w:rsidR="00BB7C7F">
        <w:t xml:space="preserve"> of these publications is </w:t>
      </w:r>
      <w:r w:rsidR="00BB7C7F" w:rsidRPr="00DF671F">
        <w:t>10.5, indicating</w:t>
      </w:r>
      <w:r w:rsidR="00BB7C7F">
        <w:t xml:space="preserve"> </w:t>
      </w:r>
      <w:r w:rsidR="00BB7C7F" w:rsidRPr="00356577">
        <w:lastRenderedPageBreak/>
        <w:t>that</w:t>
      </w:r>
      <w:r w:rsidR="00BB7C7F">
        <w:t xml:space="preserve"> their </w:t>
      </w:r>
      <w:r w:rsidR="00BB7C7F" w:rsidRPr="00C23100">
        <w:t>citation impact is 10x what is expected for that</w:t>
      </w:r>
      <w:r w:rsidR="00BB7C7F" w:rsidRPr="004D5C16">
        <w:t xml:space="preserve"> </w:t>
      </w:r>
      <w:r w:rsidR="00BB7C7F" w:rsidRPr="00C23100">
        <w:t>field, publication type, and year</w:t>
      </w:r>
      <w:r w:rsidR="00BB7C7F">
        <w:t>.</w:t>
      </w:r>
      <w:r w:rsidR="00BB7C7F">
        <w:rPr>
          <w:rStyle w:val="FootnoteReference"/>
        </w:rPr>
        <w:footnoteReference w:id="10"/>
      </w:r>
      <w:r w:rsidR="00BB7C7F">
        <w:t xml:space="preserve"> </w:t>
      </w:r>
      <w:r w:rsidR="00BB7C7F" w:rsidRPr="00DF671F">
        <w:t>36% of the publications (n=9) are in the top 10% of cited publications (based on FWCI), and 8%</w:t>
      </w:r>
      <w:r w:rsidR="00BB7C7F">
        <w:t xml:space="preserve"> (n=2) are in the top 1% of citation impact. </w:t>
      </w:r>
      <w:r w:rsidR="00C2556F">
        <w:t>Th</w:t>
      </w:r>
      <w:r w:rsidR="00ED3496">
        <w:t>ese</w:t>
      </w:r>
      <w:r w:rsidR="00C2556F">
        <w:t xml:space="preserve"> are positive</w:t>
      </w:r>
      <w:r w:rsidR="00DD195D">
        <w:t xml:space="preserve"> results </w:t>
      </w:r>
      <w:r w:rsidR="00C2556F">
        <w:t>that point towards the significance of the publications emerging from the programme</w:t>
      </w:r>
      <w:r w:rsidR="007B2797">
        <w:t>. However, given the small sample size (25), the results</w:t>
      </w:r>
      <w:r w:rsidR="00C2556F">
        <w:t xml:space="preserve"> </w:t>
      </w:r>
      <w:r w:rsidR="00DD195D">
        <w:t xml:space="preserve">need to be </w:t>
      </w:r>
      <w:r w:rsidR="007B2797">
        <w:t>treated</w:t>
      </w:r>
      <w:r w:rsidR="00DD195D">
        <w:t xml:space="preserve"> with </w:t>
      </w:r>
      <w:r w:rsidR="007B2797">
        <w:t xml:space="preserve">some </w:t>
      </w:r>
      <w:r w:rsidR="00DD195D">
        <w:t>caution</w:t>
      </w:r>
      <w:r w:rsidR="007B2797">
        <w:t xml:space="preserve">. </w:t>
      </w:r>
    </w:p>
    <w:p w14:paraId="3CEF4338" w14:textId="1EF7399A" w:rsidR="002D0304" w:rsidRDefault="00CD7E33" w:rsidP="00AD2105">
      <w:pPr>
        <w:pStyle w:val="BodyText"/>
      </w:pPr>
      <w:r>
        <w:t>Awareness o</w:t>
      </w:r>
      <w:r w:rsidR="007B2797">
        <w:t>f</w:t>
      </w:r>
      <w:r>
        <w:t xml:space="preserve"> research outputs go</w:t>
      </w:r>
      <w:r w:rsidR="00DF072E">
        <w:t>es</w:t>
      </w:r>
      <w:r>
        <w:t xml:space="preserve"> beyond academic citation as illustrated in </w:t>
      </w:r>
      <w:r w:rsidR="000176EE">
        <w:t>Box 1.</w:t>
      </w:r>
      <w:r w:rsidR="002D0304" w:rsidRPr="002D0304">
        <w:t xml:space="preserve"> </w:t>
      </w:r>
      <w:r w:rsidR="002D0304">
        <w:t>The examples illustrate how programme-supported research is also contributing to public and policy discourse by bringing emerging behavioural trends to wider attention and audiences.</w:t>
      </w:r>
    </w:p>
    <w:p w14:paraId="74B8ABFA" w14:textId="77777777" w:rsidR="00FD4CF4" w:rsidRDefault="00FD4CF4" w:rsidP="00AD2105">
      <w:pPr>
        <w:pStyle w:val="BodyText"/>
      </w:pPr>
    </w:p>
    <w:p w14:paraId="0DF8B844" w14:textId="63A4698A" w:rsidR="000176EE" w:rsidRDefault="000176EE" w:rsidP="00C23100">
      <w:pPr>
        <w:pStyle w:val="Caption"/>
        <w:pBdr>
          <w:left w:val="single" w:sz="48" w:space="7" w:color="6698AF" w:themeColor="accent2"/>
        </w:pBdr>
        <w:spacing w:before="120"/>
      </w:pPr>
      <w:r>
        <w:t xml:space="preserve">Box </w:t>
      </w:r>
      <w:r>
        <w:fldChar w:fldCharType="begin"/>
      </w:r>
      <w:r>
        <w:instrText xml:space="preserve"> SEQ Box \* ARABIC </w:instrText>
      </w:r>
      <w:r>
        <w:fldChar w:fldCharType="separate"/>
      </w:r>
      <w:r w:rsidR="007E7C27">
        <w:rPr>
          <w:noProof/>
        </w:rPr>
        <w:t>1</w:t>
      </w:r>
      <w:r>
        <w:fldChar w:fldCharType="end"/>
      </w:r>
      <w:r>
        <w:tab/>
        <w:t>BR-UK research</w:t>
      </w:r>
      <w:r w:rsidR="00CD7E33">
        <w:t xml:space="preserve"> outputs</w:t>
      </w:r>
    </w:p>
    <w:p w14:paraId="04F0598A" w14:textId="77777777" w:rsidR="00FD4CF4" w:rsidRDefault="00FD4CF4" w:rsidP="00C23100">
      <w:pPr>
        <w:pStyle w:val="BodyText"/>
        <w:pBdr>
          <w:left w:val="single" w:sz="48" w:space="7" w:color="6698AF" w:themeColor="accent2"/>
        </w:pBdr>
        <w:tabs>
          <w:tab w:val="left" w:pos="1828"/>
        </w:tabs>
        <w:spacing w:line="240" w:lineRule="auto"/>
      </w:pPr>
      <w:r>
        <w:t xml:space="preserve">BR-UK scientific articles are receiving significant attention, as showcased by examples </w:t>
      </w:r>
      <w:proofErr w:type="gramStart"/>
      <w:r>
        <w:t>in the area of</w:t>
      </w:r>
      <w:proofErr w:type="gramEnd"/>
      <w:r>
        <w:t xml:space="preserve"> tobacco use and smoking, and in the use of weight loss drugs.</w:t>
      </w:r>
    </w:p>
    <w:p w14:paraId="13A7A41B" w14:textId="77777777" w:rsidR="00FD4CF4" w:rsidRPr="003A6AEC" w:rsidRDefault="00FD4CF4" w:rsidP="00C23100">
      <w:pPr>
        <w:pStyle w:val="BodyText"/>
        <w:pBdr>
          <w:left w:val="single" w:sz="48" w:space="7" w:color="6698AF" w:themeColor="accent2"/>
        </w:pBdr>
        <w:tabs>
          <w:tab w:val="left" w:pos="1828"/>
        </w:tabs>
        <w:spacing w:line="240" w:lineRule="auto"/>
      </w:pPr>
      <w:r w:rsidRPr="003A6AEC">
        <w:t xml:space="preserve">In the </w:t>
      </w:r>
      <w:r>
        <w:t>former area,</w:t>
      </w:r>
      <w:r w:rsidRPr="003A6AEC">
        <w:t xml:space="preserve"> the research work has been </w:t>
      </w:r>
      <w:r>
        <w:t>cited</w:t>
      </w:r>
      <w:r w:rsidRPr="003A6AEC">
        <w:t xml:space="preserve"> in </w:t>
      </w:r>
      <w:r>
        <w:t>various</w:t>
      </w:r>
      <w:r w:rsidRPr="003A6AEC">
        <w:t xml:space="preserve"> policy making</w:t>
      </w:r>
      <w:r>
        <w:t xml:space="preserve"> discussions</w:t>
      </w:r>
      <w:r w:rsidRPr="003A6AEC">
        <w:t xml:space="preserve">. In the context of the proposed </w:t>
      </w:r>
      <w:r w:rsidRPr="00250859">
        <w:rPr>
          <w:bCs/>
        </w:rPr>
        <w:t>Tobacco and Vapes</w:t>
      </w:r>
      <w:r w:rsidRPr="003A6AEC">
        <w:t xml:space="preserve"> bill in the UK Parliament, Professor Bauld gave evidence to two parliamentary committees, on both occasions drawing on evidence from teams across BR-UK. A piece of research about tobacco and alcohol control policies was also mentioned in a</w:t>
      </w:r>
      <w:r>
        <w:t>n</w:t>
      </w:r>
      <w:r w:rsidRPr="003A6AEC">
        <w:t xml:space="preserve"> evidence paper accompanying the Population Health Framework of the Scottish Government,</w:t>
      </w:r>
      <w:r w:rsidRPr="003A6AEC">
        <w:rPr>
          <w:vertAlign w:val="superscript"/>
        </w:rPr>
        <w:footnoteReference w:id="11"/>
      </w:r>
      <w:r w:rsidRPr="003A6AEC">
        <w:t xml:space="preserve"> regarding the use of fiscal and regulatory measures to prevent health harms. Some of the work was also covered by national media, such as a paper about the use of nicotine pouches, cited by the Guardian</w:t>
      </w:r>
      <w:r w:rsidRPr="003A6AEC">
        <w:rPr>
          <w:vertAlign w:val="superscript"/>
        </w:rPr>
        <w:footnoteReference w:id="12"/>
      </w:r>
      <w:r w:rsidRPr="003A6AEC">
        <w:t xml:space="preserve"> and the BBC</w:t>
      </w:r>
      <w:r w:rsidRPr="003A6AEC">
        <w:rPr>
          <w:vertAlign w:val="superscript"/>
        </w:rPr>
        <w:footnoteReference w:id="13"/>
      </w:r>
      <w:r>
        <w:t xml:space="preserve"> among others.</w:t>
      </w:r>
    </w:p>
    <w:p w14:paraId="4D546574" w14:textId="214F504A" w:rsidR="00FD4CF4" w:rsidRPr="00C23100" w:rsidRDefault="00FD4CF4" w:rsidP="00C23100">
      <w:pPr>
        <w:pBdr>
          <w:left w:val="single" w:sz="48" w:space="7" w:color="6698AF" w:themeColor="accent2"/>
        </w:pBdr>
        <w:spacing w:line="240" w:lineRule="auto"/>
        <w:rPr>
          <w:sz w:val="20"/>
          <w:szCs w:val="20"/>
        </w:rPr>
      </w:pPr>
      <w:r w:rsidRPr="00C23100">
        <w:rPr>
          <w:sz w:val="20"/>
          <w:szCs w:val="20"/>
        </w:rPr>
        <w:t xml:space="preserve">On the latter, there has been a more recent piece of research from the BR-UK team focused on the </w:t>
      </w:r>
      <w:r w:rsidRPr="00C23100">
        <w:rPr>
          <w:bCs/>
          <w:sz w:val="20"/>
          <w:szCs w:val="20"/>
        </w:rPr>
        <w:t>use of weight loss drugs in the UK</w:t>
      </w:r>
      <w:r w:rsidRPr="00C23100">
        <w:rPr>
          <w:sz w:val="20"/>
          <w:szCs w:val="20"/>
        </w:rPr>
        <w:t>.</w:t>
      </w:r>
      <w:r w:rsidRPr="00C23100">
        <w:rPr>
          <w:rStyle w:val="FootnoteReference"/>
          <w:sz w:val="20"/>
          <w:szCs w:val="20"/>
        </w:rPr>
        <w:footnoteReference w:id="14"/>
      </w:r>
      <w:r w:rsidRPr="00C23100">
        <w:rPr>
          <w:sz w:val="20"/>
          <w:szCs w:val="20"/>
        </w:rPr>
        <w:t xml:space="preserve"> The research, published in BMC Medicine in January 2026, has already been cited by three other publications according to data from OpenAlex. The article received immediate coverage on national media, for instance on The Daily Mail</w:t>
      </w:r>
      <w:r w:rsidRPr="00C23100">
        <w:rPr>
          <w:sz w:val="20"/>
          <w:szCs w:val="20"/>
          <w:vertAlign w:val="superscript"/>
        </w:rPr>
        <w:footnoteReference w:id="15"/>
      </w:r>
      <w:r w:rsidRPr="00C23100">
        <w:rPr>
          <w:sz w:val="20"/>
          <w:szCs w:val="20"/>
        </w:rPr>
        <w:t xml:space="preserve"> and The Independent</w:t>
      </w:r>
      <w:r w:rsidRPr="00C23100">
        <w:rPr>
          <w:sz w:val="20"/>
          <w:szCs w:val="20"/>
          <w:vertAlign w:val="superscript"/>
        </w:rPr>
        <w:footnoteReference w:id="16"/>
      </w:r>
      <w:r w:rsidRPr="00C23100">
        <w:rPr>
          <w:sz w:val="20"/>
          <w:szCs w:val="20"/>
        </w:rPr>
        <w:t xml:space="preserve"> immediately after the publication. The study then continued being referenced in relation to other studies about weight loss drugs, such as in articles about a study on people regaining weight rapidly after stopping taking the drugs,</w:t>
      </w:r>
      <w:r w:rsidRPr="00C23100">
        <w:rPr>
          <w:sz w:val="20"/>
          <w:szCs w:val="20"/>
          <w:vertAlign w:val="superscript"/>
        </w:rPr>
        <w:footnoteReference w:id="17"/>
      </w:r>
      <w:r w:rsidRPr="00C23100">
        <w:rPr>
          <w:sz w:val="20"/>
          <w:szCs w:val="20"/>
        </w:rPr>
        <w:t xml:space="preserve"> about the market for these drugs,</w:t>
      </w:r>
      <w:r w:rsidRPr="00C23100">
        <w:rPr>
          <w:sz w:val="20"/>
          <w:szCs w:val="20"/>
          <w:vertAlign w:val="superscript"/>
        </w:rPr>
        <w:footnoteReference w:id="18"/>
      </w:r>
      <w:r w:rsidRPr="00C23100">
        <w:rPr>
          <w:sz w:val="20"/>
          <w:szCs w:val="20"/>
        </w:rPr>
        <w:t xml:space="preserve"> or about potential negative health consequences of the drugs.</w:t>
      </w:r>
      <w:r w:rsidRPr="00C23100">
        <w:rPr>
          <w:sz w:val="20"/>
          <w:szCs w:val="20"/>
          <w:vertAlign w:val="superscript"/>
        </w:rPr>
        <w:footnoteReference w:id="19"/>
      </w:r>
      <w:r w:rsidRPr="00C23100">
        <w:rPr>
          <w:sz w:val="20"/>
          <w:szCs w:val="20"/>
        </w:rPr>
        <w:t xml:space="preserve"> The study was also cited to provide context in a press release from the Medicines and </w:t>
      </w:r>
      <w:r w:rsidRPr="00C23100">
        <w:rPr>
          <w:sz w:val="20"/>
          <w:szCs w:val="20"/>
        </w:rPr>
        <w:lastRenderedPageBreak/>
        <w:t>Healthcare products Regulatory Agency, about updates to product information on the weight loss drugs.</w:t>
      </w:r>
      <w:r w:rsidRPr="00C23100">
        <w:rPr>
          <w:sz w:val="20"/>
          <w:szCs w:val="20"/>
          <w:vertAlign w:val="superscript"/>
        </w:rPr>
        <w:footnoteReference w:id="20"/>
      </w:r>
    </w:p>
    <w:p w14:paraId="46783DCE" w14:textId="77777777" w:rsidR="00D44C5F" w:rsidRDefault="00D44C5F" w:rsidP="00D44C5F">
      <w:pPr>
        <w:pStyle w:val="BodyText"/>
      </w:pPr>
    </w:p>
    <w:p w14:paraId="43A8B7F9" w14:textId="6A919E3D" w:rsidR="00D44C5F" w:rsidRDefault="00D44C5F" w:rsidP="005A25DF">
      <w:pPr>
        <w:pStyle w:val="BodyText"/>
      </w:pPr>
      <w:r>
        <w:t xml:space="preserve">Regarding </w:t>
      </w:r>
      <w:r w:rsidR="00707D34">
        <w:t>publications</w:t>
      </w:r>
      <w:r>
        <w:t xml:space="preserve"> from Centre-UB, </w:t>
      </w:r>
      <w:r w:rsidR="00707D34">
        <w:t xml:space="preserve">their number is still limited due to the nature </w:t>
      </w:r>
      <w:r w:rsidR="009B5574">
        <w:t>of th</w:t>
      </w:r>
      <w:r w:rsidR="007A11CF">
        <w:t xml:space="preserve">eir activities </w:t>
      </w:r>
      <w:r w:rsidR="00903D4D">
        <w:t>and timing of the studentships and fellowships</w:t>
      </w:r>
      <w:r w:rsidR="00B02703">
        <w:t xml:space="preserve"> (described in section </w:t>
      </w:r>
      <w:r w:rsidR="00B02703">
        <w:fldChar w:fldCharType="begin"/>
      </w:r>
      <w:r w:rsidR="00B02703">
        <w:instrText xml:space="preserve"> REF _Ref227322816 \r \h </w:instrText>
      </w:r>
      <w:r w:rsidR="00B02703">
        <w:fldChar w:fldCharType="separate"/>
      </w:r>
      <w:r w:rsidR="007E7C27">
        <w:t>3.3</w:t>
      </w:r>
      <w:r w:rsidR="00B02703">
        <w:fldChar w:fldCharType="end"/>
      </w:r>
      <w:r w:rsidR="00B02703">
        <w:t>)</w:t>
      </w:r>
      <w:r w:rsidR="00903D4D">
        <w:t xml:space="preserve">. </w:t>
      </w:r>
      <w:r w:rsidR="0065053D">
        <w:t>According to interviews with Centre-UB t</w:t>
      </w:r>
      <w:r w:rsidR="00B02703">
        <w:t>he first cohort of fellows</w:t>
      </w:r>
      <w:r w:rsidR="007D65EB">
        <w:t>, which</w:t>
      </w:r>
      <w:r w:rsidR="00B02703">
        <w:t xml:space="preserve"> ha</w:t>
      </w:r>
      <w:r w:rsidR="00B12D43">
        <w:t>ve</w:t>
      </w:r>
      <w:r w:rsidR="009416ED">
        <w:t xml:space="preserve"> recently</w:t>
      </w:r>
      <w:r w:rsidR="00511C92">
        <w:t xml:space="preserve"> completed their projects,</w:t>
      </w:r>
      <w:r w:rsidR="00DB1D02">
        <w:t xml:space="preserve"> and the first two cohorts of PhD students have been working on producing </w:t>
      </w:r>
      <w:r w:rsidR="009C3114">
        <w:t xml:space="preserve">academic articles. Some </w:t>
      </w:r>
      <w:r w:rsidR="002B2F6E">
        <w:t xml:space="preserve">examples </w:t>
      </w:r>
      <w:r w:rsidR="009C3114">
        <w:t>of these articles are referenced on Centre-UB website</w:t>
      </w:r>
      <w:r w:rsidR="002B693C">
        <w:t>,</w:t>
      </w:r>
      <w:r w:rsidR="003E18C7">
        <w:rPr>
          <w:rStyle w:val="FootnoteReference"/>
        </w:rPr>
        <w:footnoteReference w:id="21"/>
      </w:r>
      <w:r w:rsidR="002B693C">
        <w:t xml:space="preserve"> </w:t>
      </w:r>
      <w:r w:rsidR="00311707">
        <w:t xml:space="preserve">but a systematic analysis of these will be </w:t>
      </w:r>
      <w:r w:rsidR="00B53E73">
        <w:t xml:space="preserve">developed in the final stage of the evaluation, when a larger </w:t>
      </w:r>
      <w:r w:rsidR="00C26996">
        <w:t>evidence base is expected to be available.</w:t>
      </w:r>
    </w:p>
    <w:p w14:paraId="166F46F7" w14:textId="3D2A76E7" w:rsidR="00E34014" w:rsidRPr="005B000F" w:rsidRDefault="00E34014" w:rsidP="00C23100">
      <w:pPr>
        <w:pStyle w:val="Heading4"/>
      </w:pPr>
      <w:r w:rsidRPr="005B000F">
        <w:t>Other forms of codified knowledge</w:t>
      </w:r>
    </w:p>
    <w:p w14:paraId="2656CE76" w14:textId="01D82E87" w:rsidR="00C345D4" w:rsidRDefault="00725B7C" w:rsidP="00BB7C7F">
      <w:pPr>
        <w:pStyle w:val="BodyText"/>
      </w:pPr>
      <w:r>
        <w:rPr>
          <w:lang w:eastAsia="en-GB"/>
        </w:rPr>
        <w:t>Other forms of knowledge outputs by BR-UK</w:t>
      </w:r>
      <w:r w:rsidR="00C142E6">
        <w:rPr>
          <w:lang w:eastAsia="en-GB"/>
        </w:rPr>
        <w:t xml:space="preserve"> and Centre-UB</w:t>
      </w:r>
      <w:r>
        <w:rPr>
          <w:lang w:eastAsia="en-GB"/>
        </w:rPr>
        <w:t xml:space="preserve"> include r</w:t>
      </w:r>
      <w:r>
        <w:t xml:space="preserve">egular webinar series, blogs, and open science practices, used to share knowledge and promote transparency. </w:t>
      </w:r>
    </w:p>
    <w:p w14:paraId="7E29EB7B" w14:textId="381B8BAE" w:rsidR="00DB134E" w:rsidRDefault="00725B7C" w:rsidP="00BB7C7F">
      <w:pPr>
        <w:pStyle w:val="BodyText"/>
        <w:rPr>
          <w:lang w:eastAsia="en-GB"/>
        </w:rPr>
      </w:pPr>
      <w:r>
        <w:rPr>
          <w:lang w:eastAsia="en-GB"/>
        </w:rPr>
        <w:t>Specifically</w:t>
      </w:r>
      <w:r w:rsidR="00BB7C7F">
        <w:rPr>
          <w:lang w:eastAsia="en-GB"/>
        </w:rPr>
        <w:t xml:space="preserve">, BR-UK has produced 15 </w:t>
      </w:r>
      <w:r w:rsidR="00BB7C7F" w:rsidRPr="0051250A">
        <w:rPr>
          <w:lang w:eastAsia="en-GB"/>
        </w:rPr>
        <w:t>blogs</w:t>
      </w:r>
      <w:r w:rsidR="00BB7C7F">
        <w:rPr>
          <w:b/>
          <w:bCs/>
          <w:lang w:eastAsia="en-GB"/>
        </w:rPr>
        <w:t xml:space="preserve"> </w:t>
      </w:r>
      <w:r w:rsidR="00BB7C7F">
        <w:rPr>
          <w:lang w:eastAsia="en-GB"/>
        </w:rPr>
        <w:t>and opinion pieces on subjects broadly aligned to the topics covered in webinars. These are also publicly available and can be access</w:t>
      </w:r>
      <w:r w:rsidR="00927A7C">
        <w:rPr>
          <w:lang w:eastAsia="en-GB"/>
        </w:rPr>
        <w:t>ed</w:t>
      </w:r>
      <w:r w:rsidR="00BB7C7F">
        <w:rPr>
          <w:lang w:eastAsia="en-GB"/>
        </w:rPr>
        <w:t xml:space="preserve"> through BR-UK’s website.</w:t>
      </w:r>
      <w:r w:rsidR="00BB7C7F">
        <w:rPr>
          <w:rStyle w:val="FootnoteReference"/>
          <w:lang w:eastAsia="en-GB"/>
        </w:rPr>
        <w:footnoteReference w:id="22"/>
      </w:r>
      <w:r w:rsidR="00E966A7">
        <w:rPr>
          <w:lang w:eastAsia="en-GB"/>
        </w:rPr>
        <w:t xml:space="preserve"> The audiences reached are further presented in the subsection below.</w:t>
      </w:r>
    </w:p>
    <w:p w14:paraId="3D5116F8" w14:textId="12929CE8" w:rsidR="00760A39" w:rsidRDefault="00BC0FA7" w:rsidP="00BB7C7F">
      <w:pPr>
        <w:pStyle w:val="BodyText"/>
      </w:pPr>
      <w:r>
        <w:t xml:space="preserve">Interviewed stakeholders noted that the programme was still at an early stage following the </w:t>
      </w:r>
      <w:r w:rsidR="00FD1CB2">
        <w:t>SGR</w:t>
      </w:r>
      <w:r>
        <w:t xml:space="preserve">, with “real research starting now” and engagement and awareness of BR-UK still developing. </w:t>
      </w:r>
    </w:p>
    <w:p w14:paraId="261D128E" w14:textId="3471ADCD" w:rsidR="00491013" w:rsidRDefault="00491013" w:rsidP="00BB7C7F">
      <w:pPr>
        <w:pStyle w:val="BodyText"/>
      </w:pPr>
      <w:r>
        <w:t>Centre-</w:t>
      </w:r>
      <w:r w:rsidR="00EF3F40">
        <w:t xml:space="preserve">UB </w:t>
      </w:r>
      <w:r w:rsidR="000623B4">
        <w:t>publishes all its open-access webinars</w:t>
      </w:r>
      <w:r w:rsidR="00BB2E2D">
        <w:t xml:space="preserve"> and masterclasses</w:t>
      </w:r>
      <w:r w:rsidR="000623B4">
        <w:t xml:space="preserve"> on YouTube</w:t>
      </w:r>
      <w:r w:rsidR="005B2D95">
        <w:t xml:space="preserve">, </w:t>
      </w:r>
      <w:r w:rsidR="00C60E34">
        <w:t xml:space="preserve">with their channel currently hosting 14 </w:t>
      </w:r>
      <w:r w:rsidR="001A261A">
        <w:t>webinars</w:t>
      </w:r>
      <w:r w:rsidR="00BC54F0">
        <w:t>, which can be also accessed on their website.</w:t>
      </w:r>
    </w:p>
    <w:p w14:paraId="4AB5EBC7" w14:textId="77777777" w:rsidR="002367B2" w:rsidRPr="005B000F" w:rsidRDefault="002367B2" w:rsidP="00C23100">
      <w:pPr>
        <w:pStyle w:val="Heading4"/>
      </w:pPr>
      <w:r w:rsidRPr="005B000F">
        <w:t>New methods, theories and knowledge</w:t>
      </w:r>
    </w:p>
    <w:p w14:paraId="40231BFE" w14:textId="509E4509" w:rsidR="002367B2" w:rsidRDefault="002367B2" w:rsidP="002367B2">
      <w:pPr>
        <w:pStyle w:val="BodyText"/>
      </w:pPr>
      <w:r>
        <w:t>Research activities carried out under the NCBR programme are</w:t>
      </w:r>
      <w:r w:rsidR="00FF3101">
        <w:t xml:space="preserve"> </w:t>
      </w:r>
      <w:r>
        <w:t xml:space="preserve">expected to support the advancement of </w:t>
      </w:r>
      <w:r w:rsidR="00FF3101">
        <w:t>new methods, theories and knowledge.</w:t>
      </w:r>
      <w:r>
        <w:t xml:space="preserve"> </w:t>
      </w:r>
    </w:p>
    <w:p w14:paraId="1DF5ABED" w14:textId="3BFECACC" w:rsidR="002367B2" w:rsidRDefault="002367B2" w:rsidP="002367B2">
      <w:pPr>
        <w:pStyle w:val="BodyText"/>
      </w:pPr>
      <w:r w:rsidRPr="009931D8">
        <w:t xml:space="preserve">At baseline, progress in developing new tools, methods and theories for </w:t>
      </w:r>
      <w:r w:rsidR="00824D46">
        <w:t>behavioural research</w:t>
      </w:r>
      <w:r w:rsidRPr="009931D8">
        <w:t xml:space="preserve"> </w:t>
      </w:r>
      <w:r>
        <w:t>were reflected on the initial work streams for BR-UK, which involved w</w:t>
      </w:r>
      <w:r w:rsidRPr="003959AF">
        <w:t xml:space="preserve">ork to develop </w:t>
      </w:r>
      <w:r>
        <w:t xml:space="preserve">consensus </w:t>
      </w:r>
      <w:r w:rsidRPr="003959AF">
        <w:t xml:space="preserve">definitions of key </w:t>
      </w:r>
      <w:r>
        <w:t xml:space="preserve">terms and </w:t>
      </w:r>
      <w:r w:rsidRPr="003959AF">
        <w:t xml:space="preserve">concepts in </w:t>
      </w:r>
      <w:r w:rsidR="00824D46">
        <w:t>behavioural research</w:t>
      </w:r>
      <w:r>
        <w:t xml:space="preserve">. This </w:t>
      </w:r>
      <w:r w:rsidR="00424EB6">
        <w:t>occurred</w:t>
      </w:r>
      <w:r w:rsidRPr="003959AF">
        <w:t xml:space="preserve"> through a Behavioural Concepts Group, focusing on terms like behaviour, behaviour change, research and leadership</w:t>
      </w:r>
      <w:r>
        <w:t>.</w:t>
      </w:r>
    </w:p>
    <w:p w14:paraId="74D175F7" w14:textId="21F08988" w:rsidR="002367B2" w:rsidRDefault="00574BD5" w:rsidP="002367B2">
      <w:pPr>
        <w:pStyle w:val="BodyText"/>
        <w:rPr>
          <w:lang w:eastAsia="en-GB"/>
        </w:rPr>
      </w:pPr>
      <w:r>
        <w:t>Additionally</w:t>
      </w:r>
      <w:r w:rsidR="002367B2">
        <w:t xml:space="preserve">, during the initial 18 months, BR-UK </w:t>
      </w:r>
      <w:r w:rsidR="002367B2" w:rsidRPr="6AEDDF45">
        <w:rPr>
          <w:lang w:eastAsia="en-GB"/>
        </w:rPr>
        <w:t xml:space="preserve">implemented five </w:t>
      </w:r>
      <w:r w:rsidR="002367B2" w:rsidRPr="00C23100">
        <w:rPr>
          <w:lang w:eastAsia="en-GB"/>
        </w:rPr>
        <w:t>demonstration projects</w:t>
      </w:r>
      <w:r w:rsidR="002367B2" w:rsidRPr="6AEDDF45">
        <w:rPr>
          <w:lang w:eastAsia="en-GB"/>
        </w:rPr>
        <w:t xml:space="preserve"> focusing on how existing and expanded frameworks and data can be used to generate new findings, which focus on:</w:t>
      </w:r>
    </w:p>
    <w:p w14:paraId="22A780E4" w14:textId="77777777" w:rsidR="002367B2" w:rsidRDefault="002367B2" w:rsidP="002367B2">
      <w:pPr>
        <w:pStyle w:val="Bullet1"/>
        <w:rPr>
          <w:lang w:eastAsia="en-GB"/>
        </w:rPr>
      </w:pPr>
      <w:r>
        <w:rPr>
          <w:lang w:eastAsia="en-GB"/>
        </w:rPr>
        <w:t>Understanding the translation of behavioural and social science advice to government during a UK public health emergency (COVID-19)</w:t>
      </w:r>
    </w:p>
    <w:p w14:paraId="0F085D8F" w14:textId="77777777" w:rsidR="002367B2" w:rsidRDefault="002367B2" w:rsidP="002367B2">
      <w:pPr>
        <w:pStyle w:val="Bullet1"/>
        <w:rPr>
          <w:lang w:eastAsia="en-GB"/>
        </w:rPr>
      </w:pPr>
      <w:r>
        <w:rPr>
          <w:lang w:eastAsia="en-GB"/>
        </w:rPr>
        <w:t>Examining the influence of statistical and anecdotal evidence on belief in policy effectiveness and support: a mixed method experiment in evidence evaluation</w:t>
      </w:r>
    </w:p>
    <w:p w14:paraId="4EF9E94D" w14:textId="77777777" w:rsidR="002367B2" w:rsidRDefault="002367B2" w:rsidP="002367B2">
      <w:pPr>
        <w:pStyle w:val="Bullet1"/>
        <w:rPr>
          <w:lang w:eastAsia="en-GB"/>
        </w:rPr>
      </w:pPr>
      <w:r>
        <w:rPr>
          <w:lang w:eastAsia="en-GB"/>
        </w:rPr>
        <w:lastRenderedPageBreak/>
        <w:t>Development and evaluation of methods for creating and using ontologies in behavioural and social sciences</w:t>
      </w:r>
    </w:p>
    <w:p w14:paraId="64780B35" w14:textId="77777777" w:rsidR="002367B2" w:rsidRDefault="002367B2" w:rsidP="002367B2">
      <w:pPr>
        <w:pStyle w:val="Bullet1"/>
        <w:rPr>
          <w:lang w:eastAsia="en-GB"/>
        </w:rPr>
      </w:pPr>
      <w:r>
        <w:rPr>
          <w:lang w:eastAsia="en-GB"/>
        </w:rPr>
        <w:t>Assessing the transferability of evidence for environmental policy support across different socio-demographic clusters and countries</w:t>
      </w:r>
    </w:p>
    <w:p w14:paraId="6C52E118" w14:textId="77777777" w:rsidR="002367B2" w:rsidRDefault="002367B2" w:rsidP="002367B2">
      <w:pPr>
        <w:pStyle w:val="Bullet1"/>
        <w:rPr>
          <w:lang w:eastAsia="en-GB"/>
        </w:rPr>
      </w:pPr>
      <w:r>
        <w:rPr>
          <w:lang w:eastAsia="en-GB"/>
        </w:rPr>
        <w:t>Behavioural interventions to reduce speed behaviour in car drivers</w:t>
      </w:r>
    </w:p>
    <w:p w14:paraId="794E003C" w14:textId="4B05E8A1" w:rsidR="006100A4" w:rsidRDefault="002367B2" w:rsidP="002367B2">
      <w:pPr>
        <w:pStyle w:val="BodyText"/>
      </w:pPr>
      <w:r>
        <w:t xml:space="preserve">These demonstration projects produced key findings that informed the plans </w:t>
      </w:r>
      <w:r w:rsidR="001F26CB">
        <w:t xml:space="preserve">for </w:t>
      </w:r>
      <w:r>
        <w:t xml:space="preserve">BR-UK’s future work. It also led to the generation of other outputs such as submitted journal papers </w:t>
      </w:r>
      <w:r w:rsidR="006100A4">
        <w:t xml:space="preserve">(which are reported in Section </w:t>
      </w:r>
      <w:r w:rsidR="006100A4">
        <w:fldChar w:fldCharType="begin"/>
      </w:r>
      <w:r w:rsidR="006100A4">
        <w:instrText xml:space="preserve"> REF _Ref227321654 \r \h </w:instrText>
      </w:r>
      <w:r w:rsidR="006100A4">
        <w:fldChar w:fldCharType="separate"/>
      </w:r>
      <w:r w:rsidR="007E7C27">
        <w:t>3.1.1</w:t>
      </w:r>
      <w:r w:rsidR="006100A4">
        <w:fldChar w:fldCharType="end"/>
      </w:r>
      <w:r w:rsidR="006100A4">
        <w:t>).</w:t>
      </w:r>
    </w:p>
    <w:p w14:paraId="0061EE3B" w14:textId="2C69351A" w:rsidR="002367B2" w:rsidRDefault="006100A4" w:rsidP="002367B2">
      <w:pPr>
        <w:pStyle w:val="BodyText"/>
      </w:pPr>
      <w:r>
        <w:t>We explore</w:t>
      </w:r>
      <w:r w:rsidR="00566FA1">
        <w:t>d</w:t>
      </w:r>
      <w:r>
        <w:t xml:space="preserve"> </w:t>
      </w:r>
      <w:r w:rsidR="00727985">
        <w:t xml:space="preserve">via survey, </w:t>
      </w:r>
      <w:r w:rsidR="00566FA1">
        <w:t>stakeholders’</w:t>
      </w:r>
      <w:r>
        <w:t xml:space="preserve"> views on </w:t>
      </w:r>
      <w:r w:rsidR="00566FA1">
        <w:t>how far</w:t>
      </w:r>
      <w:r w:rsidR="002367B2">
        <w:t xml:space="preserve"> the programme ha</w:t>
      </w:r>
      <w:r w:rsidR="00655B8D">
        <w:t>s</w:t>
      </w:r>
      <w:r w:rsidR="002367B2">
        <w:t xml:space="preserve"> contributed to the development of new tools, methods and theories for </w:t>
      </w:r>
      <w:r w:rsidR="00824D46">
        <w:t>behavioural research</w:t>
      </w:r>
      <w:r w:rsidR="002367B2">
        <w:t>. As shown in</w:t>
      </w:r>
      <w:r w:rsidR="00C43657">
        <w:t xml:space="preserve"> </w:t>
      </w:r>
      <w:r w:rsidR="00C43657">
        <w:fldChar w:fldCharType="begin"/>
      </w:r>
      <w:r w:rsidR="00C43657">
        <w:instrText xml:space="preserve"> REF _Ref227309620 \h </w:instrText>
      </w:r>
      <w:r w:rsidR="00C43657">
        <w:fldChar w:fldCharType="separate"/>
      </w:r>
      <w:r w:rsidR="007E7C27">
        <w:t xml:space="preserve">Figure </w:t>
      </w:r>
      <w:r w:rsidR="007E7C27">
        <w:rPr>
          <w:noProof/>
        </w:rPr>
        <w:t>4</w:t>
      </w:r>
      <w:r w:rsidR="00C43657">
        <w:fldChar w:fldCharType="end"/>
      </w:r>
      <w:r w:rsidR="002367B2">
        <w:t xml:space="preserve">, those directly involved in the delivery of the programme were more likely to report that this had been achieved to a great or moderate extent relative to the wider stakeholder group. About a third of respondents from the wider stakeholder group said that these had not been the case yet, but it is likely in the future. That said, a substantial proportion also indicated that they did not know, suggesting that visibility of these outputs remain limited beyond core participants. </w:t>
      </w:r>
    </w:p>
    <w:p w14:paraId="47FCFC30" w14:textId="0B44AA3D" w:rsidR="002367B2" w:rsidRDefault="002367B2" w:rsidP="002367B2">
      <w:pPr>
        <w:pStyle w:val="BodyText"/>
      </w:pPr>
      <w:r>
        <w:t xml:space="preserve">When asked if they had used any of the tools, methods or theories, around a third of respondents across all stakeholder groups reported that they had. However, </w:t>
      </w:r>
      <w:r w:rsidR="001373E3">
        <w:t>respondents</w:t>
      </w:r>
      <w:r>
        <w:t xml:space="preserve"> did not provide further detail on the nature or extent of use. The next stage of the evaluation will explore in more depth how these outputs are being applied in practice, especially in relation to progress toward the realisation of programme outcomes.</w:t>
      </w:r>
    </w:p>
    <w:p w14:paraId="4F63A477" w14:textId="0663E4D9" w:rsidR="002367B2" w:rsidRDefault="002367B2" w:rsidP="002367B2">
      <w:pPr>
        <w:pStyle w:val="Caption"/>
        <w:jc w:val="both"/>
      </w:pPr>
      <w:bookmarkStart w:id="111" w:name="_Ref227309620"/>
      <w:bookmarkStart w:id="112" w:name="_Toc232173170"/>
      <w:r>
        <w:t xml:space="preserve">Figure </w:t>
      </w:r>
      <w:r>
        <w:fldChar w:fldCharType="begin"/>
      </w:r>
      <w:r>
        <w:instrText xml:space="preserve"> SEQ Figure \* ARABIC </w:instrText>
      </w:r>
      <w:r>
        <w:fldChar w:fldCharType="separate"/>
      </w:r>
      <w:r w:rsidR="007E7C27">
        <w:rPr>
          <w:noProof/>
        </w:rPr>
        <w:t>4</w:t>
      </w:r>
      <w:r>
        <w:fldChar w:fldCharType="end"/>
      </w:r>
      <w:bookmarkEnd w:id="111"/>
      <w:r>
        <w:tab/>
        <w:t xml:space="preserve">To date, to what extent has the NCBR programme overall led to the development of tools, methods and theories for producing, innovating and applying </w:t>
      </w:r>
      <w:r w:rsidR="002A1D9F">
        <w:t>behavioural research</w:t>
      </w:r>
      <w:r>
        <w:t>?</w:t>
      </w:r>
      <w:bookmarkEnd w:id="112"/>
    </w:p>
    <w:p w14:paraId="2BA98566" w14:textId="7763560F" w:rsidR="00C346BB" w:rsidRDefault="0083315D" w:rsidP="00C346BB">
      <w:pPr>
        <w:pStyle w:val="Source"/>
      </w:pPr>
      <w:r>
        <w:rPr>
          <w:noProof/>
        </w:rPr>
        <w:drawing>
          <wp:inline distT="0" distB="0" distL="0" distR="0" wp14:anchorId="43C4C210" wp14:editId="44986BCE">
            <wp:extent cx="5773420" cy="1810385"/>
            <wp:effectExtent l="0" t="0" r="0" b="0"/>
            <wp:docPr id="839473106" name="Picture 115" descr="A horizontal stacked bar chart showing that stakeholders involved in NCBR are more likely to agree that the programme has contributed to the development of new tools, methods and theories for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73106" name="Picture 115" descr="A horizontal stacked bar chart showing that stakeholders involved in NCBR are more likely to agree that the programme has contributed to the development of new tools, methods and theories for B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3420" cy="1810385"/>
                    </a:xfrm>
                    <a:prstGeom prst="rect">
                      <a:avLst/>
                    </a:prstGeom>
                    <a:noFill/>
                  </pic:spPr>
                </pic:pic>
              </a:graphicData>
            </a:graphic>
          </wp:inline>
        </w:drawing>
      </w:r>
      <w:r w:rsidR="002367B2" w:rsidRPr="004C7164">
        <w:t xml:space="preserve"> </w:t>
      </w:r>
      <w:r w:rsidR="002367B2" w:rsidRPr="008D110A">
        <w:t>Source: Technopolis Survey</w:t>
      </w:r>
      <w:r w:rsidR="008D110A" w:rsidRPr="008D110A">
        <w:t xml:space="preserve"> (Interim); n(BR-UK &amp; Centre-UB)=10</w:t>
      </w:r>
      <w:r w:rsidR="002367B2" w:rsidRPr="008D110A">
        <w:t>,</w:t>
      </w:r>
      <w:r w:rsidR="008D110A" w:rsidRPr="008D110A">
        <w:t xml:space="preserve"> n(Wider Stakeholders)=13</w:t>
      </w:r>
      <w:r w:rsidR="002367B2" w:rsidRPr="000D6381">
        <w:t xml:space="preserve"> </w:t>
      </w:r>
    </w:p>
    <w:p w14:paraId="1084C062" w14:textId="77777777" w:rsidR="00C346BB" w:rsidRPr="005B000F" w:rsidRDefault="00C346BB" w:rsidP="00C23100">
      <w:pPr>
        <w:pStyle w:val="Heading4"/>
      </w:pPr>
      <w:r w:rsidRPr="005B000F">
        <w:t>Dissemination and engagement</w:t>
      </w:r>
    </w:p>
    <w:p w14:paraId="245B8506" w14:textId="26647E61" w:rsidR="008144DC" w:rsidRDefault="00CF5654" w:rsidP="00CF5654">
      <w:pPr>
        <w:pStyle w:val="BodyText"/>
      </w:pPr>
      <w:r>
        <w:t>Evidence from Research</w:t>
      </w:r>
      <w:r w:rsidR="00086341">
        <w:t>F</w:t>
      </w:r>
      <w:r>
        <w:t xml:space="preserve">ish submissions record </w:t>
      </w:r>
      <w:r w:rsidRPr="00C23100">
        <w:rPr>
          <w:bCs/>
        </w:rPr>
        <w:t>47 engagement activities</w:t>
      </w:r>
      <w:r>
        <w:t xml:space="preserve"> delivered by BR-UK over the period 2024-2026. </w:t>
      </w:r>
    </w:p>
    <w:p w14:paraId="603C89A6" w14:textId="6992A3D5" w:rsidR="00231937" w:rsidRDefault="00CF5654" w:rsidP="00231937">
      <w:pPr>
        <w:pStyle w:val="BodyText"/>
      </w:pPr>
      <w:r>
        <w:t>These include workshops, webinars, training sessions, networking events and collaborative forums, bringing together participants from academia, the public sector, private organisations and the third sectors.</w:t>
      </w:r>
      <w:r w:rsidR="00231937">
        <w:t xml:space="preserve"> Overall, the most common format of engagement reported by BR-UK in their latest ResearchFish submission was talks, presentation and debates (29 activities), followed by formal working groups or expert panels (8), and events or workshops (6). Other forms of engagement, such as media engagement and broadcasts, feature more selectively. </w:t>
      </w:r>
    </w:p>
    <w:p w14:paraId="77DD47AC" w14:textId="36C8C26F" w:rsidR="00B77C25" w:rsidRDefault="00231937" w:rsidP="00CF5654">
      <w:pPr>
        <w:pStyle w:val="BodyText"/>
      </w:pPr>
      <w:r>
        <w:lastRenderedPageBreak/>
        <w:t>Activities include</w:t>
      </w:r>
      <w:r w:rsidR="00B77C25">
        <w:t xml:space="preserve"> </w:t>
      </w:r>
      <w:r w:rsidR="00B77C25">
        <w:rPr>
          <w:lang w:eastAsia="en-GB"/>
        </w:rPr>
        <w:t>18 webinars</w:t>
      </w:r>
      <w:r w:rsidR="008D110A">
        <w:rPr>
          <w:lang w:eastAsia="en-GB"/>
        </w:rPr>
        <w:t xml:space="preserve"> that</w:t>
      </w:r>
      <w:r w:rsidR="00B77C25">
        <w:rPr>
          <w:lang w:eastAsia="en-GB"/>
        </w:rPr>
        <w:t xml:space="preserve"> have been delivered by BR-UK</w:t>
      </w:r>
      <w:r w:rsidR="0051420C">
        <w:rPr>
          <w:lang w:eastAsia="en-GB"/>
        </w:rPr>
        <w:t xml:space="preserve"> between March 2024 and March 2026</w:t>
      </w:r>
      <w:r w:rsidR="00B77C25">
        <w:rPr>
          <w:lang w:eastAsia="en-GB"/>
        </w:rPr>
        <w:t xml:space="preserve">. These cover topics ranging from public engagement in research and policy to using AI to improve </w:t>
      </w:r>
      <w:r w:rsidR="002A1D9F">
        <w:t>behavioural research</w:t>
      </w:r>
      <w:r w:rsidR="00B77C25">
        <w:rPr>
          <w:lang w:eastAsia="en-GB"/>
        </w:rPr>
        <w:t>. Webinar recordings are publicly available and can be accessed through BR-UK’s website.</w:t>
      </w:r>
      <w:r w:rsidR="00B77C25">
        <w:rPr>
          <w:rStyle w:val="FootnoteReference"/>
          <w:lang w:eastAsia="en-GB"/>
        </w:rPr>
        <w:footnoteReference w:id="23"/>
      </w:r>
    </w:p>
    <w:p w14:paraId="12851691" w14:textId="0CE28546" w:rsidR="00CF5654" w:rsidRDefault="00CF5654" w:rsidP="00CF5654">
      <w:pPr>
        <w:pStyle w:val="BodyText"/>
      </w:pPr>
      <w:bookmarkStart w:id="113" w:name="_Ref227338020"/>
      <w:r w:rsidRPr="00C23100">
        <w:rPr>
          <w:bCs/>
        </w:rPr>
        <w:t>In terms of reach, these activities have engaged small to medium-size</w:t>
      </w:r>
      <w:r w:rsidR="001C3F46" w:rsidRPr="00C23100">
        <w:rPr>
          <w:bCs/>
        </w:rPr>
        <w:t>d</w:t>
      </w:r>
      <w:r w:rsidRPr="00C23100">
        <w:rPr>
          <w:bCs/>
        </w:rPr>
        <w:t xml:space="preserve"> audiences,</w:t>
      </w:r>
      <w:r w:rsidRPr="00C83F0E">
        <w:rPr>
          <w:bCs/>
        </w:rPr>
        <w:t xml:space="preserve"> </w:t>
      </w:r>
      <w:r>
        <w:t xml:space="preserve">with the majority involving 11-50 participants (23 activities). Eleven activities reported engaging 101-500 participants and </w:t>
      </w:r>
      <w:r w:rsidR="00EE6D03">
        <w:t>at least four activ</w:t>
      </w:r>
      <w:r w:rsidR="00400400">
        <w:t>ities are said to have</w:t>
      </w:r>
      <w:r>
        <w:t xml:space="preserve"> reach</w:t>
      </w:r>
      <w:r w:rsidR="00400400">
        <w:t>ed</w:t>
      </w:r>
      <w:r>
        <w:t xml:space="preserve"> over 500 individuals. High-reach engagement activities included, for example, national media coverage on finding from BR-UK’s rapid response research into the 2024 riots in England, and a widely accessed podcast on the role of nature-based interventions in improving mental health. </w:t>
      </w:r>
      <w:r w:rsidR="00A15378">
        <w:fldChar w:fldCharType="begin"/>
      </w:r>
      <w:r w:rsidR="00A15378">
        <w:instrText xml:space="preserve"> REF _Ref227338049 \h </w:instrText>
      </w:r>
      <w:r w:rsidR="00A15378">
        <w:fldChar w:fldCharType="separate"/>
      </w:r>
      <w:r w:rsidR="007E7C27">
        <w:t xml:space="preserve">Table </w:t>
      </w:r>
      <w:r w:rsidR="007E7C27">
        <w:rPr>
          <w:noProof/>
        </w:rPr>
        <w:t>2</w:t>
      </w:r>
      <w:r w:rsidR="00A15378">
        <w:fldChar w:fldCharType="end"/>
      </w:r>
      <w:r>
        <w:t xml:space="preserve"> below, presents a cross-tabulation of activity types against the </w:t>
      </w:r>
      <w:r w:rsidR="00400400">
        <w:t xml:space="preserve">estimated </w:t>
      </w:r>
      <w:r>
        <w:t>number of people reached.</w:t>
      </w:r>
    </w:p>
    <w:p w14:paraId="16BF6616" w14:textId="51173986" w:rsidR="00CF5654" w:rsidRDefault="00CF5654" w:rsidP="00CF5654">
      <w:pPr>
        <w:pStyle w:val="Caption"/>
      </w:pPr>
      <w:bookmarkStart w:id="114" w:name="_Ref227338049"/>
      <w:bookmarkStart w:id="115" w:name="_Toc232173161"/>
      <w:r>
        <w:t xml:space="preserve">Table </w:t>
      </w:r>
      <w:r>
        <w:fldChar w:fldCharType="begin"/>
      </w:r>
      <w:r>
        <w:instrText xml:space="preserve"> SEQ Table \* ARABIC </w:instrText>
      </w:r>
      <w:r>
        <w:fldChar w:fldCharType="separate"/>
      </w:r>
      <w:r w:rsidR="007E7C27">
        <w:rPr>
          <w:noProof/>
        </w:rPr>
        <w:t>2</w:t>
      </w:r>
      <w:r>
        <w:fldChar w:fldCharType="end"/>
      </w:r>
      <w:bookmarkEnd w:id="113"/>
      <w:bookmarkEnd w:id="114"/>
      <w:r>
        <w:tab/>
        <w:t>BR-UK Engagement Activities (2024-2026)</w:t>
      </w:r>
      <w:bookmarkEnd w:id="115"/>
    </w:p>
    <w:tbl>
      <w:tblPr>
        <w:tblStyle w:val="TechnopolisTable"/>
        <w:tblW w:w="0" w:type="auto"/>
        <w:tblLook w:val="04A0" w:firstRow="1" w:lastRow="0" w:firstColumn="1" w:lastColumn="0" w:noHBand="0" w:noVBand="1"/>
      </w:tblPr>
      <w:tblGrid>
        <w:gridCol w:w="3681"/>
        <w:gridCol w:w="1076"/>
        <w:gridCol w:w="1076"/>
        <w:gridCol w:w="1076"/>
        <w:gridCol w:w="1076"/>
        <w:gridCol w:w="1077"/>
      </w:tblGrid>
      <w:tr w:rsidR="00CF5654" w:rsidRPr="006946D2" w14:paraId="5C8E5ED5" w14:textId="77777777">
        <w:trPr>
          <w:cnfStyle w:val="100000000000" w:firstRow="1" w:lastRow="0" w:firstColumn="0" w:lastColumn="0" w:oddVBand="0" w:evenVBand="0" w:oddHBand="0" w:evenHBand="0" w:firstRowFirstColumn="0" w:firstRowLastColumn="0" w:lastRowFirstColumn="0" w:lastRowLastColumn="0"/>
        </w:trPr>
        <w:tc>
          <w:tcPr>
            <w:tcW w:w="3681" w:type="dxa"/>
          </w:tcPr>
          <w:p w14:paraId="47BC1051" w14:textId="77777777" w:rsidR="00CF5654" w:rsidRPr="006946D2" w:rsidRDefault="00CF5654">
            <w:pPr>
              <w:pStyle w:val="Tabletext"/>
            </w:pPr>
            <w:r w:rsidRPr="006946D2">
              <w:t>Activity Type</w:t>
            </w:r>
          </w:p>
        </w:tc>
        <w:tc>
          <w:tcPr>
            <w:tcW w:w="1076" w:type="dxa"/>
          </w:tcPr>
          <w:p w14:paraId="14CAC15B" w14:textId="77777777" w:rsidR="00CF5654" w:rsidRPr="006946D2" w:rsidRDefault="00CF5654">
            <w:pPr>
              <w:pStyle w:val="Tabletext"/>
            </w:pPr>
            <w:r w:rsidRPr="006946D2">
              <w:t>1-10</w:t>
            </w:r>
          </w:p>
        </w:tc>
        <w:tc>
          <w:tcPr>
            <w:tcW w:w="1076" w:type="dxa"/>
          </w:tcPr>
          <w:p w14:paraId="41686FF0" w14:textId="77777777" w:rsidR="00CF5654" w:rsidRPr="006946D2" w:rsidRDefault="00CF5654">
            <w:pPr>
              <w:pStyle w:val="Tabletext"/>
            </w:pPr>
            <w:r w:rsidRPr="006946D2">
              <w:t>11-50</w:t>
            </w:r>
          </w:p>
        </w:tc>
        <w:tc>
          <w:tcPr>
            <w:tcW w:w="1076" w:type="dxa"/>
          </w:tcPr>
          <w:p w14:paraId="5E9B26A6" w14:textId="77777777" w:rsidR="00CF5654" w:rsidRPr="006946D2" w:rsidRDefault="00CF5654">
            <w:pPr>
              <w:pStyle w:val="Tabletext"/>
            </w:pPr>
            <w:r w:rsidRPr="006946D2">
              <w:t>51-100</w:t>
            </w:r>
          </w:p>
        </w:tc>
        <w:tc>
          <w:tcPr>
            <w:tcW w:w="1076" w:type="dxa"/>
          </w:tcPr>
          <w:p w14:paraId="01268DB1" w14:textId="77777777" w:rsidR="00CF5654" w:rsidRPr="006946D2" w:rsidRDefault="00CF5654">
            <w:pPr>
              <w:pStyle w:val="Tabletext"/>
            </w:pPr>
            <w:r w:rsidRPr="006946D2">
              <w:t>101-500</w:t>
            </w:r>
          </w:p>
        </w:tc>
        <w:tc>
          <w:tcPr>
            <w:tcW w:w="1077" w:type="dxa"/>
          </w:tcPr>
          <w:p w14:paraId="3F167B8B" w14:textId="77777777" w:rsidR="00CF5654" w:rsidRPr="006946D2" w:rsidRDefault="00CF5654">
            <w:pPr>
              <w:pStyle w:val="Tabletext"/>
            </w:pPr>
            <w:r w:rsidRPr="006946D2">
              <w:t>More than 500</w:t>
            </w:r>
          </w:p>
        </w:tc>
      </w:tr>
      <w:tr w:rsidR="00CF5654" w:rsidRPr="006946D2" w14:paraId="3E0BB98E" w14:textId="77777777">
        <w:trPr>
          <w:cnfStyle w:val="000000100000" w:firstRow="0" w:lastRow="0" w:firstColumn="0" w:lastColumn="0" w:oddVBand="0" w:evenVBand="0" w:oddHBand="1" w:evenHBand="0" w:firstRowFirstColumn="0" w:firstRowLastColumn="0" w:lastRowFirstColumn="0" w:lastRowLastColumn="0"/>
        </w:trPr>
        <w:tc>
          <w:tcPr>
            <w:tcW w:w="3681" w:type="dxa"/>
            <w:vAlign w:val="bottom"/>
          </w:tcPr>
          <w:p w14:paraId="5CD906CA" w14:textId="77777777" w:rsidR="00CF5654" w:rsidRPr="006946D2" w:rsidRDefault="00CF5654">
            <w:pPr>
              <w:pStyle w:val="Tabletext"/>
            </w:pPr>
            <w:r w:rsidRPr="006946D2">
              <w:t>A talk or presentation or debate</w:t>
            </w:r>
          </w:p>
        </w:tc>
        <w:tc>
          <w:tcPr>
            <w:tcW w:w="1076" w:type="dxa"/>
            <w:vAlign w:val="center"/>
          </w:tcPr>
          <w:p w14:paraId="0CE6656D" w14:textId="77777777" w:rsidR="00CF5654" w:rsidRPr="006946D2" w:rsidRDefault="00CF5654">
            <w:pPr>
              <w:pStyle w:val="Tabletext"/>
            </w:pPr>
            <w:r>
              <w:rPr>
                <w:rFonts w:ascii="Century Gothic" w:hAnsi="Century Gothic"/>
                <w:color w:val="000000"/>
                <w:szCs w:val="16"/>
              </w:rPr>
              <w:t>0</w:t>
            </w:r>
          </w:p>
        </w:tc>
        <w:tc>
          <w:tcPr>
            <w:tcW w:w="1076" w:type="dxa"/>
            <w:vAlign w:val="center"/>
          </w:tcPr>
          <w:p w14:paraId="7DCDCB9A" w14:textId="77777777" w:rsidR="00CF5654" w:rsidRPr="006946D2" w:rsidRDefault="00CF5654">
            <w:pPr>
              <w:pStyle w:val="Tabletext"/>
            </w:pPr>
            <w:r>
              <w:rPr>
                <w:rFonts w:ascii="Century Gothic" w:hAnsi="Century Gothic"/>
                <w:color w:val="000000"/>
                <w:szCs w:val="16"/>
              </w:rPr>
              <w:t>13</w:t>
            </w:r>
          </w:p>
        </w:tc>
        <w:tc>
          <w:tcPr>
            <w:tcW w:w="1076" w:type="dxa"/>
            <w:vAlign w:val="center"/>
          </w:tcPr>
          <w:p w14:paraId="5B08DE50" w14:textId="77777777" w:rsidR="00CF5654" w:rsidRPr="006946D2" w:rsidRDefault="00CF5654">
            <w:pPr>
              <w:pStyle w:val="Tabletext"/>
            </w:pPr>
            <w:r>
              <w:rPr>
                <w:rFonts w:ascii="Century Gothic" w:hAnsi="Century Gothic"/>
                <w:color w:val="000000"/>
                <w:szCs w:val="16"/>
              </w:rPr>
              <w:t>4</w:t>
            </w:r>
          </w:p>
        </w:tc>
        <w:tc>
          <w:tcPr>
            <w:tcW w:w="1076" w:type="dxa"/>
            <w:vAlign w:val="center"/>
          </w:tcPr>
          <w:p w14:paraId="7E457734" w14:textId="77777777" w:rsidR="00CF5654" w:rsidRPr="006946D2" w:rsidRDefault="00CF5654">
            <w:pPr>
              <w:pStyle w:val="Tabletext"/>
            </w:pPr>
            <w:r>
              <w:rPr>
                <w:rFonts w:ascii="Century Gothic" w:hAnsi="Century Gothic"/>
                <w:color w:val="000000"/>
                <w:szCs w:val="16"/>
              </w:rPr>
              <w:t>10</w:t>
            </w:r>
          </w:p>
        </w:tc>
        <w:tc>
          <w:tcPr>
            <w:tcW w:w="1077" w:type="dxa"/>
            <w:vAlign w:val="center"/>
          </w:tcPr>
          <w:p w14:paraId="49FB056B" w14:textId="77777777" w:rsidR="00CF5654" w:rsidRPr="006946D2" w:rsidRDefault="00CF5654">
            <w:pPr>
              <w:pStyle w:val="Tabletext"/>
            </w:pPr>
            <w:r>
              <w:rPr>
                <w:rFonts w:ascii="Century Gothic" w:hAnsi="Century Gothic"/>
                <w:color w:val="000000"/>
                <w:szCs w:val="16"/>
              </w:rPr>
              <w:t>2</w:t>
            </w:r>
          </w:p>
        </w:tc>
      </w:tr>
      <w:tr w:rsidR="00CF5654" w:rsidRPr="006946D2" w14:paraId="6D21C556" w14:textId="77777777">
        <w:trPr>
          <w:cnfStyle w:val="000000010000" w:firstRow="0" w:lastRow="0" w:firstColumn="0" w:lastColumn="0" w:oddVBand="0" w:evenVBand="0" w:oddHBand="0" w:evenHBand="1" w:firstRowFirstColumn="0" w:firstRowLastColumn="0" w:lastRowFirstColumn="0" w:lastRowLastColumn="0"/>
        </w:trPr>
        <w:tc>
          <w:tcPr>
            <w:tcW w:w="3681" w:type="dxa"/>
            <w:vAlign w:val="bottom"/>
          </w:tcPr>
          <w:p w14:paraId="62DA54B3" w14:textId="77777777" w:rsidR="00CF5654" w:rsidRPr="006946D2" w:rsidRDefault="00CF5654">
            <w:pPr>
              <w:pStyle w:val="Tabletext"/>
            </w:pPr>
            <w:r w:rsidRPr="006946D2">
              <w:t>A formal working group, expert panel or dialogue</w:t>
            </w:r>
          </w:p>
        </w:tc>
        <w:tc>
          <w:tcPr>
            <w:tcW w:w="1076" w:type="dxa"/>
            <w:vAlign w:val="center"/>
          </w:tcPr>
          <w:p w14:paraId="6CF0483E" w14:textId="77777777" w:rsidR="00CF5654" w:rsidRPr="006946D2" w:rsidRDefault="00CF5654">
            <w:pPr>
              <w:pStyle w:val="Tabletext"/>
            </w:pPr>
            <w:r>
              <w:rPr>
                <w:rFonts w:ascii="Century Gothic" w:hAnsi="Century Gothic"/>
                <w:color w:val="000000"/>
                <w:szCs w:val="16"/>
              </w:rPr>
              <w:t>4</w:t>
            </w:r>
          </w:p>
        </w:tc>
        <w:tc>
          <w:tcPr>
            <w:tcW w:w="1076" w:type="dxa"/>
            <w:vAlign w:val="center"/>
          </w:tcPr>
          <w:p w14:paraId="59105DF8" w14:textId="77777777" w:rsidR="00CF5654" w:rsidRPr="006946D2" w:rsidRDefault="00CF5654">
            <w:pPr>
              <w:pStyle w:val="Tabletext"/>
            </w:pPr>
            <w:r>
              <w:rPr>
                <w:rFonts w:ascii="Century Gothic" w:hAnsi="Century Gothic"/>
                <w:color w:val="000000"/>
                <w:szCs w:val="16"/>
              </w:rPr>
              <w:t>3</w:t>
            </w:r>
          </w:p>
        </w:tc>
        <w:tc>
          <w:tcPr>
            <w:tcW w:w="1076" w:type="dxa"/>
            <w:vAlign w:val="center"/>
          </w:tcPr>
          <w:p w14:paraId="63F1DF10" w14:textId="77777777" w:rsidR="00CF5654" w:rsidRPr="006946D2" w:rsidRDefault="00CF5654">
            <w:pPr>
              <w:pStyle w:val="Tabletext"/>
            </w:pPr>
            <w:r>
              <w:rPr>
                <w:rFonts w:ascii="Century Gothic" w:hAnsi="Century Gothic"/>
                <w:color w:val="000000"/>
                <w:szCs w:val="16"/>
              </w:rPr>
              <w:t>1</w:t>
            </w:r>
          </w:p>
        </w:tc>
        <w:tc>
          <w:tcPr>
            <w:tcW w:w="1076" w:type="dxa"/>
            <w:vAlign w:val="center"/>
          </w:tcPr>
          <w:p w14:paraId="51075F33" w14:textId="77777777" w:rsidR="00CF5654" w:rsidRPr="006946D2" w:rsidRDefault="00CF5654">
            <w:pPr>
              <w:pStyle w:val="Tabletext"/>
            </w:pPr>
            <w:r>
              <w:rPr>
                <w:rFonts w:ascii="Century Gothic" w:hAnsi="Century Gothic"/>
                <w:color w:val="000000"/>
                <w:szCs w:val="16"/>
              </w:rPr>
              <w:t>0</w:t>
            </w:r>
          </w:p>
        </w:tc>
        <w:tc>
          <w:tcPr>
            <w:tcW w:w="1077" w:type="dxa"/>
            <w:vAlign w:val="center"/>
          </w:tcPr>
          <w:p w14:paraId="22DC0112" w14:textId="77777777" w:rsidR="00CF5654" w:rsidRPr="006946D2" w:rsidRDefault="00CF5654">
            <w:pPr>
              <w:pStyle w:val="Tabletext"/>
            </w:pPr>
            <w:r>
              <w:rPr>
                <w:rFonts w:ascii="Century Gothic" w:hAnsi="Century Gothic"/>
                <w:color w:val="000000"/>
                <w:szCs w:val="16"/>
              </w:rPr>
              <w:t>0</w:t>
            </w:r>
          </w:p>
        </w:tc>
      </w:tr>
      <w:tr w:rsidR="00CF5654" w:rsidRPr="006946D2" w14:paraId="3E2F9C42" w14:textId="77777777">
        <w:trPr>
          <w:cnfStyle w:val="000000100000" w:firstRow="0" w:lastRow="0" w:firstColumn="0" w:lastColumn="0" w:oddVBand="0" w:evenVBand="0" w:oddHBand="1" w:evenHBand="0" w:firstRowFirstColumn="0" w:firstRowLastColumn="0" w:lastRowFirstColumn="0" w:lastRowLastColumn="0"/>
        </w:trPr>
        <w:tc>
          <w:tcPr>
            <w:tcW w:w="3681" w:type="dxa"/>
            <w:vAlign w:val="bottom"/>
          </w:tcPr>
          <w:p w14:paraId="439C5E1E" w14:textId="77777777" w:rsidR="00CF5654" w:rsidRPr="006946D2" w:rsidRDefault="00CF5654">
            <w:pPr>
              <w:pStyle w:val="Tabletext"/>
            </w:pPr>
            <w:r w:rsidRPr="006946D2">
              <w:t>Event, workshop or similar</w:t>
            </w:r>
          </w:p>
        </w:tc>
        <w:tc>
          <w:tcPr>
            <w:tcW w:w="1076" w:type="dxa"/>
            <w:vAlign w:val="center"/>
          </w:tcPr>
          <w:p w14:paraId="60D371B3" w14:textId="77777777" w:rsidR="00CF5654" w:rsidRPr="006946D2" w:rsidRDefault="00CF5654">
            <w:pPr>
              <w:pStyle w:val="Tabletext"/>
            </w:pPr>
            <w:r>
              <w:rPr>
                <w:rFonts w:ascii="Century Gothic" w:hAnsi="Century Gothic"/>
                <w:color w:val="000000"/>
                <w:szCs w:val="16"/>
              </w:rPr>
              <w:t>0</w:t>
            </w:r>
          </w:p>
        </w:tc>
        <w:tc>
          <w:tcPr>
            <w:tcW w:w="1076" w:type="dxa"/>
            <w:vAlign w:val="center"/>
          </w:tcPr>
          <w:p w14:paraId="2ABDC0D6" w14:textId="77777777" w:rsidR="00CF5654" w:rsidRPr="006946D2" w:rsidRDefault="00CF5654">
            <w:pPr>
              <w:pStyle w:val="Tabletext"/>
            </w:pPr>
            <w:r>
              <w:rPr>
                <w:rFonts w:ascii="Century Gothic" w:hAnsi="Century Gothic"/>
                <w:color w:val="000000"/>
                <w:szCs w:val="16"/>
              </w:rPr>
              <w:t>6</w:t>
            </w:r>
          </w:p>
        </w:tc>
        <w:tc>
          <w:tcPr>
            <w:tcW w:w="1076" w:type="dxa"/>
            <w:vAlign w:val="center"/>
          </w:tcPr>
          <w:p w14:paraId="4C9B9F4B" w14:textId="77777777" w:rsidR="00CF5654" w:rsidRPr="006946D2" w:rsidRDefault="00CF5654">
            <w:pPr>
              <w:pStyle w:val="Tabletext"/>
            </w:pPr>
            <w:r>
              <w:rPr>
                <w:rFonts w:ascii="Century Gothic" w:hAnsi="Century Gothic"/>
                <w:color w:val="000000"/>
                <w:szCs w:val="16"/>
              </w:rPr>
              <w:t>0</w:t>
            </w:r>
          </w:p>
        </w:tc>
        <w:tc>
          <w:tcPr>
            <w:tcW w:w="1076" w:type="dxa"/>
            <w:vAlign w:val="center"/>
          </w:tcPr>
          <w:p w14:paraId="093ADA04" w14:textId="77777777" w:rsidR="00CF5654" w:rsidRPr="006946D2" w:rsidRDefault="00CF5654">
            <w:pPr>
              <w:pStyle w:val="Tabletext"/>
            </w:pPr>
            <w:r>
              <w:rPr>
                <w:rFonts w:ascii="Century Gothic" w:hAnsi="Century Gothic"/>
                <w:color w:val="000000"/>
                <w:szCs w:val="16"/>
              </w:rPr>
              <w:t>0</w:t>
            </w:r>
          </w:p>
        </w:tc>
        <w:tc>
          <w:tcPr>
            <w:tcW w:w="1077" w:type="dxa"/>
            <w:vAlign w:val="center"/>
          </w:tcPr>
          <w:p w14:paraId="31CA6FCB" w14:textId="77777777" w:rsidR="00CF5654" w:rsidRPr="006946D2" w:rsidRDefault="00CF5654">
            <w:pPr>
              <w:pStyle w:val="Tabletext"/>
            </w:pPr>
            <w:r>
              <w:rPr>
                <w:rFonts w:ascii="Century Gothic" w:hAnsi="Century Gothic"/>
                <w:color w:val="000000"/>
                <w:szCs w:val="16"/>
              </w:rPr>
              <w:t>0</w:t>
            </w:r>
          </w:p>
        </w:tc>
      </w:tr>
      <w:tr w:rsidR="00CF5654" w:rsidRPr="006946D2" w14:paraId="52EE14F1" w14:textId="77777777">
        <w:trPr>
          <w:cnfStyle w:val="000000010000" w:firstRow="0" w:lastRow="0" w:firstColumn="0" w:lastColumn="0" w:oddVBand="0" w:evenVBand="0" w:oddHBand="0" w:evenHBand="1" w:firstRowFirstColumn="0" w:firstRowLastColumn="0" w:lastRowFirstColumn="0" w:lastRowLastColumn="0"/>
        </w:trPr>
        <w:tc>
          <w:tcPr>
            <w:tcW w:w="3681" w:type="dxa"/>
            <w:vAlign w:val="bottom"/>
          </w:tcPr>
          <w:p w14:paraId="438A5DD4" w14:textId="77777777" w:rsidR="00CF5654" w:rsidRPr="006946D2" w:rsidRDefault="00CF5654">
            <w:pPr>
              <w:pStyle w:val="Tabletext"/>
            </w:pPr>
            <w:r w:rsidRPr="006946D2">
              <w:t>Engagement focused website, blog or social media channel</w:t>
            </w:r>
          </w:p>
        </w:tc>
        <w:tc>
          <w:tcPr>
            <w:tcW w:w="1076" w:type="dxa"/>
            <w:vAlign w:val="center"/>
          </w:tcPr>
          <w:p w14:paraId="2E3E5D4B" w14:textId="77777777" w:rsidR="00CF5654" w:rsidRPr="006946D2" w:rsidRDefault="00CF5654">
            <w:pPr>
              <w:pStyle w:val="Tabletext"/>
            </w:pPr>
            <w:r>
              <w:rPr>
                <w:rFonts w:ascii="Century Gothic" w:hAnsi="Century Gothic"/>
                <w:color w:val="000000"/>
                <w:szCs w:val="16"/>
              </w:rPr>
              <w:t>0</w:t>
            </w:r>
          </w:p>
        </w:tc>
        <w:tc>
          <w:tcPr>
            <w:tcW w:w="1076" w:type="dxa"/>
            <w:vAlign w:val="center"/>
          </w:tcPr>
          <w:p w14:paraId="298DC078" w14:textId="77777777" w:rsidR="00CF5654" w:rsidRPr="006946D2" w:rsidRDefault="00CF5654">
            <w:pPr>
              <w:pStyle w:val="Tabletext"/>
            </w:pPr>
            <w:r>
              <w:rPr>
                <w:rFonts w:ascii="Century Gothic" w:hAnsi="Century Gothic"/>
                <w:color w:val="000000"/>
                <w:szCs w:val="16"/>
              </w:rPr>
              <w:t>1</w:t>
            </w:r>
          </w:p>
        </w:tc>
        <w:tc>
          <w:tcPr>
            <w:tcW w:w="1076" w:type="dxa"/>
            <w:vAlign w:val="center"/>
          </w:tcPr>
          <w:p w14:paraId="3E1D743D" w14:textId="77777777" w:rsidR="00CF5654" w:rsidRPr="006946D2" w:rsidRDefault="00CF5654">
            <w:pPr>
              <w:pStyle w:val="Tabletext"/>
            </w:pPr>
            <w:r>
              <w:rPr>
                <w:rFonts w:ascii="Century Gothic" w:hAnsi="Century Gothic"/>
                <w:color w:val="000000"/>
                <w:szCs w:val="16"/>
              </w:rPr>
              <w:t>0</w:t>
            </w:r>
          </w:p>
        </w:tc>
        <w:tc>
          <w:tcPr>
            <w:tcW w:w="1076" w:type="dxa"/>
            <w:vAlign w:val="center"/>
          </w:tcPr>
          <w:p w14:paraId="0B012E4A" w14:textId="77777777" w:rsidR="00CF5654" w:rsidRPr="006946D2" w:rsidRDefault="00CF5654">
            <w:pPr>
              <w:pStyle w:val="Tabletext"/>
            </w:pPr>
            <w:r>
              <w:rPr>
                <w:rFonts w:ascii="Century Gothic" w:hAnsi="Century Gothic"/>
                <w:color w:val="000000"/>
                <w:szCs w:val="16"/>
              </w:rPr>
              <w:t>1</w:t>
            </w:r>
          </w:p>
        </w:tc>
        <w:tc>
          <w:tcPr>
            <w:tcW w:w="1077" w:type="dxa"/>
            <w:vAlign w:val="center"/>
          </w:tcPr>
          <w:p w14:paraId="47599676" w14:textId="77777777" w:rsidR="00CF5654" w:rsidRPr="006946D2" w:rsidRDefault="00CF5654">
            <w:pPr>
              <w:pStyle w:val="Tabletext"/>
            </w:pPr>
            <w:r>
              <w:rPr>
                <w:rFonts w:ascii="Century Gothic" w:hAnsi="Century Gothic"/>
                <w:color w:val="000000"/>
                <w:szCs w:val="16"/>
              </w:rPr>
              <w:t>0</w:t>
            </w:r>
          </w:p>
        </w:tc>
      </w:tr>
      <w:tr w:rsidR="00CF5654" w:rsidRPr="006946D2" w14:paraId="28AAECA5" w14:textId="77777777">
        <w:trPr>
          <w:cnfStyle w:val="000000100000" w:firstRow="0" w:lastRow="0" w:firstColumn="0" w:lastColumn="0" w:oddVBand="0" w:evenVBand="0" w:oddHBand="1" w:evenHBand="0" w:firstRowFirstColumn="0" w:firstRowLastColumn="0" w:lastRowFirstColumn="0" w:lastRowLastColumn="0"/>
        </w:trPr>
        <w:tc>
          <w:tcPr>
            <w:tcW w:w="3681" w:type="dxa"/>
            <w:vAlign w:val="bottom"/>
          </w:tcPr>
          <w:p w14:paraId="12A646DB" w14:textId="77777777" w:rsidR="00CF5654" w:rsidRPr="006946D2" w:rsidRDefault="00CF5654">
            <w:pPr>
              <w:pStyle w:val="Tabletext"/>
            </w:pPr>
            <w:r w:rsidRPr="006946D2">
              <w:t>Media interview, press release, press conference or other response to a media enquiry</w:t>
            </w:r>
          </w:p>
        </w:tc>
        <w:tc>
          <w:tcPr>
            <w:tcW w:w="1076" w:type="dxa"/>
            <w:vAlign w:val="center"/>
          </w:tcPr>
          <w:p w14:paraId="0FF90937" w14:textId="77777777" w:rsidR="00CF5654" w:rsidRPr="006946D2" w:rsidRDefault="00CF5654">
            <w:pPr>
              <w:pStyle w:val="Tabletext"/>
            </w:pPr>
            <w:r>
              <w:rPr>
                <w:rFonts w:ascii="Century Gothic" w:hAnsi="Century Gothic"/>
                <w:color w:val="000000"/>
                <w:szCs w:val="16"/>
              </w:rPr>
              <w:t>0</w:t>
            </w:r>
          </w:p>
        </w:tc>
        <w:tc>
          <w:tcPr>
            <w:tcW w:w="1076" w:type="dxa"/>
            <w:vAlign w:val="center"/>
          </w:tcPr>
          <w:p w14:paraId="5FE34BA9" w14:textId="77777777" w:rsidR="00CF5654" w:rsidRPr="006946D2" w:rsidRDefault="00CF5654">
            <w:pPr>
              <w:pStyle w:val="Tabletext"/>
            </w:pPr>
            <w:r>
              <w:rPr>
                <w:rFonts w:ascii="Century Gothic" w:hAnsi="Century Gothic"/>
                <w:color w:val="000000"/>
                <w:szCs w:val="16"/>
              </w:rPr>
              <w:t>0</w:t>
            </w:r>
          </w:p>
        </w:tc>
        <w:tc>
          <w:tcPr>
            <w:tcW w:w="1076" w:type="dxa"/>
            <w:vAlign w:val="center"/>
          </w:tcPr>
          <w:p w14:paraId="2DDA7394" w14:textId="77777777" w:rsidR="00CF5654" w:rsidRPr="006946D2" w:rsidRDefault="00CF5654">
            <w:pPr>
              <w:pStyle w:val="Tabletext"/>
            </w:pPr>
            <w:r>
              <w:rPr>
                <w:rFonts w:ascii="Century Gothic" w:hAnsi="Century Gothic"/>
                <w:color w:val="000000"/>
                <w:szCs w:val="16"/>
              </w:rPr>
              <w:t>0</w:t>
            </w:r>
          </w:p>
        </w:tc>
        <w:tc>
          <w:tcPr>
            <w:tcW w:w="1076" w:type="dxa"/>
            <w:vAlign w:val="center"/>
          </w:tcPr>
          <w:p w14:paraId="3090BECC" w14:textId="77777777" w:rsidR="00CF5654" w:rsidRPr="006946D2" w:rsidRDefault="00CF5654">
            <w:pPr>
              <w:pStyle w:val="Tabletext"/>
            </w:pPr>
            <w:r>
              <w:rPr>
                <w:rFonts w:ascii="Century Gothic" w:hAnsi="Century Gothic"/>
                <w:color w:val="000000"/>
                <w:szCs w:val="16"/>
              </w:rPr>
              <w:t>0</w:t>
            </w:r>
          </w:p>
        </w:tc>
        <w:tc>
          <w:tcPr>
            <w:tcW w:w="1077" w:type="dxa"/>
            <w:vAlign w:val="center"/>
          </w:tcPr>
          <w:p w14:paraId="3BF45D45" w14:textId="77777777" w:rsidR="00CF5654" w:rsidRPr="006946D2" w:rsidRDefault="00CF5654">
            <w:pPr>
              <w:pStyle w:val="Tabletext"/>
            </w:pPr>
            <w:r>
              <w:rPr>
                <w:rFonts w:ascii="Century Gothic" w:hAnsi="Century Gothic"/>
                <w:color w:val="000000"/>
                <w:szCs w:val="16"/>
              </w:rPr>
              <w:t>1</w:t>
            </w:r>
          </w:p>
        </w:tc>
      </w:tr>
      <w:tr w:rsidR="00CF5654" w:rsidRPr="006946D2" w14:paraId="294195EC" w14:textId="77777777">
        <w:trPr>
          <w:cnfStyle w:val="000000010000" w:firstRow="0" w:lastRow="0" w:firstColumn="0" w:lastColumn="0" w:oddVBand="0" w:evenVBand="0" w:oddHBand="0" w:evenHBand="1" w:firstRowFirstColumn="0" w:firstRowLastColumn="0" w:lastRowFirstColumn="0" w:lastRowLastColumn="0"/>
        </w:trPr>
        <w:tc>
          <w:tcPr>
            <w:tcW w:w="3681" w:type="dxa"/>
            <w:vAlign w:val="bottom"/>
          </w:tcPr>
          <w:p w14:paraId="404541D8" w14:textId="77777777" w:rsidR="00CF5654" w:rsidRPr="006946D2" w:rsidRDefault="00CF5654">
            <w:pPr>
              <w:pStyle w:val="Tabletext"/>
            </w:pPr>
            <w:r w:rsidRPr="006946D2">
              <w:t>A broadcast e.g. TV/radio/film/podcast (other than news/press)</w:t>
            </w:r>
          </w:p>
        </w:tc>
        <w:tc>
          <w:tcPr>
            <w:tcW w:w="1076" w:type="dxa"/>
            <w:vAlign w:val="center"/>
          </w:tcPr>
          <w:p w14:paraId="3BFBD562" w14:textId="77777777" w:rsidR="00CF5654" w:rsidRPr="006946D2" w:rsidRDefault="00CF5654">
            <w:pPr>
              <w:pStyle w:val="Tabletext"/>
            </w:pPr>
            <w:r>
              <w:rPr>
                <w:rFonts w:ascii="Century Gothic" w:hAnsi="Century Gothic"/>
                <w:color w:val="000000"/>
                <w:szCs w:val="16"/>
              </w:rPr>
              <w:t>0</w:t>
            </w:r>
          </w:p>
        </w:tc>
        <w:tc>
          <w:tcPr>
            <w:tcW w:w="1076" w:type="dxa"/>
            <w:vAlign w:val="center"/>
          </w:tcPr>
          <w:p w14:paraId="4735E93E" w14:textId="77777777" w:rsidR="00CF5654" w:rsidRPr="006946D2" w:rsidRDefault="00CF5654">
            <w:pPr>
              <w:pStyle w:val="Tabletext"/>
            </w:pPr>
            <w:r>
              <w:rPr>
                <w:rFonts w:ascii="Century Gothic" w:hAnsi="Century Gothic"/>
                <w:color w:val="000000"/>
                <w:szCs w:val="16"/>
              </w:rPr>
              <w:t>0</w:t>
            </w:r>
          </w:p>
        </w:tc>
        <w:tc>
          <w:tcPr>
            <w:tcW w:w="1076" w:type="dxa"/>
            <w:vAlign w:val="center"/>
          </w:tcPr>
          <w:p w14:paraId="7A41C4CA" w14:textId="77777777" w:rsidR="00CF5654" w:rsidRPr="006946D2" w:rsidRDefault="00CF5654">
            <w:pPr>
              <w:pStyle w:val="Tabletext"/>
            </w:pPr>
            <w:r>
              <w:rPr>
                <w:rFonts w:ascii="Century Gothic" w:hAnsi="Century Gothic"/>
                <w:color w:val="000000"/>
                <w:szCs w:val="16"/>
              </w:rPr>
              <w:t>0</w:t>
            </w:r>
          </w:p>
        </w:tc>
        <w:tc>
          <w:tcPr>
            <w:tcW w:w="1076" w:type="dxa"/>
            <w:vAlign w:val="center"/>
          </w:tcPr>
          <w:p w14:paraId="48276E59" w14:textId="77777777" w:rsidR="00CF5654" w:rsidRPr="006946D2" w:rsidRDefault="00CF5654">
            <w:pPr>
              <w:pStyle w:val="Tabletext"/>
            </w:pPr>
            <w:r>
              <w:rPr>
                <w:rFonts w:ascii="Century Gothic" w:hAnsi="Century Gothic"/>
                <w:color w:val="000000"/>
                <w:szCs w:val="16"/>
              </w:rPr>
              <w:t>0</w:t>
            </w:r>
          </w:p>
        </w:tc>
        <w:tc>
          <w:tcPr>
            <w:tcW w:w="1077" w:type="dxa"/>
            <w:vAlign w:val="center"/>
          </w:tcPr>
          <w:p w14:paraId="2BC114A4" w14:textId="77777777" w:rsidR="00CF5654" w:rsidRPr="006946D2" w:rsidRDefault="00CF5654">
            <w:pPr>
              <w:pStyle w:val="Tabletext"/>
            </w:pPr>
            <w:r>
              <w:rPr>
                <w:rFonts w:ascii="Century Gothic" w:hAnsi="Century Gothic"/>
                <w:color w:val="000000"/>
                <w:szCs w:val="16"/>
              </w:rPr>
              <w:t>1</w:t>
            </w:r>
          </w:p>
        </w:tc>
      </w:tr>
    </w:tbl>
    <w:p w14:paraId="54213701" w14:textId="09F2243B" w:rsidR="00CF5654" w:rsidRPr="00276D7A" w:rsidRDefault="00CF5654" w:rsidP="00CF5654">
      <w:pPr>
        <w:pStyle w:val="Source"/>
      </w:pPr>
      <w:r>
        <w:t>Source: Research</w:t>
      </w:r>
      <w:r w:rsidR="00086341">
        <w:t>F</w:t>
      </w:r>
      <w:r>
        <w:t>ish (2026); analysis authors’ own</w:t>
      </w:r>
    </w:p>
    <w:p w14:paraId="19480B04" w14:textId="4ED7E7ED" w:rsidR="00CF5654" w:rsidRDefault="00CF5654" w:rsidP="00CF5654">
      <w:pPr>
        <w:pStyle w:val="BodyText"/>
      </w:pPr>
      <w:r w:rsidRPr="00C23100">
        <w:t>The primary audiences for these activities were professional practitioners (20 activities) and policymakers or politicians (14 activities),</w:t>
      </w:r>
      <w:r>
        <w:t xml:space="preserve"> alongside a small number of activities targeting postgraduate students and the </w:t>
      </w:r>
      <w:proofErr w:type="gramStart"/>
      <w:r>
        <w:t>general public</w:t>
      </w:r>
      <w:proofErr w:type="gramEnd"/>
      <w:r>
        <w:t xml:space="preserve">. This reflects BR-UK’s approach to target audiences directly involved in the application and use of </w:t>
      </w:r>
      <w:r w:rsidR="002A1D9F">
        <w:t>behavioural research</w:t>
      </w:r>
      <w:r>
        <w:t xml:space="preserve"> in policy contexts.</w:t>
      </w:r>
    </w:p>
    <w:p w14:paraId="277B3BC3" w14:textId="13F963F1" w:rsidR="00C346BB" w:rsidRPr="00C346BB" w:rsidRDefault="6B09C14E" w:rsidP="00C346BB">
      <w:pPr>
        <w:pStyle w:val="BodyText"/>
      </w:pPr>
      <w:r>
        <w:t>Furthermore</w:t>
      </w:r>
      <w:r w:rsidR="794D1AB0">
        <w:t xml:space="preserve">, </w:t>
      </w:r>
      <w:r w:rsidR="563E021F">
        <w:t>15 of these</w:t>
      </w:r>
      <w:r w:rsidR="794D1AB0">
        <w:t xml:space="preserve"> activities have led to </w:t>
      </w:r>
      <w:r w:rsidR="12158D99">
        <w:t>plans for future related activities and</w:t>
      </w:r>
      <w:r w:rsidR="563E021F">
        <w:t xml:space="preserve"> 13 of them to</w:t>
      </w:r>
      <w:r w:rsidR="12158D99">
        <w:t xml:space="preserve"> requests for further information or involvement</w:t>
      </w:r>
      <w:r w:rsidR="77FBC629">
        <w:t xml:space="preserve">, </w:t>
      </w:r>
      <w:r w:rsidR="12158D99">
        <w:t xml:space="preserve">suggesting that the activities are generating ongoing interest and follow-on engagement. </w:t>
      </w:r>
      <w:r w:rsidR="563E021F">
        <w:t xml:space="preserve">There were two activities </w:t>
      </w:r>
      <w:r w:rsidR="04EDF125">
        <w:t xml:space="preserve">reported as having led to </w:t>
      </w:r>
      <w:r w:rsidR="12158D99">
        <w:t>influencing decisions,</w:t>
      </w:r>
      <w:r w:rsidR="00135567">
        <w:rPr>
          <w:rStyle w:val="FootnoteReference"/>
        </w:rPr>
        <w:footnoteReference w:id="24"/>
      </w:r>
      <w:r w:rsidR="04EDF125">
        <w:t xml:space="preserve"> but activities with more direct impacts </w:t>
      </w:r>
      <w:r w:rsidR="12158D99">
        <w:t>were less frequently observed at this stage. Overall, the activities</w:t>
      </w:r>
      <w:r w:rsidR="77FBC629">
        <w:t xml:space="preserve"> also</w:t>
      </w:r>
      <w:r w:rsidR="12158D99">
        <w:t xml:space="preserve"> indicate a role in building relationships and stimulating interest by facilitating dissemination of knowledge and collaboration.</w:t>
      </w:r>
    </w:p>
    <w:p w14:paraId="1B1EAA80" w14:textId="62119610" w:rsidR="001B4FA6" w:rsidRDefault="00FE5761" w:rsidP="00C346BB">
      <w:pPr>
        <w:pStyle w:val="BodyText"/>
      </w:pPr>
      <w:r>
        <w:lastRenderedPageBreak/>
        <w:t xml:space="preserve">There has also been further </w:t>
      </w:r>
      <w:r w:rsidRPr="00C23100">
        <w:rPr>
          <w:bCs/>
        </w:rPr>
        <w:t>dissemination and engagement in social media</w:t>
      </w:r>
      <w:r w:rsidR="00356F8A" w:rsidRPr="00C23100">
        <w:rPr>
          <w:bCs/>
        </w:rPr>
        <w:t xml:space="preserve"> and online outlets</w:t>
      </w:r>
      <w:r w:rsidR="00407A84">
        <w:t>, either driven by BR-UK or organically by users of the content</w:t>
      </w:r>
      <w:r>
        <w:t>.</w:t>
      </w:r>
      <w:r w:rsidR="00276052">
        <w:t xml:space="preserve"> We analyse this</w:t>
      </w:r>
      <w:r>
        <w:t xml:space="preserve"> using </w:t>
      </w:r>
      <w:r w:rsidRPr="00356F8A">
        <w:t>Meltwater</w:t>
      </w:r>
      <w:r>
        <w:t xml:space="preserve"> </w:t>
      </w:r>
      <w:r w:rsidR="00356F8A">
        <w:t xml:space="preserve">(the largest aggregator of </w:t>
      </w:r>
      <w:r w:rsidR="00356F8A" w:rsidRPr="00356F8A">
        <w:t>social media</w:t>
      </w:r>
      <w:r w:rsidR="00356F8A">
        <w:t xml:space="preserve"> </w:t>
      </w:r>
      <w:r w:rsidR="00356F8A" w:rsidRPr="00356F8A">
        <w:t>and online outlets</w:t>
      </w:r>
      <w:r w:rsidR="00276052">
        <w:t>).</w:t>
      </w:r>
      <w:r w:rsidR="00407A84">
        <w:t xml:space="preserve"> </w:t>
      </w:r>
    </w:p>
    <w:p w14:paraId="623B9752" w14:textId="071510F8" w:rsidR="008809E8" w:rsidRDefault="6D802F15" w:rsidP="00C346BB">
      <w:pPr>
        <w:pStyle w:val="BodyText"/>
      </w:pPr>
      <w:r>
        <w:t>W</w:t>
      </w:r>
      <w:r w:rsidR="262E6C0A">
        <w:t>e identif</w:t>
      </w:r>
      <w:r w:rsidR="19163DAF">
        <w:t>ied</w:t>
      </w:r>
      <w:r w:rsidR="262E6C0A">
        <w:t xml:space="preserve"> that</w:t>
      </w:r>
      <w:r w:rsidR="7465B8AF">
        <w:t xml:space="preserve"> </w:t>
      </w:r>
      <w:r w:rsidR="262E6C0A">
        <w:t xml:space="preserve">in the last </w:t>
      </w:r>
      <w:r w:rsidR="3DEE63B4">
        <w:t>y</w:t>
      </w:r>
      <w:r w:rsidR="262E6C0A">
        <w:t>ear (</w:t>
      </w:r>
      <w:r w:rsidR="00AC2CE6">
        <w:t xml:space="preserve">1 </w:t>
      </w:r>
      <w:r w:rsidR="262E6C0A">
        <w:t xml:space="preserve">April 2025 – </w:t>
      </w:r>
      <w:r w:rsidR="00AC2CE6">
        <w:t xml:space="preserve">30 March </w:t>
      </w:r>
      <w:r w:rsidR="262E6C0A">
        <w:t>2026)</w:t>
      </w:r>
      <w:r w:rsidR="26C0212F">
        <w:t xml:space="preserve"> t</w:t>
      </w:r>
      <w:r w:rsidR="3DEE63B4">
        <w:t xml:space="preserve">here have been </w:t>
      </w:r>
      <w:r w:rsidR="00AC2CE6">
        <w:t xml:space="preserve">324 </w:t>
      </w:r>
      <w:r w:rsidR="3DEE63B4">
        <w:t>mentions of “Behavioural Research UK or “BR-UK”</w:t>
      </w:r>
      <w:r w:rsidR="622791FB">
        <w:t>, mostly in LinkedIn (</w:t>
      </w:r>
      <w:r w:rsidR="00AC2CE6">
        <w:t>131</w:t>
      </w:r>
      <w:r w:rsidR="622791FB">
        <w:t>), X (</w:t>
      </w:r>
      <w:r w:rsidR="20455642">
        <w:t>10</w:t>
      </w:r>
      <w:r w:rsidR="00351C43">
        <w:t>3</w:t>
      </w:r>
      <w:r w:rsidR="622791FB">
        <w:t>)</w:t>
      </w:r>
      <w:r w:rsidR="20455642">
        <w:t>, Blue</w:t>
      </w:r>
      <w:r w:rsidR="00135567">
        <w:t>sky</w:t>
      </w:r>
      <w:r w:rsidR="20455642">
        <w:t xml:space="preserve"> (55) and News online (</w:t>
      </w:r>
      <w:r w:rsidR="15D87434">
        <w:t>23</w:t>
      </w:r>
      <w:r w:rsidR="20455642">
        <w:t>)</w:t>
      </w:r>
      <w:r w:rsidR="15D87434">
        <w:t>.</w:t>
      </w:r>
      <w:r w:rsidR="6619E10E">
        <w:t xml:space="preserve"> </w:t>
      </w:r>
      <w:r w:rsidR="15D87434">
        <w:t>More importantly those items have le</w:t>
      </w:r>
      <w:r w:rsidR="7A9EF44E">
        <w:t>d</w:t>
      </w:r>
      <w:r w:rsidR="15D87434">
        <w:t xml:space="preserve"> to </w:t>
      </w:r>
      <w:r w:rsidR="3523241D">
        <w:t xml:space="preserve">a total of </w:t>
      </w:r>
      <w:r w:rsidR="3523241D" w:rsidRPr="00C23100">
        <w:t>29.2k online engagements</w:t>
      </w:r>
      <w:r w:rsidR="3523241D">
        <w:t xml:space="preserve"> (measure as </w:t>
      </w:r>
      <w:r w:rsidR="00B47660">
        <w:t xml:space="preserve">the number </w:t>
      </w:r>
      <w:r w:rsidR="7A9EF44E">
        <w:t>of</w:t>
      </w:r>
      <w:r w:rsidR="3523241D">
        <w:t>, likes</w:t>
      </w:r>
      <w:r w:rsidR="7A9EF44E">
        <w:t xml:space="preserve"> reposts,</w:t>
      </w:r>
      <w:r w:rsidR="3523241D">
        <w:t xml:space="preserve"> etc)</w:t>
      </w:r>
      <w:r w:rsidR="59C52635">
        <w:t xml:space="preserve">, suggesting a </w:t>
      </w:r>
      <w:r w:rsidR="5D0BCEDC">
        <w:t>high</w:t>
      </w:r>
      <w:r w:rsidR="59C52635">
        <w:t xml:space="preserve"> reach </w:t>
      </w:r>
      <w:r w:rsidR="5D0BCEDC">
        <w:t>to a larger audience (</w:t>
      </w:r>
      <w:r w:rsidR="59C52635">
        <w:t xml:space="preserve">than </w:t>
      </w:r>
      <w:r w:rsidR="5D0BCEDC">
        <w:t>those directly citing pu</w:t>
      </w:r>
      <w:r w:rsidR="6FE5DA3F">
        <w:t>bli</w:t>
      </w:r>
      <w:r w:rsidR="5D0BCEDC">
        <w:t>cations or attending</w:t>
      </w:r>
      <w:r w:rsidR="2F1B108A">
        <w:t xml:space="preserve"> </w:t>
      </w:r>
      <w:r w:rsidR="6FE5DA3F">
        <w:t xml:space="preserve">activities. </w:t>
      </w:r>
      <w:r w:rsidR="004549CD">
        <w:t>A</w:t>
      </w:r>
      <w:r w:rsidR="2F1B108A">
        <w:t>ctivity seems to be decreasing over time</w:t>
      </w:r>
      <w:r w:rsidR="004549CD">
        <w:t xml:space="preserve"> (but this could be a seasonal effect)</w:t>
      </w:r>
      <w:r w:rsidR="2F1B108A">
        <w:t>.</w:t>
      </w:r>
    </w:p>
    <w:p w14:paraId="4751E361" w14:textId="472D0616" w:rsidR="00AA0971" w:rsidRDefault="00AA0971" w:rsidP="00AA0971">
      <w:pPr>
        <w:pStyle w:val="Caption"/>
        <w:jc w:val="both"/>
      </w:pPr>
      <w:bookmarkStart w:id="116" w:name="_Toc232173171"/>
      <w:r>
        <w:t xml:space="preserve">Figure </w:t>
      </w:r>
      <w:r>
        <w:fldChar w:fldCharType="begin"/>
      </w:r>
      <w:r>
        <w:instrText xml:space="preserve"> SEQ Figure \* ARABIC </w:instrText>
      </w:r>
      <w:r>
        <w:fldChar w:fldCharType="separate"/>
      </w:r>
      <w:r w:rsidR="007E7C27">
        <w:rPr>
          <w:noProof/>
        </w:rPr>
        <w:t>5</w:t>
      </w:r>
      <w:r>
        <w:fldChar w:fldCharType="end"/>
      </w:r>
      <w:r>
        <w:tab/>
      </w:r>
      <w:r w:rsidR="0023570C">
        <w:t xml:space="preserve">Mentions of </w:t>
      </w:r>
      <w:r w:rsidR="0023570C" w:rsidRPr="0023570C">
        <w:t>“Behavioural Research UK or “BR-UK”</w:t>
      </w:r>
      <w:bookmarkEnd w:id="116"/>
    </w:p>
    <w:p w14:paraId="477D9F11" w14:textId="4E38A5A0" w:rsidR="00AA0971" w:rsidRDefault="00EB3C03" w:rsidP="0023570C">
      <w:pPr>
        <w:pStyle w:val="Source"/>
        <w:spacing w:after="0"/>
      </w:pPr>
      <w:r>
        <w:rPr>
          <w:noProof/>
        </w:rPr>
        <w:drawing>
          <wp:inline distT="0" distB="0" distL="0" distR="0" wp14:anchorId="2C88EC70" wp14:editId="5980CC0E">
            <wp:extent cx="5842000" cy="2097179"/>
            <wp:effectExtent l="0" t="0" r="0" b="0"/>
            <wp:docPr id="1685192142" name="Picture 116" descr="Line graph showing trends in mentions of BR-UK or Behavioural Research UK on social media from April 2025 to March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92142" name="Picture 116" descr="Line graph showing trends in mentions of BR-UK or Behavioural Research UK on social media from April 2025 to March 2026."/>
                    <pic:cNvPicPr/>
                  </pic:nvPicPr>
                  <pic:blipFill rotWithShape="1">
                    <a:blip r:embed="rId27"/>
                    <a:srcRect l="1587" t="2435"/>
                    <a:stretch>
                      <a:fillRect/>
                    </a:stretch>
                  </pic:blipFill>
                  <pic:spPr bwMode="auto">
                    <a:xfrm>
                      <a:off x="0" y="0"/>
                      <a:ext cx="5846026" cy="2098624"/>
                    </a:xfrm>
                    <a:prstGeom prst="rect">
                      <a:avLst/>
                    </a:prstGeom>
                    <a:ln>
                      <a:noFill/>
                    </a:ln>
                    <a:extLst>
                      <a:ext uri="{53640926-AAD7-44D8-BBD7-CCE9431645EC}">
                        <a14:shadowObscured xmlns:a14="http://schemas.microsoft.com/office/drawing/2010/main"/>
                      </a:ext>
                    </a:extLst>
                  </pic:spPr>
                </pic:pic>
              </a:graphicData>
            </a:graphic>
          </wp:inline>
        </w:drawing>
      </w:r>
    </w:p>
    <w:p w14:paraId="4BD862C4" w14:textId="472F297E" w:rsidR="00AA0971" w:rsidRDefault="00AA0971" w:rsidP="0023570C">
      <w:pPr>
        <w:pStyle w:val="Source"/>
      </w:pPr>
      <w:r w:rsidRPr="008D110A">
        <w:t xml:space="preserve">Source: Technopolis </w:t>
      </w:r>
      <w:r w:rsidR="00CD405B">
        <w:t>using Meltwater</w:t>
      </w:r>
      <w:r w:rsidRPr="000D6381">
        <w:t xml:space="preserve"> </w:t>
      </w:r>
    </w:p>
    <w:p w14:paraId="65A45881" w14:textId="29E5FB98" w:rsidR="005D1378" w:rsidRPr="00BB68FB" w:rsidRDefault="002367B2" w:rsidP="00C23100">
      <w:pPr>
        <w:pStyle w:val="Heading3"/>
      </w:pPr>
      <w:bookmarkStart w:id="117" w:name="_Ref227241734"/>
      <w:bookmarkStart w:id="118" w:name="_Toc232173132"/>
      <w:r w:rsidRPr="00BB68FB">
        <w:t xml:space="preserve">Outcomes: </w:t>
      </w:r>
      <w:r w:rsidR="00AF4BCD" w:rsidRPr="00BB68FB">
        <w:t>Research Uptake</w:t>
      </w:r>
      <w:bookmarkEnd w:id="117"/>
      <w:bookmarkEnd w:id="118"/>
    </w:p>
    <w:p w14:paraId="5F6E8E3C" w14:textId="4BE95380" w:rsidR="009F6505" w:rsidRPr="005B000F" w:rsidRDefault="009F6505" w:rsidP="00C23100">
      <w:pPr>
        <w:pStyle w:val="Heading4"/>
      </w:pPr>
      <w:bookmarkStart w:id="119" w:name="_Ref227322278"/>
      <w:r w:rsidRPr="005B000F">
        <w:t xml:space="preserve">Alignment of research priorities between </w:t>
      </w:r>
      <w:r w:rsidR="002A1D9F">
        <w:t>behavioural research</w:t>
      </w:r>
      <w:r w:rsidRPr="005B000F">
        <w:t xml:space="preserve"> researchers and users.</w:t>
      </w:r>
      <w:bookmarkEnd w:id="119"/>
    </w:p>
    <w:p w14:paraId="1EFFF036" w14:textId="32B809AB" w:rsidR="009F6505" w:rsidRDefault="00A010E4" w:rsidP="0082143A">
      <w:pPr>
        <w:pStyle w:val="BodyText"/>
        <w:rPr>
          <w:szCs w:val="20"/>
        </w:rPr>
      </w:pPr>
      <w:r>
        <w:rPr>
          <w:szCs w:val="20"/>
        </w:rPr>
        <w:t xml:space="preserve">In line with the ToC, NCBR is expected to develop a comprehensive understanding of the UK’s </w:t>
      </w:r>
      <w:r w:rsidR="000829B4">
        <w:t>behavioural research</w:t>
      </w:r>
      <w:r>
        <w:rPr>
          <w:szCs w:val="20"/>
        </w:rPr>
        <w:t xml:space="preserve"> needs and implement a range of collaborative initiatives </w:t>
      </w:r>
      <w:r w:rsidRPr="003F3FDE">
        <w:rPr>
          <w:szCs w:val="20"/>
        </w:rPr>
        <w:t xml:space="preserve">to co-create research with diverse </w:t>
      </w:r>
      <w:r w:rsidR="000829B4">
        <w:t>behavioural research</w:t>
      </w:r>
      <w:r w:rsidRPr="003F3FDE">
        <w:rPr>
          <w:szCs w:val="20"/>
        </w:rPr>
        <w:t xml:space="preserve"> users</w:t>
      </w:r>
      <w:r>
        <w:rPr>
          <w:szCs w:val="20"/>
        </w:rPr>
        <w:t>.</w:t>
      </w:r>
      <w:r w:rsidRPr="003F3FDE">
        <w:rPr>
          <w:szCs w:val="20"/>
        </w:rPr>
        <w:t xml:space="preserve"> </w:t>
      </w:r>
      <w:r>
        <w:rPr>
          <w:szCs w:val="20"/>
        </w:rPr>
        <w:t>This is expected to</w:t>
      </w:r>
      <w:r w:rsidRPr="003F3FDE">
        <w:rPr>
          <w:szCs w:val="20"/>
        </w:rPr>
        <w:t xml:space="preserve"> </w:t>
      </w:r>
      <w:r>
        <w:rPr>
          <w:szCs w:val="20"/>
        </w:rPr>
        <w:t>increase</w:t>
      </w:r>
      <w:r w:rsidRPr="003F3FDE">
        <w:rPr>
          <w:szCs w:val="20"/>
        </w:rPr>
        <w:t xml:space="preserve"> alignment between the priorities of </w:t>
      </w:r>
      <w:r w:rsidR="000829B4">
        <w:t>behavioural research</w:t>
      </w:r>
      <w:r w:rsidRPr="003F3FDE">
        <w:rPr>
          <w:szCs w:val="20"/>
        </w:rPr>
        <w:t xml:space="preserve"> </w:t>
      </w:r>
      <w:r>
        <w:rPr>
          <w:szCs w:val="20"/>
        </w:rPr>
        <w:t>researchers</w:t>
      </w:r>
      <w:r w:rsidRPr="003F3FDE">
        <w:rPr>
          <w:szCs w:val="20"/>
        </w:rPr>
        <w:t xml:space="preserve"> and the practical needs of </w:t>
      </w:r>
      <w:r w:rsidR="000829B4">
        <w:t>behavioural research</w:t>
      </w:r>
      <w:r w:rsidRPr="003F3FDE">
        <w:rPr>
          <w:szCs w:val="20"/>
        </w:rPr>
        <w:t xml:space="preserve"> users.</w:t>
      </w:r>
    </w:p>
    <w:p w14:paraId="3BCE5454" w14:textId="6E36D96B" w:rsidR="00FE3D12" w:rsidRDefault="00394882" w:rsidP="0082143A">
      <w:pPr>
        <w:pStyle w:val="BodyText"/>
        <w:rPr>
          <w:szCs w:val="20"/>
        </w:rPr>
      </w:pPr>
      <w:r>
        <w:rPr>
          <w:szCs w:val="20"/>
        </w:rPr>
        <w:t>To explore the achievement of this outcome we collected evidence (via su</w:t>
      </w:r>
      <w:r w:rsidR="00432CE2">
        <w:rPr>
          <w:szCs w:val="20"/>
        </w:rPr>
        <w:t>rvey</w:t>
      </w:r>
      <w:r>
        <w:rPr>
          <w:szCs w:val="20"/>
        </w:rPr>
        <w:t xml:space="preserve">) on the extent to which </w:t>
      </w:r>
      <w:r w:rsidR="0000235A">
        <w:t>BR-UK</w:t>
      </w:r>
      <w:r w:rsidR="00A84144">
        <w:t xml:space="preserve"> and Centre-UB</w:t>
      </w:r>
      <w:r w:rsidR="0000235A">
        <w:t xml:space="preserve"> ha</w:t>
      </w:r>
      <w:r w:rsidR="00A84144">
        <w:t>ve</w:t>
      </w:r>
      <w:r w:rsidR="00F4354A">
        <w:t xml:space="preserve"> contributed to</w:t>
      </w:r>
      <w:r w:rsidR="0000235A">
        <w:t>:</w:t>
      </w:r>
    </w:p>
    <w:p w14:paraId="4E18E872" w14:textId="77777777" w:rsidR="00432CE2" w:rsidRDefault="00432CE2" w:rsidP="00432CE2">
      <w:pPr>
        <w:pStyle w:val="Bullet1"/>
      </w:pPr>
      <w:r>
        <w:t>N</w:t>
      </w:r>
      <w:r w:rsidRPr="00483B81">
        <w:t xml:space="preserve">ew knowledge about the UK's </w:t>
      </w:r>
      <w:r>
        <w:t>BR</w:t>
      </w:r>
      <w:r w:rsidRPr="00483B81">
        <w:t xml:space="preserve"> capabilities</w:t>
      </w:r>
    </w:p>
    <w:p w14:paraId="2C9A3E26" w14:textId="5957AC01" w:rsidR="00432CE2" w:rsidRPr="00483B81" w:rsidRDefault="00432CE2" w:rsidP="00432CE2">
      <w:pPr>
        <w:pStyle w:val="Bullet1"/>
      </w:pPr>
      <w:r w:rsidRPr="00483B81">
        <w:t xml:space="preserve">New knowledge about the stakeholders and institutions active in the UK </w:t>
      </w:r>
      <w:r w:rsidR="000829B4">
        <w:t>behavioural research</w:t>
      </w:r>
      <w:r w:rsidRPr="00483B81">
        <w:t xml:space="preserve"> landscape</w:t>
      </w:r>
      <w:r>
        <w:t xml:space="preserve"> </w:t>
      </w:r>
    </w:p>
    <w:p w14:paraId="344EFE63" w14:textId="136E75C3" w:rsidR="00432CE2" w:rsidRPr="00483B81" w:rsidRDefault="00432CE2" w:rsidP="00432CE2">
      <w:pPr>
        <w:pStyle w:val="Bullet1"/>
      </w:pPr>
      <w:r w:rsidRPr="00483B81">
        <w:t xml:space="preserve">Helping identify needs in the UK </w:t>
      </w:r>
      <w:r w:rsidR="000829B4">
        <w:t>behavioural research</w:t>
      </w:r>
      <w:r w:rsidRPr="00483B81">
        <w:t xml:space="preserve"> landscape</w:t>
      </w:r>
    </w:p>
    <w:p w14:paraId="7CE2E9B2" w14:textId="0FA873B0" w:rsidR="00F4354A" w:rsidRDefault="00432CE2" w:rsidP="00FC1CFB">
      <w:pPr>
        <w:pStyle w:val="Bullet1"/>
      </w:pPr>
      <w:r>
        <w:t>H</w:t>
      </w:r>
      <w:r w:rsidRPr="00483B81">
        <w:t xml:space="preserve">elping identify potential areas for collaboration in the UK </w:t>
      </w:r>
      <w:r w:rsidR="000829B4">
        <w:t>behavioural research</w:t>
      </w:r>
      <w:r w:rsidR="00B725C1">
        <w:t xml:space="preserve"> landscape</w:t>
      </w:r>
    </w:p>
    <w:p w14:paraId="557EF1B7" w14:textId="4C6AE31B" w:rsidR="00F93247" w:rsidRDefault="00483B81" w:rsidP="005C5C55">
      <w:pPr>
        <w:pStyle w:val="BodyText"/>
        <w:rPr>
          <w:b/>
          <w:bCs/>
        </w:rPr>
      </w:pPr>
      <w:r>
        <w:rPr>
          <w:b/>
          <w:bCs/>
        </w:rPr>
        <w:t>N</w:t>
      </w:r>
      <w:r w:rsidRPr="00483B81">
        <w:rPr>
          <w:b/>
          <w:bCs/>
        </w:rPr>
        <w:t xml:space="preserve">ew knowledge about the UK's </w:t>
      </w:r>
      <w:r w:rsidR="00B725C1" w:rsidRPr="00C23100">
        <w:rPr>
          <w:b/>
          <w:bCs/>
        </w:rPr>
        <w:t>behavioural research</w:t>
      </w:r>
      <w:r w:rsidRPr="00483B81">
        <w:rPr>
          <w:b/>
          <w:bCs/>
        </w:rPr>
        <w:t xml:space="preserve"> capabilities</w:t>
      </w:r>
    </w:p>
    <w:p w14:paraId="66FEC985" w14:textId="3BD6050E" w:rsidR="0034306C" w:rsidRDefault="00BE19E3" w:rsidP="005C5C55">
      <w:pPr>
        <w:pStyle w:val="BodyText"/>
        <w:rPr>
          <w:noProof/>
        </w:rPr>
      </w:pPr>
      <w:r w:rsidRPr="00A82FDC">
        <w:t xml:space="preserve">Survey responses indicate that </w:t>
      </w:r>
      <w:r w:rsidR="008C7162">
        <w:t xml:space="preserve">so far </w:t>
      </w:r>
      <w:r w:rsidR="008C7162">
        <w:rPr>
          <w:noProof/>
        </w:rPr>
        <w:t>BR-UK has contributed to generating new knowledge about the UK's behavioural research capabilities</w:t>
      </w:r>
      <w:r w:rsidR="00487233">
        <w:rPr>
          <w:noProof/>
        </w:rPr>
        <w:t>, to some extent.</w:t>
      </w:r>
    </w:p>
    <w:p w14:paraId="62BBAF19" w14:textId="158ADEED" w:rsidR="00487233" w:rsidRPr="00E42F58" w:rsidRDefault="00487233" w:rsidP="005C5C55">
      <w:pPr>
        <w:pStyle w:val="BodyText"/>
      </w:pPr>
      <w:r>
        <w:rPr>
          <w:noProof/>
        </w:rPr>
        <w:lastRenderedPageBreak/>
        <w:t>Unsurpr</w:t>
      </w:r>
      <w:r w:rsidR="00F8311D">
        <w:rPr>
          <w:noProof/>
        </w:rPr>
        <w:t>isingly</w:t>
      </w:r>
      <w:r>
        <w:rPr>
          <w:noProof/>
        </w:rPr>
        <w:t xml:space="preserve">, </w:t>
      </w:r>
      <w:r>
        <w:t xml:space="preserve">those </w:t>
      </w:r>
      <w:r w:rsidRPr="00E42F58">
        <w:t>directly involved in the programme tend to be more positive</w:t>
      </w:r>
      <w:r w:rsidR="0084792D" w:rsidRPr="00E42F58">
        <w:t xml:space="preserve">, with </w:t>
      </w:r>
      <w:r w:rsidR="0011710F" w:rsidRPr="00E42F58">
        <w:t>80% agreeing that this has been achieved to a great or moderate extent</w:t>
      </w:r>
      <w:r w:rsidR="00E42F58" w:rsidRPr="00E42F58">
        <w:t xml:space="preserve"> (see </w:t>
      </w:r>
      <w:r w:rsidR="00E42F58" w:rsidRPr="00A82FDC">
        <w:fldChar w:fldCharType="begin"/>
      </w:r>
      <w:r w:rsidR="00E42F58" w:rsidRPr="00A82FDC">
        <w:instrText xml:space="preserve"> REF _Ref227169142 \h  \* MERGEFORMAT </w:instrText>
      </w:r>
      <w:r w:rsidR="00E42F58" w:rsidRPr="00A82FDC">
        <w:fldChar w:fldCharType="separate"/>
      </w:r>
      <w:r w:rsidR="007E7C27">
        <w:t>Figure 6</w:t>
      </w:r>
      <w:r w:rsidR="00E42F58" w:rsidRPr="00A82FDC">
        <w:fldChar w:fldCharType="end"/>
      </w:r>
      <w:r w:rsidR="00E42F58" w:rsidRPr="00E42F58">
        <w:t>)</w:t>
      </w:r>
      <w:r w:rsidR="0011710F" w:rsidRPr="00E42F58">
        <w:t>.</w:t>
      </w:r>
      <w:r w:rsidR="00B4462E" w:rsidRPr="00E42F58">
        <w:t xml:space="preserve"> This is in</w:t>
      </w:r>
      <w:r w:rsidR="00D84F60" w:rsidRPr="00E42F58">
        <w:t xml:space="preserve"> </w:t>
      </w:r>
      <w:r w:rsidR="00B4462E" w:rsidRPr="00E42F58">
        <w:t xml:space="preserve">line with baseline results </w:t>
      </w:r>
      <w:r w:rsidR="00F518B9" w:rsidRPr="00E42F58">
        <w:t>(where results were 81%).</w:t>
      </w:r>
    </w:p>
    <w:p w14:paraId="301C4A75" w14:textId="237FA6C9" w:rsidR="000F27AF" w:rsidRPr="00683B20" w:rsidRDefault="000F27AF" w:rsidP="005C5C55">
      <w:pPr>
        <w:pStyle w:val="BodyText"/>
      </w:pPr>
      <w:r w:rsidRPr="00E42F58">
        <w:t>Wider stakeholders are more caut</w:t>
      </w:r>
      <w:r w:rsidR="00F7084A" w:rsidRPr="00E42F58">
        <w:t>ious</w:t>
      </w:r>
      <w:r w:rsidRPr="00E42F58">
        <w:t xml:space="preserve"> in their responses</w:t>
      </w:r>
      <w:r w:rsidR="00D84F60" w:rsidRPr="00E42F58">
        <w:t>,</w:t>
      </w:r>
      <w:r w:rsidR="007F443E" w:rsidRPr="00E42F58">
        <w:t xml:space="preserve"> </w:t>
      </w:r>
      <w:r w:rsidR="00D84F60" w:rsidRPr="00E42F58">
        <w:t>w</w:t>
      </w:r>
      <w:r w:rsidR="007F443E" w:rsidRPr="00E42F58">
        <w:t xml:space="preserve">ith </w:t>
      </w:r>
      <w:r w:rsidR="00D84F60" w:rsidRPr="00E42F58">
        <w:t>56%</w:t>
      </w:r>
      <w:r w:rsidR="00E86DA7" w:rsidRPr="00E42F58">
        <w:t xml:space="preserve"> agreeing with </w:t>
      </w:r>
      <w:r w:rsidR="004B479F" w:rsidRPr="00E42F58">
        <w:t xml:space="preserve">the statement </w:t>
      </w:r>
      <w:r w:rsidR="004B479F" w:rsidRPr="00683B20">
        <w:t>to varying degrees (</w:t>
      </w:r>
      <w:r w:rsidR="004B479F" w:rsidRPr="00A82FDC">
        <w:t>to a great, moderate or slight extent</w:t>
      </w:r>
      <w:r w:rsidR="004B479F" w:rsidRPr="00683B20">
        <w:t>).</w:t>
      </w:r>
      <w:r w:rsidR="00E42F58" w:rsidRPr="00683B20">
        <w:t xml:space="preserve"> This</w:t>
      </w:r>
      <w:r w:rsidR="0063269A">
        <w:t>,</w:t>
      </w:r>
      <w:r w:rsidR="00E42F58" w:rsidRPr="00683B20">
        <w:t xml:space="preserve"> however</w:t>
      </w:r>
      <w:r w:rsidR="00F8311D">
        <w:t>,</w:t>
      </w:r>
      <w:r w:rsidR="00E42F58" w:rsidRPr="00683B20">
        <w:t xml:space="preserve"> </w:t>
      </w:r>
      <w:r w:rsidR="001043F2" w:rsidRPr="00683B20">
        <w:t xml:space="preserve">represents an increase from the </w:t>
      </w:r>
      <w:r w:rsidR="00E42F58" w:rsidRPr="00683B20">
        <w:t xml:space="preserve">baseline </w:t>
      </w:r>
      <w:r w:rsidR="001043F2" w:rsidRPr="00683B20">
        <w:t>position</w:t>
      </w:r>
      <w:r w:rsidR="002423A5" w:rsidRPr="00683B20">
        <w:t xml:space="preserve"> where </w:t>
      </w:r>
      <w:r w:rsidR="002423A5" w:rsidRPr="00A82FDC">
        <w:t>only 37% of the wider stakeholder group agreed that it had, and a further 48% from this group indicated that they did not know.</w:t>
      </w:r>
    </w:p>
    <w:p w14:paraId="12715F55" w14:textId="348E6FC9" w:rsidR="00683B20" w:rsidRDefault="00B45E2C" w:rsidP="00683B20">
      <w:pPr>
        <w:pStyle w:val="BodyText"/>
      </w:pPr>
      <w:r w:rsidRPr="00A82FDC">
        <w:t>These results highlight the increase</w:t>
      </w:r>
      <w:r w:rsidR="00273EA5">
        <w:t>d</w:t>
      </w:r>
      <w:r w:rsidRPr="00A82FDC">
        <w:t xml:space="preserve"> awareness of BR-UK</w:t>
      </w:r>
      <w:r w:rsidR="008D0CE0">
        <w:t xml:space="preserve"> </w:t>
      </w:r>
      <w:r w:rsidR="00683B20" w:rsidRPr="00A82FDC">
        <w:t>activities among the wider stakehold</w:t>
      </w:r>
      <w:r w:rsidR="00683B20" w:rsidRPr="00683B20">
        <w:t>ers</w:t>
      </w:r>
      <w:r w:rsidR="008D0CE0">
        <w:t xml:space="preserve"> (which is also further explored in </w:t>
      </w:r>
      <w:r w:rsidR="008D0CE0" w:rsidRPr="00465899">
        <w:t xml:space="preserve">sub-section </w:t>
      </w:r>
      <w:r w:rsidR="00465899">
        <w:fldChar w:fldCharType="begin"/>
      </w:r>
      <w:r w:rsidR="00465899">
        <w:instrText xml:space="preserve"> REF _Ref227310206 \r \h </w:instrText>
      </w:r>
      <w:r w:rsidR="00465899">
        <w:fldChar w:fldCharType="separate"/>
      </w:r>
      <w:r w:rsidR="007E7C27">
        <w:t>3.2.2</w:t>
      </w:r>
      <w:r w:rsidR="00465899">
        <w:fldChar w:fldCharType="end"/>
      </w:r>
      <w:r w:rsidR="00465899">
        <w:t xml:space="preserve"> </w:t>
      </w:r>
      <w:r w:rsidR="008D0CE0" w:rsidRPr="00465899">
        <w:t>below</w:t>
      </w:r>
      <w:r w:rsidR="008D0CE0">
        <w:t>)</w:t>
      </w:r>
      <w:r w:rsidR="00683B20" w:rsidRPr="00683B20">
        <w:t>, as well as progress when it comes to knowledge generation.</w:t>
      </w:r>
    </w:p>
    <w:p w14:paraId="1200B5CF" w14:textId="1D0D0ADE" w:rsidR="00483B81" w:rsidRDefault="00483B81" w:rsidP="00483B81">
      <w:pPr>
        <w:pStyle w:val="Caption"/>
        <w:jc w:val="both"/>
      </w:pPr>
      <w:bookmarkStart w:id="120" w:name="_Ref227169142"/>
      <w:bookmarkStart w:id="121" w:name="_Toc232173172"/>
      <w:r>
        <w:t xml:space="preserve">Figure </w:t>
      </w:r>
      <w:r>
        <w:fldChar w:fldCharType="begin"/>
      </w:r>
      <w:r>
        <w:instrText xml:space="preserve"> SEQ Figure \* ARABIC </w:instrText>
      </w:r>
      <w:r>
        <w:fldChar w:fldCharType="separate"/>
      </w:r>
      <w:r w:rsidR="007E7C27">
        <w:rPr>
          <w:noProof/>
        </w:rPr>
        <w:t>6</w:t>
      </w:r>
      <w:r>
        <w:fldChar w:fldCharType="end"/>
      </w:r>
      <w:bookmarkEnd w:id="120"/>
      <w:r>
        <w:tab/>
        <w:t xml:space="preserve">To date, to what extent do you </w:t>
      </w:r>
      <w:r>
        <w:rPr>
          <w:noProof/>
        </w:rPr>
        <w:t>believe that BR-UK has contributed to generating new knowledge about the UK's behavioural research capabilities?</w:t>
      </w:r>
      <w:bookmarkEnd w:id="121"/>
    </w:p>
    <w:p w14:paraId="404B71CF" w14:textId="24358D6D" w:rsidR="00483B81" w:rsidRDefault="00572F33" w:rsidP="00483B81">
      <w:pPr>
        <w:pStyle w:val="BodyText"/>
      </w:pPr>
      <w:r>
        <w:rPr>
          <w:noProof/>
        </w:rPr>
        <w:drawing>
          <wp:inline distT="0" distB="0" distL="0" distR="0" wp14:anchorId="6FEB4057" wp14:editId="2C75D693">
            <wp:extent cx="5773420" cy="1810385"/>
            <wp:effectExtent l="0" t="0" r="0" b="0"/>
            <wp:docPr id="231543511" name="Picture 116" descr="A horizontal stacked bar chart showing that stakeholders think that so far BR-UK has contributed to generating new knowledge about the UK's behavioural research cap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43511" name="Picture 116" descr="A horizontal stacked bar chart showing that stakeholders think that so far BR-UK has contributed to generating new knowledge about the UK's behavioural research capabiliti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73420" cy="1810385"/>
                    </a:xfrm>
                    <a:prstGeom prst="rect">
                      <a:avLst/>
                    </a:prstGeom>
                    <a:noFill/>
                  </pic:spPr>
                </pic:pic>
              </a:graphicData>
            </a:graphic>
          </wp:inline>
        </w:drawing>
      </w:r>
    </w:p>
    <w:p w14:paraId="2959E11A" w14:textId="14875CA3" w:rsidR="00483B81" w:rsidRDefault="00483B81" w:rsidP="00483B81">
      <w:pPr>
        <w:pStyle w:val="Source"/>
        <w:spacing w:after="0"/>
      </w:pPr>
      <w:r>
        <w:t>Source: Technopolis Survey</w:t>
      </w:r>
      <w:r w:rsidR="00314C72">
        <w:t xml:space="preserve"> (Interim)</w:t>
      </w:r>
      <w:r w:rsidR="00F24948">
        <w:t xml:space="preserve">; </w:t>
      </w:r>
      <w:r w:rsidR="00F24948" w:rsidRPr="00F7235B">
        <w:t>n(BR-UK &amp; Centre-UB)=</w:t>
      </w:r>
      <w:r w:rsidR="00F7235B" w:rsidRPr="00F7235B">
        <w:t>10</w:t>
      </w:r>
      <w:r w:rsidR="00F24948" w:rsidRPr="00F7235B">
        <w:t>, n(Wider Stakeholders)=</w:t>
      </w:r>
      <w:r w:rsidR="00F7235B" w:rsidRPr="00F7235B">
        <w:t>18</w:t>
      </w:r>
    </w:p>
    <w:p w14:paraId="300BEEE0" w14:textId="3B97572E" w:rsidR="00483B81" w:rsidRPr="00483B81" w:rsidRDefault="00483B81" w:rsidP="00F7235B">
      <w:pPr>
        <w:pStyle w:val="BodyText"/>
        <w:spacing w:before="240"/>
        <w:rPr>
          <w:b/>
          <w:bCs/>
        </w:rPr>
      </w:pPr>
      <w:r w:rsidRPr="00483B81">
        <w:rPr>
          <w:b/>
          <w:bCs/>
        </w:rPr>
        <w:t xml:space="preserve">New knowledge about the stakeholders and institutions active in the UK </w:t>
      </w:r>
      <w:r w:rsidR="00B725C1" w:rsidRPr="00C23100">
        <w:rPr>
          <w:b/>
          <w:bCs/>
        </w:rPr>
        <w:t>behavioural research</w:t>
      </w:r>
      <w:r w:rsidRPr="00483B81">
        <w:rPr>
          <w:b/>
          <w:bCs/>
        </w:rPr>
        <w:t xml:space="preserve"> landscape</w:t>
      </w:r>
      <w:r>
        <w:rPr>
          <w:b/>
          <w:bCs/>
        </w:rPr>
        <w:t xml:space="preserve"> </w:t>
      </w:r>
    </w:p>
    <w:p w14:paraId="665596F4" w14:textId="32428A16" w:rsidR="00E352D3" w:rsidRDefault="000C2E59" w:rsidP="005C5C55">
      <w:pPr>
        <w:pStyle w:val="BodyText"/>
      </w:pPr>
      <w:r>
        <w:t>S</w:t>
      </w:r>
      <w:r w:rsidR="00864D2D">
        <w:t>urvey responses</w:t>
      </w:r>
      <w:r>
        <w:t xml:space="preserve"> also</w:t>
      </w:r>
      <w:r w:rsidR="00864D2D">
        <w:t xml:space="preserve"> suggest that BR-UK </w:t>
      </w:r>
      <w:r w:rsidR="00734F65">
        <w:t xml:space="preserve">and Centre-UB </w:t>
      </w:r>
      <w:r w:rsidR="00864D2D">
        <w:t>ha</w:t>
      </w:r>
      <w:r w:rsidR="00734F65">
        <w:t>ve</w:t>
      </w:r>
      <w:r w:rsidR="00864D2D">
        <w:t xml:space="preserve"> contributed to</w:t>
      </w:r>
      <w:r w:rsidR="00101954">
        <w:t xml:space="preserve"> </w:t>
      </w:r>
      <w:r w:rsidR="00864D2D">
        <w:t>improving understanding of the stakeholders and institut</w:t>
      </w:r>
      <w:r>
        <w:t xml:space="preserve">ions active in the UK </w:t>
      </w:r>
      <w:r w:rsidR="00B725C1">
        <w:t>behavioural research</w:t>
      </w:r>
      <w:r>
        <w:t xml:space="preserve"> landscape. Those directly involved in the programme report</w:t>
      </w:r>
      <w:r w:rsidR="003041E1">
        <w:t>ed</w:t>
      </w:r>
      <w:r>
        <w:t xml:space="preserve"> more positive views</w:t>
      </w:r>
      <w:r w:rsidR="00E664AD">
        <w:t xml:space="preserve"> in relation to BR-UK’s role toward achieving this</w:t>
      </w:r>
      <w:r>
        <w:t>, with 80% agreeing</w:t>
      </w:r>
      <w:r w:rsidR="00E352D3">
        <w:t xml:space="preserve"> that this has been achieved to a great, moderate or slight extent, as shown in </w:t>
      </w:r>
      <w:r w:rsidR="00E352D3">
        <w:fldChar w:fldCharType="begin"/>
      </w:r>
      <w:r w:rsidR="00E352D3">
        <w:instrText xml:space="preserve"> REF _Ref226988263 \h </w:instrText>
      </w:r>
      <w:r w:rsidR="00E352D3">
        <w:fldChar w:fldCharType="separate"/>
      </w:r>
      <w:r w:rsidR="007E7C27">
        <w:t xml:space="preserve">Figure </w:t>
      </w:r>
      <w:r w:rsidR="007E7C27">
        <w:rPr>
          <w:noProof/>
        </w:rPr>
        <w:t>7</w:t>
      </w:r>
      <w:r w:rsidR="00E352D3">
        <w:fldChar w:fldCharType="end"/>
      </w:r>
      <w:r w:rsidR="00E352D3">
        <w:t>. This is broadly consistent with baseline findings (78%), which indicate sustained confidence among programme participants.</w:t>
      </w:r>
    </w:p>
    <w:p w14:paraId="1A5B719F" w14:textId="7492DC0A" w:rsidR="000C2E59" w:rsidRDefault="000C2E59" w:rsidP="005C5C55">
      <w:pPr>
        <w:pStyle w:val="BodyText"/>
      </w:pPr>
      <w:r>
        <w:t>Among</w:t>
      </w:r>
      <w:r w:rsidR="00E352D3">
        <w:t xml:space="preserve"> the</w:t>
      </w:r>
      <w:r>
        <w:t xml:space="preserve"> wider stakeholder</w:t>
      </w:r>
      <w:r w:rsidR="00E352D3">
        <w:t xml:space="preserve"> group</w:t>
      </w:r>
      <w:r>
        <w:t xml:space="preserve">, </w:t>
      </w:r>
      <w:r w:rsidR="00E352D3">
        <w:t xml:space="preserve">perceptions are somewhat more mixed but show </w:t>
      </w:r>
      <w:r w:rsidR="0050287D">
        <w:t xml:space="preserve">clear improvement. At the interim stage, </w:t>
      </w:r>
      <w:r>
        <w:t>67%</w:t>
      </w:r>
      <w:r w:rsidR="0050287D">
        <w:t xml:space="preserve"> </w:t>
      </w:r>
      <w:r w:rsidR="003041E1">
        <w:t xml:space="preserve">said they </w:t>
      </w:r>
      <w:r w:rsidR="0050287D">
        <w:t>agree</w:t>
      </w:r>
      <w:r w:rsidR="003041E1">
        <w:t>d</w:t>
      </w:r>
      <w:r w:rsidR="0050287D">
        <w:t xml:space="preserve"> to varying extents, represent</w:t>
      </w:r>
      <w:r w:rsidR="00915240">
        <w:t>ing</w:t>
      </w:r>
      <w:r w:rsidR="0050287D">
        <w:t xml:space="preserve"> a notable increase from 46% at baseline. At the same time, the proportion of respondents indicating that they do not know has decreased from 47% to </w:t>
      </w:r>
      <w:r>
        <w:t>33%</w:t>
      </w:r>
      <w:r w:rsidR="003041E1">
        <w:t>, suggesting once again</w:t>
      </w:r>
      <w:r w:rsidR="0050287D">
        <w:t xml:space="preserve"> increased</w:t>
      </w:r>
      <w:r w:rsidR="000B0ACB">
        <w:t xml:space="preserve"> </w:t>
      </w:r>
      <w:r w:rsidR="0050287D">
        <w:t xml:space="preserve">visibility of BR-UK’s role in mapping the </w:t>
      </w:r>
      <w:r w:rsidR="00B725C1">
        <w:t>behavioural research</w:t>
      </w:r>
      <w:r w:rsidR="004606C8">
        <w:t xml:space="preserve"> landscape </w:t>
      </w:r>
      <w:r>
        <w:t>and identifying its key actors.</w:t>
      </w:r>
    </w:p>
    <w:p w14:paraId="5DB10A3D" w14:textId="4BD68246" w:rsidR="005C5C55" w:rsidRDefault="005C5C55" w:rsidP="00F7235B">
      <w:pPr>
        <w:pStyle w:val="Caption"/>
        <w:jc w:val="both"/>
      </w:pPr>
      <w:bookmarkStart w:id="122" w:name="_Ref226988263"/>
      <w:bookmarkStart w:id="123" w:name="_Ref226986580"/>
      <w:bookmarkStart w:id="124" w:name="_Toc232173173"/>
      <w:r>
        <w:lastRenderedPageBreak/>
        <w:t xml:space="preserve">Figure </w:t>
      </w:r>
      <w:r>
        <w:fldChar w:fldCharType="begin"/>
      </w:r>
      <w:r>
        <w:instrText xml:space="preserve"> SEQ Figure \* ARABIC </w:instrText>
      </w:r>
      <w:r>
        <w:fldChar w:fldCharType="separate"/>
      </w:r>
      <w:r w:rsidR="007E7C27">
        <w:rPr>
          <w:noProof/>
        </w:rPr>
        <w:t>7</w:t>
      </w:r>
      <w:r>
        <w:fldChar w:fldCharType="end"/>
      </w:r>
      <w:bookmarkEnd w:id="122"/>
      <w:r w:rsidR="00CE29B2">
        <w:tab/>
      </w:r>
      <w:r>
        <w:t>To date, to what extent do you believe BR-UK has contributed to generating new knowledge about the stakeholders and institutions active in the UK behavioural research landscape?</w:t>
      </w:r>
      <w:bookmarkEnd w:id="123"/>
      <w:bookmarkEnd w:id="124"/>
    </w:p>
    <w:p w14:paraId="6BE2A757" w14:textId="357F6418" w:rsidR="005C5C55" w:rsidRPr="00ED1FED" w:rsidRDefault="00572F33" w:rsidP="005C5C55">
      <w:pPr>
        <w:pStyle w:val="BodyText"/>
      </w:pPr>
      <w:r>
        <w:rPr>
          <w:noProof/>
        </w:rPr>
        <w:drawing>
          <wp:inline distT="0" distB="0" distL="0" distR="0" wp14:anchorId="62ED8494" wp14:editId="6E424CC2">
            <wp:extent cx="5773420" cy="1810385"/>
            <wp:effectExtent l="0" t="0" r="0" b="0"/>
            <wp:docPr id="1833470703" name="Picture 117" descr="A horizontal stacked bar chart showing that stakeholders think that BR-UK has contributed to improving understanding of the stakeholders and institutions active in the UK BR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70703" name="Picture 117" descr="A horizontal stacked bar chart showing that stakeholders think that BR-UK has contributed to improving understanding of the stakeholders and institutions active in the UK BR landscap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73420" cy="1810385"/>
                    </a:xfrm>
                    <a:prstGeom prst="rect">
                      <a:avLst/>
                    </a:prstGeom>
                    <a:noFill/>
                  </pic:spPr>
                </pic:pic>
              </a:graphicData>
            </a:graphic>
          </wp:inline>
        </w:drawing>
      </w:r>
    </w:p>
    <w:p w14:paraId="713AA4FF" w14:textId="58B8EE08" w:rsidR="005C5C55" w:rsidRDefault="005C5C55" w:rsidP="005C5C55">
      <w:pPr>
        <w:pStyle w:val="Source"/>
        <w:spacing w:after="0"/>
      </w:pPr>
      <w:r>
        <w:t>Source: Technopolis Survey</w:t>
      </w:r>
      <w:r w:rsidR="00314C72">
        <w:t xml:space="preserve"> (Interim)</w:t>
      </w:r>
      <w:r w:rsidR="00317FBB">
        <w:t>;</w:t>
      </w:r>
      <w:r w:rsidR="00182553">
        <w:t xml:space="preserve"> </w:t>
      </w:r>
      <w:r w:rsidR="00317FBB" w:rsidRPr="00F7235B">
        <w:t>n(BR-UK &amp; Centre-UB)=</w:t>
      </w:r>
      <w:r w:rsidR="00F7235B">
        <w:t>10</w:t>
      </w:r>
      <w:r w:rsidR="00317FBB" w:rsidRPr="00F7235B">
        <w:t>, n(Wider Stakeholders)=</w:t>
      </w:r>
      <w:r w:rsidR="00F7235B">
        <w:t>18</w:t>
      </w:r>
    </w:p>
    <w:p w14:paraId="5C6ED87E" w14:textId="0492270D" w:rsidR="00E664AD" w:rsidRDefault="00E664AD" w:rsidP="00E40BC3">
      <w:pPr>
        <w:pStyle w:val="BodyText"/>
      </w:pPr>
    </w:p>
    <w:p w14:paraId="7729FD30" w14:textId="1D7DBD69" w:rsidR="00E40BC3" w:rsidRDefault="006457B0" w:rsidP="005A25DF">
      <w:pPr>
        <w:pStyle w:val="BodyText"/>
      </w:pPr>
      <w:r>
        <w:t xml:space="preserve">When considering the extent to which Centre-UB contributed to this, </w:t>
      </w:r>
      <w:r w:rsidR="00EA0A49">
        <w:t xml:space="preserve">over half </w:t>
      </w:r>
      <w:r w:rsidR="005616EF">
        <w:t>of BR-UK and Centre-UB respondents agree</w:t>
      </w:r>
      <w:r w:rsidR="00CD3F35">
        <w:t>d</w:t>
      </w:r>
      <w:r w:rsidR="005616EF">
        <w:t xml:space="preserve"> to varying extents</w:t>
      </w:r>
      <w:r w:rsidR="00A450FC">
        <w:t xml:space="preserve"> and 40% remain unsure</w:t>
      </w:r>
      <w:r w:rsidR="00CD3F35">
        <w:t xml:space="preserve"> (</w:t>
      </w:r>
      <w:r w:rsidR="00CD3F35">
        <w:fldChar w:fldCharType="begin"/>
      </w:r>
      <w:r w:rsidR="00CD3F35">
        <w:instrText xml:space="preserve"> REF _Ref228895878 \h </w:instrText>
      </w:r>
      <w:r w:rsidR="00CD3F35">
        <w:fldChar w:fldCharType="separate"/>
      </w:r>
      <w:r w:rsidR="007E7C27">
        <w:t xml:space="preserve">Figure </w:t>
      </w:r>
      <w:r w:rsidR="007E7C27">
        <w:rPr>
          <w:noProof/>
        </w:rPr>
        <w:t>8</w:t>
      </w:r>
      <w:r w:rsidR="00CD3F35">
        <w:fldChar w:fldCharType="end"/>
      </w:r>
      <w:r w:rsidR="00CD3F35">
        <w:t>)</w:t>
      </w:r>
      <w:r w:rsidR="00AF3BAD">
        <w:t>. Among wider stakeholders, 76% of respondents agree</w:t>
      </w:r>
      <w:r w:rsidR="006F714F">
        <w:t>d</w:t>
      </w:r>
      <w:r w:rsidR="00AF3BAD">
        <w:t xml:space="preserve"> to varying extents, with</w:t>
      </w:r>
      <w:r w:rsidR="005616EF">
        <w:t xml:space="preserve"> </w:t>
      </w:r>
      <w:r w:rsidR="006F714F">
        <w:t>24% indicating they did not know</w:t>
      </w:r>
      <w:r w:rsidR="00F24380">
        <w:t>, showing</w:t>
      </w:r>
      <w:r w:rsidR="006F714F">
        <w:t xml:space="preserve"> an improvement </w:t>
      </w:r>
      <w:r w:rsidR="00F24380">
        <w:t>from</w:t>
      </w:r>
      <w:r w:rsidR="006F714F">
        <w:t xml:space="preserve"> the baseline position.</w:t>
      </w:r>
      <w:r w:rsidR="006D0949">
        <w:t xml:space="preserve"> </w:t>
      </w:r>
      <w:r w:rsidR="003C0F19" w:rsidRPr="003C0F19">
        <w:t xml:space="preserve">The divergence </w:t>
      </w:r>
      <w:r w:rsidR="003C0F19">
        <w:t xml:space="preserve">in responses between the two groups </w:t>
      </w:r>
      <w:r w:rsidR="003C0F19" w:rsidRPr="003C0F19">
        <w:t>likely reflects differing starting points</w:t>
      </w:r>
      <w:r w:rsidR="00F24380">
        <w:t>, as</w:t>
      </w:r>
      <w:r w:rsidR="003C0F19" w:rsidRPr="003C0F19">
        <w:t xml:space="preserve"> for wider stakeholders the insights</w:t>
      </w:r>
      <w:r w:rsidR="003C0F19">
        <w:t xml:space="preserve"> generated by Centre-UB are likely to be seen as genuinely</w:t>
      </w:r>
      <w:r w:rsidR="003C0F19" w:rsidRPr="003C0F19">
        <w:t xml:space="preserve"> new knowledge, whereas those already embedded in </w:t>
      </w:r>
      <w:r w:rsidR="003C0F19">
        <w:t xml:space="preserve">the </w:t>
      </w:r>
      <w:r w:rsidR="00B725C1">
        <w:t>behavioural research</w:t>
      </w:r>
      <w:r w:rsidR="003C0F19">
        <w:t xml:space="preserve"> landscape</w:t>
      </w:r>
      <w:r w:rsidR="003C0F19" w:rsidRPr="003C0F19">
        <w:t xml:space="preserve"> may view them as an extension or consolidation of existing understanding rather than wholly new.</w:t>
      </w:r>
      <w:r w:rsidR="00E270CD">
        <w:t xml:space="preserve"> </w:t>
      </w:r>
    </w:p>
    <w:p w14:paraId="39284A9C" w14:textId="7E664A4B" w:rsidR="00D452F4" w:rsidRDefault="00D452F4" w:rsidP="00D452F4">
      <w:pPr>
        <w:pStyle w:val="Caption"/>
        <w:jc w:val="both"/>
      </w:pPr>
      <w:bookmarkStart w:id="125" w:name="_Ref228895878"/>
      <w:bookmarkStart w:id="126" w:name="_Toc232173174"/>
      <w:r>
        <w:t xml:space="preserve">Figure </w:t>
      </w:r>
      <w:r>
        <w:fldChar w:fldCharType="begin"/>
      </w:r>
      <w:r>
        <w:instrText xml:space="preserve"> SEQ Figure \* ARABIC </w:instrText>
      </w:r>
      <w:r>
        <w:fldChar w:fldCharType="separate"/>
      </w:r>
      <w:r w:rsidR="007E7C27">
        <w:rPr>
          <w:noProof/>
        </w:rPr>
        <w:t>8</w:t>
      </w:r>
      <w:r>
        <w:fldChar w:fldCharType="end"/>
      </w:r>
      <w:bookmarkEnd w:id="125"/>
      <w:r>
        <w:tab/>
        <w:t>To date, to what extent do you believe Centre-UB has contributed to generating new knowledge about the stakeholders and institutions active in the UK behavioural research landscape?</w:t>
      </w:r>
      <w:bookmarkEnd w:id="126"/>
    </w:p>
    <w:p w14:paraId="59C3250D" w14:textId="2D71AE95" w:rsidR="00D452F4" w:rsidRPr="00ED1FED" w:rsidRDefault="00621786" w:rsidP="00D452F4">
      <w:pPr>
        <w:pStyle w:val="BodyText"/>
      </w:pPr>
      <w:r>
        <w:rPr>
          <w:noProof/>
        </w:rPr>
        <w:drawing>
          <wp:inline distT="0" distB="0" distL="0" distR="0" wp14:anchorId="7D435BB9" wp14:editId="0242D1E3">
            <wp:extent cx="5760720" cy="1800000"/>
            <wp:effectExtent l="0" t="0" r="17780" b="16510"/>
            <wp:docPr id="1614387879" name="Chart 1" descr="A horizontal stacked bar chart showing that stakeholders think that Centre-UB has contributed to improving understanding of the stakeholders and institutions active in the UK BR landscape.">
              <a:extLst xmlns:a="http://schemas.openxmlformats.org/drawingml/2006/main">
                <a:ext uri="{FF2B5EF4-FFF2-40B4-BE49-F238E27FC236}">
                  <a16:creationId xmlns:a16="http://schemas.microsoft.com/office/drawing/2014/main" id="{796E85BA-9543-020F-4013-4AD3AA498C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E8F1772" w14:textId="3AD67ECD" w:rsidR="00D452F4" w:rsidRPr="00D452F4" w:rsidRDefault="00D452F4" w:rsidP="005A25DF">
      <w:pPr>
        <w:pStyle w:val="Source"/>
      </w:pPr>
      <w:r>
        <w:t xml:space="preserve">Source: Technopolis Survey (Interim); </w:t>
      </w:r>
      <w:r w:rsidRPr="00F7235B">
        <w:t>n(BR-UK &amp; Centre-UB)=</w:t>
      </w:r>
      <w:r>
        <w:t>10</w:t>
      </w:r>
      <w:r w:rsidRPr="00F7235B">
        <w:t>, n(Wider Stakeholders)=</w:t>
      </w:r>
      <w:r>
        <w:t>1</w:t>
      </w:r>
      <w:r w:rsidR="00621786">
        <w:t>7</w:t>
      </w:r>
    </w:p>
    <w:p w14:paraId="52F0FC3F" w14:textId="2A318E84" w:rsidR="00483B81" w:rsidRPr="00483B81" w:rsidRDefault="00483B81" w:rsidP="00F7235B">
      <w:pPr>
        <w:pStyle w:val="BodyText"/>
        <w:spacing w:before="240"/>
        <w:rPr>
          <w:b/>
          <w:bCs/>
        </w:rPr>
      </w:pPr>
      <w:r w:rsidRPr="00483B81">
        <w:rPr>
          <w:b/>
          <w:bCs/>
        </w:rPr>
        <w:t xml:space="preserve">Helping identify needs in the UK </w:t>
      </w:r>
      <w:r w:rsidR="00B725C1" w:rsidRPr="00C23100">
        <w:rPr>
          <w:b/>
          <w:bCs/>
        </w:rPr>
        <w:t>behavioural research</w:t>
      </w:r>
      <w:r w:rsidRPr="00483B81">
        <w:rPr>
          <w:b/>
          <w:bCs/>
        </w:rPr>
        <w:t xml:space="preserve"> landscape</w:t>
      </w:r>
    </w:p>
    <w:p w14:paraId="1746B6FF" w14:textId="2BDF384A" w:rsidR="004D352C" w:rsidRPr="004D352C" w:rsidRDefault="004D352C" w:rsidP="004D352C">
      <w:pPr>
        <w:pStyle w:val="BodyText"/>
      </w:pPr>
      <w:r w:rsidRPr="004D352C">
        <w:t xml:space="preserve">We also explored the extent to which BR-UK </w:t>
      </w:r>
      <w:r w:rsidR="00CD3F35">
        <w:t xml:space="preserve">and Centre-UB </w:t>
      </w:r>
      <w:r w:rsidRPr="004D352C">
        <w:t>ha</w:t>
      </w:r>
      <w:r w:rsidR="00CD3F35">
        <w:t>ve</w:t>
      </w:r>
      <w:r w:rsidRPr="004D352C">
        <w:t xml:space="preserve"> contributed to helping identify needs in the UK behavioural research landscape.</w:t>
      </w:r>
    </w:p>
    <w:p w14:paraId="1EAA6EC2" w14:textId="76AD99FD" w:rsidR="00CD3F35" w:rsidRDefault="00B65C7C" w:rsidP="005C5C55">
      <w:pPr>
        <w:pStyle w:val="BodyText"/>
      </w:pPr>
      <w:r>
        <w:t xml:space="preserve">Perceptions among those directly involved in the programme remain consistently positive, with 80% agreeing that this has been achieved to a great, moderate </w:t>
      </w:r>
      <w:r w:rsidR="003974AA">
        <w:t>or slight extent</w:t>
      </w:r>
      <w:r w:rsidR="00AB5C6A">
        <w:t xml:space="preserve"> (</w:t>
      </w:r>
      <w:r w:rsidR="00AB5C6A" w:rsidRPr="004D352C">
        <w:fldChar w:fldCharType="begin"/>
      </w:r>
      <w:r w:rsidR="00AB5C6A" w:rsidRPr="004D352C">
        <w:instrText xml:space="preserve"> REF _Ref226988264 \h </w:instrText>
      </w:r>
      <w:r w:rsidR="004D352C">
        <w:instrText xml:space="preserve"> \* MERGEFORMAT </w:instrText>
      </w:r>
      <w:r w:rsidR="00AB5C6A" w:rsidRPr="004D352C">
        <w:fldChar w:fldCharType="separate"/>
      </w:r>
      <w:r w:rsidR="007E7C27">
        <w:t>Figure 9</w:t>
      </w:r>
      <w:r w:rsidR="00AB5C6A" w:rsidRPr="004D352C">
        <w:fldChar w:fldCharType="end"/>
      </w:r>
      <w:r w:rsidR="00AB5C6A">
        <w:t>)</w:t>
      </w:r>
      <w:r w:rsidR="004E3891">
        <w:t>, which is broadly in line with baseline findings (78%). Among wider stakeholder</w:t>
      </w:r>
      <w:r w:rsidR="00B13F1C">
        <w:t>s</w:t>
      </w:r>
      <w:r w:rsidR="00B13F1C" w:rsidRPr="004D352C">
        <w:t xml:space="preserve">, </w:t>
      </w:r>
      <w:r w:rsidR="0039583E">
        <w:t>again</w:t>
      </w:r>
      <w:r w:rsidR="00B13F1C">
        <w:t xml:space="preserve">, views appear more cautious but show a clear positive shift. At the interim, 51% </w:t>
      </w:r>
      <w:r w:rsidR="003041E1">
        <w:t xml:space="preserve">said they </w:t>
      </w:r>
      <w:r w:rsidR="00B13F1C">
        <w:t xml:space="preserve">agree to varying extents, compared to 36% at baseline. Levels of uncertainty have also declined, </w:t>
      </w:r>
      <w:r w:rsidR="003041E1">
        <w:t xml:space="preserve">though somewhat marginally, </w:t>
      </w:r>
      <w:r w:rsidR="00B13F1C">
        <w:t xml:space="preserve">with </w:t>
      </w:r>
      <w:r w:rsidR="008D0BFA">
        <w:t>44%</w:t>
      </w:r>
      <w:r w:rsidR="00B13F1C">
        <w:t xml:space="preserve"> of </w:t>
      </w:r>
      <w:r w:rsidR="008D0BFA">
        <w:t>respondents</w:t>
      </w:r>
      <w:r w:rsidR="00B13F1C">
        <w:t xml:space="preserve"> </w:t>
      </w:r>
      <w:r w:rsidR="008D0BFA">
        <w:t xml:space="preserve">selecting “don’t know” </w:t>
      </w:r>
      <w:r w:rsidR="008D0BFA">
        <w:lastRenderedPageBreak/>
        <w:t>compared to</w:t>
      </w:r>
      <w:r w:rsidR="005F1874">
        <w:t xml:space="preserve"> 50% at baseline.</w:t>
      </w:r>
      <w:r w:rsidR="00C5219F">
        <w:t xml:space="preserve"> </w:t>
      </w:r>
      <w:r w:rsidR="006622AB">
        <w:t>Similar insights can be drawn on the extent to which Centre-UB has contributed to this (</w:t>
      </w:r>
      <w:r w:rsidR="006622AB">
        <w:fldChar w:fldCharType="begin"/>
      </w:r>
      <w:r w:rsidR="006622AB">
        <w:instrText xml:space="preserve"> REF _Ref228896351 \h </w:instrText>
      </w:r>
      <w:r w:rsidR="006622AB">
        <w:fldChar w:fldCharType="separate"/>
      </w:r>
      <w:r w:rsidR="007E7C27">
        <w:t xml:space="preserve">Figure </w:t>
      </w:r>
      <w:r w:rsidR="007E7C27">
        <w:rPr>
          <w:noProof/>
        </w:rPr>
        <w:t>10</w:t>
      </w:r>
      <w:r w:rsidR="006622AB">
        <w:fldChar w:fldCharType="end"/>
      </w:r>
      <w:r w:rsidR="006622AB">
        <w:t>).</w:t>
      </w:r>
    </w:p>
    <w:p w14:paraId="6C4E40CD" w14:textId="2E17BFDC" w:rsidR="005C5C55" w:rsidRDefault="005C5C55" w:rsidP="00F7235B">
      <w:pPr>
        <w:pStyle w:val="Caption"/>
        <w:jc w:val="both"/>
      </w:pPr>
      <w:bookmarkStart w:id="127" w:name="_Ref226988264"/>
      <w:bookmarkStart w:id="128" w:name="_Toc232173175"/>
      <w:bookmarkStart w:id="129" w:name="OLE_LINK1"/>
      <w:r>
        <w:t xml:space="preserve">Figure </w:t>
      </w:r>
      <w:r>
        <w:fldChar w:fldCharType="begin"/>
      </w:r>
      <w:r>
        <w:instrText xml:space="preserve"> SEQ Figure \* ARABIC </w:instrText>
      </w:r>
      <w:r>
        <w:fldChar w:fldCharType="separate"/>
      </w:r>
      <w:r w:rsidR="007E7C27">
        <w:rPr>
          <w:noProof/>
        </w:rPr>
        <w:t>9</w:t>
      </w:r>
      <w:r>
        <w:fldChar w:fldCharType="end"/>
      </w:r>
      <w:bookmarkEnd w:id="127"/>
      <w:r w:rsidR="00182553">
        <w:tab/>
      </w:r>
      <w:r>
        <w:t>To date, to what extent do you believe that BR-UK has contributed to helping identify needs in the UK behavioural research landscape?</w:t>
      </w:r>
      <w:bookmarkEnd w:id="128"/>
    </w:p>
    <w:p w14:paraId="1118FB9A" w14:textId="732FA9DC" w:rsidR="005C5C55" w:rsidRDefault="00572F33" w:rsidP="00F7235B">
      <w:pPr>
        <w:pStyle w:val="BodyText"/>
        <w:rPr>
          <w:color w:val="6698AF" w:themeColor="accent2"/>
        </w:rPr>
      </w:pPr>
      <w:r>
        <w:rPr>
          <w:noProof/>
          <w:color w:val="6698AF" w:themeColor="accent2"/>
        </w:rPr>
        <w:drawing>
          <wp:inline distT="0" distB="0" distL="0" distR="0" wp14:anchorId="54C2D05C" wp14:editId="3C5351F3">
            <wp:extent cx="5773420" cy="1810385"/>
            <wp:effectExtent l="0" t="0" r="0" b="0"/>
            <wp:docPr id="1097691525" name="Picture 118" descr="A horizontal stacked bar chart showing a positive view from stakeholders on the extent to which BR-UK has contributed to helping identify needs in the UK behavioural research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91525" name="Picture 118" descr="A horizontal stacked bar chart showing a positive view from stakeholders on the extent to which BR-UK has contributed to helping identify needs in the UK behavioural research landscap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73420" cy="1810385"/>
                    </a:xfrm>
                    <a:prstGeom prst="rect">
                      <a:avLst/>
                    </a:prstGeom>
                    <a:noFill/>
                  </pic:spPr>
                </pic:pic>
              </a:graphicData>
            </a:graphic>
          </wp:inline>
        </w:drawing>
      </w:r>
    </w:p>
    <w:p w14:paraId="68340C18" w14:textId="270EE765" w:rsidR="00483B81" w:rsidRDefault="005C5C55" w:rsidP="00F7235B">
      <w:pPr>
        <w:pStyle w:val="Source"/>
      </w:pPr>
      <w:r>
        <w:t>Source: Technopolis Survey</w:t>
      </w:r>
      <w:r w:rsidR="00314C72">
        <w:t xml:space="preserve"> (Interim);</w:t>
      </w:r>
      <w:r w:rsidR="00AB0E2F">
        <w:t xml:space="preserve"> </w:t>
      </w:r>
      <w:r w:rsidR="00313364" w:rsidRPr="00F7235B">
        <w:t>n(BR-UK &amp; Centre-UB)=</w:t>
      </w:r>
      <w:r w:rsidR="00F7235B">
        <w:t>10</w:t>
      </w:r>
      <w:r w:rsidR="00313364" w:rsidRPr="00F7235B">
        <w:t>, n(Wider Stakeholders)=</w:t>
      </w:r>
      <w:r w:rsidR="00F7235B">
        <w:t>18</w:t>
      </w:r>
      <w:bookmarkEnd w:id="129"/>
    </w:p>
    <w:p w14:paraId="6EB79CC3" w14:textId="13DE2AA7" w:rsidR="00E55FBE" w:rsidRDefault="00E55FBE" w:rsidP="00E55FBE">
      <w:pPr>
        <w:pStyle w:val="Caption"/>
        <w:jc w:val="both"/>
      </w:pPr>
      <w:bookmarkStart w:id="130" w:name="_Ref228896351"/>
      <w:bookmarkStart w:id="131" w:name="_Toc232173176"/>
      <w:r>
        <w:t xml:space="preserve">Figure </w:t>
      </w:r>
      <w:r>
        <w:fldChar w:fldCharType="begin"/>
      </w:r>
      <w:r>
        <w:instrText xml:space="preserve"> SEQ Figure \* ARABIC </w:instrText>
      </w:r>
      <w:r>
        <w:fldChar w:fldCharType="separate"/>
      </w:r>
      <w:r w:rsidR="007E7C27">
        <w:rPr>
          <w:noProof/>
        </w:rPr>
        <w:t>10</w:t>
      </w:r>
      <w:r>
        <w:fldChar w:fldCharType="end"/>
      </w:r>
      <w:bookmarkEnd w:id="130"/>
      <w:r>
        <w:tab/>
        <w:t>To date, to what extent do you believe that Centre-UB has contributed to helping identify needs in the UK behavioural research landscape?</w:t>
      </w:r>
      <w:bookmarkEnd w:id="131"/>
    </w:p>
    <w:p w14:paraId="1505C653" w14:textId="24FD0A3D" w:rsidR="00E55FBE" w:rsidRDefault="00E55FBE" w:rsidP="00E55FBE">
      <w:pPr>
        <w:pStyle w:val="BodyText"/>
        <w:rPr>
          <w:color w:val="6698AF" w:themeColor="accent2"/>
        </w:rPr>
      </w:pPr>
      <w:r>
        <w:rPr>
          <w:noProof/>
        </w:rPr>
        <w:drawing>
          <wp:inline distT="0" distB="0" distL="0" distR="0" wp14:anchorId="1A7E8F25" wp14:editId="07F8A76D">
            <wp:extent cx="5760720" cy="1800000"/>
            <wp:effectExtent l="0" t="0" r="17780" b="16510"/>
            <wp:docPr id="1091184089" name="Chart 1" descr="A horizontal stacked bar chart showing a positive view from stakeholders on the extent to which Centre-UB has contributed to helping identify needs in the UK behavioural research landscape.">
              <a:extLst xmlns:a="http://schemas.openxmlformats.org/drawingml/2006/main">
                <a:ext uri="{FF2B5EF4-FFF2-40B4-BE49-F238E27FC236}">
                  <a16:creationId xmlns:a16="http://schemas.microsoft.com/office/drawing/2014/main" id="{E5B4AB9B-87D8-A44B-B9E1-4499BBD8AF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C1F3469" w14:textId="722C4A0B" w:rsidR="00E55FBE" w:rsidRPr="00E55FBE" w:rsidRDefault="00E55FBE" w:rsidP="00E55FBE">
      <w:pPr>
        <w:pStyle w:val="Source"/>
      </w:pPr>
      <w:r>
        <w:t xml:space="preserve">Source: Technopolis Survey (Interim); </w:t>
      </w:r>
      <w:r w:rsidRPr="00F7235B">
        <w:t>n(BR-UK &amp; Centre-UB)=</w:t>
      </w:r>
      <w:r>
        <w:t>10</w:t>
      </w:r>
      <w:r w:rsidRPr="00F7235B">
        <w:t>, n(Wider Stakeholders)=</w:t>
      </w:r>
      <w:r>
        <w:t>17</w:t>
      </w:r>
    </w:p>
    <w:p w14:paraId="1336F052" w14:textId="4A35292E" w:rsidR="00483B81" w:rsidRDefault="00483B81" w:rsidP="00483B81">
      <w:pPr>
        <w:pStyle w:val="BodyText"/>
        <w:rPr>
          <w:b/>
          <w:bCs/>
        </w:rPr>
      </w:pPr>
      <w:r>
        <w:rPr>
          <w:b/>
          <w:bCs/>
        </w:rPr>
        <w:t>H</w:t>
      </w:r>
      <w:r w:rsidRPr="00483B81">
        <w:rPr>
          <w:b/>
          <w:bCs/>
        </w:rPr>
        <w:t xml:space="preserve">elping identify potential areas for collaboration in the UK </w:t>
      </w:r>
      <w:r w:rsidR="00B725C1" w:rsidRPr="00C23100">
        <w:rPr>
          <w:b/>
          <w:bCs/>
        </w:rPr>
        <w:t>behavioural research</w:t>
      </w:r>
      <w:r w:rsidR="00D50EBF">
        <w:rPr>
          <w:b/>
          <w:bCs/>
        </w:rPr>
        <w:t xml:space="preserve"> landscape</w:t>
      </w:r>
    </w:p>
    <w:p w14:paraId="4FA34C90" w14:textId="6C3A8A42" w:rsidR="00A85003" w:rsidRDefault="00CE4031" w:rsidP="00483B81">
      <w:pPr>
        <w:pStyle w:val="BodyText"/>
      </w:pPr>
      <w:r>
        <w:t xml:space="preserve">A similar pattern is seen </w:t>
      </w:r>
      <w:r w:rsidR="00A85003">
        <w:t xml:space="preserve">in relation to identifying potential areas for collaboration. </w:t>
      </w:r>
      <w:r w:rsidR="00B62594">
        <w:t>Among those directly involved in the programme, perceptions were already strong at baseline and have strengthened further, with 90% agreeing</w:t>
      </w:r>
      <w:r w:rsidR="006C3602">
        <w:t xml:space="preserve"> to a great, moderate or slight extent (up from 78%</w:t>
      </w:r>
      <w:r w:rsidR="00337166">
        <w:t xml:space="preserve"> at baseline</w:t>
      </w:r>
      <w:r w:rsidR="006C3602">
        <w:t>)</w:t>
      </w:r>
      <w:r w:rsidR="00D9528A">
        <w:t xml:space="preserve"> that BR-UK has helped identify potential areas for collaboration (</w:t>
      </w:r>
      <w:r w:rsidR="00D9528A">
        <w:fldChar w:fldCharType="begin"/>
      </w:r>
      <w:r w:rsidR="00D9528A">
        <w:instrText xml:space="preserve"> REF _Ref226988265 \h </w:instrText>
      </w:r>
      <w:r w:rsidR="00D9528A">
        <w:fldChar w:fldCharType="separate"/>
      </w:r>
      <w:r w:rsidR="007E7C27">
        <w:t xml:space="preserve">Figure </w:t>
      </w:r>
      <w:r w:rsidR="007E7C27">
        <w:rPr>
          <w:noProof/>
        </w:rPr>
        <w:t>11</w:t>
      </w:r>
      <w:r w:rsidR="00D9528A">
        <w:fldChar w:fldCharType="end"/>
      </w:r>
      <w:r w:rsidR="00D9528A">
        <w:t>), and 60% agreeing to a great or moderate extent that Centre-UB has done so (</w:t>
      </w:r>
      <w:r w:rsidR="00D9528A">
        <w:fldChar w:fldCharType="begin"/>
      </w:r>
      <w:r w:rsidR="00D9528A">
        <w:instrText xml:space="preserve"> REF _Ref228896827 \h </w:instrText>
      </w:r>
      <w:r w:rsidR="00D9528A">
        <w:fldChar w:fldCharType="separate"/>
      </w:r>
      <w:r w:rsidR="007E7C27">
        <w:t xml:space="preserve">Figure </w:t>
      </w:r>
      <w:r w:rsidR="007E7C27">
        <w:rPr>
          <w:noProof/>
        </w:rPr>
        <w:t>12</w:t>
      </w:r>
      <w:r w:rsidR="00D9528A">
        <w:fldChar w:fldCharType="end"/>
      </w:r>
      <w:r w:rsidR="00D9528A">
        <w:t>)</w:t>
      </w:r>
      <w:r w:rsidR="006C3602">
        <w:t>.</w:t>
      </w:r>
    </w:p>
    <w:p w14:paraId="43A62F3A" w14:textId="6CC539B8" w:rsidR="004D28EA" w:rsidRDefault="006C3602" w:rsidP="00483B81">
      <w:pPr>
        <w:pStyle w:val="BodyText"/>
      </w:pPr>
      <w:r>
        <w:t xml:space="preserve">Wider stakeholders remain </w:t>
      </w:r>
      <w:r w:rsidR="00AD7F59">
        <w:t>more measured in their vie</w:t>
      </w:r>
      <w:r w:rsidR="00BA2185">
        <w:t xml:space="preserve">ws, but there has been a notable shift since baseline. Agreement </w:t>
      </w:r>
      <w:r w:rsidR="004D28EA">
        <w:t>on the extent to which BR-UK</w:t>
      </w:r>
      <w:r w:rsidR="00E707E3">
        <w:t xml:space="preserve"> achieved this</w:t>
      </w:r>
      <w:r w:rsidR="004D28EA">
        <w:t xml:space="preserve"> </w:t>
      </w:r>
      <w:r w:rsidR="00BA2185">
        <w:t>has risen to 56%</w:t>
      </w:r>
      <w:r w:rsidR="00337166">
        <w:t xml:space="preserve"> compared to 34% at baseline</w:t>
      </w:r>
      <w:r w:rsidR="00BA2185">
        <w:t>. Th</w:t>
      </w:r>
      <w:r w:rsidR="00E32206">
        <w:t xml:space="preserve">ere has also been a reduction in uncertainty, with “don’t know” responses falling </w:t>
      </w:r>
      <w:r w:rsidR="00337166">
        <w:t xml:space="preserve">to 33% </w:t>
      </w:r>
      <w:r w:rsidR="00E32206">
        <w:t xml:space="preserve">from 55% </w:t>
      </w:r>
      <w:r w:rsidR="00337166">
        <w:t>at baseline</w:t>
      </w:r>
      <w:r w:rsidR="00E32206">
        <w:t xml:space="preserve">. </w:t>
      </w:r>
      <w:r w:rsidR="00E707E3">
        <w:t xml:space="preserve">Further, </w:t>
      </w:r>
      <w:r w:rsidR="00145D6D">
        <w:t>77% of</w:t>
      </w:r>
      <w:r w:rsidR="00E707E3">
        <w:t xml:space="preserve"> the </w:t>
      </w:r>
      <w:r w:rsidR="00145D6D">
        <w:t>wider stakeholders agreed that</w:t>
      </w:r>
      <w:r w:rsidR="00E707E3">
        <w:t xml:space="preserve"> Centre-UB has achieved this</w:t>
      </w:r>
      <w:r w:rsidR="00C82CB1">
        <w:t>, with the remaining 33% unsure.</w:t>
      </w:r>
    </w:p>
    <w:p w14:paraId="74009FC5" w14:textId="001AA434" w:rsidR="00C5219F" w:rsidRPr="00313364" w:rsidRDefault="001810DD" w:rsidP="00483B81">
      <w:pPr>
        <w:pStyle w:val="BodyText"/>
      </w:pPr>
      <w:r>
        <w:t xml:space="preserve">Further outputs and outcomes in relation to </w:t>
      </w:r>
      <w:r w:rsidR="00FC3DF2">
        <w:t xml:space="preserve">newly enabled </w:t>
      </w:r>
      <w:r>
        <w:t xml:space="preserve">collaborations </w:t>
      </w:r>
      <w:r w:rsidR="00FC3DF2">
        <w:t xml:space="preserve">are </w:t>
      </w:r>
      <w:r w:rsidR="00AA27C3">
        <w:t>discussed</w:t>
      </w:r>
      <w:r w:rsidR="00FC3DF2">
        <w:t xml:space="preserve"> in subsequent sections of the report, including evidence on the development, depth and early results of collaborative activities</w:t>
      </w:r>
      <w:r w:rsidR="001A19CA">
        <w:t xml:space="preserve"> (</w:t>
      </w:r>
      <w:r w:rsidR="00DA7F70">
        <w:t>S</w:t>
      </w:r>
      <w:r w:rsidR="001A19CA">
        <w:t xml:space="preserve">ection </w:t>
      </w:r>
      <w:r w:rsidR="001A19CA">
        <w:fldChar w:fldCharType="begin"/>
      </w:r>
      <w:r w:rsidR="001A19CA">
        <w:instrText xml:space="preserve"> REF _Ref227313500 \r \h </w:instrText>
      </w:r>
      <w:r w:rsidR="001A19CA">
        <w:fldChar w:fldCharType="separate"/>
      </w:r>
      <w:r w:rsidR="007E7C27">
        <w:t>3.3.2</w:t>
      </w:r>
      <w:r w:rsidR="001A19CA">
        <w:fldChar w:fldCharType="end"/>
      </w:r>
      <w:r w:rsidR="001A19CA">
        <w:t>)</w:t>
      </w:r>
      <w:r w:rsidR="00FC3DF2">
        <w:t>.</w:t>
      </w:r>
    </w:p>
    <w:p w14:paraId="68D4A771" w14:textId="276BC757" w:rsidR="005C5C55" w:rsidRDefault="005C5C55" w:rsidP="005C5C55">
      <w:pPr>
        <w:pStyle w:val="Caption"/>
        <w:jc w:val="both"/>
      </w:pPr>
      <w:bookmarkStart w:id="132" w:name="_Ref226988265"/>
      <w:bookmarkStart w:id="133" w:name="_Toc232173177"/>
      <w:bookmarkStart w:id="134" w:name="OLE_LINK2"/>
      <w:r>
        <w:lastRenderedPageBreak/>
        <w:t xml:space="preserve">Figure </w:t>
      </w:r>
      <w:r>
        <w:fldChar w:fldCharType="begin"/>
      </w:r>
      <w:r>
        <w:instrText xml:space="preserve"> SEQ Figure \* ARABIC </w:instrText>
      </w:r>
      <w:r>
        <w:fldChar w:fldCharType="separate"/>
      </w:r>
      <w:r w:rsidR="007E7C27">
        <w:rPr>
          <w:noProof/>
        </w:rPr>
        <w:t>11</w:t>
      </w:r>
      <w:r>
        <w:fldChar w:fldCharType="end"/>
      </w:r>
      <w:bookmarkEnd w:id="132"/>
      <w:r>
        <w:tab/>
        <w:t>To date, to what extent do you believe that BR-UK has contributed to helping identify potential areas for collaboration in the UK behavioural research landscape?</w:t>
      </w:r>
      <w:bookmarkEnd w:id="133"/>
    </w:p>
    <w:p w14:paraId="412876E3" w14:textId="6A671344" w:rsidR="005C5C55" w:rsidRDefault="00572F33" w:rsidP="000C348D">
      <w:pPr>
        <w:pStyle w:val="BodyText"/>
        <w:rPr>
          <w:color w:val="6698AF" w:themeColor="accent2"/>
        </w:rPr>
      </w:pPr>
      <w:r>
        <w:rPr>
          <w:noProof/>
        </w:rPr>
        <w:drawing>
          <wp:inline distT="0" distB="0" distL="0" distR="0" wp14:anchorId="5EB556CD" wp14:editId="032A0B3A">
            <wp:extent cx="5773420" cy="1810385"/>
            <wp:effectExtent l="0" t="0" r="0" b="0"/>
            <wp:docPr id="1562324313" name="Picture 119" descr="A horizontal stacked bar chart showing that stakeholders agree BR-UK has helped identifying potential areas for collaboration in the UK BR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324313" name="Picture 119" descr="A horizontal stacked bar chart showing that stakeholders agree BR-UK has helped identifying potential areas for collaboration in the UK BR landscap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73420" cy="1810385"/>
                    </a:xfrm>
                    <a:prstGeom prst="rect">
                      <a:avLst/>
                    </a:prstGeom>
                    <a:noFill/>
                  </pic:spPr>
                </pic:pic>
              </a:graphicData>
            </a:graphic>
          </wp:inline>
        </w:drawing>
      </w:r>
    </w:p>
    <w:p w14:paraId="1CD6F7B9" w14:textId="753ECEFB" w:rsidR="00CD3F35" w:rsidRPr="00CD3F35" w:rsidRDefault="005C5C55" w:rsidP="006009CA">
      <w:pPr>
        <w:pStyle w:val="Source"/>
        <w:spacing w:after="0"/>
      </w:pPr>
      <w:r>
        <w:t>Source: Technopolis Survey</w:t>
      </w:r>
      <w:r w:rsidR="00314C72">
        <w:t xml:space="preserve"> (Interim);</w:t>
      </w:r>
      <w:r w:rsidR="00AB0E2F">
        <w:t xml:space="preserve"> </w:t>
      </w:r>
      <w:r w:rsidR="00313364" w:rsidRPr="00F7235B">
        <w:t>n(BR-UK &amp; Centre-UB)=</w:t>
      </w:r>
      <w:r w:rsidR="00F7235B">
        <w:t>10</w:t>
      </w:r>
      <w:r w:rsidR="00313364" w:rsidRPr="00F7235B">
        <w:t>, n(Wider Stakeholders)=</w:t>
      </w:r>
      <w:r w:rsidR="00F7235B">
        <w:t>18</w:t>
      </w:r>
      <w:bookmarkEnd w:id="134"/>
    </w:p>
    <w:p w14:paraId="1126B333" w14:textId="325E3DE1" w:rsidR="00A539F9" w:rsidRDefault="00A539F9" w:rsidP="00A539F9">
      <w:pPr>
        <w:pStyle w:val="Caption"/>
        <w:jc w:val="both"/>
      </w:pPr>
      <w:bookmarkStart w:id="135" w:name="_Ref228896827"/>
      <w:bookmarkStart w:id="136" w:name="_Toc232173178"/>
      <w:r>
        <w:t xml:space="preserve">Figure </w:t>
      </w:r>
      <w:r>
        <w:fldChar w:fldCharType="begin"/>
      </w:r>
      <w:r>
        <w:instrText xml:space="preserve"> SEQ Figure \* ARABIC </w:instrText>
      </w:r>
      <w:r>
        <w:fldChar w:fldCharType="separate"/>
      </w:r>
      <w:r w:rsidR="007E7C27">
        <w:rPr>
          <w:noProof/>
        </w:rPr>
        <w:t>12</w:t>
      </w:r>
      <w:r>
        <w:fldChar w:fldCharType="end"/>
      </w:r>
      <w:bookmarkEnd w:id="135"/>
      <w:r>
        <w:tab/>
        <w:t>To date, to what extent do you believe that Centre-UB has contributed to helping identify potential areas for collaboration in the UK behavioural research landscape?</w:t>
      </w:r>
      <w:bookmarkEnd w:id="136"/>
    </w:p>
    <w:p w14:paraId="14B57496" w14:textId="09127CB7" w:rsidR="00A539F9" w:rsidRDefault="00A539F9" w:rsidP="00A539F9">
      <w:pPr>
        <w:pStyle w:val="BodyText"/>
        <w:rPr>
          <w:color w:val="6698AF" w:themeColor="accent2"/>
        </w:rPr>
      </w:pPr>
      <w:r>
        <w:rPr>
          <w:noProof/>
        </w:rPr>
        <w:drawing>
          <wp:inline distT="0" distB="0" distL="0" distR="0" wp14:anchorId="254736BF" wp14:editId="102E69DE">
            <wp:extent cx="5760720" cy="1800000"/>
            <wp:effectExtent l="0" t="0" r="17780" b="16510"/>
            <wp:docPr id="410912788" name="Chart 1" descr="A horizontal stacked bar chart showing that stakeholders agree Centre-UB has helped identifying potential areas for collaboration in the UK BR landscape.">
              <a:extLst xmlns:a="http://schemas.openxmlformats.org/drawingml/2006/main">
                <a:ext uri="{FF2B5EF4-FFF2-40B4-BE49-F238E27FC236}">
                  <a16:creationId xmlns:a16="http://schemas.microsoft.com/office/drawing/2014/main" id="{1F740C02-6E70-1E4C-AB3C-11E7EECC35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B602A0C" w14:textId="504B8546" w:rsidR="00A539F9" w:rsidRPr="00A539F9" w:rsidRDefault="00A539F9" w:rsidP="005A25DF">
      <w:pPr>
        <w:pStyle w:val="Source"/>
      </w:pPr>
      <w:r>
        <w:t xml:space="preserve">Source: Technopolis Survey (Interim); </w:t>
      </w:r>
      <w:r w:rsidRPr="00F7235B">
        <w:t>n(BR-UK &amp; Centre-UB)=</w:t>
      </w:r>
      <w:r>
        <w:t>10</w:t>
      </w:r>
      <w:r w:rsidRPr="00F7235B">
        <w:t>, n(Wider Stakeholders)=</w:t>
      </w:r>
      <w:r>
        <w:t>17</w:t>
      </w:r>
    </w:p>
    <w:p w14:paraId="133B6B7B" w14:textId="7479B1A2" w:rsidR="001F24FC" w:rsidRPr="005B000F" w:rsidRDefault="00A43C3F" w:rsidP="00C23100">
      <w:pPr>
        <w:pStyle w:val="Heading4"/>
      </w:pPr>
      <w:bookmarkStart w:id="137" w:name="_Ref227310206"/>
      <w:r w:rsidRPr="005B000F">
        <w:t xml:space="preserve">Stakeholder awareness and recognition of BR-UK </w:t>
      </w:r>
      <w:r w:rsidR="00A02141">
        <w:t xml:space="preserve">and Centre-UB </w:t>
      </w:r>
      <w:r w:rsidRPr="005B000F">
        <w:t>as important and credible source</w:t>
      </w:r>
      <w:r w:rsidR="00A02141">
        <w:t>s</w:t>
      </w:r>
      <w:r w:rsidRPr="005B000F">
        <w:t xml:space="preserve"> for </w:t>
      </w:r>
      <w:r w:rsidR="00B725C1">
        <w:t>behavioural research</w:t>
      </w:r>
      <w:r w:rsidRPr="005B000F">
        <w:t xml:space="preserve"> evidence needs</w:t>
      </w:r>
      <w:bookmarkEnd w:id="137"/>
    </w:p>
    <w:p w14:paraId="7DEF4C22" w14:textId="7BA09194" w:rsidR="003E2DD6" w:rsidRPr="003E2DD6" w:rsidRDefault="003E2DD6" w:rsidP="00A82FDC">
      <w:pPr>
        <w:pStyle w:val="BodyText"/>
      </w:pPr>
      <w:r w:rsidRPr="00A82FDC">
        <w:t xml:space="preserve">In line with the Theory of Change, </w:t>
      </w:r>
      <w:r w:rsidR="00351C43">
        <w:rPr>
          <w:szCs w:val="20"/>
        </w:rPr>
        <w:t>NCBR</w:t>
      </w:r>
      <w:r w:rsidRPr="00A82FDC">
        <w:rPr>
          <w:szCs w:val="20"/>
        </w:rPr>
        <w:t xml:space="preserve"> is expected to deliver high-impact research, capacity building, policy advice and stakeholder engagement outputs, establishing itself as a trusted authority for </w:t>
      </w:r>
      <w:r w:rsidR="00B725C1">
        <w:t>behavioural research</w:t>
      </w:r>
      <w:r w:rsidRPr="00A82FDC">
        <w:rPr>
          <w:szCs w:val="20"/>
        </w:rPr>
        <w:t xml:space="preserve"> evidence needs, including urgent evidence needs.</w:t>
      </w:r>
    </w:p>
    <w:p w14:paraId="3C2AAAC4" w14:textId="2D5B016A" w:rsidR="00B70E65" w:rsidRDefault="00B70E65" w:rsidP="001F24FC">
      <w:pPr>
        <w:pStyle w:val="BodyText"/>
        <w:rPr>
          <w:color w:val="000000" w:themeColor="text1"/>
        </w:rPr>
      </w:pPr>
      <w:bookmarkStart w:id="138" w:name="_Ref227171215"/>
      <w:r w:rsidRPr="004361DE">
        <w:rPr>
          <w:color w:val="000000" w:themeColor="text1"/>
        </w:rPr>
        <w:t xml:space="preserve">As described in Section </w:t>
      </w:r>
      <w:r w:rsidRPr="004361DE">
        <w:rPr>
          <w:color w:val="000000" w:themeColor="text1"/>
        </w:rPr>
        <w:fldChar w:fldCharType="begin"/>
      </w:r>
      <w:r w:rsidRPr="004361DE">
        <w:rPr>
          <w:color w:val="000000" w:themeColor="text1"/>
        </w:rPr>
        <w:instrText xml:space="preserve"> REF _Ref227241724 \r \h  \* MERGEFORMAT </w:instrText>
      </w:r>
      <w:r w:rsidRPr="004361DE">
        <w:rPr>
          <w:color w:val="000000" w:themeColor="text1"/>
        </w:rPr>
      </w:r>
      <w:r w:rsidRPr="004361DE">
        <w:rPr>
          <w:color w:val="000000" w:themeColor="text1"/>
        </w:rPr>
        <w:fldChar w:fldCharType="separate"/>
      </w:r>
      <w:r w:rsidR="007E7C27">
        <w:rPr>
          <w:color w:val="000000" w:themeColor="text1"/>
        </w:rPr>
        <w:t>3.1</w:t>
      </w:r>
      <w:r w:rsidRPr="004361DE">
        <w:rPr>
          <w:color w:val="000000" w:themeColor="text1"/>
        </w:rPr>
        <w:fldChar w:fldCharType="end"/>
      </w:r>
      <w:r w:rsidR="0070102E">
        <w:rPr>
          <w:color w:val="000000" w:themeColor="text1"/>
        </w:rPr>
        <w:t xml:space="preserve">, </w:t>
      </w:r>
      <w:r w:rsidR="0070102E" w:rsidRPr="00A82FDC">
        <w:rPr>
          <w:szCs w:val="20"/>
        </w:rPr>
        <w:t>BR-UK</w:t>
      </w:r>
      <w:r w:rsidR="0070102E">
        <w:rPr>
          <w:szCs w:val="20"/>
        </w:rPr>
        <w:t xml:space="preserve"> has </w:t>
      </w:r>
      <w:r w:rsidR="004477F3">
        <w:rPr>
          <w:szCs w:val="20"/>
        </w:rPr>
        <w:t xml:space="preserve">delivered various dissemination and engagement activities, and results from </w:t>
      </w:r>
      <w:r w:rsidR="00917168" w:rsidRPr="004361DE">
        <w:rPr>
          <w:szCs w:val="20"/>
        </w:rPr>
        <w:t xml:space="preserve">Section </w:t>
      </w:r>
      <w:r w:rsidR="004361DE" w:rsidRPr="004361DE">
        <w:rPr>
          <w:szCs w:val="20"/>
        </w:rPr>
        <w:fldChar w:fldCharType="begin"/>
      </w:r>
      <w:r w:rsidR="004361DE" w:rsidRPr="004361DE">
        <w:rPr>
          <w:szCs w:val="20"/>
        </w:rPr>
        <w:instrText xml:space="preserve"> REF _Ref227322278 \r \h </w:instrText>
      </w:r>
      <w:r w:rsidR="004361DE">
        <w:rPr>
          <w:szCs w:val="20"/>
        </w:rPr>
        <w:instrText xml:space="preserve"> \* MERGEFORMAT </w:instrText>
      </w:r>
      <w:r w:rsidR="004361DE" w:rsidRPr="004361DE">
        <w:rPr>
          <w:szCs w:val="20"/>
        </w:rPr>
      </w:r>
      <w:r w:rsidR="004361DE" w:rsidRPr="004361DE">
        <w:rPr>
          <w:szCs w:val="20"/>
        </w:rPr>
        <w:fldChar w:fldCharType="separate"/>
      </w:r>
      <w:r w:rsidR="007E7C27">
        <w:rPr>
          <w:szCs w:val="20"/>
        </w:rPr>
        <w:t>3.2.1</w:t>
      </w:r>
      <w:r w:rsidR="004361DE" w:rsidRPr="004361DE">
        <w:rPr>
          <w:szCs w:val="20"/>
        </w:rPr>
        <w:fldChar w:fldCharType="end"/>
      </w:r>
      <w:r w:rsidR="00917168" w:rsidRPr="004361DE">
        <w:rPr>
          <w:szCs w:val="20"/>
        </w:rPr>
        <w:t xml:space="preserve"> on the use of the research </w:t>
      </w:r>
      <w:r w:rsidR="004361DE">
        <w:rPr>
          <w:szCs w:val="20"/>
        </w:rPr>
        <w:t>outputs</w:t>
      </w:r>
      <w:r w:rsidR="00917168" w:rsidRPr="004361DE">
        <w:rPr>
          <w:szCs w:val="20"/>
        </w:rPr>
        <w:t xml:space="preserve"> suggest that wider stakeholders are increasingly aware of their activities.</w:t>
      </w:r>
    </w:p>
    <w:p w14:paraId="79E13B43" w14:textId="71CB7974" w:rsidR="006C4A53" w:rsidRPr="00D550F0" w:rsidRDefault="00D550F0" w:rsidP="001F24FC">
      <w:pPr>
        <w:pStyle w:val="BodyText"/>
        <w:rPr>
          <w:color w:val="000000" w:themeColor="text1"/>
        </w:rPr>
      </w:pPr>
      <w:r>
        <w:rPr>
          <w:color w:val="000000" w:themeColor="text1"/>
        </w:rPr>
        <w:t xml:space="preserve">We explored this in a more direct way by capturing perceptions from stakeholders. </w:t>
      </w:r>
      <w:r w:rsidR="004B07EB">
        <w:rPr>
          <w:color w:val="000000" w:themeColor="text1"/>
        </w:rPr>
        <w:t xml:space="preserve">At baseline, </w:t>
      </w:r>
      <w:proofErr w:type="gramStart"/>
      <w:r w:rsidR="000B1189">
        <w:rPr>
          <w:color w:val="000000" w:themeColor="text1"/>
        </w:rPr>
        <w:t>t</w:t>
      </w:r>
      <w:r w:rsidR="004B07EB">
        <w:rPr>
          <w:color w:val="000000" w:themeColor="text1"/>
        </w:rPr>
        <w:t>he</w:t>
      </w:r>
      <w:r w:rsidR="001F24FC" w:rsidRPr="00F05BBE">
        <w:rPr>
          <w:color w:val="000000" w:themeColor="text1"/>
        </w:rPr>
        <w:t xml:space="preserve"> majority of</w:t>
      </w:r>
      <w:proofErr w:type="gramEnd"/>
      <w:r w:rsidR="001F24FC" w:rsidRPr="00F05BBE">
        <w:rPr>
          <w:color w:val="000000" w:themeColor="text1"/>
        </w:rPr>
        <w:t xml:space="preserve"> wider stakeholders report</w:t>
      </w:r>
      <w:r w:rsidR="001F24FC">
        <w:rPr>
          <w:color w:val="000000" w:themeColor="text1"/>
        </w:rPr>
        <w:t>ed</w:t>
      </w:r>
      <w:r w:rsidR="001F24FC" w:rsidRPr="00F05BBE">
        <w:rPr>
          <w:color w:val="000000" w:themeColor="text1"/>
        </w:rPr>
        <w:t xml:space="preserve"> some familiarity with BR-UK, </w:t>
      </w:r>
      <w:r w:rsidR="000B1189">
        <w:rPr>
          <w:color w:val="000000" w:themeColor="text1"/>
        </w:rPr>
        <w:t>b</w:t>
      </w:r>
      <w:r w:rsidR="00136D1A">
        <w:rPr>
          <w:color w:val="000000" w:themeColor="text1"/>
        </w:rPr>
        <w:t>ut</w:t>
      </w:r>
      <w:r w:rsidR="000B1189">
        <w:rPr>
          <w:color w:val="000000" w:themeColor="text1"/>
        </w:rPr>
        <w:t xml:space="preserve"> </w:t>
      </w:r>
      <w:r w:rsidR="001F24FC" w:rsidRPr="00F05BBE">
        <w:rPr>
          <w:color w:val="000000" w:themeColor="text1"/>
        </w:rPr>
        <w:t xml:space="preserve">active engagement </w:t>
      </w:r>
      <w:r w:rsidR="001F24FC">
        <w:rPr>
          <w:color w:val="000000" w:themeColor="text1"/>
        </w:rPr>
        <w:t>was still</w:t>
      </w:r>
      <w:r w:rsidR="001F24FC" w:rsidRPr="00F05BBE">
        <w:rPr>
          <w:color w:val="000000" w:themeColor="text1"/>
        </w:rPr>
        <w:t xml:space="preserve"> </w:t>
      </w:r>
      <w:r w:rsidR="005D6A4D" w:rsidRPr="00F05BBE">
        <w:rPr>
          <w:color w:val="000000" w:themeColor="text1"/>
        </w:rPr>
        <w:t>low,</w:t>
      </w:r>
      <w:r w:rsidR="001F24FC" w:rsidRPr="00F05BBE">
        <w:rPr>
          <w:color w:val="000000" w:themeColor="text1"/>
        </w:rPr>
        <w:t xml:space="preserve"> and awareness of Centre-UB </w:t>
      </w:r>
      <w:r w:rsidR="001F24FC">
        <w:rPr>
          <w:color w:val="000000" w:themeColor="text1"/>
        </w:rPr>
        <w:t>remained</w:t>
      </w:r>
      <w:r w:rsidR="001F24FC" w:rsidRPr="00F05BBE">
        <w:rPr>
          <w:color w:val="000000" w:themeColor="text1"/>
        </w:rPr>
        <w:t xml:space="preserve"> more limited.</w:t>
      </w:r>
      <w:r w:rsidR="001F24FC">
        <w:rPr>
          <w:color w:val="000000" w:themeColor="text1"/>
        </w:rPr>
        <w:t xml:space="preserve"> </w:t>
      </w:r>
      <w:r w:rsidR="001F24FC">
        <w:t xml:space="preserve">The interim findings </w:t>
      </w:r>
      <w:r w:rsidR="00EF7841">
        <w:t>show notable</w:t>
      </w:r>
      <w:r w:rsidR="001F24FC">
        <w:t xml:space="preserve"> improvement in this level of awareness</w:t>
      </w:r>
      <w:r w:rsidR="00D84131">
        <w:t xml:space="preserve"> with BR-UK and its activities (</w:t>
      </w:r>
      <w:r w:rsidR="00C06994">
        <w:fldChar w:fldCharType="begin"/>
      </w:r>
      <w:r w:rsidR="00C06994">
        <w:instrText xml:space="preserve"> REF _Ref227225188 \h </w:instrText>
      </w:r>
      <w:r w:rsidR="00C06994">
        <w:fldChar w:fldCharType="separate"/>
      </w:r>
      <w:r w:rsidR="007E7C27">
        <w:t xml:space="preserve">Figure </w:t>
      </w:r>
      <w:r w:rsidR="007E7C27">
        <w:rPr>
          <w:noProof/>
        </w:rPr>
        <w:t>13</w:t>
      </w:r>
      <w:r w:rsidR="00C06994">
        <w:fldChar w:fldCharType="end"/>
      </w:r>
      <w:r w:rsidR="00D84131">
        <w:t>), and Centre-UB and its activities (</w:t>
      </w:r>
      <w:r w:rsidR="00C06994">
        <w:fldChar w:fldCharType="begin"/>
      </w:r>
      <w:r w:rsidR="00C06994">
        <w:instrText xml:space="preserve"> REF _Ref227225204 \h </w:instrText>
      </w:r>
      <w:r w:rsidR="00C06994">
        <w:fldChar w:fldCharType="separate"/>
      </w:r>
      <w:r w:rsidR="007E7C27">
        <w:t xml:space="preserve">Figure </w:t>
      </w:r>
      <w:r w:rsidR="007E7C27">
        <w:rPr>
          <w:noProof/>
        </w:rPr>
        <w:t>14</w:t>
      </w:r>
      <w:r w:rsidR="00C06994">
        <w:fldChar w:fldCharType="end"/>
      </w:r>
      <w:r w:rsidR="00D84131">
        <w:t>)</w:t>
      </w:r>
      <w:r w:rsidR="001F24FC">
        <w:rPr>
          <w:lang w:eastAsia="en-GB"/>
        </w:rPr>
        <w:t>.</w:t>
      </w:r>
    </w:p>
    <w:p w14:paraId="671570D9" w14:textId="5D54E867" w:rsidR="001F24FC" w:rsidRDefault="001F24FC" w:rsidP="001F24FC">
      <w:pPr>
        <w:pStyle w:val="Caption"/>
      </w:pPr>
      <w:bookmarkStart w:id="139" w:name="_Ref227225188"/>
      <w:bookmarkStart w:id="140" w:name="_Toc527534728"/>
      <w:bookmarkStart w:id="141" w:name="_Toc527548221"/>
      <w:bookmarkStart w:id="142" w:name="_Toc527549151"/>
      <w:bookmarkStart w:id="143" w:name="_Toc232173179"/>
      <w:r>
        <w:lastRenderedPageBreak/>
        <w:t xml:space="preserve">Figure </w:t>
      </w:r>
      <w:r>
        <w:fldChar w:fldCharType="begin"/>
      </w:r>
      <w:r>
        <w:instrText xml:space="preserve"> SEQ Figure \* ARABIC </w:instrText>
      </w:r>
      <w:r>
        <w:fldChar w:fldCharType="separate"/>
      </w:r>
      <w:r w:rsidR="007E7C27">
        <w:rPr>
          <w:noProof/>
        </w:rPr>
        <w:t>13</w:t>
      </w:r>
      <w:r>
        <w:fldChar w:fldCharType="end"/>
      </w:r>
      <w:bookmarkEnd w:id="138"/>
      <w:bookmarkEnd w:id="139"/>
      <w:r>
        <w:tab/>
      </w:r>
      <w:r w:rsidRPr="002548CF">
        <w:t>How familiar are you with BR-UK and its activities?</w:t>
      </w:r>
      <w:bookmarkEnd w:id="140"/>
      <w:bookmarkEnd w:id="141"/>
      <w:bookmarkEnd w:id="142"/>
      <w:bookmarkEnd w:id="143"/>
    </w:p>
    <w:tbl>
      <w:tblPr>
        <w:tblStyle w:val="TechnopolisLight"/>
        <w:tblW w:w="5000" w:type="pct"/>
        <w:jc w:val="center"/>
        <w:tblLayout w:type="fixed"/>
        <w:tblLook w:val="04A0" w:firstRow="1" w:lastRow="0" w:firstColumn="1" w:lastColumn="0" w:noHBand="0" w:noVBand="1"/>
      </w:tblPr>
      <w:tblGrid>
        <w:gridCol w:w="9062"/>
      </w:tblGrid>
      <w:tr w:rsidR="00591997" w:rsidRPr="0021194E" w14:paraId="0AE3E51B" w14:textId="77777777" w:rsidTr="0018189E">
        <w:trPr>
          <w:cnfStyle w:val="100000000000" w:firstRow="1" w:lastRow="0" w:firstColumn="0" w:lastColumn="0" w:oddVBand="0" w:evenVBand="0" w:oddHBand="0" w:evenHBand="0" w:firstRowFirstColumn="0" w:firstRowLastColumn="0" w:lastRowFirstColumn="0" w:lastRowLastColumn="0"/>
          <w:cantSplit/>
          <w:jc w:val="center"/>
        </w:trPr>
        <w:tc>
          <w:tcPr>
            <w:tcW w:w="9062" w:type="dxa"/>
            <w:tcBorders>
              <w:top w:val="single" w:sz="4" w:space="0" w:color="C73C3A" w:themeColor="accent1"/>
              <w:left w:val="single" w:sz="4" w:space="0" w:color="C73C3A" w:themeColor="accent1"/>
              <w:right w:val="single" w:sz="4" w:space="0" w:color="C73C3A" w:themeColor="accent1"/>
            </w:tcBorders>
          </w:tcPr>
          <w:p w14:paraId="38E2A1E2" w14:textId="77777777" w:rsidR="00591997" w:rsidRDefault="0018189E" w:rsidP="00591997">
            <w:pPr>
              <w:pStyle w:val="BodyText"/>
              <w:jc w:val="center"/>
              <w:rPr>
                <w:b w:val="0"/>
                <w:noProof/>
              </w:rPr>
            </w:pPr>
            <w:r>
              <w:rPr>
                <w:noProof/>
              </w:rPr>
              <w:drawing>
                <wp:inline distT="0" distB="0" distL="0" distR="0" wp14:anchorId="263ECB44" wp14:editId="1601F9C3">
                  <wp:extent cx="2160000" cy="1908000"/>
                  <wp:effectExtent l="0" t="0" r="0" b="0"/>
                  <wp:docPr id="1891580475" name="Chart 1" descr="A pie chart showing that stakehoders were less aware of BR-UK at baseline.">
                    <a:extLst xmlns:a="http://schemas.openxmlformats.org/drawingml/2006/main">
                      <a:ext uri="{FF2B5EF4-FFF2-40B4-BE49-F238E27FC236}">
                        <a16:creationId xmlns:a16="http://schemas.microsoft.com/office/drawing/2014/main" id="{8D15BC2B-A67E-C3A2-C400-18CCE75C22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557AEE">
              <w:rPr>
                <w:noProof/>
              </w:rPr>
              <w:t xml:space="preserve"> </w:t>
            </w:r>
            <w:r w:rsidR="00557AEE">
              <w:rPr>
                <w:noProof/>
              </w:rPr>
              <w:drawing>
                <wp:inline distT="0" distB="0" distL="0" distR="0" wp14:anchorId="442A6B25" wp14:editId="66B90388">
                  <wp:extent cx="2160000" cy="1908000"/>
                  <wp:effectExtent l="0" t="0" r="0" b="0"/>
                  <wp:docPr id="808612183" name="Chart 1" descr="A pie chart showing that stakehoders are more aware of BR-UK at the interim stage.">
                    <a:extLst xmlns:a="http://schemas.openxmlformats.org/drawingml/2006/main">
                      <a:ext uri="{FF2B5EF4-FFF2-40B4-BE49-F238E27FC236}">
                        <a16:creationId xmlns:a16="http://schemas.microsoft.com/office/drawing/2014/main" id="{34D146E4-126F-7F46-9982-E2B6550169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C9713EB" w14:textId="3FBBE8B4" w:rsidR="00591997" w:rsidRPr="00591997" w:rsidRDefault="00557AEE" w:rsidP="00591997">
            <w:pPr>
              <w:pStyle w:val="BodyText"/>
              <w:jc w:val="center"/>
              <w:rPr>
                <w:b w:val="0"/>
              </w:rPr>
            </w:pPr>
            <w:r>
              <w:rPr>
                <w:noProof/>
              </w:rPr>
              <w:drawing>
                <wp:inline distT="0" distB="0" distL="0" distR="0" wp14:anchorId="26DB1B15" wp14:editId="77C635DF">
                  <wp:extent cx="4683760" cy="863158"/>
                  <wp:effectExtent l="0" t="0" r="2540" b="635"/>
                  <wp:docPr id="553717853" name="Picture 1" descr="A pie chart compares responses regarding the question in 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17853" name="Picture 1" descr="A pie chart compares responses regarding the question in caption."/>
                          <pic:cNvPicPr/>
                        </pic:nvPicPr>
                        <pic:blipFill rotWithShape="1">
                          <a:blip r:embed="rId37"/>
                          <a:srcRect t="79307" b="1431"/>
                          <a:stretch/>
                        </pic:blipFill>
                        <pic:spPr bwMode="auto">
                          <a:xfrm>
                            <a:off x="0" y="0"/>
                            <a:ext cx="4686300" cy="86362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B0A657E" w14:textId="36660F24" w:rsidR="003A68DF" w:rsidRDefault="003A68DF" w:rsidP="003A68DF">
      <w:pPr>
        <w:pStyle w:val="Source"/>
        <w:rPr>
          <w:noProof/>
        </w:rPr>
      </w:pPr>
      <w:r>
        <w:t>Source: Technopolis Survey (</w:t>
      </w:r>
      <w:r w:rsidR="00737F1D">
        <w:t xml:space="preserve">Baseline &amp; </w:t>
      </w:r>
      <w:r>
        <w:t xml:space="preserve">Interim); </w:t>
      </w:r>
      <w:r w:rsidRPr="008F0A30">
        <w:t>n(Wider Stakeholders</w:t>
      </w:r>
      <w:r w:rsidR="00737F1D" w:rsidRPr="008F0A30">
        <w:t>[B]</w:t>
      </w:r>
      <w:r w:rsidRPr="008F0A30">
        <w:t>)=</w:t>
      </w:r>
      <w:r w:rsidR="008F0A30" w:rsidRPr="008F0A30">
        <w:t>99;</w:t>
      </w:r>
      <w:r w:rsidR="00737F1D" w:rsidRPr="008F0A30">
        <w:t xml:space="preserve"> n(Wider Stakeholders[I])=</w:t>
      </w:r>
      <w:r w:rsidR="008F0A30" w:rsidRPr="008F0A30">
        <w:t>21</w:t>
      </w:r>
    </w:p>
    <w:p w14:paraId="5C5BCC41" w14:textId="065B37A2" w:rsidR="001F24FC" w:rsidRDefault="001F24FC" w:rsidP="001F24FC">
      <w:pPr>
        <w:pStyle w:val="Caption"/>
      </w:pPr>
      <w:bookmarkStart w:id="144" w:name="_Ref227225204"/>
      <w:bookmarkStart w:id="145" w:name="_Toc232173180"/>
      <w:r>
        <w:t xml:space="preserve">Figure </w:t>
      </w:r>
      <w:r>
        <w:fldChar w:fldCharType="begin"/>
      </w:r>
      <w:r>
        <w:instrText xml:space="preserve"> SEQ Figure \* ARABIC </w:instrText>
      </w:r>
      <w:r>
        <w:fldChar w:fldCharType="separate"/>
      </w:r>
      <w:r w:rsidR="007E7C27">
        <w:rPr>
          <w:noProof/>
        </w:rPr>
        <w:t>14</w:t>
      </w:r>
      <w:r>
        <w:fldChar w:fldCharType="end"/>
      </w:r>
      <w:bookmarkEnd w:id="144"/>
      <w:r>
        <w:tab/>
      </w:r>
      <w:r w:rsidRPr="003C55F2">
        <w:t>How familiar are you Centre-UB and its activities?</w:t>
      </w:r>
      <w:bookmarkEnd w:id="145"/>
    </w:p>
    <w:tbl>
      <w:tblPr>
        <w:tblStyle w:val="TechnopolisLight"/>
        <w:tblW w:w="5000" w:type="pct"/>
        <w:jc w:val="center"/>
        <w:tblLayout w:type="fixed"/>
        <w:tblLook w:val="04A0" w:firstRow="1" w:lastRow="0" w:firstColumn="1" w:lastColumn="0" w:noHBand="0" w:noVBand="1"/>
      </w:tblPr>
      <w:tblGrid>
        <w:gridCol w:w="9062"/>
      </w:tblGrid>
      <w:tr w:rsidR="00034BFC" w:rsidRPr="0021194E" w14:paraId="43669C52" w14:textId="77777777" w:rsidTr="00034BFC">
        <w:trPr>
          <w:cnfStyle w:val="100000000000" w:firstRow="1" w:lastRow="0" w:firstColumn="0" w:lastColumn="0" w:oddVBand="0" w:evenVBand="0" w:oddHBand="0" w:evenHBand="0" w:firstRowFirstColumn="0" w:firstRowLastColumn="0" w:lastRowFirstColumn="0" w:lastRowLastColumn="0"/>
          <w:cantSplit/>
          <w:jc w:val="center"/>
        </w:trPr>
        <w:tc>
          <w:tcPr>
            <w:tcW w:w="9062" w:type="dxa"/>
            <w:tcBorders>
              <w:top w:val="single" w:sz="4" w:space="0" w:color="C73C3A" w:themeColor="accent1"/>
              <w:left w:val="single" w:sz="4" w:space="0" w:color="C73C3A" w:themeColor="accent1"/>
              <w:right w:val="single" w:sz="4" w:space="0" w:color="C73C3A" w:themeColor="accent1"/>
            </w:tcBorders>
          </w:tcPr>
          <w:p w14:paraId="02A5F4E3" w14:textId="7D9AB61B" w:rsidR="00034BFC" w:rsidRPr="00034BFC" w:rsidRDefault="00034BFC" w:rsidP="00034BFC">
            <w:pPr>
              <w:pStyle w:val="BodyText"/>
              <w:jc w:val="center"/>
              <w:rPr>
                <w:b w:val="0"/>
              </w:rPr>
            </w:pPr>
            <w:r>
              <w:rPr>
                <w:noProof/>
              </w:rPr>
              <w:drawing>
                <wp:inline distT="0" distB="0" distL="0" distR="0" wp14:anchorId="61189756" wp14:editId="0FA47828">
                  <wp:extent cx="2160000" cy="1908000"/>
                  <wp:effectExtent l="0" t="0" r="0" b="0"/>
                  <wp:docPr id="1181272884" name="Chart 1" descr="A pie chart showing that stakehoders were less aware of Centre-UB at baseline.">
                    <a:extLst xmlns:a="http://schemas.openxmlformats.org/drawingml/2006/main">
                      <a:ext uri="{FF2B5EF4-FFF2-40B4-BE49-F238E27FC236}">
                        <a16:creationId xmlns:a16="http://schemas.microsoft.com/office/drawing/2014/main" id="{4A570282-CD01-E143-B00F-B2BBDFC4B8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noProof/>
              </w:rPr>
              <w:drawing>
                <wp:inline distT="0" distB="0" distL="0" distR="0" wp14:anchorId="7F99A865" wp14:editId="6437B5C4">
                  <wp:extent cx="2160000" cy="1908000"/>
                  <wp:effectExtent l="0" t="0" r="0" b="0"/>
                  <wp:docPr id="33210944" name="Chart 1" descr="A pie chart showing that stakehoders are more aware of Centre-UB at the interim stage.">
                    <a:extLst xmlns:a="http://schemas.openxmlformats.org/drawingml/2006/main">
                      <a:ext uri="{FF2B5EF4-FFF2-40B4-BE49-F238E27FC236}">
                        <a16:creationId xmlns:a16="http://schemas.microsoft.com/office/drawing/2014/main" id="{1F71F9E9-CCC6-0ED6-E267-330D5459F1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29403E7" w14:textId="3E19AF2B" w:rsidR="00034BFC" w:rsidRPr="00034BFC" w:rsidRDefault="00034BFC" w:rsidP="00034BFC">
            <w:pPr>
              <w:pStyle w:val="BodyText"/>
              <w:jc w:val="center"/>
            </w:pPr>
            <w:r>
              <w:rPr>
                <w:noProof/>
              </w:rPr>
              <w:drawing>
                <wp:inline distT="0" distB="0" distL="0" distR="0" wp14:anchorId="64A0CA70" wp14:editId="0743E3CA">
                  <wp:extent cx="4683760" cy="863158"/>
                  <wp:effectExtent l="0" t="0" r="2540" b="635"/>
                  <wp:docPr id="11386224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22405" name="Picture 1">
                            <a:extLst>
                              <a:ext uri="{C183D7F6-B498-43B3-948B-1728B52AA6E4}">
                                <adec:decorative xmlns:adec="http://schemas.microsoft.com/office/drawing/2017/decorative" val="1"/>
                              </a:ext>
                            </a:extLst>
                          </pic:cNvPr>
                          <pic:cNvPicPr/>
                        </pic:nvPicPr>
                        <pic:blipFill rotWithShape="1">
                          <a:blip r:embed="rId37"/>
                          <a:srcRect t="79307" b="1431"/>
                          <a:stretch/>
                        </pic:blipFill>
                        <pic:spPr bwMode="auto">
                          <a:xfrm>
                            <a:off x="0" y="0"/>
                            <a:ext cx="4686300" cy="863626"/>
                          </a:xfrm>
                          <a:prstGeom prst="rect">
                            <a:avLst/>
                          </a:prstGeom>
                          <a:ln>
                            <a:noFill/>
                          </a:ln>
                          <a:extLst>
                            <a:ext uri="{53640926-AAD7-44D8-BBD7-CCE9431645EC}">
                              <a14:shadowObscured xmlns:a14="http://schemas.microsoft.com/office/drawing/2010/main"/>
                            </a:ext>
                          </a:extLst>
                        </pic:spPr>
                      </pic:pic>
                    </a:graphicData>
                  </a:graphic>
                </wp:inline>
              </w:drawing>
            </w:r>
          </w:p>
        </w:tc>
      </w:tr>
    </w:tbl>
    <w:p w14:paraId="3E0DF716" w14:textId="15274797" w:rsidR="00737F1D" w:rsidRDefault="00737F1D" w:rsidP="00737F1D">
      <w:pPr>
        <w:pStyle w:val="Source"/>
        <w:rPr>
          <w:noProof/>
        </w:rPr>
      </w:pPr>
      <w:r>
        <w:t xml:space="preserve">Source: Technopolis Survey (Baseline &amp; Interim); </w:t>
      </w:r>
      <w:r w:rsidRPr="005F632D">
        <w:t>n(Wider Stakeholders[B])=</w:t>
      </w:r>
      <w:r w:rsidR="005F632D" w:rsidRPr="005F632D">
        <w:t>98</w:t>
      </w:r>
      <w:r w:rsidRPr="005F632D">
        <w:t xml:space="preserve"> n (Wider Stakeholders[I])=</w:t>
      </w:r>
      <w:r w:rsidR="005F632D" w:rsidRPr="005F632D">
        <w:t>20</w:t>
      </w:r>
    </w:p>
    <w:p w14:paraId="43275910" w14:textId="67C09A5B" w:rsidR="00D75EBF" w:rsidRDefault="4F68B194" w:rsidP="006C4A53">
      <w:pPr>
        <w:pStyle w:val="BodyText"/>
        <w:rPr>
          <w:lang w:eastAsia="en-GB"/>
        </w:rPr>
      </w:pPr>
      <w:r w:rsidRPr="396A006A">
        <w:rPr>
          <w:lang w:eastAsia="en-GB"/>
        </w:rPr>
        <w:t>We return to the topic of engagement</w:t>
      </w:r>
      <w:r w:rsidR="39E221EF" w:rsidRPr="396A006A">
        <w:rPr>
          <w:lang w:eastAsia="en-GB"/>
        </w:rPr>
        <w:t xml:space="preserve"> (which we started to explore in the outputs section)</w:t>
      </w:r>
      <w:r w:rsidRPr="396A006A">
        <w:rPr>
          <w:lang w:eastAsia="en-GB"/>
        </w:rPr>
        <w:t xml:space="preserve"> as it provides an important angle to explore</w:t>
      </w:r>
      <w:r w:rsidR="0C8A1EA5" w:rsidRPr="396A006A">
        <w:rPr>
          <w:lang w:eastAsia="en-GB"/>
        </w:rPr>
        <w:t xml:space="preserve"> the investments convening role.</w:t>
      </w:r>
    </w:p>
    <w:p w14:paraId="7CB1604A" w14:textId="0E69FDC9" w:rsidR="006C4A53" w:rsidRDefault="006C4A53" w:rsidP="006C4A53">
      <w:pPr>
        <w:pStyle w:val="BodyText"/>
      </w:pPr>
      <w:r>
        <w:rPr>
          <w:lang w:eastAsia="en-GB"/>
        </w:rPr>
        <w:t>Engagement with BR-UK, as indicated by the wider stakeholder group</w:t>
      </w:r>
      <w:r w:rsidR="00337166">
        <w:rPr>
          <w:lang w:eastAsia="en-GB"/>
        </w:rPr>
        <w:t xml:space="preserve"> in the survey</w:t>
      </w:r>
      <w:r>
        <w:rPr>
          <w:lang w:eastAsia="en-GB"/>
        </w:rPr>
        <w:t xml:space="preserve">, has primarily been through events and resource use, with </w:t>
      </w:r>
      <w:r w:rsidR="00CB7FE4">
        <w:rPr>
          <w:lang w:eastAsia="en-GB"/>
        </w:rPr>
        <w:t>54</w:t>
      </w:r>
      <w:r>
        <w:rPr>
          <w:lang w:eastAsia="en-GB"/>
        </w:rPr>
        <w:t xml:space="preserve">% of respondents indicating they </w:t>
      </w:r>
      <w:r w:rsidR="00CB7FE4">
        <w:rPr>
          <w:lang w:eastAsia="en-GB"/>
        </w:rPr>
        <w:t xml:space="preserve">had </w:t>
      </w:r>
      <w:r>
        <w:rPr>
          <w:lang w:eastAsia="en-GB"/>
        </w:rPr>
        <w:t>attend</w:t>
      </w:r>
      <w:r w:rsidR="00CB7FE4">
        <w:rPr>
          <w:lang w:eastAsia="en-GB"/>
        </w:rPr>
        <w:t>ed</w:t>
      </w:r>
      <w:r>
        <w:rPr>
          <w:lang w:eastAsia="en-GB"/>
        </w:rPr>
        <w:t xml:space="preserve"> webinars or events</w:t>
      </w:r>
      <w:r w:rsidR="003A68DF">
        <w:rPr>
          <w:lang w:eastAsia="en-GB"/>
        </w:rPr>
        <w:t xml:space="preserve"> </w:t>
      </w:r>
      <w:r>
        <w:rPr>
          <w:lang w:eastAsia="en-GB"/>
        </w:rPr>
        <w:t xml:space="preserve">and </w:t>
      </w:r>
      <w:r w:rsidR="003A68DF">
        <w:rPr>
          <w:lang w:eastAsia="en-GB"/>
        </w:rPr>
        <w:t>4</w:t>
      </w:r>
      <w:r>
        <w:rPr>
          <w:lang w:eastAsia="en-GB"/>
        </w:rPr>
        <w:t xml:space="preserve">0% </w:t>
      </w:r>
      <w:r w:rsidR="003A68DF">
        <w:rPr>
          <w:lang w:eastAsia="en-GB"/>
        </w:rPr>
        <w:t>that they had</w:t>
      </w:r>
      <w:r>
        <w:rPr>
          <w:lang w:eastAsia="en-GB"/>
        </w:rPr>
        <w:t xml:space="preserve"> used BR-UK-developed resources (e.g. </w:t>
      </w:r>
      <w:r>
        <w:rPr>
          <w:lang w:eastAsia="en-GB"/>
        </w:rPr>
        <w:lastRenderedPageBreak/>
        <w:t xml:space="preserve">frameworks, software, or datasets). More direct forms of support were less commonly reported, with </w:t>
      </w:r>
      <w:r w:rsidR="003A68DF">
        <w:rPr>
          <w:lang w:eastAsia="en-GB"/>
        </w:rPr>
        <w:t>23</w:t>
      </w:r>
      <w:r>
        <w:rPr>
          <w:lang w:eastAsia="en-GB"/>
        </w:rPr>
        <w:t>% receiving research funding and 1</w:t>
      </w:r>
      <w:r w:rsidR="003A68DF">
        <w:rPr>
          <w:lang w:eastAsia="en-GB"/>
        </w:rPr>
        <w:t>5</w:t>
      </w:r>
      <w:r>
        <w:rPr>
          <w:lang w:eastAsia="en-GB"/>
        </w:rPr>
        <w:t>% participating in training.</w:t>
      </w:r>
    </w:p>
    <w:p w14:paraId="3E57D4DF" w14:textId="592BCBB3" w:rsidR="00F34397" w:rsidRDefault="00F34397" w:rsidP="006C4A53">
      <w:pPr>
        <w:pStyle w:val="BodyText"/>
        <w:rPr>
          <w:lang w:eastAsia="en-GB"/>
        </w:rPr>
      </w:pPr>
      <w:r>
        <w:rPr>
          <w:lang w:eastAsia="en-GB"/>
        </w:rPr>
        <w:t xml:space="preserve">This engagement spans </w:t>
      </w:r>
      <w:r w:rsidR="00416A72">
        <w:rPr>
          <w:lang w:eastAsia="en-GB"/>
        </w:rPr>
        <w:t xml:space="preserve">both academic and non-academic stakeholders. The former </w:t>
      </w:r>
      <w:r w:rsidR="00865B4C">
        <w:rPr>
          <w:lang w:eastAsia="en-GB"/>
        </w:rPr>
        <w:t>come from a range of disciplines, including geography, psychology, pub</w:t>
      </w:r>
      <w:r w:rsidR="002B321C">
        <w:rPr>
          <w:lang w:eastAsia="en-GB"/>
        </w:rPr>
        <w:t xml:space="preserve">lic health and economics, while non-academic participants include individuals working in central government and other public sector organisations. Interestingly, one respondent </w:t>
      </w:r>
      <w:r w:rsidR="005F712E">
        <w:rPr>
          <w:lang w:eastAsia="en-GB"/>
        </w:rPr>
        <w:t xml:space="preserve">identified </w:t>
      </w:r>
      <w:r w:rsidR="00154CAE">
        <w:rPr>
          <w:lang w:eastAsia="en-GB"/>
        </w:rPr>
        <w:t xml:space="preserve">themselves </w:t>
      </w:r>
      <w:r w:rsidR="005825A7">
        <w:rPr>
          <w:lang w:eastAsia="en-GB"/>
        </w:rPr>
        <w:t xml:space="preserve">as a </w:t>
      </w:r>
      <w:r w:rsidR="005825A7" w:rsidRPr="005825A7">
        <w:rPr>
          <w:lang w:eastAsia="en-GB"/>
        </w:rPr>
        <w:t>non</w:t>
      </w:r>
      <w:r w:rsidR="005825A7">
        <w:rPr>
          <w:lang w:eastAsia="en-GB"/>
        </w:rPr>
        <w:t>-</w:t>
      </w:r>
      <w:r w:rsidR="005825A7" w:rsidRPr="005825A7">
        <w:rPr>
          <w:lang w:eastAsia="en-GB"/>
        </w:rPr>
        <w:t xml:space="preserve">academic researcher who is trying to get behavioural research started in </w:t>
      </w:r>
      <w:r w:rsidR="005825A7">
        <w:rPr>
          <w:lang w:eastAsia="en-GB"/>
        </w:rPr>
        <w:t>their</w:t>
      </w:r>
      <w:r w:rsidR="005825A7" w:rsidRPr="005825A7">
        <w:rPr>
          <w:lang w:eastAsia="en-GB"/>
        </w:rPr>
        <w:t xml:space="preserve"> workplace</w:t>
      </w:r>
      <w:r w:rsidR="005825A7">
        <w:rPr>
          <w:lang w:eastAsia="en-GB"/>
        </w:rPr>
        <w:t>.</w:t>
      </w:r>
      <w:r w:rsidR="00C952FA">
        <w:rPr>
          <w:lang w:eastAsia="en-GB"/>
        </w:rPr>
        <w:t xml:space="preserve"> Those attending events and using resources also include a mix of researchers and non-researchers, suggesting that engagement is not limited to established </w:t>
      </w:r>
      <w:r w:rsidR="00D047B9">
        <w:rPr>
          <w:lang w:eastAsia="en-GB"/>
        </w:rPr>
        <w:t xml:space="preserve">behavioural scientists </w:t>
      </w:r>
      <w:r w:rsidR="00635478">
        <w:rPr>
          <w:lang w:eastAsia="en-GB"/>
        </w:rPr>
        <w:t>/ researchers</w:t>
      </w:r>
      <w:r w:rsidR="00D047B9">
        <w:rPr>
          <w:lang w:eastAsia="en-GB"/>
        </w:rPr>
        <w:t xml:space="preserve"> and traditional disciplines</w:t>
      </w:r>
      <w:r w:rsidR="00635478">
        <w:rPr>
          <w:lang w:eastAsia="en-GB"/>
        </w:rPr>
        <w:t xml:space="preserve"> (e.g. psychology)</w:t>
      </w:r>
      <w:r w:rsidR="00D047B9">
        <w:rPr>
          <w:lang w:eastAsia="en-GB"/>
        </w:rPr>
        <w:t>, but exten</w:t>
      </w:r>
      <w:r w:rsidR="00154CAE">
        <w:rPr>
          <w:lang w:eastAsia="en-GB"/>
        </w:rPr>
        <w:t>ds</w:t>
      </w:r>
      <w:r w:rsidR="00D047B9">
        <w:rPr>
          <w:lang w:eastAsia="en-GB"/>
        </w:rPr>
        <w:t xml:space="preserve"> to those looking to apply behavioural insights in practice.</w:t>
      </w:r>
    </w:p>
    <w:p w14:paraId="6EC3C7AC" w14:textId="59FDD306" w:rsidR="005C1896" w:rsidRDefault="00471478" w:rsidP="007C36C0">
      <w:pPr>
        <w:pStyle w:val="BodyText"/>
      </w:pPr>
      <w:r>
        <w:t xml:space="preserve">On the other hand, </w:t>
      </w:r>
      <w:r w:rsidR="00B05EFA">
        <w:t xml:space="preserve">50% of the respondents </w:t>
      </w:r>
      <w:r>
        <w:t>who s</w:t>
      </w:r>
      <w:r w:rsidR="00910CCA">
        <w:t>aid that they had engaged with Centre-UB activities</w:t>
      </w:r>
      <w:r w:rsidR="00B05EFA">
        <w:t xml:space="preserve"> </w:t>
      </w:r>
      <w:r w:rsidR="00F47F0A">
        <w:t>did so via</w:t>
      </w:r>
      <w:r w:rsidR="00B05EFA">
        <w:t xml:space="preserve"> research funding</w:t>
      </w:r>
      <w:r w:rsidR="00635478">
        <w:t>,</w:t>
      </w:r>
      <w:r w:rsidR="00B05EFA">
        <w:t xml:space="preserve"> while a third of them indicated that they had received </w:t>
      </w:r>
      <w:r w:rsidR="002854DC">
        <w:t>training and</w:t>
      </w:r>
      <w:r w:rsidR="007C36C0">
        <w:t>/or</w:t>
      </w:r>
      <w:r w:rsidR="002854DC">
        <w:t xml:space="preserve"> </w:t>
      </w:r>
      <w:r w:rsidR="007C36C0">
        <w:t xml:space="preserve">used resources developed by </w:t>
      </w:r>
      <w:r w:rsidR="006C4A53">
        <w:t>Centre-UB.</w:t>
      </w:r>
      <w:r w:rsidR="000135FB">
        <w:t xml:space="preserve"> Those reporting receipt of research funding are exclusively academics working in </w:t>
      </w:r>
      <w:r w:rsidR="00B725C1">
        <w:t>behavioural research</w:t>
      </w:r>
      <w:r w:rsidR="000135FB">
        <w:t xml:space="preserve"> and spanning disciplines such as geography, psychology, mathematics and public health. </w:t>
      </w:r>
      <w:r w:rsidR="00763B02">
        <w:t xml:space="preserve">Participation in training activities was </w:t>
      </w:r>
      <w:r w:rsidR="00D436F2">
        <w:t xml:space="preserve">also only reported by academic researchers, </w:t>
      </w:r>
      <w:r w:rsidR="00FB7AF6">
        <w:t xml:space="preserve">though this may partly reflect </w:t>
      </w:r>
      <w:r w:rsidR="005C1896">
        <w:t xml:space="preserve">a lack of representation from non-academic respondents in our survey sample. </w:t>
      </w:r>
      <w:r w:rsidR="00B375F4">
        <w:t>Use of Centre-UB resources shows slightly broader reach, including both academic researchers and a small number of non-academic users based in public sectors organisations</w:t>
      </w:r>
      <w:r w:rsidR="005C1896">
        <w:t xml:space="preserve">. </w:t>
      </w:r>
    </w:p>
    <w:p w14:paraId="2E6B81E8" w14:textId="6AF7CC62" w:rsidR="001F24FC" w:rsidRDefault="005C1896" w:rsidP="00B17820">
      <w:pPr>
        <w:pStyle w:val="BodyText"/>
      </w:pPr>
      <w:r>
        <w:t xml:space="preserve">Together, </w:t>
      </w:r>
      <w:r w:rsidR="00521E8D">
        <w:t>these patterns of engagement with BR-UK and Centre-UB activities point to the programme’s emerging convening role</w:t>
      </w:r>
      <w:r w:rsidR="00B65EA3">
        <w:t xml:space="preserve"> across sectors and disciplines, particularly through lower-barrier entry points (e.g. webinars) and publicly available resources. More </w:t>
      </w:r>
      <w:r w:rsidR="00F712B8">
        <w:t>direct</w:t>
      </w:r>
      <w:r w:rsidR="00B65EA3">
        <w:t xml:space="preserve"> forms of </w:t>
      </w:r>
      <w:r w:rsidR="00F712B8">
        <w:t>support</w:t>
      </w:r>
      <w:r w:rsidR="00B65EA3">
        <w:t xml:space="preserve"> (e.g. funding</w:t>
      </w:r>
      <w:r w:rsidR="00C9766E">
        <w:t>) current</w:t>
      </w:r>
      <w:r w:rsidR="00F712B8">
        <w:t>ly</w:t>
      </w:r>
      <w:r w:rsidR="00C9766E">
        <w:t xml:space="preserve"> reach a small</w:t>
      </w:r>
      <w:r w:rsidR="00F712B8">
        <w:t>er</w:t>
      </w:r>
      <w:r w:rsidR="00C9766E">
        <w:t xml:space="preserve"> proportion of stakeholder</w:t>
      </w:r>
      <w:r w:rsidR="00F712B8">
        <w:t>s</w:t>
      </w:r>
      <w:r w:rsidR="00C9766E">
        <w:t xml:space="preserve"> (by design)</w:t>
      </w:r>
      <w:r w:rsidR="006E6E6F">
        <w:t xml:space="preserve">, </w:t>
      </w:r>
      <w:r w:rsidR="00F712B8">
        <w:t xml:space="preserve">but </w:t>
      </w:r>
      <w:r w:rsidR="006E6E6F">
        <w:t>the</w:t>
      </w:r>
      <w:r w:rsidR="00F712B8">
        <w:t>re is an apparent</w:t>
      </w:r>
      <w:r w:rsidR="006E6E6F">
        <w:t xml:space="preserve"> breadth </w:t>
      </w:r>
      <w:r w:rsidR="00CF1CB4">
        <w:t>in the</w:t>
      </w:r>
      <w:r w:rsidR="006E6E6F">
        <w:t xml:space="preserve"> disciplines </w:t>
      </w:r>
      <w:r w:rsidR="00CF1CB4">
        <w:t>reached,</w:t>
      </w:r>
      <w:r w:rsidR="006E6E6F">
        <w:t xml:space="preserve"> </w:t>
      </w:r>
      <w:r w:rsidR="00CF1CB4">
        <w:t>some of which</w:t>
      </w:r>
      <w:r w:rsidR="003902E7">
        <w:t xml:space="preserve"> are </w:t>
      </w:r>
      <w:r w:rsidR="008E783E">
        <w:t xml:space="preserve">not </w:t>
      </w:r>
      <w:r w:rsidR="003902E7">
        <w:t xml:space="preserve">traditionally </w:t>
      </w:r>
      <w:r w:rsidR="00CF1CB4">
        <w:t>associated with</w:t>
      </w:r>
      <w:r w:rsidR="003902E7">
        <w:t xml:space="preserve"> </w:t>
      </w:r>
      <w:r w:rsidR="00B725C1">
        <w:t>behavioural research</w:t>
      </w:r>
      <w:r w:rsidR="003902E7">
        <w:t xml:space="preserve"> (e.g. mathematics, geography)</w:t>
      </w:r>
      <w:r w:rsidR="00CF1CB4">
        <w:t>. This</w:t>
      </w:r>
      <w:r w:rsidR="003902E7">
        <w:t xml:space="preserve"> suggest</w:t>
      </w:r>
      <w:r w:rsidR="00AD7EDF">
        <w:t>s</w:t>
      </w:r>
      <w:r w:rsidR="003902E7">
        <w:t xml:space="preserve"> the programme is beginning to bring together a diverse set of actors and facilitate wider participation in the </w:t>
      </w:r>
      <w:r w:rsidR="00B725C1">
        <w:t>behavioural research</w:t>
      </w:r>
      <w:r w:rsidR="003902E7">
        <w:t xml:space="preserve"> landscape. Likewise, training </w:t>
      </w:r>
      <w:r w:rsidR="00FB3544">
        <w:t>activities currently appeared to be more academically anchored, as suggested by the survey, though further evidence on participation is still emerging</w:t>
      </w:r>
      <w:r w:rsidR="006F0DC8">
        <w:t xml:space="preserve">. Training activities are discussed in </w:t>
      </w:r>
      <w:r w:rsidR="00624DA7">
        <w:t xml:space="preserve">greater detail in </w:t>
      </w:r>
      <w:r w:rsidR="001F76A9">
        <w:t xml:space="preserve">Section </w:t>
      </w:r>
      <w:r w:rsidR="001F76A9">
        <w:fldChar w:fldCharType="begin"/>
      </w:r>
      <w:r w:rsidR="001F76A9">
        <w:instrText xml:space="preserve"> REF _Ref227322816 \r \h </w:instrText>
      </w:r>
      <w:r w:rsidR="001F76A9">
        <w:fldChar w:fldCharType="separate"/>
      </w:r>
      <w:r w:rsidR="007E7C27">
        <w:t>3.3</w:t>
      </w:r>
      <w:r w:rsidR="001F76A9">
        <w:fldChar w:fldCharType="end"/>
      </w:r>
      <w:r w:rsidR="001F76A9">
        <w:t>.</w:t>
      </w:r>
    </w:p>
    <w:p w14:paraId="4A619939" w14:textId="164976D8" w:rsidR="00425B32" w:rsidRPr="005B000F" w:rsidRDefault="00425B32" w:rsidP="00C23100">
      <w:pPr>
        <w:pStyle w:val="Heading4"/>
      </w:pPr>
      <w:r w:rsidRPr="005B000F">
        <w:t xml:space="preserve">Increased capability and capacity within the public sector to use </w:t>
      </w:r>
      <w:r w:rsidR="00B725C1">
        <w:t>behavioural research</w:t>
      </w:r>
      <w:r w:rsidRPr="005B000F">
        <w:t xml:space="preserve"> evidence in local and national decision making.</w:t>
      </w:r>
    </w:p>
    <w:p w14:paraId="479F9A9B" w14:textId="5A7406E3" w:rsidR="00170E2C" w:rsidRDefault="007B18BF" w:rsidP="007B18BF">
      <w:pPr>
        <w:pStyle w:val="BodyText"/>
        <w:rPr>
          <w:szCs w:val="20"/>
        </w:rPr>
      </w:pPr>
      <w:r>
        <w:t xml:space="preserve">In line with the ToC, </w:t>
      </w:r>
      <w:r w:rsidRPr="00D93257">
        <w:rPr>
          <w:szCs w:val="20"/>
        </w:rPr>
        <w:t xml:space="preserve">NCBR </w:t>
      </w:r>
      <w:r>
        <w:rPr>
          <w:szCs w:val="20"/>
        </w:rPr>
        <w:t>is expected to</w:t>
      </w:r>
      <w:r w:rsidRPr="00D93257">
        <w:rPr>
          <w:szCs w:val="20"/>
        </w:rPr>
        <w:t xml:space="preserve"> provide stakeholders in </w:t>
      </w:r>
      <w:r>
        <w:rPr>
          <w:szCs w:val="20"/>
        </w:rPr>
        <w:t>the public sector</w:t>
      </w:r>
      <w:r w:rsidRPr="00D93257">
        <w:rPr>
          <w:szCs w:val="20"/>
        </w:rPr>
        <w:t xml:space="preserve"> with</w:t>
      </w:r>
      <w:r>
        <w:rPr>
          <w:szCs w:val="20"/>
        </w:rPr>
        <w:t xml:space="preserve"> tailored</w:t>
      </w:r>
      <w:r w:rsidRPr="00D93257">
        <w:rPr>
          <w:szCs w:val="20"/>
        </w:rPr>
        <w:t xml:space="preserve"> </w:t>
      </w:r>
      <w:r>
        <w:rPr>
          <w:szCs w:val="20"/>
        </w:rPr>
        <w:t xml:space="preserve">capacity building and </w:t>
      </w:r>
      <w:r w:rsidR="00B725C1">
        <w:t>behavioural research</w:t>
      </w:r>
      <w:r>
        <w:rPr>
          <w:szCs w:val="20"/>
        </w:rPr>
        <w:t xml:space="preserve"> tools that are expected to increase public sector capability and capacity to effectively use </w:t>
      </w:r>
      <w:r w:rsidR="00B725C1">
        <w:t>behavioural research</w:t>
      </w:r>
      <w:r>
        <w:rPr>
          <w:szCs w:val="20"/>
        </w:rPr>
        <w:t xml:space="preserve"> evidence.</w:t>
      </w:r>
      <w:r w:rsidR="00170E2C">
        <w:rPr>
          <w:szCs w:val="20"/>
        </w:rPr>
        <w:t xml:space="preserve"> </w:t>
      </w:r>
      <w:r w:rsidR="00A34A9A">
        <w:rPr>
          <w:szCs w:val="20"/>
        </w:rPr>
        <w:t xml:space="preserve">The investments’ activities and outputs, ranging from the tools and resources, </w:t>
      </w:r>
      <w:r w:rsidR="00F91AA4">
        <w:rPr>
          <w:szCs w:val="20"/>
        </w:rPr>
        <w:t xml:space="preserve">new collaborations and partnerships, </w:t>
      </w:r>
      <w:r w:rsidR="00172AE1">
        <w:rPr>
          <w:szCs w:val="20"/>
        </w:rPr>
        <w:t xml:space="preserve">and training, are collectively </w:t>
      </w:r>
      <w:r w:rsidR="00A9577A">
        <w:rPr>
          <w:szCs w:val="20"/>
        </w:rPr>
        <w:t xml:space="preserve">intended to strengthen the </w:t>
      </w:r>
      <w:r w:rsidR="00D01754">
        <w:rPr>
          <w:szCs w:val="20"/>
        </w:rPr>
        <w:t xml:space="preserve">ability of the public sector to use </w:t>
      </w:r>
      <w:r w:rsidR="00B725C1">
        <w:t>behavioural research</w:t>
      </w:r>
      <w:r w:rsidR="00D01754">
        <w:rPr>
          <w:szCs w:val="20"/>
        </w:rPr>
        <w:t xml:space="preserve"> evidence in practi</w:t>
      </w:r>
      <w:r w:rsidR="000F1E17">
        <w:rPr>
          <w:szCs w:val="20"/>
        </w:rPr>
        <w:t>ce.</w:t>
      </w:r>
      <w:r w:rsidR="00172AE1">
        <w:rPr>
          <w:szCs w:val="20"/>
        </w:rPr>
        <w:t xml:space="preserve"> </w:t>
      </w:r>
    </w:p>
    <w:p w14:paraId="0C2D7062" w14:textId="316B1A80" w:rsidR="00A34A9A" w:rsidRDefault="00C833B8" w:rsidP="007B18BF">
      <w:pPr>
        <w:pStyle w:val="BodyText"/>
        <w:rPr>
          <w:szCs w:val="20"/>
        </w:rPr>
      </w:pPr>
      <w:r>
        <w:rPr>
          <w:szCs w:val="20"/>
        </w:rPr>
        <w:t xml:space="preserve">At this stage, evidence of impacts and progress towards this outcome is </w:t>
      </w:r>
      <w:r w:rsidR="007718B5">
        <w:rPr>
          <w:szCs w:val="20"/>
        </w:rPr>
        <w:t>still emerging</w:t>
      </w:r>
      <w:r>
        <w:rPr>
          <w:szCs w:val="20"/>
        </w:rPr>
        <w:t xml:space="preserve">. </w:t>
      </w:r>
      <w:r w:rsidR="009A2558">
        <w:rPr>
          <w:szCs w:val="20"/>
        </w:rPr>
        <w:t>T</w:t>
      </w:r>
      <w:r>
        <w:rPr>
          <w:szCs w:val="20"/>
        </w:rPr>
        <w:t xml:space="preserve">here are early indications of increased skills </w:t>
      </w:r>
      <w:r w:rsidRPr="009A2558">
        <w:rPr>
          <w:szCs w:val="20"/>
        </w:rPr>
        <w:t>(</w:t>
      </w:r>
      <w:r w:rsidR="00AA1974">
        <w:rPr>
          <w:szCs w:val="20"/>
        </w:rPr>
        <w:t xml:space="preserve">discussed </w:t>
      </w:r>
      <w:r w:rsidR="001C039F">
        <w:rPr>
          <w:szCs w:val="20"/>
        </w:rPr>
        <w:t>S</w:t>
      </w:r>
      <w:r w:rsidRPr="009A2558">
        <w:rPr>
          <w:szCs w:val="20"/>
        </w:rPr>
        <w:t xml:space="preserve">ection </w:t>
      </w:r>
      <w:r w:rsidR="001C039F">
        <w:rPr>
          <w:szCs w:val="20"/>
        </w:rPr>
        <w:fldChar w:fldCharType="begin"/>
      </w:r>
      <w:r w:rsidR="001C039F">
        <w:rPr>
          <w:szCs w:val="20"/>
        </w:rPr>
        <w:instrText xml:space="preserve"> REF _Ref227324099 \r \h </w:instrText>
      </w:r>
      <w:r w:rsidR="001C039F">
        <w:rPr>
          <w:szCs w:val="20"/>
        </w:rPr>
      </w:r>
      <w:r w:rsidR="001C039F">
        <w:rPr>
          <w:szCs w:val="20"/>
        </w:rPr>
        <w:fldChar w:fldCharType="separate"/>
      </w:r>
      <w:r w:rsidR="007E7C27">
        <w:rPr>
          <w:szCs w:val="20"/>
        </w:rPr>
        <w:t>3.3</w:t>
      </w:r>
      <w:r w:rsidR="001C039F">
        <w:rPr>
          <w:szCs w:val="20"/>
        </w:rPr>
        <w:fldChar w:fldCharType="end"/>
      </w:r>
      <w:r w:rsidRPr="009A2558">
        <w:rPr>
          <w:szCs w:val="20"/>
        </w:rPr>
        <w:t>)</w:t>
      </w:r>
      <w:r w:rsidR="00600ECB">
        <w:rPr>
          <w:szCs w:val="20"/>
        </w:rPr>
        <w:t>,</w:t>
      </w:r>
      <w:r w:rsidR="00AA1974">
        <w:rPr>
          <w:szCs w:val="20"/>
        </w:rPr>
        <w:t xml:space="preserve"> but</w:t>
      </w:r>
      <w:r w:rsidR="00600ECB">
        <w:rPr>
          <w:szCs w:val="20"/>
        </w:rPr>
        <w:t xml:space="preserve"> </w:t>
      </w:r>
      <w:r w:rsidR="00D56D6F">
        <w:rPr>
          <w:szCs w:val="20"/>
        </w:rPr>
        <w:t xml:space="preserve">not enough time has elapsed for these to translate into sustained changes in public sector capability and capacity. The survey </w:t>
      </w:r>
      <w:r w:rsidR="00C70D17">
        <w:rPr>
          <w:szCs w:val="20"/>
        </w:rPr>
        <w:t>did not return sufficient responses from public sector stakeholders</w:t>
      </w:r>
      <w:r w:rsidR="00AA1974">
        <w:rPr>
          <w:szCs w:val="20"/>
        </w:rPr>
        <w:t xml:space="preserve"> to robustly assess</w:t>
      </w:r>
      <w:r w:rsidR="00C70D17">
        <w:rPr>
          <w:szCs w:val="20"/>
        </w:rPr>
        <w:t xml:space="preserve"> changes in </w:t>
      </w:r>
      <w:r w:rsidR="00AA1974">
        <w:rPr>
          <w:szCs w:val="20"/>
        </w:rPr>
        <w:t>ability for this group</w:t>
      </w:r>
      <w:r w:rsidR="00563E09">
        <w:rPr>
          <w:szCs w:val="20"/>
        </w:rPr>
        <w:t>.</w:t>
      </w:r>
    </w:p>
    <w:p w14:paraId="5CF88FF2" w14:textId="30392256" w:rsidR="00B01E9E" w:rsidRDefault="00AD0850" w:rsidP="00BB1E49">
      <w:pPr>
        <w:pStyle w:val="BodyText"/>
      </w:pPr>
      <w:r w:rsidRPr="00024CAB">
        <w:t>As explained in the process evaluation</w:t>
      </w:r>
      <w:r w:rsidR="00AA1974">
        <w:t xml:space="preserve">, </w:t>
      </w:r>
      <w:r w:rsidR="00810D58">
        <w:t>both BR-UK and Centre-U</w:t>
      </w:r>
      <w:r w:rsidR="00D15F2A">
        <w:t>B</w:t>
      </w:r>
      <w:r w:rsidR="00810D58">
        <w:t xml:space="preserve"> include senior policy fellow roles embedded within central government, acting as a bridge between the </w:t>
      </w:r>
      <w:r w:rsidR="00B725C1">
        <w:t>behavioural research</w:t>
      </w:r>
      <w:r w:rsidR="00810D58">
        <w:t xml:space="preserve"> community and government, facilitating knowledge exchange, strengthening </w:t>
      </w:r>
      <w:r w:rsidR="00810D58">
        <w:lastRenderedPageBreak/>
        <w:t xml:space="preserve">relationships and supporting the development and uptake of programme activities within policy contexts. </w:t>
      </w:r>
    </w:p>
    <w:p w14:paraId="6AF09866" w14:textId="2C386434" w:rsidR="00BB1E49" w:rsidRDefault="00810D58" w:rsidP="00BB1E49">
      <w:pPr>
        <w:pStyle w:val="BodyText"/>
      </w:pPr>
      <w:r>
        <w:t xml:space="preserve">Evidence from stakeholder interviews suggest that the embedded posts have already played </w:t>
      </w:r>
      <w:r w:rsidR="00DA0A72">
        <w:t xml:space="preserve">an important </w:t>
      </w:r>
      <w:r w:rsidR="00882EE7">
        <w:t xml:space="preserve">role </w:t>
      </w:r>
      <w:r w:rsidR="00DA0A72">
        <w:t>toward</w:t>
      </w:r>
      <w:r w:rsidR="00882EE7">
        <w:t>s</w:t>
      </w:r>
      <w:r w:rsidR="00DA0A72">
        <w:t xml:space="preserve"> progress in this outcome</w:t>
      </w:r>
      <w:r w:rsidR="00B01E9E">
        <w:t>. S</w:t>
      </w:r>
      <w:r w:rsidR="00BB1E49">
        <w:t>takeholders described activities focused on mapping behavioural research capability within the civil service, including scoping work, stakeholder engagement, and the production of an initial findings report identifying learner groups, needs, and barriers to training. This work was complemented by the establishment of a cross-government strategic steering group and ongoing network-building across departments, with stakeholders reporting the creation of new relationships and connections between government and academia that had not previously existed. Dissemination activities included information sessions, FAQs, and promotion of fellowship</w:t>
      </w:r>
      <w:r w:rsidR="00B74B34">
        <w:t>s</w:t>
      </w:r>
      <w:r w:rsidR="00BB1E49">
        <w:t xml:space="preserve"> and PhD opportunities, contributing to increased awareness and engagement with these schemes among government stakeholders</w:t>
      </w:r>
      <w:r w:rsidR="00B74B34">
        <w:t>.</w:t>
      </w:r>
    </w:p>
    <w:p w14:paraId="301B0959" w14:textId="1AE6F7FD" w:rsidR="001169CA" w:rsidRDefault="00056F2A" w:rsidP="00BB1E49">
      <w:pPr>
        <w:pStyle w:val="BodyText"/>
      </w:pPr>
      <w:r>
        <w:t>Moreover, e</w:t>
      </w:r>
      <w:r w:rsidR="00BB1E49">
        <w:t>vidence was provided of increased collaboration between government and academia in research and training. For example, information sessions and engagement activities were associated with an increase in applications involving government collaborators in PhD rounds, as well as the development of joint training sessions on policy briefing for fellows and PhD students.</w:t>
      </w:r>
      <w:r>
        <w:t xml:space="preserve"> </w:t>
      </w:r>
      <w:r w:rsidR="001169CA">
        <w:t xml:space="preserve">These activities </w:t>
      </w:r>
      <w:r w:rsidR="00A32A86">
        <w:t>could</w:t>
      </w:r>
      <w:r w:rsidR="00605A37">
        <w:t xml:space="preserve"> have feedback loop effects that could facilitate the use of </w:t>
      </w:r>
      <w:r w:rsidR="00B725C1">
        <w:t>behavioural research</w:t>
      </w:r>
      <w:r w:rsidR="00605A37">
        <w:t xml:space="preserve"> knowledge and talent in the public sector.</w:t>
      </w:r>
    </w:p>
    <w:p w14:paraId="2B13738C" w14:textId="066D7480" w:rsidR="00BB1E49" w:rsidRDefault="00056F2A" w:rsidP="00BB1E49">
      <w:pPr>
        <w:pStyle w:val="BodyText"/>
      </w:pPr>
      <w:r>
        <w:t>The interviewed s</w:t>
      </w:r>
      <w:r w:rsidR="00BB1E49">
        <w:t>takeholders also described ongoing work to systematically collect data on capability through surveys and focus groups, intended to inform future training programmes within the civil service. Embedded roles enabled direct input into government strategies and programmes (e.g. leadership programmes, communication strategies), providing behavioural research expertise and contributing to capability within departments.</w:t>
      </w:r>
    </w:p>
    <w:p w14:paraId="0EA216C8" w14:textId="29C467F9" w:rsidR="00056F2A" w:rsidRDefault="00056F2A" w:rsidP="00BB1E49">
      <w:pPr>
        <w:pStyle w:val="BodyText"/>
      </w:pPr>
      <w:r>
        <w:t xml:space="preserve">Overall, while still at an early stage the embedded posts appear to be playing a key enabling role in connecting research and policy, supporting capability building within government, and creating pathways for the application of </w:t>
      </w:r>
      <w:r w:rsidR="00B725C1">
        <w:t>behavioural research</w:t>
      </w:r>
      <w:r>
        <w:t xml:space="preserve"> in policymaking.</w:t>
      </w:r>
    </w:p>
    <w:p w14:paraId="2473FFD5" w14:textId="6ED584BC" w:rsidR="00D96B80" w:rsidRPr="005B000F" w:rsidRDefault="00D96B80" w:rsidP="00C23100">
      <w:pPr>
        <w:pStyle w:val="Heading4"/>
      </w:pPr>
      <w:r w:rsidRPr="005B000F">
        <w:t xml:space="preserve">Increased use of </w:t>
      </w:r>
      <w:r w:rsidR="00B725C1">
        <w:t>behavioural research</w:t>
      </w:r>
      <w:r w:rsidRPr="005B000F">
        <w:t xml:space="preserve"> in public policy design and implementation.</w:t>
      </w:r>
    </w:p>
    <w:p w14:paraId="7A18487F" w14:textId="105212DE" w:rsidR="00AD0850" w:rsidRPr="00024CAB" w:rsidRDefault="00AD0850" w:rsidP="00AD0850">
      <w:pPr>
        <w:pStyle w:val="BodyText"/>
      </w:pPr>
      <w:r>
        <w:t xml:space="preserve">In line with the ToC, </w:t>
      </w:r>
      <w:r w:rsidRPr="00F05A17">
        <w:t xml:space="preserve">NCBR will provide stakeholders in the public sector with policy-relevant research findings and tailored policy advice. </w:t>
      </w:r>
      <w:r>
        <w:rPr>
          <w:szCs w:val="20"/>
        </w:rPr>
        <w:t xml:space="preserve">This is expected to increase the public sector’s utilisation of </w:t>
      </w:r>
      <w:r w:rsidR="00B725C1">
        <w:t>behavioural research</w:t>
      </w:r>
      <w:r>
        <w:rPr>
          <w:szCs w:val="20"/>
        </w:rPr>
        <w:t xml:space="preserve"> in policy design and implementation.</w:t>
      </w:r>
    </w:p>
    <w:p w14:paraId="318D200F" w14:textId="5BD1E1F1" w:rsidR="00056F2A" w:rsidRDefault="00AD0850" w:rsidP="000F6EEC">
      <w:pPr>
        <w:pStyle w:val="BodyText"/>
      </w:pPr>
      <w:r>
        <w:t xml:space="preserve">Following </w:t>
      </w:r>
      <w:r w:rsidR="00056F2A">
        <w:t>discussion of the embedded posts’ activities</w:t>
      </w:r>
      <w:r w:rsidR="000F6EEC">
        <w:t xml:space="preserve"> in increasing capacity and capability within the public sector</w:t>
      </w:r>
      <w:r w:rsidR="00842EB7">
        <w:t xml:space="preserve">, </w:t>
      </w:r>
      <w:r w:rsidR="000F6EEC">
        <w:t xml:space="preserve">a key enabling mechanism to increase use of </w:t>
      </w:r>
      <w:r w:rsidR="00B725C1">
        <w:t>behavioural research</w:t>
      </w:r>
      <w:r w:rsidR="000F6EEC">
        <w:t xml:space="preserve"> in policymaking </w:t>
      </w:r>
      <w:r w:rsidR="007D5574">
        <w:t>has</w:t>
      </w:r>
      <w:r w:rsidR="000F6EEC">
        <w:t xml:space="preserve"> been the </w:t>
      </w:r>
      <w:r w:rsidR="00056F2A" w:rsidRPr="00C23100">
        <w:t>responsive mode work by BR-UK</w:t>
      </w:r>
      <w:r w:rsidR="00056F2A">
        <w:rPr>
          <w:b/>
          <w:bCs/>
        </w:rPr>
        <w:t xml:space="preserve"> </w:t>
      </w:r>
      <w:r w:rsidR="00056F2A" w:rsidRPr="00AC2C5D">
        <w:t>which</w:t>
      </w:r>
      <w:r w:rsidR="00056F2A" w:rsidRPr="00842EB7">
        <w:t xml:space="preserve"> provides government </w:t>
      </w:r>
      <w:r w:rsidR="00056F2A">
        <w:t xml:space="preserve">(and other stakeholders) </w:t>
      </w:r>
      <w:r w:rsidR="00056F2A" w:rsidRPr="00842EB7">
        <w:t>with the option to request BR-UK’s support.</w:t>
      </w:r>
      <w:r w:rsidR="00056F2A" w:rsidRPr="00E12EF9">
        <w:t xml:space="preserve"> </w:t>
      </w:r>
      <w:r w:rsidR="00056F2A">
        <w:t>This</w:t>
      </w:r>
      <w:r w:rsidR="00056F2A" w:rsidRPr="00AC2C5D">
        <w:t xml:space="preserve"> includes respons</w:t>
      </w:r>
      <w:r w:rsidR="00056F2A">
        <w:t>ive research</w:t>
      </w:r>
      <w:r w:rsidR="00056F2A" w:rsidRPr="00AC2C5D">
        <w:t>,</w:t>
      </w:r>
      <w:r w:rsidR="00056F2A">
        <w:t xml:space="preserve"> rapid reviews and Ask BR-UK</w:t>
      </w:r>
      <w:r w:rsidR="00303C2A">
        <w:t xml:space="preserve"> (</w:t>
      </w:r>
      <w:r w:rsidR="00303C2A">
        <w:fldChar w:fldCharType="begin"/>
      </w:r>
      <w:r w:rsidR="00303C2A">
        <w:instrText xml:space="preserve"> REF _Ref227315837 \h </w:instrText>
      </w:r>
      <w:r w:rsidR="00303C2A">
        <w:fldChar w:fldCharType="separate"/>
      </w:r>
      <w:r w:rsidR="007E7C27">
        <w:t xml:space="preserve">Box </w:t>
      </w:r>
      <w:r w:rsidR="007E7C27">
        <w:rPr>
          <w:noProof/>
        </w:rPr>
        <w:t>2</w:t>
      </w:r>
      <w:r w:rsidR="00303C2A">
        <w:fldChar w:fldCharType="end"/>
      </w:r>
      <w:r w:rsidR="00303C2A">
        <w:t>)</w:t>
      </w:r>
      <w:r w:rsidR="00BD02E4">
        <w:t>.</w:t>
      </w:r>
      <w:r w:rsidR="00733C8E">
        <w:t xml:space="preserve"> </w:t>
      </w:r>
      <w:r w:rsidR="00733C8E" w:rsidRPr="00733C8E">
        <w:t xml:space="preserve">Stakeholders highlighted </w:t>
      </w:r>
      <w:r w:rsidR="00733C8E">
        <w:t>these mechanisms</w:t>
      </w:r>
      <w:r w:rsidR="00733C8E" w:rsidRPr="00733C8E">
        <w:t xml:space="preserve"> as enabling progress on policy-relevant questions that stakeholders had previously struggled to initiate or complete</w:t>
      </w:r>
      <w:r w:rsidR="00733C8E">
        <w:t>.</w:t>
      </w:r>
    </w:p>
    <w:p w14:paraId="2AA979C6" w14:textId="77777777" w:rsidR="00FD4CF4" w:rsidRDefault="00FD4CF4" w:rsidP="000F6EEC">
      <w:pPr>
        <w:pStyle w:val="BodyText"/>
      </w:pPr>
    </w:p>
    <w:p w14:paraId="0E13AB5B" w14:textId="511E939D" w:rsidR="00056F2A" w:rsidRDefault="2126A78F" w:rsidP="00C23100">
      <w:pPr>
        <w:pStyle w:val="Caption"/>
        <w:pBdr>
          <w:left w:val="single" w:sz="48" w:space="7" w:color="6698AF" w:themeColor="accent2"/>
        </w:pBdr>
        <w:spacing w:before="120"/>
      </w:pPr>
      <w:bookmarkStart w:id="146" w:name="_Ref227315837"/>
      <w:r>
        <w:t xml:space="preserve">Box </w:t>
      </w:r>
      <w:r w:rsidR="00056F2A">
        <w:fldChar w:fldCharType="begin"/>
      </w:r>
      <w:r w:rsidR="00056F2A">
        <w:instrText xml:space="preserve"> SEQ Box \* ARABIC </w:instrText>
      </w:r>
      <w:r w:rsidR="00056F2A">
        <w:fldChar w:fldCharType="separate"/>
      </w:r>
      <w:r w:rsidR="007E7C27">
        <w:rPr>
          <w:noProof/>
        </w:rPr>
        <w:t>2</w:t>
      </w:r>
      <w:r w:rsidR="00056F2A">
        <w:fldChar w:fldCharType="end"/>
      </w:r>
      <w:bookmarkEnd w:id="146"/>
      <w:r w:rsidR="00056F2A">
        <w:tab/>
      </w:r>
      <w:r>
        <w:t>Ask BR-UK</w:t>
      </w:r>
      <w:r w:rsidR="6F781D3E">
        <w:t xml:space="preserve">: </w:t>
      </w:r>
      <w:r w:rsidR="3D5BFFF4">
        <w:t xml:space="preserve">On-demand </w:t>
      </w:r>
      <w:r w:rsidR="00B725C1">
        <w:t>behavioural research</w:t>
      </w:r>
      <w:r w:rsidR="3D5BFFF4">
        <w:t xml:space="preserve"> advice service</w:t>
      </w:r>
    </w:p>
    <w:p w14:paraId="3C98D362" w14:textId="7207CE11" w:rsidR="00FD4CF4" w:rsidRPr="00C23100" w:rsidRDefault="00FD4CF4" w:rsidP="00C23100">
      <w:pPr>
        <w:pBdr>
          <w:left w:val="single" w:sz="48" w:space="7" w:color="6698AF" w:themeColor="accent2"/>
        </w:pBdr>
        <w:rPr>
          <w:sz w:val="20"/>
          <w:szCs w:val="20"/>
        </w:rPr>
      </w:pPr>
      <w:r w:rsidRPr="00C23100">
        <w:rPr>
          <w:sz w:val="20"/>
          <w:szCs w:val="20"/>
        </w:rPr>
        <w:t>Ask BR-UK</w:t>
      </w:r>
      <w:r w:rsidRPr="00C23100">
        <w:rPr>
          <w:rStyle w:val="FootnoteReference"/>
          <w:sz w:val="20"/>
          <w:szCs w:val="20"/>
        </w:rPr>
        <w:footnoteReference w:id="25"/>
      </w:r>
      <w:r w:rsidRPr="00C23100">
        <w:rPr>
          <w:sz w:val="20"/>
          <w:szCs w:val="20"/>
        </w:rPr>
        <w:t xml:space="preserve"> acts as an accessible service that provides timely behavioural research expertise to stakeholders across the public sector, industry, charities, and academia. It is designed to support the application of behavioural science to real-world challenges. Requests are </w:t>
      </w:r>
      <w:r w:rsidRPr="00C23100">
        <w:rPr>
          <w:sz w:val="20"/>
          <w:szCs w:val="20"/>
        </w:rPr>
        <w:lastRenderedPageBreak/>
        <w:t>submitted via an online form and are reviewed based on relevance, urgency and available capacity. Priority is given to high-impact and time-sensitive queries. Between June 2024 and February 2026, 12 requests have been received across the public, private, academic and third sectors, and 9 have progressed (8 completed and 1 ongoing). The support delivered ranges from one-to-one meetings with follow-up reports, scoping reviews of literature on behavioural research evidence and best practice, connections to other experts in the field, and expert reviews and feedback on client methods. The service has been praised by its users for its efficiency and responsiveness, and its role in strengthening interventions and enriching knowledge, especially in short timescales (more details are provided in the case study in Appendix B).</w:t>
      </w:r>
    </w:p>
    <w:p w14:paraId="4EDF5958" w14:textId="77777777" w:rsidR="00056F2A" w:rsidRDefault="00056F2A" w:rsidP="001C35F6">
      <w:pPr>
        <w:pStyle w:val="BodyText"/>
      </w:pPr>
    </w:p>
    <w:p w14:paraId="712C92D7" w14:textId="0702CC7E" w:rsidR="00AC4DF0" w:rsidRDefault="00BD02E4" w:rsidP="001E3DBB">
      <w:pPr>
        <w:pStyle w:val="BodyText"/>
        <w:tabs>
          <w:tab w:val="left" w:pos="1828"/>
        </w:tabs>
      </w:pPr>
      <w:r>
        <w:t>There is</w:t>
      </w:r>
      <w:r w:rsidR="00303C2A">
        <w:t xml:space="preserve"> some</w:t>
      </w:r>
      <w:r>
        <w:t xml:space="preserve"> evidence that </w:t>
      </w:r>
      <w:r w:rsidR="001E3DBB">
        <w:t xml:space="preserve">support provided via </w:t>
      </w:r>
      <w:r w:rsidR="00E878A6">
        <w:t xml:space="preserve">BR-UK </w:t>
      </w:r>
      <w:r w:rsidR="001E3DBB" w:rsidRPr="00AC2C5D">
        <w:t>respons</w:t>
      </w:r>
      <w:r w:rsidR="001E3DBB">
        <w:t xml:space="preserve">ive </w:t>
      </w:r>
      <w:r w:rsidR="00E878A6">
        <w:t>mode work</w:t>
      </w:r>
      <w:r w:rsidR="001E3DBB">
        <w:t xml:space="preserve"> ha</w:t>
      </w:r>
      <w:r w:rsidR="00E878A6">
        <w:t>s</w:t>
      </w:r>
      <w:r w:rsidR="001E3DBB">
        <w:t xml:space="preserve"> already</w:t>
      </w:r>
      <w:r w:rsidR="00303C2A">
        <w:t xml:space="preserve"> begun to</w:t>
      </w:r>
      <w:r w:rsidR="001E3DBB">
        <w:t xml:space="preserve"> influence changes in policies</w:t>
      </w:r>
      <w:r w:rsidR="00DF4956">
        <w:t>:</w:t>
      </w:r>
      <w:r>
        <w:t xml:space="preserve"> </w:t>
      </w:r>
    </w:p>
    <w:p w14:paraId="4666C615" w14:textId="491DBA73" w:rsidR="00EB7314" w:rsidRDefault="00BD02E4" w:rsidP="00EB7314">
      <w:pPr>
        <w:pStyle w:val="Bullet1"/>
      </w:pPr>
      <w:r>
        <w:t>Interviews with B</w:t>
      </w:r>
      <w:r w:rsidR="001E3DBB">
        <w:t>R-UK</w:t>
      </w:r>
      <w:r>
        <w:t xml:space="preserve"> suggest that</w:t>
      </w:r>
      <w:r w:rsidR="001E3DBB">
        <w:t xml:space="preserve"> the review on extreme heat, draught and wildfires has changed how the </w:t>
      </w:r>
      <w:r w:rsidR="001E3DBB" w:rsidRPr="00C23100">
        <w:rPr>
          <w:bCs/>
        </w:rPr>
        <w:t>Met Office</w:t>
      </w:r>
      <w:r w:rsidR="001E3DBB">
        <w:t xml:space="preserve"> and other organisations communicate about concurrent risks</w:t>
      </w:r>
      <w:r w:rsidR="001E3DBB">
        <w:rPr>
          <w:rStyle w:val="FootnoteReference"/>
        </w:rPr>
        <w:footnoteReference w:id="26"/>
      </w:r>
    </w:p>
    <w:p w14:paraId="64360737" w14:textId="0C690F1E" w:rsidR="00EB7314" w:rsidRDefault="00DF4956" w:rsidP="00EB7314">
      <w:pPr>
        <w:pStyle w:val="Bullet1"/>
      </w:pPr>
      <w:r>
        <w:t>T</w:t>
      </w:r>
      <w:r w:rsidR="009C6376">
        <w:t xml:space="preserve">estimonials from </w:t>
      </w:r>
      <w:r w:rsidR="009C6376" w:rsidRPr="00C23100">
        <w:rPr>
          <w:bCs/>
        </w:rPr>
        <w:t>Scottish Forestry</w:t>
      </w:r>
      <w:r w:rsidR="009C6376">
        <w:t xml:space="preserve"> </w:t>
      </w:r>
      <w:r w:rsidR="00793DB5">
        <w:t>suggest that the service ha</w:t>
      </w:r>
      <w:r w:rsidR="003300E5">
        <w:t>s</w:t>
      </w:r>
      <w:r w:rsidR="00793DB5">
        <w:t xml:space="preserve"> led to tangible changes in monitoring and evaluation approaches for green space initiative </w:t>
      </w:r>
    </w:p>
    <w:p w14:paraId="3EB9204B" w14:textId="3575AC32" w:rsidR="00AC4DF0" w:rsidRDefault="003F2813" w:rsidP="00EB7314">
      <w:pPr>
        <w:pStyle w:val="Bullet1"/>
      </w:pPr>
      <w:r>
        <w:t>R</w:t>
      </w:r>
      <w:r w:rsidR="00793DB5">
        <w:t>eview evidence on invitation letter</w:t>
      </w:r>
      <w:r w:rsidR="00473BAD">
        <w:t xml:space="preserve">s and screening uptake is being used </w:t>
      </w:r>
      <w:r>
        <w:t xml:space="preserve">by </w:t>
      </w:r>
      <w:r w:rsidRPr="00C23100">
        <w:t>Public Health Wales</w:t>
      </w:r>
      <w:r>
        <w:t xml:space="preserve"> </w:t>
      </w:r>
      <w:r w:rsidR="00473BAD">
        <w:t xml:space="preserve">to inform ongoing policy efforts to improve participation in health programmes </w:t>
      </w:r>
    </w:p>
    <w:p w14:paraId="5D7D442E" w14:textId="7E5BB9C6" w:rsidR="001E3DBB" w:rsidRDefault="2BF00DDF" w:rsidP="001E3DBB">
      <w:pPr>
        <w:pStyle w:val="BodyText"/>
        <w:tabs>
          <w:tab w:val="left" w:pos="1828"/>
        </w:tabs>
      </w:pPr>
      <w:r>
        <w:t>On the last two</w:t>
      </w:r>
      <w:r w:rsidR="3238EDC8">
        <w:t xml:space="preserve"> cases, stakeholders emphasised the value of receiving timely, relevant and applied </w:t>
      </w:r>
      <w:r w:rsidR="00B725C1">
        <w:t>behavioural research</w:t>
      </w:r>
      <w:r w:rsidR="08D54F0C">
        <w:t xml:space="preserve"> expertise in contexts where internal capacity or time </w:t>
      </w:r>
      <w:r w:rsidR="003300E5">
        <w:t xml:space="preserve">to </w:t>
      </w:r>
      <w:r w:rsidR="08D54F0C">
        <w:t>engage with the evidence base is limited.</w:t>
      </w:r>
    </w:p>
    <w:p w14:paraId="1A03DC93" w14:textId="58080E64" w:rsidR="00056F2A" w:rsidRDefault="001E3DBB" w:rsidP="00056F2A">
      <w:pPr>
        <w:pStyle w:val="BodyText"/>
      </w:pPr>
      <w:r>
        <w:t>Moreover, the e</w:t>
      </w:r>
      <w:r w:rsidR="00056F2A">
        <w:t>mbedded stakeholders also reported contributions to policy-relevant research and rapid response activities, including coordination of work on riots and summer risks, resulting in reports, publications under review, and outputs published on government platforms. These activities were described as feeding into high-level government initiatives (e.g. G</w:t>
      </w:r>
      <w:r w:rsidR="00733C8E">
        <w:t>O-</w:t>
      </w:r>
      <w:r w:rsidR="00056F2A">
        <w:t>Science programmes such as “A Year of Misinformation”). The role facilitated engagement with senior government groups (e.g. COBRA, Ministry of Justice, Scottish Government), as well as workshops and symposiums bringing together policymakers and researchers. Stakeholders noted that the role evolved over time to focus more on emergencies and emerging policy areas, and that it enabled ongoing knowledge exchange despite challenges related to balancing academic and policy timelines and priorities.</w:t>
      </w:r>
    </w:p>
    <w:p w14:paraId="67D39D15" w14:textId="1FF2E94D" w:rsidR="001013E6" w:rsidRDefault="00876EE2" w:rsidP="008D3FF3">
      <w:pPr>
        <w:pStyle w:val="BodyText"/>
      </w:pPr>
      <w:r w:rsidRPr="008A51C9">
        <w:t>For more general context, we have also gather</w:t>
      </w:r>
      <w:r w:rsidR="00440C31">
        <w:t>ed</w:t>
      </w:r>
      <w:r w:rsidRPr="008A51C9">
        <w:t xml:space="preserve"> evidence on the use of </w:t>
      </w:r>
      <w:r w:rsidR="00B725C1">
        <w:t>behavioural research</w:t>
      </w:r>
      <w:r w:rsidRPr="008A51C9">
        <w:t xml:space="preserve"> in policymaking to track how that changes over time</w:t>
      </w:r>
      <w:r w:rsidR="008A51C9" w:rsidRPr="008A51C9">
        <w:t xml:space="preserve"> (comparing the period before NCBR and now)</w:t>
      </w:r>
      <w:r w:rsidRPr="008A51C9">
        <w:t>.</w:t>
      </w:r>
    </w:p>
    <w:p w14:paraId="24261D8B" w14:textId="3EBF41EE" w:rsidR="00A30DFB" w:rsidRDefault="00A30DFB" w:rsidP="00A30DFB">
      <w:pPr>
        <w:pStyle w:val="BodyText"/>
        <w:rPr>
          <w:color w:val="000000" w:themeColor="text1"/>
        </w:rPr>
      </w:pPr>
      <w:r>
        <w:rPr>
          <w:color w:val="000000" w:themeColor="text1"/>
        </w:rPr>
        <w:t xml:space="preserve">The interim survey </w:t>
      </w:r>
      <w:r w:rsidRPr="6AEDDF45">
        <w:rPr>
          <w:color w:val="000000" w:themeColor="text1"/>
        </w:rPr>
        <w:t xml:space="preserve">asked </w:t>
      </w:r>
      <w:r>
        <w:rPr>
          <w:color w:val="000000" w:themeColor="text1"/>
        </w:rPr>
        <w:t>respondents to reflect on</w:t>
      </w:r>
      <w:r w:rsidRPr="6AEDDF45">
        <w:rPr>
          <w:color w:val="000000" w:themeColor="text1"/>
        </w:rPr>
        <w:t xml:space="preserve"> the frequency with which </w:t>
      </w:r>
      <w:r w:rsidR="00B725C1">
        <w:t>behavioural research</w:t>
      </w:r>
      <w:r w:rsidRPr="6AEDDF45">
        <w:rPr>
          <w:color w:val="000000" w:themeColor="text1"/>
        </w:rPr>
        <w:t xml:space="preserve"> is used in the design and implementation of public policy</w:t>
      </w:r>
      <w:r>
        <w:rPr>
          <w:color w:val="000000" w:themeColor="text1"/>
        </w:rPr>
        <w:t>.</w:t>
      </w:r>
      <w:r w:rsidRPr="6AEDDF45">
        <w:rPr>
          <w:color w:val="000000" w:themeColor="text1"/>
        </w:rPr>
        <w:t xml:space="preserve"> </w:t>
      </w:r>
      <w:r>
        <w:rPr>
          <w:color w:val="000000" w:themeColor="text1"/>
        </w:rPr>
        <w:t>Respondents from the</w:t>
      </w:r>
      <w:r w:rsidRPr="6AEDDF45">
        <w:rPr>
          <w:color w:val="000000" w:themeColor="text1"/>
        </w:rPr>
        <w:t xml:space="preserve"> BR-UK and Centre-UB stakeholder</w:t>
      </w:r>
      <w:r>
        <w:rPr>
          <w:color w:val="000000" w:themeColor="text1"/>
        </w:rPr>
        <w:t xml:space="preserve"> group</w:t>
      </w:r>
      <w:r w:rsidRPr="6AEDDF45">
        <w:rPr>
          <w:color w:val="000000" w:themeColor="text1"/>
        </w:rPr>
        <w:t xml:space="preserve"> reported increases </w:t>
      </w:r>
      <w:r>
        <w:rPr>
          <w:color w:val="000000" w:themeColor="text1"/>
        </w:rPr>
        <w:t>compared to</w:t>
      </w:r>
      <w:r w:rsidRPr="6AEDDF45">
        <w:rPr>
          <w:color w:val="000000" w:themeColor="text1"/>
        </w:rPr>
        <w:t xml:space="preserve"> the pre-programme position</w:t>
      </w:r>
      <w:r>
        <w:rPr>
          <w:color w:val="000000" w:themeColor="text1"/>
        </w:rPr>
        <w:t>. In contrast,</w:t>
      </w:r>
      <w:r w:rsidRPr="6AEDDF45">
        <w:rPr>
          <w:color w:val="000000" w:themeColor="text1"/>
        </w:rPr>
        <w:t xml:space="preserve"> wider stakeholders indicated </w:t>
      </w:r>
      <w:r w:rsidR="004651A8">
        <w:rPr>
          <w:color w:val="000000" w:themeColor="text1"/>
        </w:rPr>
        <w:t>no significant change</w:t>
      </w:r>
      <w:r>
        <w:rPr>
          <w:color w:val="000000" w:themeColor="text1"/>
        </w:rPr>
        <w:t xml:space="preserve"> between the two point</w:t>
      </w:r>
      <w:r w:rsidR="004651A8">
        <w:rPr>
          <w:color w:val="000000" w:themeColor="text1"/>
        </w:rPr>
        <w:t>s</w:t>
      </w:r>
      <w:r>
        <w:rPr>
          <w:color w:val="000000" w:themeColor="text1"/>
        </w:rPr>
        <w:t>. However, their current rating</w:t>
      </w:r>
      <w:r w:rsidR="00C00D98">
        <w:rPr>
          <w:color w:val="000000" w:themeColor="text1"/>
        </w:rPr>
        <w:t>s</w:t>
      </w:r>
      <w:r>
        <w:rPr>
          <w:color w:val="000000" w:themeColor="text1"/>
        </w:rPr>
        <w:t xml:space="preserve"> are broadly aligned with those of programme participants, suggesting convergence in perceptions over time. </w:t>
      </w:r>
      <w:r w:rsidR="006D3655">
        <w:rPr>
          <w:color w:val="000000" w:themeColor="text1"/>
        </w:rPr>
        <w:t>Additionally, m</w:t>
      </w:r>
      <w:r>
        <w:rPr>
          <w:color w:val="000000" w:themeColor="text1"/>
        </w:rPr>
        <w:t xml:space="preserve">ost respondents agreed that the programme had contributed to these changes to some extent, </w:t>
      </w:r>
      <w:r>
        <w:rPr>
          <w:color w:val="000000" w:themeColor="text1"/>
        </w:rPr>
        <w:lastRenderedPageBreak/>
        <w:t xml:space="preserve">although none reported a large contribution. This reflects the early stage of delivery </w:t>
      </w:r>
      <w:r w:rsidR="00FF6590">
        <w:rPr>
          <w:color w:val="000000" w:themeColor="text1"/>
        </w:rPr>
        <w:t>(</w:t>
      </w:r>
      <w:r w:rsidR="00F3651E">
        <w:rPr>
          <w:color w:val="000000" w:themeColor="text1"/>
        </w:rPr>
        <w:fldChar w:fldCharType="begin"/>
      </w:r>
      <w:r w:rsidR="00F3651E">
        <w:rPr>
          <w:color w:val="000000" w:themeColor="text1"/>
        </w:rPr>
        <w:instrText xml:space="preserve"> REF _Ref227252912 \h </w:instrText>
      </w:r>
      <w:r w:rsidR="00F3651E">
        <w:rPr>
          <w:color w:val="000000" w:themeColor="text1"/>
        </w:rPr>
      </w:r>
      <w:r w:rsidR="00F3651E">
        <w:rPr>
          <w:color w:val="000000" w:themeColor="text1"/>
        </w:rPr>
        <w:fldChar w:fldCharType="separate"/>
      </w:r>
      <w:r w:rsidR="007E7C27">
        <w:t xml:space="preserve">Figure </w:t>
      </w:r>
      <w:r w:rsidR="007E7C27">
        <w:rPr>
          <w:noProof/>
        </w:rPr>
        <w:t>15</w:t>
      </w:r>
      <w:r w:rsidR="00F3651E">
        <w:rPr>
          <w:color w:val="000000" w:themeColor="text1"/>
        </w:rPr>
        <w:fldChar w:fldCharType="end"/>
      </w:r>
      <w:r w:rsidR="00F3651E">
        <w:rPr>
          <w:color w:val="000000" w:themeColor="text1"/>
        </w:rPr>
        <w:t>).</w:t>
      </w:r>
    </w:p>
    <w:p w14:paraId="3A5FFD3E" w14:textId="4452575E" w:rsidR="008D3FF3" w:rsidRDefault="008D3FF3" w:rsidP="008D3FF3">
      <w:pPr>
        <w:pStyle w:val="BodyText"/>
        <w:rPr>
          <w:color w:val="000000" w:themeColor="text1"/>
        </w:rPr>
      </w:pPr>
      <w:r w:rsidRPr="6AEDDF45">
        <w:rPr>
          <w:color w:val="000000" w:themeColor="text1"/>
        </w:rPr>
        <w:t>Overall</w:t>
      </w:r>
      <w:r w:rsidR="00951885">
        <w:rPr>
          <w:color w:val="000000" w:themeColor="text1"/>
        </w:rPr>
        <w:t xml:space="preserve"> responses suggest that</w:t>
      </w:r>
      <w:r w:rsidRPr="6AEDDF45">
        <w:rPr>
          <w:color w:val="000000" w:themeColor="text1"/>
        </w:rPr>
        <w:t xml:space="preserve"> levels of</w:t>
      </w:r>
      <w:r>
        <w:rPr>
          <w:color w:val="000000" w:themeColor="text1"/>
        </w:rPr>
        <w:t xml:space="preserve"> </w:t>
      </w:r>
      <w:r w:rsidR="00B725C1">
        <w:t>behavioural research</w:t>
      </w:r>
      <w:r>
        <w:rPr>
          <w:color w:val="000000" w:themeColor="text1"/>
        </w:rPr>
        <w:t xml:space="preserve"> </w:t>
      </w:r>
      <w:r w:rsidRPr="6AEDDF45">
        <w:rPr>
          <w:color w:val="000000" w:themeColor="text1"/>
        </w:rPr>
        <w:t>use</w:t>
      </w:r>
      <w:r>
        <w:rPr>
          <w:color w:val="000000" w:themeColor="text1"/>
        </w:rPr>
        <w:t xml:space="preserve"> in public policy </w:t>
      </w:r>
      <w:r w:rsidR="00D74445">
        <w:rPr>
          <w:color w:val="000000" w:themeColor="text1"/>
        </w:rPr>
        <w:t>have</w:t>
      </w:r>
      <w:r w:rsidR="004549CD">
        <w:rPr>
          <w:color w:val="000000" w:themeColor="text1"/>
        </w:rPr>
        <w:t xml:space="preserve"> increased but remains relatively </w:t>
      </w:r>
      <w:r w:rsidRPr="6AEDDF45">
        <w:rPr>
          <w:color w:val="000000" w:themeColor="text1"/>
        </w:rPr>
        <w:t xml:space="preserve">low, suggesting that </w:t>
      </w:r>
      <w:r w:rsidR="00B725C1">
        <w:t>behavioural research</w:t>
      </w:r>
      <w:r w:rsidRPr="6AEDDF45">
        <w:rPr>
          <w:color w:val="000000" w:themeColor="text1"/>
        </w:rPr>
        <w:t xml:space="preserve"> is still not </w:t>
      </w:r>
      <w:r>
        <w:rPr>
          <w:color w:val="000000" w:themeColor="text1"/>
        </w:rPr>
        <w:t>being</w:t>
      </w:r>
      <w:r w:rsidRPr="6AEDDF45">
        <w:rPr>
          <w:color w:val="000000" w:themeColor="text1"/>
        </w:rPr>
        <w:t xml:space="preserve"> routinely embedded in policy design and implementation processes. </w:t>
      </w:r>
      <w:r>
        <w:rPr>
          <w:color w:val="000000" w:themeColor="text1"/>
        </w:rPr>
        <w:t xml:space="preserve">That said, </w:t>
      </w:r>
      <w:r w:rsidR="00951885">
        <w:rPr>
          <w:color w:val="000000" w:themeColor="text1"/>
        </w:rPr>
        <w:t xml:space="preserve">there is emerging evidence that </w:t>
      </w:r>
      <w:r>
        <w:rPr>
          <w:color w:val="000000" w:themeColor="text1"/>
        </w:rPr>
        <w:t xml:space="preserve">NCBR activities, particularly </w:t>
      </w:r>
      <w:r w:rsidR="00FA0BEE">
        <w:rPr>
          <w:color w:val="000000" w:themeColor="text1"/>
        </w:rPr>
        <w:t xml:space="preserve">through </w:t>
      </w:r>
      <w:r>
        <w:rPr>
          <w:color w:val="000000" w:themeColor="text1"/>
        </w:rPr>
        <w:t xml:space="preserve">the embedded posts and rapid response function, are beginning to support uptake, even if their full effect is yet to be realised. </w:t>
      </w:r>
    </w:p>
    <w:p w14:paraId="0F82F730" w14:textId="09FA2FE5" w:rsidR="008D3FF3" w:rsidRPr="0021194E" w:rsidRDefault="008D3FF3" w:rsidP="008D3FF3">
      <w:pPr>
        <w:pStyle w:val="Caption"/>
      </w:pPr>
      <w:bookmarkStart w:id="147" w:name="_Ref227252912"/>
      <w:bookmarkStart w:id="148" w:name="_Toc232173181"/>
      <w:r>
        <w:t xml:space="preserve">Figure </w:t>
      </w:r>
      <w:r>
        <w:fldChar w:fldCharType="begin"/>
      </w:r>
      <w:r>
        <w:instrText xml:space="preserve"> SEQ Figure \* ARABIC </w:instrText>
      </w:r>
      <w:r>
        <w:fldChar w:fldCharType="separate"/>
      </w:r>
      <w:r w:rsidR="007E7C27">
        <w:rPr>
          <w:noProof/>
        </w:rPr>
        <w:t>15</w:t>
      </w:r>
      <w:r>
        <w:fldChar w:fldCharType="end"/>
      </w:r>
      <w:bookmarkEnd w:id="147"/>
      <w:r w:rsidRPr="0021194E">
        <w:tab/>
      </w:r>
      <w:r w:rsidRPr="00520BF1">
        <w:t>Frequency in which behavioural research is used in the design and implementation of public policy in the UK</w:t>
      </w:r>
      <w:r>
        <w:t>, before and after the programme</w:t>
      </w:r>
      <w:bookmarkEnd w:id="148"/>
    </w:p>
    <w:tbl>
      <w:tblPr>
        <w:tblStyle w:val="TechnopolisLight"/>
        <w:tblW w:w="5000" w:type="pct"/>
        <w:jc w:val="center"/>
        <w:tblLayout w:type="fixed"/>
        <w:tblLook w:val="04A0" w:firstRow="1" w:lastRow="0" w:firstColumn="1" w:lastColumn="0" w:noHBand="0" w:noVBand="1"/>
      </w:tblPr>
      <w:tblGrid>
        <w:gridCol w:w="9062"/>
      </w:tblGrid>
      <w:tr w:rsidR="008D3FF3" w:rsidRPr="0021194E" w14:paraId="0C904443" w14:textId="77777777">
        <w:trPr>
          <w:cnfStyle w:val="100000000000" w:firstRow="1" w:lastRow="0" w:firstColumn="0" w:lastColumn="0" w:oddVBand="0" w:evenVBand="0" w:oddHBand="0" w:evenHBand="0" w:firstRowFirstColumn="0" w:firstRowLastColumn="0" w:lastRowFirstColumn="0" w:lastRowLastColumn="0"/>
          <w:cantSplit/>
          <w:jc w:val="center"/>
        </w:trPr>
        <w:tc>
          <w:tcPr>
            <w:tcW w:w="9062" w:type="dxa"/>
            <w:tcBorders>
              <w:top w:val="single" w:sz="4" w:space="0" w:color="C73C3A" w:themeColor="accent1"/>
              <w:left w:val="single" w:sz="4" w:space="0" w:color="C73C3A" w:themeColor="accent1"/>
              <w:right w:val="single" w:sz="4" w:space="0" w:color="C73C3A" w:themeColor="accent1"/>
            </w:tcBorders>
          </w:tcPr>
          <w:p w14:paraId="2E51A0BD" w14:textId="5B02B97C" w:rsidR="008D3FF3" w:rsidRPr="00034BFC" w:rsidRDefault="00DC4AB9">
            <w:pPr>
              <w:pStyle w:val="BodyText"/>
              <w:jc w:val="center"/>
            </w:pPr>
            <w:r>
              <w:rPr>
                <w:noProof/>
              </w:rPr>
              <w:drawing>
                <wp:inline distT="0" distB="0" distL="0" distR="0" wp14:anchorId="13624FF4" wp14:editId="3AD5F58B">
                  <wp:extent cx="2700655" cy="2700655"/>
                  <wp:effectExtent l="0" t="0" r="4445" b="4445"/>
                  <wp:docPr id="367453371" name="Picture 139" descr="A vertical stacked bar chart showing that the frequency of BR use in public policy increased according to stakeholders involved in the programme, while decreased according to wider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53371" name="Picture 139" descr="A vertical stacked bar chart showing that the frequency of BR use in public policy increased according to stakeholders involved in the programme, while decreased according to wider stakeholder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0655" cy="2700655"/>
                          </a:xfrm>
                          <a:prstGeom prst="rect">
                            <a:avLst/>
                          </a:prstGeom>
                          <a:noFill/>
                        </pic:spPr>
                      </pic:pic>
                    </a:graphicData>
                  </a:graphic>
                </wp:inline>
              </w:drawing>
            </w:r>
            <w:r w:rsidR="00226808">
              <w:rPr>
                <w:noProof/>
              </w:rPr>
              <w:t xml:space="preserve"> </w:t>
            </w:r>
            <w:r>
              <w:rPr>
                <w:noProof/>
              </w:rPr>
              <w:drawing>
                <wp:inline distT="0" distB="0" distL="0" distR="0" wp14:anchorId="39185FD1" wp14:editId="0A7C1C7B">
                  <wp:extent cx="2840990" cy="2840990"/>
                  <wp:effectExtent l="0" t="0" r="0" b="0"/>
                  <wp:docPr id="2067669514" name="Picture 140" descr="A vertical stacked bar chart showing that all stakeholders agree NCBR contributed to the changes in BR use in public po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69514" name="Picture 140" descr="A vertical stacked bar chart showing that all stakeholders agree NCBR contributed to the changes in BR use in public policy."/>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40990" cy="2840990"/>
                          </a:xfrm>
                          <a:prstGeom prst="rect">
                            <a:avLst/>
                          </a:prstGeom>
                          <a:noFill/>
                        </pic:spPr>
                      </pic:pic>
                    </a:graphicData>
                  </a:graphic>
                </wp:inline>
              </w:drawing>
            </w:r>
          </w:p>
        </w:tc>
      </w:tr>
    </w:tbl>
    <w:p w14:paraId="252A8E95" w14:textId="239780FC" w:rsidR="00D96B80" w:rsidRDefault="008D3FF3" w:rsidP="00357D19">
      <w:pPr>
        <w:pStyle w:val="Source"/>
      </w:pPr>
      <w:r>
        <w:t>Source: Technopolis Survey</w:t>
      </w:r>
      <w:r w:rsidR="001F610C">
        <w:t xml:space="preserve"> (Interim)</w:t>
      </w:r>
      <w:r>
        <w:t>, where 1=</w:t>
      </w:r>
      <w:r w:rsidRPr="000D6381">
        <w:t xml:space="preserve">Very </w:t>
      </w:r>
      <w:r>
        <w:t>rarely</w:t>
      </w:r>
      <w:r w:rsidRPr="000D6381">
        <w:t xml:space="preserve"> and 5=Very </w:t>
      </w:r>
      <w:r>
        <w:t>often</w:t>
      </w:r>
      <w:r w:rsidR="001F610C">
        <w:t>; n(BR-UK</w:t>
      </w:r>
      <w:r w:rsidR="00C07A41">
        <w:t xml:space="preserve"> &amp; Centre-UB</w:t>
      </w:r>
      <w:r w:rsidR="001F610C">
        <w:t>)=</w:t>
      </w:r>
      <w:r w:rsidR="003F6C0F">
        <w:t>10</w:t>
      </w:r>
      <w:r w:rsidR="003C28A0">
        <w:t xml:space="preserve"> n(Wider Stakeholders)=</w:t>
      </w:r>
      <w:r w:rsidR="00E40CF2">
        <w:t>1</w:t>
      </w:r>
      <w:r w:rsidR="003F6C0F">
        <w:t>7</w:t>
      </w:r>
    </w:p>
    <w:p w14:paraId="1D3ED3CB" w14:textId="17F67568" w:rsidR="008F08A4" w:rsidRDefault="00291429" w:rsidP="00B609BE">
      <w:pPr>
        <w:pStyle w:val="BodyText"/>
        <w:rPr>
          <w:color w:val="000000" w:themeColor="text1"/>
        </w:rPr>
      </w:pPr>
      <w:r>
        <w:rPr>
          <w:color w:val="000000" w:themeColor="text1"/>
        </w:rPr>
        <w:t xml:space="preserve">When asked to comment on </w:t>
      </w:r>
      <w:r w:rsidR="00231430">
        <w:rPr>
          <w:color w:val="000000" w:themeColor="text1"/>
        </w:rPr>
        <w:t xml:space="preserve">barriers and enablers in the uptake </w:t>
      </w:r>
      <w:r w:rsidR="00D43B71">
        <w:rPr>
          <w:color w:val="000000" w:themeColor="text1"/>
        </w:rPr>
        <w:t xml:space="preserve">of </w:t>
      </w:r>
      <w:r w:rsidR="00B725C1">
        <w:t>behavioural research</w:t>
      </w:r>
      <w:r w:rsidR="00D43B71">
        <w:rPr>
          <w:color w:val="000000" w:themeColor="text1"/>
        </w:rPr>
        <w:t xml:space="preserve"> in policymaking, t</w:t>
      </w:r>
      <w:r w:rsidR="004B30F2">
        <w:rPr>
          <w:color w:val="000000" w:themeColor="text1"/>
        </w:rPr>
        <w:t xml:space="preserve">he </w:t>
      </w:r>
      <w:r w:rsidR="008B510A">
        <w:rPr>
          <w:color w:val="000000" w:themeColor="text1"/>
        </w:rPr>
        <w:t xml:space="preserve">interim </w:t>
      </w:r>
      <w:r w:rsidR="004B30F2">
        <w:rPr>
          <w:color w:val="000000" w:themeColor="text1"/>
        </w:rPr>
        <w:t xml:space="preserve">survey indicated that </w:t>
      </w:r>
      <w:r w:rsidR="00D43B71">
        <w:rPr>
          <w:color w:val="000000" w:themeColor="text1"/>
        </w:rPr>
        <w:t>those identified</w:t>
      </w:r>
      <w:r w:rsidR="004B30F2">
        <w:rPr>
          <w:color w:val="000000" w:themeColor="text1"/>
        </w:rPr>
        <w:t xml:space="preserve"> at baseline </w:t>
      </w:r>
      <w:r w:rsidR="00D43B71">
        <w:rPr>
          <w:color w:val="000000" w:themeColor="text1"/>
        </w:rPr>
        <w:t xml:space="preserve">are still </w:t>
      </w:r>
      <w:r w:rsidR="008B510A">
        <w:rPr>
          <w:color w:val="000000" w:themeColor="text1"/>
        </w:rPr>
        <w:t>very much present</w:t>
      </w:r>
      <w:r w:rsidR="00D43B71">
        <w:rPr>
          <w:color w:val="000000" w:themeColor="text1"/>
        </w:rPr>
        <w:t>.</w:t>
      </w:r>
      <w:r w:rsidR="00D43B71" w:rsidRPr="00D43B71">
        <w:rPr>
          <w:color w:val="000000" w:themeColor="text1"/>
        </w:rPr>
        <w:t xml:space="preserve"> </w:t>
      </w:r>
      <w:r w:rsidR="00D43B71">
        <w:rPr>
          <w:color w:val="000000" w:themeColor="text1"/>
        </w:rPr>
        <w:t xml:space="preserve">These included </w:t>
      </w:r>
      <w:r w:rsidR="00D43B71" w:rsidRPr="0027598C">
        <w:rPr>
          <w:color w:val="000000" w:themeColor="text1"/>
        </w:rPr>
        <w:t>limited time and resources for policymakers</w:t>
      </w:r>
      <w:r w:rsidR="00D43B71">
        <w:rPr>
          <w:color w:val="000000" w:themeColor="text1"/>
        </w:rPr>
        <w:t xml:space="preserve"> and</w:t>
      </w:r>
      <w:r w:rsidR="00D43B71" w:rsidRPr="0027598C">
        <w:rPr>
          <w:color w:val="000000" w:themeColor="text1"/>
        </w:rPr>
        <w:t xml:space="preserve"> low levels of understanding or misperceptions of </w:t>
      </w:r>
      <w:r w:rsidR="00B725C1">
        <w:t>behavioural research</w:t>
      </w:r>
      <w:r w:rsidR="00D43B71">
        <w:rPr>
          <w:color w:val="000000" w:themeColor="text1"/>
        </w:rPr>
        <w:t>; s</w:t>
      </w:r>
      <w:r w:rsidR="00D43B71" w:rsidRPr="0027598C">
        <w:rPr>
          <w:color w:val="000000" w:themeColor="text1"/>
        </w:rPr>
        <w:t>tructural challenges</w:t>
      </w:r>
      <w:r w:rsidR="008B510A">
        <w:rPr>
          <w:color w:val="000000" w:themeColor="text1"/>
        </w:rPr>
        <w:t>,</w:t>
      </w:r>
      <w:r w:rsidR="00D43B71" w:rsidRPr="0027598C">
        <w:rPr>
          <w:color w:val="000000" w:themeColor="text1"/>
        </w:rPr>
        <w:t xml:space="preserve"> </w:t>
      </w:r>
      <w:r w:rsidR="00D43B71">
        <w:rPr>
          <w:color w:val="000000" w:themeColor="text1"/>
        </w:rPr>
        <w:t>such as</w:t>
      </w:r>
      <w:r w:rsidR="00D43B71" w:rsidRPr="0027598C">
        <w:rPr>
          <w:color w:val="000000" w:themeColor="text1"/>
        </w:rPr>
        <w:t xml:space="preserve"> lack of dedicated roles requiring behavioural expertise</w:t>
      </w:r>
      <w:r w:rsidR="008B510A">
        <w:rPr>
          <w:color w:val="000000" w:themeColor="text1"/>
        </w:rPr>
        <w:t>,</w:t>
      </w:r>
      <w:r w:rsidR="00D43B71" w:rsidRPr="0027598C">
        <w:rPr>
          <w:color w:val="000000" w:themeColor="text1"/>
        </w:rPr>
        <w:t xml:space="preserve"> and reduced capacity within both government and academia</w:t>
      </w:r>
      <w:r w:rsidR="00D43B71">
        <w:rPr>
          <w:color w:val="000000" w:themeColor="text1"/>
        </w:rPr>
        <w:t xml:space="preserve">; and </w:t>
      </w:r>
      <w:r w:rsidR="00D43B71" w:rsidRPr="0027598C">
        <w:rPr>
          <w:color w:val="000000" w:themeColor="text1"/>
        </w:rPr>
        <w:t>variable political will and organisational openness to using behavioural evidence</w:t>
      </w:r>
      <w:r w:rsidR="00D43B71">
        <w:rPr>
          <w:color w:val="000000" w:themeColor="text1"/>
        </w:rPr>
        <w:t xml:space="preserve">. </w:t>
      </w:r>
      <w:r w:rsidR="008F08A4">
        <w:rPr>
          <w:color w:val="000000" w:themeColor="text1"/>
        </w:rPr>
        <w:t xml:space="preserve">This suggests that these </w:t>
      </w:r>
      <w:r w:rsidR="008B510A">
        <w:rPr>
          <w:color w:val="000000" w:themeColor="text1"/>
        </w:rPr>
        <w:t xml:space="preserve">barriers </w:t>
      </w:r>
      <w:r w:rsidR="008F08A4">
        <w:rPr>
          <w:color w:val="000000" w:themeColor="text1"/>
        </w:rPr>
        <w:t xml:space="preserve">are persistent and, given the programme’s stage of delivery, </w:t>
      </w:r>
      <w:r w:rsidR="008B510A">
        <w:rPr>
          <w:color w:val="000000" w:themeColor="text1"/>
        </w:rPr>
        <w:t xml:space="preserve">have </w:t>
      </w:r>
      <w:r w:rsidR="008F08A4">
        <w:rPr>
          <w:color w:val="000000" w:themeColor="text1"/>
        </w:rPr>
        <w:t xml:space="preserve">not yet </w:t>
      </w:r>
      <w:r w:rsidR="008B510A">
        <w:rPr>
          <w:color w:val="000000" w:themeColor="text1"/>
        </w:rPr>
        <w:t>been</w:t>
      </w:r>
      <w:r w:rsidR="008F08A4">
        <w:rPr>
          <w:color w:val="000000" w:themeColor="text1"/>
        </w:rPr>
        <w:t xml:space="preserve"> addressed</w:t>
      </w:r>
      <w:r w:rsidR="008B510A">
        <w:rPr>
          <w:color w:val="000000" w:themeColor="text1"/>
        </w:rPr>
        <w:t xml:space="preserve"> fully.</w:t>
      </w:r>
      <w:r w:rsidR="00F66446">
        <w:rPr>
          <w:color w:val="000000" w:themeColor="text1"/>
        </w:rPr>
        <w:t xml:space="preserve"> That said, </w:t>
      </w:r>
      <w:r w:rsidR="00B609BE">
        <w:rPr>
          <w:color w:val="000000" w:themeColor="text1"/>
        </w:rPr>
        <w:t>the investments’ activities and output</w:t>
      </w:r>
      <w:r w:rsidR="00F66446">
        <w:rPr>
          <w:color w:val="000000" w:themeColor="text1"/>
        </w:rPr>
        <w:t>s</w:t>
      </w:r>
      <w:r w:rsidR="00B609BE">
        <w:rPr>
          <w:color w:val="000000" w:themeColor="text1"/>
        </w:rPr>
        <w:t xml:space="preserve"> generated to date are expected to improve </w:t>
      </w:r>
      <w:r w:rsidR="008F08A4" w:rsidRPr="6AEDDF45">
        <w:rPr>
          <w:color w:val="000000" w:themeColor="text1"/>
        </w:rPr>
        <w:t>awareness</w:t>
      </w:r>
      <w:r w:rsidR="00B609BE">
        <w:rPr>
          <w:color w:val="000000" w:themeColor="text1"/>
        </w:rPr>
        <w:t xml:space="preserve"> of </w:t>
      </w:r>
      <w:r w:rsidR="0078070D">
        <w:rPr>
          <w:color w:val="000000" w:themeColor="text1"/>
        </w:rPr>
        <w:t xml:space="preserve">how </w:t>
      </w:r>
      <w:r w:rsidR="00B725C1">
        <w:t>behavioural research</w:t>
      </w:r>
      <w:r w:rsidR="0078070D">
        <w:rPr>
          <w:color w:val="000000" w:themeColor="text1"/>
        </w:rPr>
        <w:t xml:space="preserve"> can be</w:t>
      </w:r>
      <w:r w:rsidR="00B609BE">
        <w:rPr>
          <w:color w:val="000000" w:themeColor="text1"/>
        </w:rPr>
        <w:t xml:space="preserve"> use</w:t>
      </w:r>
      <w:r w:rsidR="0078070D">
        <w:rPr>
          <w:color w:val="000000" w:themeColor="text1"/>
        </w:rPr>
        <w:t>d</w:t>
      </w:r>
      <w:r w:rsidR="008F08A4" w:rsidRPr="6AEDDF45">
        <w:rPr>
          <w:color w:val="000000" w:themeColor="text1"/>
        </w:rPr>
        <w:t xml:space="preserve"> among policymakers, </w:t>
      </w:r>
      <w:r w:rsidR="00B609BE">
        <w:rPr>
          <w:color w:val="000000" w:themeColor="text1"/>
        </w:rPr>
        <w:t xml:space="preserve">as well as </w:t>
      </w:r>
      <w:r w:rsidR="008F08A4" w:rsidRPr="6AEDDF45">
        <w:rPr>
          <w:color w:val="000000" w:themeColor="text1"/>
        </w:rPr>
        <w:t>access to research</w:t>
      </w:r>
      <w:r w:rsidR="00B609BE">
        <w:rPr>
          <w:color w:val="000000" w:themeColor="text1"/>
        </w:rPr>
        <w:t xml:space="preserve"> </w:t>
      </w:r>
      <w:r w:rsidR="00B82894">
        <w:rPr>
          <w:color w:val="000000" w:themeColor="text1"/>
        </w:rPr>
        <w:t>with</w:t>
      </w:r>
      <w:r w:rsidR="00B609BE">
        <w:rPr>
          <w:color w:val="000000" w:themeColor="text1"/>
        </w:rPr>
        <w:t xml:space="preserve"> </w:t>
      </w:r>
      <w:r w:rsidR="008F08A4" w:rsidRPr="6AEDDF45">
        <w:rPr>
          <w:color w:val="000000" w:themeColor="text1"/>
        </w:rPr>
        <w:t>actionable outputs.</w:t>
      </w:r>
    </w:p>
    <w:p w14:paraId="06F95E8A" w14:textId="361EE2C5" w:rsidR="00B94B50" w:rsidRDefault="00D43B71" w:rsidP="00820A39">
      <w:pPr>
        <w:pStyle w:val="BodyText"/>
        <w:rPr>
          <w:color w:val="000000" w:themeColor="text1"/>
        </w:rPr>
      </w:pPr>
      <w:r>
        <w:rPr>
          <w:color w:val="000000" w:themeColor="text1"/>
        </w:rPr>
        <w:t xml:space="preserve">In </w:t>
      </w:r>
      <w:r w:rsidR="00B82894">
        <w:rPr>
          <w:color w:val="000000" w:themeColor="text1"/>
        </w:rPr>
        <w:t>terms of enablers</w:t>
      </w:r>
      <w:r>
        <w:rPr>
          <w:color w:val="000000" w:themeColor="text1"/>
        </w:rPr>
        <w:t>, r</w:t>
      </w:r>
      <w:r w:rsidRPr="6AEDDF45">
        <w:rPr>
          <w:color w:val="000000" w:themeColor="text1"/>
        </w:rPr>
        <w:t xml:space="preserve">espondents reflected that effective use of </w:t>
      </w:r>
      <w:r w:rsidR="00C94C52">
        <w:t>behavioural research</w:t>
      </w:r>
      <w:r w:rsidRPr="6AEDDF45">
        <w:rPr>
          <w:color w:val="000000" w:themeColor="text1"/>
        </w:rPr>
        <w:t xml:space="preserve"> is more likely where there are embedded </w:t>
      </w:r>
      <w:r w:rsidR="00C94C52">
        <w:t>behavioural research</w:t>
      </w:r>
      <w:r w:rsidRPr="6AEDDF45">
        <w:rPr>
          <w:color w:val="000000" w:themeColor="text1"/>
        </w:rPr>
        <w:t xml:space="preserve"> science teams, strong relationships between researchers and policymakers, and organisational cultures that value scientific evidence and advice. Access to</w:t>
      </w:r>
      <w:r>
        <w:rPr>
          <w:color w:val="000000" w:themeColor="text1"/>
        </w:rPr>
        <w:t xml:space="preserve"> individuals who could act as</w:t>
      </w:r>
      <w:r w:rsidRPr="6AEDDF45">
        <w:rPr>
          <w:color w:val="000000" w:themeColor="text1"/>
        </w:rPr>
        <w:t xml:space="preserve"> </w:t>
      </w:r>
      <w:r>
        <w:rPr>
          <w:color w:val="000000" w:themeColor="text1"/>
        </w:rPr>
        <w:t>‘</w:t>
      </w:r>
      <w:r w:rsidRPr="6AEDDF45">
        <w:rPr>
          <w:color w:val="000000" w:themeColor="text1"/>
        </w:rPr>
        <w:t>knowledge brokers</w:t>
      </w:r>
      <w:r>
        <w:rPr>
          <w:color w:val="000000" w:themeColor="text1"/>
        </w:rPr>
        <w:t>’</w:t>
      </w:r>
      <w:r w:rsidRPr="6AEDDF45">
        <w:rPr>
          <w:color w:val="000000" w:themeColor="text1"/>
        </w:rPr>
        <w:t xml:space="preserve"> was also seen as critical in bridging the gap between research and practice.</w:t>
      </w:r>
      <w:r w:rsidR="00864A58">
        <w:rPr>
          <w:color w:val="000000" w:themeColor="text1"/>
        </w:rPr>
        <w:t xml:space="preserve"> </w:t>
      </w:r>
    </w:p>
    <w:p w14:paraId="055957FE" w14:textId="59EE8219" w:rsidR="000B1711" w:rsidRPr="00820A39" w:rsidRDefault="000B1711" w:rsidP="00820A39">
      <w:pPr>
        <w:pStyle w:val="BodyText"/>
      </w:pPr>
      <w:r w:rsidRPr="6AEDDF45">
        <w:rPr>
          <w:color w:val="000000" w:themeColor="text1"/>
        </w:rPr>
        <w:lastRenderedPageBreak/>
        <w:t xml:space="preserve">The next stage of the evaluation will consider the extent to which the barriers that have been consistently mentioned by </w:t>
      </w:r>
      <w:r w:rsidR="00C94C52">
        <w:t>behavioural research</w:t>
      </w:r>
      <w:r w:rsidRPr="6AEDDF45">
        <w:rPr>
          <w:color w:val="000000" w:themeColor="text1"/>
        </w:rPr>
        <w:t xml:space="preserve"> stakeholders have been addressed by the programme.</w:t>
      </w:r>
    </w:p>
    <w:p w14:paraId="616D9822" w14:textId="605BCE7B" w:rsidR="00BE3BE7" w:rsidRPr="00BB68FB" w:rsidRDefault="002367B2" w:rsidP="00C23100">
      <w:pPr>
        <w:pStyle w:val="Heading3"/>
      </w:pPr>
      <w:bookmarkStart w:id="149" w:name="_Ref227322816"/>
      <w:bookmarkStart w:id="150" w:name="_Ref227324099"/>
      <w:bookmarkStart w:id="151" w:name="_Toc232173133"/>
      <w:r w:rsidRPr="00BB68FB">
        <w:t xml:space="preserve">Outcomes: </w:t>
      </w:r>
      <w:r w:rsidR="0002173D" w:rsidRPr="00BB68FB">
        <w:t>People and skills</w:t>
      </w:r>
      <w:bookmarkEnd w:id="149"/>
      <w:bookmarkEnd w:id="150"/>
      <w:bookmarkEnd w:id="151"/>
    </w:p>
    <w:p w14:paraId="19AECD26" w14:textId="2E01CD74" w:rsidR="00BE3BE7" w:rsidRPr="005B000F" w:rsidRDefault="00BE3BE7" w:rsidP="00C23100">
      <w:pPr>
        <w:pStyle w:val="Heading4"/>
      </w:pPr>
      <w:bookmarkStart w:id="152" w:name="_Ref227068022"/>
      <w:bookmarkStart w:id="153" w:name="_Ref227313924"/>
      <w:bookmarkStart w:id="154" w:name="_Ref227318705"/>
      <w:r w:rsidRPr="005B000F">
        <w:t>U</w:t>
      </w:r>
      <w:bookmarkEnd w:id="152"/>
      <w:r w:rsidR="008C0C01" w:rsidRPr="005B000F">
        <w:t xml:space="preserve">pskilled </w:t>
      </w:r>
      <w:r w:rsidR="00C94C52">
        <w:t>behavioural research</w:t>
      </w:r>
      <w:r w:rsidR="008C0C01" w:rsidRPr="005B000F">
        <w:t xml:space="preserve"> researchers and users</w:t>
      </w:r>
      <w:bookmarkEnd w:id="153"/>
      <w:bookmarkEnd w:id="154"/>
    </w:p>
    <w:p w14:paraId="67BD845E" w14:textId="55FB3227" w:rsidR="006A42D6" w:rsidRDefault="006A42D6" w:rsidP="006A42D6">
      <w:pPr>
        <w:pStyle w:val="BodyText"/>
      </w:pPr>
      <w:r>
        <w:t xml:space="preserve">NCBR is expected to enhance the skills of </w:t>
      </w:r>
      <w:r w:rsidR="00C94C52">
        <w:t>behavioural research</w:t>
      </w:r>
      <w:r>
        <w:t xml:space="preserve"> </w:t>
      </w:r>
      <w:r w:rsidR="00C30545">
        <w:t>researchers</w:t>
      </w:r>
      <w:r>
        <w:t xml:space="preserve"> and users through a range of training courses, publicly available training materials and research tools as well as stakeholder engagement activities that collectively equip them to conduct and use </w:t>
      </w:r>
      <w:r w:rsidR="00C94C52">
        <w:t>behavioural research</w:t>
      </w:r>
      <w:r>
        <w:t xml:space="preserve"> more effectively.</w:t>
      </w:r>
    </w:p>
    <w:p w14:paraId="45B018A5" w14:textId="20BFDB69" w:rsidR="00E06C58" w:rsidRDefault="006A42D6" w:rsidP="0014704D">
      <w:pPr>
        <w:pStyle w:val="BodyText"/>
      </w:pPr>
      <w:r>
        <w:t xml:space="preserve">In </w:t>
      </w:r>
      <w:r w:rsidR="00FB2DC2">
        <w:t xml:space="preserve">line with </w:t>
      </w:r>
      <w:r>
        <w:t xml:space="preserve">this </w:t>
      </w:r>
      <w:r w:rsidR="00FB2DC2">
        <w:t>objective</w:t>
      </w:r>
      <w:r>
        <w:t xml:space="preserve">, </w:t>
      </w:r>
      <w:r w:rsidR="0014704D">
        <w:t xml:space="preserve">Centre-UB developed, and is delivering, a portfolio of professional development opportunities designed to strengthen </w:t>
      </w:r>
      <w:r w:rsidR="00C94C52">
        <w:t>behavioural research</w:t>
      </w:r>
      <w:r w:rsidR="0014704D">
        <w:t xml:space="preserve"> capability within and beyond academia</w:t>
      </w:r>
      <w:r w:rsidR="00E06C58">
        <w:t>, as part of its CDT+ model.</w:t>
      </w:r>
    </w:p>
    <w:p w14:paraId="00A3E4F0" w14:textId="3288D069" w:rsidR="0014704D" w:rsidRDefault="0014704D" w:rsidP="0014704D">
      <w:pPr>
        <w:pStyle w:val="BodyText"/>
      </w:pPr>
      <w:r>
        <w:t>The training programme includes a range of webinars, masterclasses and short courses designed to support researchers and practitioners in addressing complex and evolving societal challenges.</w:t>
      </w:r>
      <w:r>
        <w:rPr>
          <w:rStyle w:val="FootnoteReference"/>
        </w:rPr>
        <w:footnoteReference w:id="27"/>
      </w:r>
      <w:r>
        <w:t xml:space="preserve"> </w:t>
      </w:r>
    </w:p>
    <w:p w14:paraId="4E15F169" w14:textId="6F307551" w:rsidR="007455A4" w:rsidRPr="002F796D" w:rsidRDefault="004E77E6" w:rsidP="00A02909">
      <w:pPr>
        <w:pStyle w:val="BodyText"/>
      </w:pPr>
      <w:r>
        <w:t xml:space="preserve">As of March 2026, courses and masterclasses </w:t>
      </w:r>
      <w:r w:rsidR="00A02909">
        <w:t>reflect a broad and applied training offer</w:t>
      </w:r>
      <w:r w:rsidR="00787B48">
        <w:t xml:space="preserve"> that </w:t>
      </w:r>
      <w:r w:rsidR="00A02909">
        <w:t>combin</w:t>
      </w:r>
      <w:r w:rsidR="00787B48">
        <w:t>e</w:t>
      </w:r>
      <w:r w:rsidR="00A02909">
        <w:t xml:space="preserve"> foundational </w:t>
      </w:r>
      <w:r w:rsidR="00C94C52">
        <w:t>behavioural research</w:t>
      </w:r>
      <w:r w:rsidR="00A02909">
        <w:t xml:space="preserve"> skills with more specialised and practice-oriented topics. </w:t>
      </w:r>
      <w:r w:rsidR="00787B48">
        <w:t>The p</w:t>
      </w:r>
      <w:r w:rsidR="00A02909">
        <w:t xml:space="preserve">rovision spans core methods and approaches (e.g. social marketing, </w:t>
      </w:r>
      <w:r w:rsidR="00C94C52">
        <w:t>behavioural research</w:t>
      </w:r>
      <w:r w:rsidR="00A02909">
        <w:t xml:space="preserve"> fundamentals), alongside sessions </w:t>
      </w:r>
      <w:r w:rsidR="00993F53">
        <w:t xml:space="preserve">that </w:t>
      </w:r>
      <w:r w:rsidR="00A02909">
        <w:t>address real-world challenges such as public service delivery, decarbonisation and sustainability. There is also a focus on emerging and complex areas</w:t>
      </w:r>
      <w:r w:rsidR="00993F53">
        <w:t xml:space="preserve"> that</w:t>
      </w:r>
      <w:r w:rsidR="00A02909">
        <w:t xml:space="preserve"> includ</w:t>
      </w:r>
      <w:r w:rsidR="00993F53">
        <w:t>e</w:t>
      </w:r>
      <w:r w:rsidR="00A02909">
        <w:t xml:space="preserve"> neurodiversity, digital risks (e.g. </w:t>
      </w:r>
      <w:r w:rsidR="00993F53">
        <w:t>‘</w:t>
      </w:r>
      <w:r w:rsidR="00A02909">
        <w:t>deepfakes</w:t>
      </w:r>
      <w:r w:rsidR="00993F53">
        <w:t>’</w:t>
      </w:r>
      <w:r w:rsidR="00A02909">
        <w:t>), and research with specific populations, as well as attention to researcher wellbeing and ethical practice when working with emotionally demanding content.</w:t>
      </w:r>
      <w:r w:rsidR="00B84469">
        <w:t xml:space="preserve"> </w:t>
      </w:r>
      <w:r w:rsidR="00CF075B">
        <w:t xml:space="preserve">At the time of research, </w:t>
      </w:r>
      <w:r w:rsidR="00547F74">
        <w:t>the</w:t>
      </w:r>
      <w:r w:rsidR="00694A80">
        <w:t xml:space="preserve"> courses had not been running long </w:t>
      </w:r>
      <w:r w:rsidR="00C81067">
        <w:t>enough</w:t>
      </w:r>
      <w:r w:rsidR="00694A80">
        <w:t xml:space="preserve"> </w:t>
      </w:r>
      <w:r w:rsidR="0086466F">
        <w:t>to generate robust evidence on participation levels or partici</w:t>
      </w:r>
      <w:r w:rsidR="00C81067">
        <w:t>p</w:t>
      </w:r>
      <w:r w:rsidR="0086466F">
        <w:t>ant feedback. The evaluation team will seek to gather and report this evidence in the next phase of the evaluation</w:t>
      </w:r>
      <w:r w:rsidR="003F2BAA">
        <w:t>.</w:t>
      </w:r>
    </w:p>
    <w:p w14:paraId="5BBC9D3C" w14:textId="31119618" w:rsidR="004A6C80" w:rsidRDefault="00CA61E6" w:rsidP="00CC692B">
      <w:pPr>
        <w:pStyle w:val="BodyText"/>
      </w:pPr>
      <w:r w:rsidRPr="00CA61E6">
        <w:t xml:space="preserve">BR-UK has </w:t>
      </w:r>
      <w:r w:rsidR="00AD63A5">
        <w:t>also</w:t>
      </w:r>
      <w:r w:rsidRPr="00CA61E6">
        <w:t xml:space="preserve"> developed and </w:t>
      </w:r>
      <w:r w:rsidR="00993F53">
        <w:t>compiled</w:t>
      </w:r>
      <w:r w:rsidRPr="00CA61E6">
        <w:t xml:space="preserve"> a range of learning resources to support skills development and knowledge exchange in behavioural science. These include briefings and research papers, as well as links to </w:t>
      </w:r>
      <w:r w:rsidR="005C505A">
        <w:t>free online training</w:t>
      </w:r>
      <w:r w:rsidR="00CC692B">
        <w:t xml:space="preserve"> on public engagement and knowledge mobilisation</w:t>
      </w:r>
      <w:r w:rsidR="005C505A">
        <w:t>,</w:t>
      </w:r>
      <w:r w:rsidRPr="00CA61E6">
        <w:t xml:space="preserve"> events, conferences, and postgraduate or other educational opportunities.</w:t>
      </w:r>
      <w:r w:rsidR="003A2B67">
        <w:rPr>
          <w:rStyle w:val="FootnoteReference"/>
        </w:rPr>
        <w:footnoteReference w:id="28"/>
      </w:r>
      <w:r w:rsidR="00495943">
        <w:t xml:space="preserve"> </w:t>
      </w:r>
      <w:r w:rsidRPr="00CA61E6">
        <w:t>Th</w:t>
      </w:r>
      <w:r w:rsidR="00364100">
        <w:t>rough its website, BR-UK</w:t>
      </w:r>
      <w:r w:rsidRPr="00CA61E6">
        <w:t xml:space="preserve"> </w:t>
      </w:r>
      <w:r w:rsidR="00BB1444">
        <w:t>provides</w:t>
      </w:r>
      <w:r w:rsidR="00BB1444" w:rsidRPr="00CA61E6">
        <w:t xml:space="preserve"> a centralised point</w:t>
      </w:r>
      <w:r w:rsidR="00DF4C44">
        <w:t>-</w:t>
      </w:r>
      <w:r w:rsidR="00BB1444" w:rsidRPr="00CA61E6">
        <w:t>of</w:t>
      </w:r>
      <w:r w:rsidR="00DF4C44">
        <w:t>-</w:t>
      </w:r>
      <w:r w:rsidR="00BB1444" w:rsidRPr="00CA61E6">
        <w:t>access</w:t>
      </w:r>
      <w:r w:rsidR="00DF4C44">
        <w:t xml:space="preserve"> to</w:t>
      </w:r>
      <w:r w:rsidRPr="00CA61E6">
        <w:t xml:space="preserve"> resources produced by</w:t>
      </w:r>
      <w:r w:rsidR="00DF4C44">
        <w:t xml:space="preserve"> </w:t>
      </w:r>
      <w:r w:rsidRPr="00CA61E6">
        <w:t xml:space="preserve">BR-UK and </w:t>
      </w:r>
      <w:r w:rsidR="00ED3408">
        <w:t>organisations not involved with the programme</w:t>
      </w:r>
      <w:r w:rsidRPr="00CA61E6">
        <w:t xml:space="preserve">. It also includes a dedicated AI repository to support researchers and practitioners in navigating the opportunities and challenges associated with the use of </w:t>
      </w:r>
      <w:r w:rsidR="00CC692B">
        <w:t>AI</w:t>
      </w:r>
      <w:r w:rsidRPr="00CA61E6">
        <w:t xml:space="preserve"> in </w:t>
      </w:r>
      <w:r w:rsidR="00C94C52">
        <w:t>behavioural research</w:t>
      </w:r>
      <w:r w:rsidRPr="00CA61E6">
        <w:t xml:space="preserve">. </w:t>
      </w:r>
    </w:p>
    <w:p w14:paraId="59AC7599" w14:textId="4E8FDEC1" w:rsidR="00D64249" w:rsidRDefault="00050B20" w:rsidP="00BE3BE7">
      <w:pPr>
        <w:pStyle w:val="BodyText"/>
      </w:pPr>
      <w:r>
        <w:t xml:space="preserve">We explore the effect of </w:t>
      </w:r>
      <w:r w:rsidR="005D6A4D">
        <w:t>these activities</w:t>
      </w:r>
      <w:r>
        <w:t>, via survey. R</w:t>
      </w:r>
      <w:r w:rsidR="00BE3BE7" w:rsidRPr="00C479DA">
        <w:t>espondents were</w:t>
      </w:r>
      <w:r w:rsidR="00AC2E26">
        <w:t xml:space="preserve"> </w:t>
      </w:r>
      <w:r w:rsidR="00BE3BE7" w:rsidRPr="00C479DA">
        <w:t>asked to rate their skills in developing and using behavioural research before the programme began and at the present time. This allows for an indication of perceived shifts in skills over the course of the programme.</w:t>
      </w:r>
      <w:r w:rsidR="00BE3BE7">
        <w:t xml:space="preserve"> </w:t>
      </w:r>
    </w:p>
    <w:p w14:paraId="353EDF2B" w14:textId="07F50205" w:rsidR="006F5A6D" w:rsidRDefault="00BE3BE7" w:rsidP="00BE3BE7">
      <w:pPr>
        <w:pStyle w:val="BodyText"/>
      </w:pPr>
      <w:r w:rsidRPr="00C23100">
        <w:rPr>
          <w:bCs/>
        </w:rPr>
        <w:t xml:space="preserve">The results in </w:t>
      </w:r>
      <w:r w:rsidR="006807B3" w:rsidRPr="00C23100">
        <w:rPr>
          <w:bCs/>
        </w:rPr>
        <w:fldChar w:fldCharType="begin"/>
      </w:r>
      <w:r w:rsidR="006807B3" w:rsidRPr="00C23100">
        <w:rPr>
          <w:bCs/>
        </w:rPr>
        <w:instrText xml:space="preserve"> REF _Ref227078269 \h </w:instrText>
      </w:r>
      <w:r w:rsidR="00515400" w:rsidRPr="00C23100">
        <w:rPr>
          <w:bCs/>
        </w:rPr>
        <w:instrText xml:space="preserve"> \* MERGEFORMAT </w:instrText>
      </w:r>
      <w:r w:rsidR="006807B3" w:rsidRPr="0087518D">
        <w:rPr>
          <w:bCs/>
        </w:rPr>
      </w:r>
      <w:r w:rsidR="006807B3" w:rsidRPr="00C23100">
        <w:rPr>
          <w:bCs/>
        </w:rPr>
        <w:fldChar w:fldCharType="separate"/>
      </w:r>
      <w:r w:rsidR="007E7C27" w:rsidRPr="007E7C27">
        <w:rPr>
          <w:bCs/>
        </w:rPr>
        <w:t xml:space="preserve">Table </w:t>
      </w:r>
      <w:r w:rsidR="007E7C27" w:rsidRPr="007E7C27">
        <w:rPr>
          <w:bCs/>
          <w:noProof/>
        </w:rPr>
        <w:t>3</w:t>
      </w:r>
      <w:r w:rsidR="006807B3" w:rsidRPr="00C23100">
        <w:rPr>
          <w:bCs/>
        </w:rPr>
        <w:fldChar w:fldCharType="end"/>
      </w:r>
      <w:r w:rsidR="006807B3" w:rsidRPr="00C23100">
        <w:rPr>
          <w:bCs/>
        </w:rPr>
        <w:t xml:space="preserve"> </w:t>
      </w:r>
      <w:r w:rsidR="006F5A6D" w:rsidRPr="00C23100">
        <w:rPr>
          <w:bCs/>
        </w:rPr>
        <w:t xml:space="preserve">indicate overall improvements in skills related to </w:t>
      </w:r>
      <w:r w:rsidR="00C94C52" w:rsidRPr="008B61F0">
        <w:rPr>
          <w:bCs/>
        </w:rPr>
        <w:t>behavioural research</w:t>
      </w:r>
      <w:r w:rsidR="006F5A6D" w:rsidRPr="00C23100">
        <w:rPr>
          <w:bCs/>
        </w:rPr>
        <w:t xml:space="preserve"> across both respondent groups, with stronger gains reported among those directly involved in the programme.</w:t>
      </w:r>
      <w:r w:rsidR="006F5A6D">
        <w:t xml:space="preserve"> </w:t>
      </w:r>
      <w:r w:rsidR="00CE7351">
        <w:t xml:space="preserve">Interestingly, the wider stakeholder group reported a higher </w:t>
      </w:r>
      <w:r w:rsidR="00FA62B6">
        <w:t xml:space="preserve">pre-NCBR </w:t>
      </w:r>
      <w:r w:rsidR="00FA62B6">
        <w:lastRenderedPageBreak/>
        <w:t>position</w:t>
      </w:r>
      <w:r w:rsidR="00CE7351">
        <w:t xml:space="preserve"> than BR-UK and Centre-UB respondents.</w:t>
      </w:r>
      <w:r w:rsidR="00B03AF6">
        <w:t xml:space="preserve"> </w:t>
      </w:r>
      <w:r w:rsidR="006F5A6D">
        <w:t xml:space="preserve">Among BR-UK and Centre-UB respondents, the largest increase is observed in skills related to using </w:t>
      </w:r>
      <w:r w:rsidR="00C94C52">
        <w:t>behavioural research</w:t>
      </w:r>
      <w:r w:rsidR="006F5A6D">
        <w:t xml:space="preserve"> in practice, followed by improvements in skills relative to the use of </w:t>
      </w:r>
      <w:r w:rsidR="00C94C52">
        <w:t>behavioural research</w:t>
      </w:r>
      <w:r w:rsidR="006F5A6D">
        <w:t xml:space="preserve"> evidence in local and national decision-making, and </w:t>
      </w:r>
      <w:r w:rsidR="00BF54E7">
        <w:t xml:space="preserve">skills related to developing </w:t>
      </w:r>
      <w:r w:rsidR="00C94C52">
        <w:t>behavioural research</w:t>
      </w:r>
      <w:r w:rsidR="00862BCD">
        <w:t xml:space="preserve">. </w:t>
      </w:r>
      <w:r w:rsidR="007F6335">
        <w:t>W</w:t>
      </w:r>
      <w:r w:rsidR="00AA5B83">
        <w:t>ider stakeholders</w:t>
      </w:r>
      <w:r w:rsidR="007F6335">
        <w:t xml:space="preserve"> also</w:t>
      </w:r>
      <w:r w:rsidR="00AA5B83">
        <w:t xml:space="preserve"> reported greater improvements in skills </w:t>
      </w:r>
      <w:r w:rsidR="00946DE1">
        <w:t xml:space="preserve">related to using </w:t>
      </w:r>
      <w:r w:rsidR="00C94C52">
        <w:t>behavioural research</w:t>
      </w:r>
      <w:r w:rsidR="00946DE1">
        <w:t xml:space="preserve"> in practice, followed by skills </w:t>
      </w:r>
      <w:r w:rsidR="00AA5B83">
        <w:t xml:space="preserve">relevant to the use of </w:t>
      </w:r>
      <w:r w:rsidR="00C94C52">
        <w:t>behavioural research</w:t>
      </w:r>
      <w:r w:rsidR="00AA5B83">
        <w:t xml:space="preserve"> </w:t>
      </w:r>
      <w:r w:rsidR="002A2A83">
        <w:t>evidence in local and national decision-making</w:t>
      </w:r>
      <w:r w:rsidR="00946DE1">
        <w:t xml:space="preserve">, and </w:t>
      </w:r>
      <w:r w:rsidR="00867B48">
        <w:t>skills</w:t>
      </w:r>
      <w:r w:rsidR="00261941">
        <w:t xml:space="preserve"> related to developing </w:t>
      </w:r>
      <w:r w:rsidR="00C94C52">
        <w:t>behavioural research</w:t>
      </w:r>
      <w:r w:rsidR="00261941">
        <w:t xml:space="preserve"> (</w:t>
      </w:r>
      <w:r w:rsidR="0086213A">
        <w:fldChar w:fldCharType="begin"/>
      </w:r>
      <w:r w:rsidR="0086213A">
        <w:instrText xml:space="preserve"> REF _Ref227078269 \h </w:instrText>
      </w:r>
      <w:r w:rsidR="0086213A">
        <w:fldChar w:fldCharType="separate"/>
      </w:r>
      <w:r w:rsidR="007E7C27">
        <w:t xml:space="preserve">Table </w:t>
      </w:r>
      <w:r w:rsidR="007E7C27">
        <w:rPr>
          <w:noProof/>
        </w:rPr>
        <w:t>3</w:t>
      </w:r>
      <w:r w:rsidR="0086213A">
        <w:fldChar w:fldCharType="end"/>
      </w:r>
      <w:r w:rsidR="0086213A">
        <w:t>).</w:t>
      </w:r>
      <w:r w:rsidR="00102CAA">
        <w:t xml:space="preserve"> </w:t>
      </w:r>
    </w:p>
    <w:p w14:paraId="72F3B3BC" w14:textId="11F11D40" w:rsidR="00BE3BE7" w:rsidRDefault="00BE3BE7" w:rsidP="00BE3BE7">
      <w:pPr>
        <w:pStyle w:val="Caption"/>
      </w:pPr>
      <w:bookmarkStart w:id="155" w:name="_Ref227078269"/>
      <w:bookmarkStart w:id="156" w:name="_Toc232173162"/>
      <w:r>
        <w:t xml:space="preserve">Table </w:t>
      </w:r>
      <w:r>
        <w:fldChar w:fldCharType="begin"/>
      </w:r>
      <w:r>
        <w:instrText xml:space="preserve"> SEQ Table \* ARABIC </w:instrText>
      </w:r>
      <w:r>
        <w:fldChar w:fldCharType="separate"/>
      </w:r>
      <w:r w:rsidR="007E7C27">
        <w:rPr>
          <w:noProof/>
        </w:rPr>
        <w:t>3</w:t>
      </w:r>
      <w:r>
        <w:fldChar w:fldCharType="end"/>
      </w:r>
      <w:bookmarkEnd w:id="155"/>
      <w:r>
        <w:tab/>
      </w:r>
      <w:r w:rsidRPr="006F6A3C">
        <w:t>How would you rate your skills related to developing and using behavioural research before the programme began and now?</w:t>
      </w:r>
      <w:bookmarkEnd w:id="156"/>
    </w:p>
    <w:tbl>
      <w:tblPr>
        <w:tblStyle w:val="TechnopolisTable"/>
        <w:tblW w:w="5000" w:type="pct"/>
        <w:tblLook w:val="04A0" w:firstRow="1" w:lastRow="0" w:firstColumn="1" w:lastColumn="0" w:noHBand="0" w:noVBand="1"/>
      </w:tblPr>
      <w:tblGrid>
        <w:gridCol w:w="3540"/>
        <w:gridCol w:w="2409"/>
        <w:gridCol w:w="995"/>
        <w:gridCol w:w="846"/>
        <w:gridCol w:w="1272"/>
      </w:tblGrid>
      <w:tr w:rsidR="00BE3BE7" w14:paraId="1F92B2DD" w14:textId="77777777" w:rsidTr="00506907">
        <w:trPr>
          <w:cnfStyle w:val="100000000000" w:firstRow="1" w:lastRow="0" w:firstColumn="0" w:lastColumn="0" w:oddVBand="0" w:evenVBand="0" w:oddHBand="0" w:evenHBand="0" w:firstRowFirstColumn="0" w:firstRowLastColumn="0" w:lastRowFirstColumn="0" w:lastRowLastColumn="0"/>
          <w:tblHeader/>
        </w:trPr>
        <w:tc>
          <w:tcPr>
            <w:tcW w:w="1953" w:type="pct"/>
          </w:tcPr>
          <w:p w14:paraId="0A43257E" w14:textId="77777777" w:rsidR="00BE3BE7" w:rsidRDefault="00BE3BE7">
            <w:pPr>
              <w:pStyle w:val="Tabletext"/>
            </w:pPr>
          </w:p>
        </w:tc>
        <w:tc>
          <w:tcPr>
            <w:tcW w:w="1329" w:type="pct"/>
          </w:tcPr>
          <w:p w14:paraId="4D01FF5B" w14:textId="77777777" w:rsidR="00BE3BE7" w:rsidRDefault="00BE3BE7">
            <w:pPr>
              <w:pStyle w:val="Tabletext"/>
            </w:pPr>
          </w:p>
        </w:tc>
        <w:tc>
          <w:tcPr>
            <w:tcW w:w="549" w:type="pct"/>
          </w:tcPr>
          <w:p w14:paraId="60AE22D1" w14:textId="77777777" w:rsidR="00BE3BE7" w:rsidRDefault="00BE3BE7">
            <w:pPr>
              <w:pStyle w:val="Tabletext"/>
            </w:pPr>
            <w:r>
              <w:t>pre-NCBR Position</w:t>
            </w:r>
          </w:p>
        </w:tc>
        <w:tc>
          <w:tcPr>
            <w:tcW w:w="467" w:type="pct"/>
          </w:tcPr>
          <w:p w14:paraId="137AA730" w14:textId="77777777" w:rsidR="00BE3BE7" w:rsidRDefault="00BE3BE7">
            <w:pPr>
              <w:pStyle w:val="Tabletext"/>
            </w:pPr>
            <w:r>
              <w:t>Current Position</w:t>
            </w:r>
          </w:p>
        </w:tc>
        <w:tc>
          <w:tcPr>
            <w:tcW w:w="702" w:type="pct"/>
          </w:tcPr>
          <w:p w14:paraId="636C8832" w14:textId="77777777" w:rsidR="00BE3BE7" w:rsidRDefault="00BE3BE7">
            <w:pPr>
              <w:pStyle w:val="Tabletext"/>
            </w:pPr>
            <w:r>
              <w:t>Average Differences (Interim)</w:t>
            </w:r>
          </w:p>
        </w:tc>
      </w:tr>
      <w:tr w:rsidR="00BE3BE7" w14:paraId="7AB244F7" w14:textId="77777777" w:rsidTr="009C005F">
        <w:trPr>
          <w:cnfStyle w:val="000000100000" w:firstRow="0" w:lastRow="0" w:firstColumn="0" w:lastColumn="0" w:oddVBand="0" w:evenVBand="0" w:oddHBand="1" w:evenHBand="0" w:firstRowFirstColumn="0" w:firstRowLastColumn="0" w:lastRowFirstColumn="0" w:lastRowLastColumn="0"/>
        </w:trPr>
        <w:tc>
          <w:tcPr>
            <w:tcW w:w="1953" w:type="pct"/>
            <w:vMerge w:val="restart"/>
            <w:tcBorders>
              <w:top w:val="single" w:sz="4" w:space="0" w:color="C73C3A" w:themeColor="accent1"/>
            </w:tcBorders>
          </w:tcPr>
          <w:p w14:paraId="59E49649" w14:textId="77777777" w:rsidR="00BE3BE7" w:rsidRPr="002B1D97" w:rsidRDefault="00BE3BE7">
            <w:pPr>
              <w:pStyle w:val="Tabletext"/>
              <w:rPr>
                <w:b/>
                <w:bCs/>
              </w:rPr>
            </w:pPr>
            <w:r w:rsidRPr="00654BDA">
              <w:rPr>
                <w:b/>
                <w:bCs/>
              </w:rPr>
              <w:t>Skills related to developing behavioural research</w:t>
            </w:r>
          </w:p>
        </w:tc>
        <w:tc>
          <w:tcPr>
            <w:tcW w:w="1329" w:type="pct"/>
            <w:tcBorders>
              <w:top w:val="single" w:sz="4" w:space="0" w:color="C73C3A" w:themeColor="accent1"/>
            </w:tcBorders>
          </w:tcPr>
          <w:p w14:paraId="31664BBB" w14:textId="6FC2C8D2" w:rsidR="00BE3BE7" w:rsidRPr="00A056EF" w:rsidRDefault="00BE3BE7">
            <w:pPr>
              <w:pStyle w:val="Tabletext"/>
            </w:pPr>
            <w:r w:rsidRPr="00A056EF">
              <w:t>BR-UK</w:t>
            </w:r>
            <w:r w:rsidR="001A7FB9">
              <w:t xml:space="preserve"> </w:t>
            </w:r>
            <w:r w:rsidR="004F10D9">
              <w:t xml:space="preserve">&amp; Centre-UB </w:t>
            </w:r>
            <w:r w:rsidR="001A7FB9">
              <w:t>(n=</w:t>
            </w:r>
            <w:r w:rsidR="004F10D9">
              <w:t>10</w:t>
            </w:r>
            <w:r w:rsidR="001A7FB9">
              <w:t>)</w:t>
            </w:r>
          </w:p>
        </w:tc>
        <w:tc>
          <w:tcPr>
            <w:tcW w:w="549" w:type="pct"/>
            <w:tcBorders>
              <w:top w:val="single" w:sz="4" w:space="0" w:color="C73C3A" w:themeColor="accent1"/>
            </w:tcBorders>
            <w:vAlign w:val="bottom"/>
          </w:tcPr>
          <w:p w14:paraId="3C741D46" w14:textId="5A43D1BF" w:rsidR="00BE3BE7" w:rsidRPr="00243BDA" w:rsidRDefault="00241000">
            <w:pPr>
              <w:pStyle w:val="Tabletext"/>
            </w:pPr>
            <w:r>
              <w:t>5.7</w:t>
            </w:r>
          </w:p>
        </w:tc>
        <w:tc>
          <w:tcPr>
            <w:tcW w:w="467" w:type="pct"/>
            <w:tcBorders>
              <w:top w:val="single" w:sz="4" w:space="0" w:color="C73C3A" w:themeColor="accent1"/>
            </w:tcBorders>
            <w:vAlign w:val="bottom"/>
          </w:tcPr>
          <w:p w14:paraId="4D93E630" w14:textId="311A1543" w:rsidR="00BE3BE7" w:rsidRPr="00243BDA" w:rsidRDefault="00241000">
            <w:pPr>
              <w:pStyle w:val="Tabletext"/>
            </w:pPr>
            <w:r>
              <w:rPr>
                <w:rFonts w:ascii="Century Gothic" w:hAnsi="Century Gothic"/>
                <w:color w:val="000000"/>
                <w:szCs w:val="16"/>
              </w:rPr>
              <w:t>6.9</w:t>
            </w:r>
          </w:p>
        </w:tc>
        <w:tc>
          <w:tcPr>
            <w:tcW w:w="702" w:type="pct"/>
            <w:tcBorders>
              <w:top w:val="single" w:sz="4" w:space="0" w:color="C73C3A" w:themeColor="accent1"/>
            </w:tcBorders>
            <w:vAlign w:val="bottom"/>
          </w:tcPr>
          <w:p w14:paraId="3DF29E86" w14:textId="3BA40F45" w:rsidR="00BE3BE7" w:rsidRPr="00243BDA" w:rsidRDefault="00241000">
            <w:pPr>
              <w:pStyle w:val="Tabletext"/>
            </w:pPr>
            <w:r>
              <w:rPr>
                <w:rFonts w:ascii="Century Gothic" w:hAnsi="Century Gothic"/>
                <w:color w:val="000000"/>
                <w:szCs w:val="16"/>
              </w:rPr>
              <w:t>1.2</w:t>
            </w:r>
          </w:p>
        </w:tc>
      </w:tr>
      <w:tr w:rsidR="00BE3BE7" w14:paraId="0AE539B5" w14:textId="77777777" w:rsidTr="009C005F">
        <w:trPr>
          <w:cnfStyle w:val="000000010000" w:firstRow="0" w:lastRow="0" w:firstColumn="0" w:lastColumn="0" w:oddVBand="0" w:evenVBand="0" w:oddHBand="0" w:evenHBand="1" w:firstRowFirstColumn="0" w:firstRowLastColumn="0" w:lastRowFirstColumn="0" w:lastRowLastColumn="0"/>
        </w:trPr>
        <w:tc>
          <w:tcPr>
            <w:tcW w:w="1953" w:type="pct"/>
            <w:vMerge/>
            <w:tcBorders>
              <w:bottom w:val="single" w:sz="12" w:space="0" w:color="000000" w:themeColor="text1"/>
            </w:tcBorders>
          </w:tcPr>
          <w:p w14:paraId="07D4E464" w14:textId="77777777" w:rsidR="00BE3BE7" w:rsidRPr="00A056EF" w:rsidRDefault="00BE3BE7">
            <w:pPr>
              <w:pStyle w:val="Tabletext"/>
            </w:pPr>
          </w:p>
        </w:tc>
        <w:tc>
          <w:tcPr>
            <w:tcW w:w="1329" w:type="pct"/>
            <w:tcBorders>
              <w:bottom w:val="single" w:sz="12" w:space="0" w:color="000000" w:themeColor="text1"/>
            </w:tcBorders>
          </w:tcPr>
          <w:p w14:paraId="0D4A8BD3" w14:textId="40BA5AC8" w:rsidR="00BE3BE7" w:rsidRPr="00A056EF" w:rsidRDefault="00BE3BE7">
            <w:pPr>
              <w:pStyle w:val="Tabletext"/>
            </w:pPr>
            <w:r w:rsidRPr="00A056EF">
              <w:t>Wider Stakeholders</w:t>
            </w:r>
            <w:r w:rsidR="001A7FB9">
              <w:t xml:space="preserve"> (n=13)</w:t>
            </w:r>
          </w:p>
        </w:tc>
        <w:tc>
          <w:tcPr>
            <w:tcW w:w="549" w:type="pct"/>
            <w:tcBorders>
              <w:bottom w:val="single" w:sz="12" w:space="0" w:color="000000" w:themeColor="text1"/>
            </w:tcBorders>
            <w:vAlign w:val="bottom"/>
          </w:tcPr>
          <w:p w14:paraId="7FE2D9AB" w14:textId="77777777" w:rsidR="00BE3BE7" w:rsidRPr="00243BDA" w:rsidRDefault="00BE3BE7">
            <w:pPr>
              <w:pStyle w:val="Tabletext"/>
            </w:pPr>
            <w:r w:rsidRPr="0067750F">
              <w:rPr>
                <w:rFonts w:ascii="Century Gothic" w:hAnsi="Century Gothic"/>
                <w:color w:val="000000"/>
                <w:szCs w:val="16"/>
              </w:rPr>
              <w:t>6.8</w:t>
            </w:r>
          </w:p>
        </w:tc>
        <w:tc>
          <w:tcPr>
            <w:tcW w:w="467" w:type="pct"/>
            <w:tcBorders>
              <w:bottom w:val="single" w:sz="12" w:space="0" w:color="000000" w:themeColor="text1"/>
            </w:tcBorders>
            <w:vAlign w:val="bottom"/>
          </w:tcPr>
          <w:p w14:paraId="3CC561EB" w14:textId="1444C20D" w:rsidR="00BE3BE7" w:rsidRPr="00243BDA" w:rsidRDefault="00BE3BE7">
            <w:pPr>
              <w:pStyle w:val="Tabletext"/>
            </w:pPr>
            <w:r w:rsidRPr="0067750F">
              <w:rPr>
                <w:rFonts w:ascii="Century Gothic" w:hAnsi="Century Gothic"/>
                <w:color w:val="000000"/>
                <w:szCs w:val="16"/>
              </w:rPr>
              <w:t>7.</w:t>
            </w:r>
            <w:r w:rsidR="00A61BB4">
              <w:rPr>
                <w:rFonts w:ascii="Century Gothic" w:hAnsi="Century Gothic"/>
                <w:color w:val="000000"/>
                <w:szCs w:val="16"/>
              </w:rPr>
              <w:t>4</w:t>
            </w:r>
          </w:p>
        </w:tc>
        <w:tc>
          <w:tcPr>
            <w:tcW w:w="702" w:type="pct"/>
            <w:tcBorders>
              <w:bottom w:val="single" w:sz="12" w:space="0" w:color="000000" w:themeColor="text1"/>
            </w:tcBorders>
            <w:vAlign w:val="bottom"/>
          </w:tcPr>
          <w:p w14:paraId="7B4A4451" w14:textId="77777777" w:rsidR="00BE3BE7" w:rsidRPr="0067750F" w:rsidRDefault="00BE3BE7">
            <w:pPr>
              <w:pStyle w:val="Tabletext"/>
              <w:rPr>
                <w:color w:val="4E9F82" w:themeColor="accent6"/>
                <w:szCs w:val="16"/>
              </w:rPr>
            </w:pPr>
            <w:r w:rsidRPr="0067750F">
              <w:rPr>
                <w:rFonts w:ascii="Century Gothic" w:hAnsi="Century Gothic"/>
                <w:color w:val="000000"/>
                <w:szCs w:val="16"/>
              </w:rPr>
              <w:t>0.5</w:t>
            </w:r>
          </w:p>
        </w:tc>
      </w:tr>
      <w:tr w:rsidR="00BE3BE7" w14:paraId="0867E672" w14:textId="77777777" w:rsidTr="009C005F">
        <w:trPr>
          <w:cnfStyle w:val="000000100000" w:firstRow="0" w:lastRow="0" w:firstColumn="0" w:lastColumn="0" w:oddVBand="0" w:evenVBand="0" w:oddHBand="1" w:evenHBand="0" w:firstRowFirstColumn="0" w:firstRowLastColumn="0" w:lastRowFirstColumn="0" w:lastRowLastColumn="0"/>
        </w:trPr>
        <w:tc>
          <w:tcPr>
            <w:tcW w:w="1953" w:type="pct"/>
            <w:vMerge w:val="restart"/>
            <w:tcBorders>
              <w:top w:val="single" w:sz="12" w:space="0" w:color="000000" w:themeColor="text1"/>
            </w:tcBorders>
          </w:tcPr>
          <w:p w14:paraId="16E397F8" w14:textId="77777777" w:rsidR="00BE3BE7" w:rsidRPr="00A056EF" w:rsidRDefault="00BE3BE7">
            <w:pPr>
              <w:pStyle w:val="Tabletext"/>
            </w:pPr>
            <w:r w:rsidRPr="00654BDA">
              <w:rPr>
                <w:b/>
                <w:bCs/>
              </w:rPr>
              <w:t>Skills related to using behavioural research in practice</w:t>
            </w:r>
          </w:p>
        </w:tc>
        <w:tc>
          <w:tcPr>
            <w:tcW w:w="1329" w:type="pct"/>
            <w:tcBorders>
              <w:top w:val="single" w:sz="12" w:space="0" w:color="000000" w:themeColor="text1"/>
            </w:tcBorders>
          </w:tcPr>
          <w:p w14:paraId="3449B5F3" w14:textId="0397C472" w:rsidR="00BE3BE7" w:rsidRPr="00A056EF" w:rsidRDefault="00BE3BE7">
            <w:pPr>
              <w:pStyle w:val="Tabletext"/>
            </w:pPr>
            <w:r w:rsidRPr="00A056EF">
              <w:t>BR-UK</w:t>
            </w:r>
            <w:r w:rsidR="001A7FB9">
              <w:t xml:space="preserve"> </w:t>
            </w:r>
            <w:r w:rsidR="004F10D9">
              <w:t xml:space="preserve">&amp; Centre-UB </w:t>
            </w:r>
            <w:r w:rsidR="001A7FB9">
              <w:t>(n=</w:t>
            </w:r>
            <w:r w:rsidR="004F10D9">
              <w:t>10</w:t>
            </w:r>
            <w:r w:rsidR="001A7FB9">
              <w:t>)</w:t>
            </w:r>
          </w:p>
        </w:tc>
        <w:tc>
          <w:tcPr>
            <w:tcW w:w="549" w:type="pct"/>
            <w:tcBorders>
              <w:top w:val="single" w:sz="12" w:space="0" w:color="000000" w:themeColor="text1"/>
            </w:tcBorders>
            <w:vAlign w:val="bottom"/>
          </w:tcPr>
          <w:p w14:paraId="0AD5EF3E" w14:textId="62796285" w:rsidR="00BE3BE7" w:rsidRPr="004828D8" w:rsidRDefault="001264BB">
            <w:pPr>
              <w:pStyle w:val="Tabletext"/>
            </w:pPr>
            <w:r>
              <w:t>5,3</w:t>
            </w:r>
          </w:p>
        </w:tc>
        <w:tc>
          <w:tcPr>
            <w:tcW w:w="467" w:type="pct"/>
            <w:tcBorders>
              <w:top w:val="single" w:sz="12" w:space="0" w:color="000000" w:themeColor="text1"/>
            </w:tcBorders>
            <w:vAlign w:val="bottom"/>
          </w:tcPr>
          <w:p w14:paraId="4C47C755" w14:textId="6A6494FA" w:rsidR="00BE3BE7" w:rsidRPr="004828D8" w:rsidRDefault="00BE3BE7">
            <w:pPr>
              <w:pStyle w:val="Tabletext"/>
            </w:pPr>
            <w:r w:rsidRPr="0067750F">
              <w:rPr>
                <w:rFonts w:ascii="Century Gothic" w:hAnsi="Century Gothic"/>
                <w:color w:val="000000"/>
                <w:szCs w:val="16"/>
              </w:rPr>
              <w:t>7.</w:t>
            </w:r>
            <w:r w:rsidR="00584615">
              <w:rPr>
                <w:rFonts w:ascii="Century Gothic" w:hAnsi="Century Gothic"/>
                <w:color w:val="000000"/>
                <w:szCs w:val="16"/>
              </w:rPr>
              <w:t>0</w:t>
            </w:r>
          </w:p>
        </w:tc>
        <w:tc>
          <w:tcPr>
            <w:tcW w:w="702" w:type="pct"/>
            <w:tcBorders>
              <w:top w:val="single" w:sz="12" w:space="0" w:color="000000" w:themeColor="text1"/>
            </w:tcBorders>
            <w:vAlign w:val="bottom"/>
          </w:tcPr>
          <w:p w14:paraId="78B6EF5A" w14:textId="03DCD41F" w:rsidR="00BE3BE7" w:rsidRPr="0067750F" w:rsidRDefault="00BE3BE7">
            <w:pPr>
              <w:pStyle w:val="Tabletext"/>
              <w:rPr>
                <w:color w:val="4E9F82" w:themeColor="accent6"/>
                <w:szCs w:val="16"/>
              </w:rPr>
            </w:pPr>
            <w:r w:rsidRPr="0067750F">
              <w:rPr>
                <w:rFonts w:ascii="Century Gothic" w:hAnsi="Century Gothic"/>
                <w:color w:val="000000"/>
                <w:szCs w:val="16"/>
              </w:rPr>
              <w:t>1.</w:t>
            </w:r>
            <w:r w:rsidR="00584615">
              <w:rPr>
                <w:rFonts w:ascii="Century Gothic" w:hAnsi="Century Gothic"/>
                <w:color w:val="000000"/>
                <w:szCs w:val="16"/>
              </w:rPr>
              <w:t>7</w:t>
            </w:r>
          </w:p>
        </w:tc>
      </w:tr>
      <w:tr w:rsidR="00BE3BE7" w14:paraId="0697F019" w14:textId="77777777" w:rsidTr="009C005F">
        <w:trPr>
          <w:cnfStyle w:val="000000010000" w:firstRow="0" w:lastRow="0" w:firstColumn="0" w:lastColumn="0" w:oddVBand="0" w:evenVBand="0" w:oddHBand="0" w:evenHBand="1" w:firstRowFirstColumn="0" w:firstRowLastColumn="0" w:lastRowFirstColumn="0" w:lastRowLastColumn="0"/>
        </w:trPr>
        <w:tc>
          <w:tcPr>
            <w:tcW w:w="1953" w:type="pct"/>
            <w:vMerge/>
            <w:tcBorders>
              <w:bottom w:val="single" w:sz="12" w:space="0" w:color="000000" w:themeColor="text1"/>
            </w:tcBorders>
          </w:tcPr>
          <w:p w14:paraId="63A8CE6C" w14:textId="77777777" w:rsidR="00BE3BE7" w:rsidRPr="00A056EF" w:rsidRDefault="00BE3BE7">
            <w:pPr>
              <w:pStyle w:val="Tabletext"/>
            </w:pPr>
          </w:p>
        </w:tc>
        <w:tc>
          <w:tcPr>
            <w:tcW w:w="1329" w:type="pct"/>
            <w:tcBorders>
              <w:bottom w:val="single" w:sz="12" w:space="0" w:color="000000" w:themeColor="text1"/>
            </w:tcBorders>
          </w:tcPr>
          <w:p w14:paraId="5E03EAB0" w14:textId="1937AD15" w:rsidR="00BE3BE7" w:rsidRPr="00A056EF" w:rsidRDefault="00BE3BE7">
            <w:pPr>
              <w:pStyle w:val="Tabletext"/>
            </w:pPr>
            <w:r w:rsidRPr="00A056EF">
              <w:t>Wider Stakeholders</w:t>
            </w:r>
            <w:r w:rsidR="001A7FB9">
              <w:t xml:space="preserve"> (n=13)</w:t>
            </w:r>
          </w:p>
        </w:tc>
        <w:tc>
          <w:tcPr>
            <w:tcW w:w="549" w:type="pct"/>
            <w:tcBorders>
              <w:bottom w:val="single" w:sz="12" w:space="0" w:color="000000" w:themeColor="text1"/>
            </w:tcBorders>
            <w:vAlign w:val="bottom"/>
          </w:tcPr>
          <w:p w14:paraId="574F3987" w14:textId="77777777" w:rsidR="00BE3BE7" w:rsidRPr="004828D8" w:rsidRDefault="00BE3BE7">
            <w:pPr>
              <w:pStyle w:val="Tabletext"/>
            </w:pPr>
            <w:r w:rsidRPr="0067750F">
              <w:rPr>
                <w:rFonts w:ascii="Century Gothic" w:hAnsi="Century Gothic"/>
                <w:color w:val="000000"/>
                <w:szCs w:val="16"/>
              </w:rPr>
              <w:t>6.1</w:t>
            </w:r>
          </w:p>
        </w:tc>
        <w:tc>
          <w:tcPr>
            <w:tcW w:w="467" w:type="pct"/>
            <w:tcBorders>
              <w:bottom w:val="single" w:sz="12" w:space="0" w:color="000000" w:themeColor="text1"/>
            </w:tcBorders>
            <w:vAlign w:val="bottom"/>
          </w:tcPr>
          <w:p w14:paraId="155ED6D9" w14:textId="70752775" w:rsidR="00BE3BE7" w:rsidRPr="004828D8" w:rsidRDefault="00BE3BE7">
            <w:pPr>
              <w:pStyle w:val="Tabletext"/>
            </w:pPr>
            <w:r w:rsidRPr="0067750F">
              <w:rPr>
                <w:rFonts w:ascii="Century Gothic" w:hAnsi="Century Gothic"/>
                <w:color w:val="000000"/>
                <w:szCs w:val="16"/>
              </w:rPr>
              <w:t>7.</w:t>
            </w:r>
            <w:r w:rsidR="00584615">
              <w:rPr>
                <w:rFonts w:ascii="Century Gothic" w:hAnsi="Century Gothic"/>
                <w:color w:val="000000"/>
                <w:szCs w:val="16"/>
              </w:rPr>
              <w:t>2</w:t>
            </w:r>
          </w:p>
        </w:tc>
        <w:tc>
          <w:tcPr>
            <w:tcW w:w="702" w:type="pct"/>
            <w:tcBorders>
              <w:bottom w:val="single" w:sz="12" w:space="0" w:color="000000" w:themeColor="text1"/>
            </w:tcBorders>
            <w:vAlign w:val="bottom"/>
          </w:tcPr>
          <w:p w14:paraId="7264FE66" w14:textId="5186B0C4" w:rsidR="00BE3BE7" w:rsidRPr="0067750F" w:rsidRDefault="00584615">
            <w:pPr>
              <w:pStyle w:val="Tabletext"/>
              <w:rPr>
                <w:color w:val="4E9F82" w:themeColor="accent6"/>
                <w:szCs w:val="16"/>
              </w:rPr>
            </w:pPr>
            <w:r>
              <w:rPr>
                <w:rFonts w:ascii="Century Gothic" w:hAnsi="Century Gothic"/>
                <w:color w:val="000000"/>
                <w:szCs w:val="16"/>
              </w:rPr>
              <w:t>1.1</w:t>
            </w:r>
          </w:p>
        </w:tc>
      </w:tr>
      <w:tr w:rsidR="00BE3BE7" w14:paraId="724F2E7B" w14:textId="77777777" w:rsidTr="009C005F">
        <w:trPr>
          <w:cnfStyle w:val="000000100000" w:firstRow="0" w:lastRow="0" w:firstColumn="0" w:lastColumn="0" w:oddVBand="0" w:evenVBand="0" w:oddHBand="1" w:evenHBand="0" w:firstRowFirstColumn="0" w:firstRowLastColumn="0" w:lastRowFirstColumn="0" w:lastRowLastColumn="0"/>
          <w:trHeight w:val="374"/>
        </w:trPr>
        <w:tc>
          <w:tcPr>
            <w:tcW w:w="1953" w:type="pct"/>
            <w:vMerge w:val="restart"/>
            <w:tcBorders>
              <w:top w:val="single" w:sz="12" w:space="0" w:color="000000" w:themeColor="text1"/>
            </w:tcBorders>
          </w:tcPr>
          <w:p w14:paraId="0DE2990C" w14:textId="77777777" w:rsidR="00BE3BE7" w:rsidRPr="00A056EF" w:rsidRDefault="00BE3BE7">
            <w:pPr>
              <w:pStyle w:val="Tabletext"/>
            </w:pPr>
            <w:r w:rsidRPr="0067750F">
              <w:rPr>
                <w:b/>
                <w:bCs/>
              </w:rPr>
              <w:t>Skills relevant to the use of behavioural research evidence in local and national decision-making within the public, private and third sectors</w:t>
            </w:r>
          </w:p>
        </w:tc>
        <w:tc>
          <w:tcPr>
            <w:tcW w:w="1329" w:type="pct"/>
            <w:tcBorders>
              <w:top w:val="single" w:sz="12" w:space="0" w:color="000000" w:themeColor="text1"/>
            </w:tcBorders>
          </w:tcPr>
          <w:p w14:paraId="49160A0C" w14:textId="170DA766" w:rsidR="00BE3BE7" w:rsidRPr="00A056EF" w:rsidRDefault="00BE3BE7">
            <w:pPr>
              <w:pStyle w:val="Tabletext"/>
            </w:pPr>
            <w:r w:rsidRPr="00A056EF">
              <w:t>BR-UK</w:t>
            </w:r>
            <w:r w:rsidR="001A7FB9">
              <w:t xml:space="preserve"> </w:t>
            </w:r>
            <w:r w:rsidR="004F10D9">
              <w:t xml:space="preserve">&amp; Centre-UB </w:t>
            </w:r>
            <w:r w:rsidR="001A7FB9">
              <w:t>(n=</w:t>
            </w:r>
            <w:r w:rsidR="004F10D9">
              <w:t>10</w:t>
            </w:r>
            <w:r w:rsidR="001A7FB9">
              <w:t>)</w:t>
            </w:r>
          </w:p>
        </w:tc>
        <w:tc>
          <w:tcPr>
            <w:tcW w:w="549" w:type="pct"/>
            <w:tcBorders>
              <w:top w:val="single" w:sz="12" w:space="0" w:color="000000" w:themeColor="text1"/>
            </w:tcBorders>
            <w:vAlign w:val="bottom"/>
          </w:tcPr>
          <w:p w14:paraId="6D8C3A09" w14:textId="3902C5B8" w:rsidR="00BE3BE7" w:rsidRPr="009E7A4A" w:rsidRDefault="00584615">
            <w:pPr>
              <w:pStyle w:val="Tabletext"/>
            </w:pPr>
            <w:r>
              <w:rPr>
                <w:rFonts w:ascii="Century Gothic" w:hAnsi="Century Gothic"/>
                <w:color w:val="000000"/>
                <w:szCs w:val="16"/>
              </w:rPr>
              <w:t>4.6</w:t>
            </w:r>
          </w:p>
        </w:tc>
        <w:tc>
          <w:tcPr>
            <w:tcW w:w="467" w:type="pct"/>
            <w:tcBorders>
              <w:top w:val="single" w:sz="12" w:space="0" w:color="000000" w:themeColor="text1"/>
            </w:tcBorders>
            <w:vAlign w:val="bottom"/>
          </w:tcPr>
          <w:p w14:paraId="379B56A5" w14:textId="4922B0E1" w:rsidR="00BE3BE7" w:rsidRPr="009E7A4A" w:rsidRDefault="00BE3BE7">
            <w:pPr>
              <w:pStyle w:val="Tabletext"/>
            </w:pPr>
            <w:r w:rsidRPr="0067750F">
              <w:rPr>
                <w:rFonts w:ascii="Century Gothic" w:hAnsi="Century Gothic"/>
                <w:color w:val="000000"/>
                <w:szCs w:val="16"/>
              </w:rPr>
              <w:t>6.</w:t>
            </w:r>
            <w:r w:rsidR="00D64E0C">
              <w:rPr>
                <w:rFonts w:ascii="Century Gothic" w:hAnsi="Century Gothic"/>
                <w:color w:val="000000"/>
                <w:szCs w:val="16"/>
              </w:rPr>
              <w:t>1</w:t>
            </w:r>
          </w:p>
        </w:tc>
        <w:tc>
          <w:tcPr>
            <w:tcW w:w="702" w:type="pct"/>
            <w:tcBorders>
              <w:top w:val="single" w:sz="12" w:space="0" w:color="000000" w:themeColor="text1"/>
            </w:tcBorders>
            <w:vAlign w:val="bottom"/>
          </w:tcPr>
          <w:p w14:paraId="5D57B6A8" w14:textId="4AD8DA1D" w:rsidR="00BE3BE7" w:rsidRPr="009E7A4A" w:rsidRDefault="00BE3BE7">
            <w:pPr>
              <w:pStyle w:val="Tabletext"/>
            </w:pPr>
            <w:r w:rsidRPr="0067750F">
              <w:rPr>
                <w:rFonts w:ascii="Century Gothic" w:hAnsi="Century Gothic"/>
                <w:color w:val="000000"/>
                <w:szCs w:val="16"/>
              </w:rPr>
              <w:t>1.</w:t>
            </w:r>
            <w:r w:rsidR="00D64E0C">
              <w:rPr>
                <w:rFonts w:ascii="Century Gothic" w:hAnsi="Century Gothic"/>
                <w:color w:val="000000"/>
                <w:szCs w:val="16"/>
              </w:rPr>
              <w:t>5</w:t>
            </w:r>
          </w:p>
        </w:tc>
      </w:tr>
      <w:tr w:rsidR="00BE3BE7" w14:paraId="569A3FA1" w14:textId="77777777" w:rsidTr="009C005F">
        <w:trPr>
          <w:cnfStyle w:val="000000010000" w:firstRow="0" w:lastRow="0" w:firstColumn="0" w:lastColumn="0" w:oddVBand="0" w:evenVBand="0" w:oddHBand="0" w:evenHBand="1" w:firstRowFirstColumn="0" w:firstRowLastColumn="0" w:lastRowFirstColumn="0" w:lastRowLastColumn="0"/>
        </w:trPr>
        <w:tc>
          <w:tcPr>
            <w:tcW w:w="1953" w:type="pct"/>
            <w:vMerge/>
          </w:tcPr>
          <w:p w14:paraId="19ED51A6" w14:textId="77777777" w:rsidR="00BE3BE7" w:rsidRPr="00A056EF" w:rsidRDefault="00BE3BE7">
            <w:pPr>
              <w:pStyle w:val="Tabletext"/>
            </w:pPr>
          </w:p>
        </w:tc>
        <w:tc>
          <w:tcPr>
            <w:tcW w:w="1329" w:type="pct"/>
          </w:tcPr>
          <w:p w14:paraId="40620068" w14:textId="39F6D99E" w:rsidR="00BE3BE7" w:rsidRPr="00A056EF" w:rsidRDefault="00BE3BE7">
            <w:pPr>
              <w:pStyle w:val="Tabletext"/>
            </w:pPr>
            <w:r w:rsidRPr="00A056EF">
              <w:t>Wider Stakeholders</w:t>
            </w:r>
            <w:r w:rsidR="001A7FB9">
              <w:t xml:space="preserve"> (n=13)</w:t>
            </w:r>
          </w:p>
        </w:tc>
        <w:tc>
          <w:tcPr>
            <w:tcW w:w="549" w:type="pct"/>
            <w:vAlign w:val="bottom"/>
          </w:tcPr>
          <w:p w14:paraId="0AB66AFA" w14:textId="77777777" w:rsidR="00BE3BE7" w:rsidRPr="009E7A4A" w:rsidRDefault="00BE3BE7">
            <w:pPr>
              <w:pStyle w:val="Tabletext"/>
            </w:pPr>
            <w:r w:rsidRPr="0067750F">
              <w:rPr>
                <w:rFonts w:ascii="Century Gothic" w:hAnsi="Century Gothic"/>
                <w:color w:val="000000"/>
                <w:szCs w:val="16"/>
              </w:rPr>
              <w:t>5.8</w:t>
            </w:r>
          </w:p>
        </w:tc>
        <w:tc>
          <w:tcPr>
            <w:tcW w:w="467" w:type="pct"/>
            <w:vAlign w:val="bottom"/>
          </w:tcPr>
          <w:p w14:paraId="1332C074" w14:textId="497CD558" w:rsidR="00BE3BE7" w:rsidRPr="009E7A4A" w:rsidRDefault="00BE3BE7">
            <w:pPr>
              <w:pStyle w:val="Tabletext"/>
            </w:pPr>
            <w:r w:rsidRPr="0067750F">
              <w:rPr>
                <w:rFonts w:ascii="Century Gothic" w:hAnsi="Century Gothic"/>
                <w:color w:val="000000"/>
                <w:szCs w:val="16"/>
              </w:rPr>
              <w:t>6.</w:t>
            </w:r>
            <w:r w:rsidR="00D64E0C">
              <w:rPr>
                <w:rFonts w:ascii="Century Gothic" w:hAnsi="Century Gothic"/>
                <w:color w:val="000000"/>
                <w:szCs w:val="16"/>
              </w:rPr>
              <w:t>7</w:t>
            </w:r>
          </w:p>
        </w:tc>
        <w:tc>
          <w:tcPr>
            <w:tcW w:w="702" w:type="pct"/>
            <w:vAlign w:val="bottom"/>
          </w:tcPr>
          <w:p w14:paraId="1D0DEE7F" w14:textId="77777777" w:rsidR="00BE3BE7" w:rsidRPr="0067750F" w:rsidRDefault="00BE3BE7">
            <w:pPr>
              <w:pStyle w:val="Tabletext"/>
              <w:rPr>
                <w:color w:val="4E9F82" w:themeColor="accent6"/>
                <w:szCs w:val="16"/>
              </w:rPr>
            </w:pPr>
            <w:r w:rsidRPr="0067750F">
              <w:rPr>
                <w:rFonts w:ascii="Century Gothic" w:hAnsi="Century Gothic"/>
                <w:color w:val="000000"/>
                <w:szCs w:val="16"/>
              </w:rPr>
              <w:t>0.8</w:t>
            </w:r>
          </w:p>
        </w:tc>
      </w:tr>
    </w:tbl>
    <w:p w14:paraId="40F86B8A" w14:textId="77777777" w:rsidR="004F10D9" w:rsidRDefault="004F10D9" w:rsidP="004F10D9">
      <w:pPr>
        <w:pStyle w:val="Source"/>
      </w:pPr>
      <w:r>
        <w:t>Technopolis Survey (Interim); *</w:t>
      </w:r>
      <w:r w:rsidRPr="00B42D36">
        <w:t xml:space="preserve"> </w:t>
      </w:r>
      <w:r>
        <w:t>W</w:t>
      </w:r>
      <w:r w:rsidRPr="00B42D36">
        <w:t xml:space="preserve">here 1 is “poor” and 10 is “excellent”. </w:t>
      </w:r>
    </w:p>
    <w:p w14:paraId="4ECF28E2" w14:textId="5BD79238" w:rsidR="00867B48" w:rsidRPr="00867B48" w:rsidRDefault="00515400" w:rsidP="00867B48">
      <w:pPr>
        <w:pStyle w:val="BodyText"/>
      </w:pPr>
      <w:r>
        <w:t>W</w:t>
      </w:r>
      <w:r w:rsidR="00867B48">
        <w:t xml:space="preserve">hen asked about the extent to which NCBR had contributed to any </w:t>
      </w:r>
      <w:r w:rsidR="00AB0386">
        <w:t>observed</w:t>
      </w:r>
      <w:r w:rsidR="00867B48">
        <w:t xml:space="preserve"> changes, </w:t>
      </w:r>
      <w:r w:rsidR="00821468">
        <w:t xml:space="preserve">a greater proportion of respondents from the BR-UK and Centre-UB group said that it </w:t>
      </w:r>
      <w:proofErr w:type="gramStart"/>
      <w:r w:rsidR="00821468">
        <w:t>had to a large extent</w:t>
      </w:r>
      <w:proofErr w:type="gramEnd"/>
      <w:r w:rsidR="003F1468">
        <w:t xml:space="preserve"> compared to the wider stakeholder group</w:t>
      </w:r>
      <w:r w:rsidR="00821468">
        <w:t>,</w:t>
      </w:r>
      <w:r w:rsidR="00F717CE">
        <w:t xml:space="preserve"> suggesting that improvements </w:t>
      </w:r>
      <w:r w:rsidR="005F2E91">
        <w:t>are more pronounced for those directly involved in the programme.</w:t>
      </w:r>
    </w:p>
    <w:p w14:paraId="48ECBB11" w14:textId="6BD6AC3A" w:rsidR="00867B48" w:rsidRDefault="00867B48" w:rsidP="00867B48">
      <w:pPr>
        <w:pStyle w:val="Caption"/>
        <w:jc w:val="both"/>
      </w:pPr>
      <w:bookmarkStart w:id="157" w:name="_Toc232173182"/>
      <w:r>
        <w:t xml:space="preserve">Figure </w:t>
      </w:r>
      <w:r>
        <w:fldChar w:fldCharType="begin"/>
      </w:r>
      <w:r>
        <w:instrText xml:space="preserve"> SEQ Figure \* ARABIC </w:instrText>
      </w:r>
      <w:r>
        <w:fldChar w:fldCharType="separate"/>
      </w:r>
      <w:r w:rsidR="007E7C27">
        <w:rPr>
          <w:noProof/>
        </w:rPr>
        <w:t>16</w:t>
      </w:r>
      <w:r>
        <w:fldChar w:fldCharType="end"/>
      </w:r>
      <w:r w:rsidR="00490214">
        <w:tab/>
      </w:r>
      <w:r>
        <w:t>To what extent</w:t>
      </w:r>
      <w:r w:rsidR="008F4C19">
        <w:t xml:space="preserve"> has your organisation’s involvement in NCBR led to changes in your skills?</w:t>
      </w:r>
      <w:bookmarkEnd w:id="157"/>
    </w:p>
    <w:p w14:paraId="7AF9853B" w14:textId="3411FFD8" w:rsidR="0014472A" w:rsidRPr="0014472A" w:rsidRDefault="00AC4A55" w:rsidP="0014472A">
      <w:r>
        <w:rPr>
          <w:noProof/>
        </w:rPr>
        <w:drawing>
          <wp:inline distT="0" distB="0" distL="0" distR="0" wp14:anchorId="07ACC639" wp14:editId="2E154004">
            <wp:extent cx="5773420" cy="1810385"/>
            <wp:effectExtent l="0" t="0" r="0" b="0"/>
            <wp:docPr id="1225828591" name="Picture 141" descr="A horizontal stacked bar chart showing that stakeholders agree their involvement in NCBR led to changes in their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28591" name="Picture 141" descr="A horizontal stacked bar chart showing that stakeholders agree their involvement in NCBR led to changes in their skill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73420" cy="1810385"/>
                    </a:xfrm>
                    <a:prstGeom prst="rect">
                      <a:avLst/>
                    </a:prstGeom>
                    <a:noFill/>
                  </pic:spPr>
                </pic:pic>
              </a:graphicData>
            </a:graphic>
          </wp:inline>
        </w:drawing>
      </w:r>
    </w:p>
    <w:p w14:paraId="5DA33AF1" w14:textId="06B82174" w:rsidR="008D4658" w:rsidRDefault="008D4658" w:rsidP="008D4658">
      <w:pPr>
        <w:pStyle w:val="Source"/>
      </w:pPr>
      <w:r>
        <w:t xml:space="preserve">Source: Technopolis Survey (Interim); </w:t>
      </w:r>
      <w:r w:rsidRPr="008F4C19">
        <w:t>n(BR-UK &amp; Centre-UB)=</w:t>
      </w:r>
      <w:r w:rsidR="008F4C19" w:rsidRPr="008F4C19">
        <w:t>10</w:t>
      </w:r>
      <w:r w:rsidRPr="008F4C19">
        <w:t>, n(Wider Stakeholders)=</w:t>
      </w:r>
      <w:r w:rsidR="008F4C19" w:rsidRPr="008F4C19">
        <w:t>13</w:t>
      </w:r>
    </w:p>
    <w:p w14:paraId="7193C7A2" w14:textId="1FE28391" w:rsidR="00F35D5A" w:rsidRPr="00F35D5A" w:rsidRDefault="00F35D5A" w:rsidP="00F35D5A">
      <w:pPr>
        <w:pStyle w:val="BodyText"/>
      </w:pPr>
      <w:r w:rsidRPr="00F35D5A">
        <w:t xml:space="preserve">Evidence from the ESRC 2025 Student Survey of CDT+ students (n=7) also provides early insights into skills development outcomes. Specifically, all respondents reported having completed a Development Needs Analysis (DNA) within the past 12 months. The majority (5 out of 7) stated that their development needs are currently being met. </w:t>
      </w:r>
      <w:r>
        <w:t>All students were aware of training opportunities available within and outside the CDT</w:t>
      </w:r>
      <w:r w:rsidR="00CB0B99">
        <w:t xml:space="preserve">. However, most noted </w:t>
      </w:r>
      <w:r w:rsidR="00CB0B99">
        <w:lastRenderedPageBreak/>
        <w:t>that it is still too early to assess the extent to which this training is equipping them for their future careers</w:t>
      </w:r>
      <w:r w:rsidR="000A5F67">
        <w:t>, which reflects</w:t>
      </w:r>
      <w:r w:rsidR="00CB0B99">
        <w:t xml:space="preserve"> the early nature of the studentships. </w:t>
      </w:r>
    </w:p>
    <w:p w14:paraId="157A7DC6" w14:textId="5022939C" w:rsidR="00B91A13" w:rsidRPr="00F35D5A" w:rsidRDefault="00B91A13" w:rsidP="00F35D5A">
      <w:pPr>
        <w:pStyle w:val="BodyText"/>
      </w:pPr>
      <w:r w:rsidRPr="008B2A84">
        <w:t>We also explore the issue of skills from a perspective of organisational capabilities</w:t>
      </w:r>
      <w:r w:rsidR="008B2A84" w:rsidRPr="008B2A84">
        <w:t>, however due to a methodological inconsistency we are not presenting it in this stage of the evaluation.</w:t>
      </w:r>
      <w:r w:rsidR="008B2A84">
        <w:rPr>
          <w:rStyle w:val="FootnoteReference"/>
        </w:rPr>
        <w:footnoteReference w:id="29"/>
      </w:r>
    </w:p>
    <w:p w14:paraId="777A118F" w14:textId="2ED2E78D" w:rsidR="006E76C9" w:rsidRPr="005B000F" w:rsidRDefault="006E76C9" w:rsidP="00C23100">
      <w:pPr>
        <w:pStyle w:val="Heading4"/>
      </w:pPr>
      <w:bookmarkStart w:id="158" w:name="_Ref227313500"/>
      <w:r w:rsidRPr="005B000F">
        <w:t>Increased collaboration between stakeholders in development and delivery of training</w:t>
      </w:r>
      <w:bookmarkEnd w:id="158"/>
      <w:r w:rsidR="00FC4707" w:rsidRPr="005B000F">
        <w:t xml:space="preserve"> </w:t>
      </w:r>
    </w:p>
    <w:p w14:paraId="0F4BC24D" w14:textId="3CADADD3" w:rsidR="00173AA3" w:rsidRDefault="00173AA3" w:rsidP="00173AA3">
      <w:pPr>
        <w:pStyle w:val="BodyText"/>
      </w:pPr>
      <w:r>
        <w:t xml:space="preserve">This outcome results from Centre-UB’s co-creation and implementation of a national </w:t>
      </w:r>
      <w:r w:rsidR="00E32C90">
        <w:t>behavioural research</w:t>
      </w:r>
      <w:r>
        <w:t xml:space="preserve"> training strategy with diverse stakeholders, as well as its collaborative research-in-practice programme via its studentship and fellowship</w:t>
      </w:r>
      <w:r w:rsidR="00DC097C">
        <w:t xml:space="preserve"> programme</w:t>
      </w:r>
      <w:r>
        <w:t>.</w:t>
      </w:r>
    </w:p>
    <w:p w14:paraId="3E97F296" w14:textId="18B747BC" w:rsidR="002032CA" w:rsidRDefault="002032CA" w:rsidP="002032CA">
      <w:pPr>
        <w:pStyle w:val="BodyText"/>
      </w:pPr>
      <w:r>
        <w:t xml:space="preserve">The development of a National Training Strategy </w:t>
      </w:r>
      <w:r w:rsidR="00632426">
        <w:t>occurred</w:t>
      </w:r>
      <w:r>
        <w:t xml:space="preserve"> in consultation </w:t>
      </w:r>
      <w:r w:rsidRPr="002F796D">
        <w:t>with over two hundred doctoral students, post-doctoral researchers, and partner</w:t>
      </w:r>
      <w:r>
        <w:t xml:space="preserve"> </w:t>
      </w:r>
      <w:r w:rsidRPr="002F796D">
        <w:t>organisation</w:t>
      </w:r>
      <w:r w:rsidR="00127BA4">
        <w:t>s</w:t>
      </w:r>
      <w:r w:rsidRPr="002F796D">
        <w:t xml:space="preserve"> across a range of sectors.</w:t>
      </w:r>
      <w:r>
        <w:t xml:space="preserve"> </w:t>
      </w:r>
      <w:r w:rsidR="00691278">
        <w:t xml:space="preserve">This engagement was </w:t>
      </w:r>
      <w:r w:rsidR="002833F6" w:rsidRPr="002833F6">
        <w:t>achieved through the Centre-UB Director Team and Leadership Team's established relations with doctoral and post-doctoral training program</w:t>
      </w:r>
      <w:r w:rsidR="002833F6">
        <w:t>me</w:t>
      </w:r>
      <w:r w:rsidR="002833F6" w:rsidRPr="002833F6">
        <w:t>s, and their partner networks</w:t>
      </w:r>
      <w:r w:rsidR="00691278">
        <w:t xml:space="preserve">. </w:t>
      </w:r>
      <w:r w:rsidR="0036432A">
        <w:t xml:space="preserve">This has also been central to identifying priority areas for training and provision described in the </w:t>
      </w:r>
      <w:r w:rsidR="0036432A">
        <w:fldChar w:fldCharType="begin"/>
      </w:r>
      <w:r w:rsidR="0036432A">
        <w:instrText xml:space="preserve"> REF _Ref227318705 \r \h </w:instrText>
      </w:r>
      <w:r w:rsidR="0036432A">
        <w:fldChar w:fldCharType="separate"/>
      </w:r>
      <w:r w:rsidR="007E7C27">
        <w:t>3.3.1</w:t>
      </w:r>
      <w:r w:rsidR="0036432A">
        <w:fldChar w:fldCharType="end"/>
      </w:r>
      <w:r w:rsidR="0036432A">
        <w:t>).</w:t>
      </w:r>
    </w:p>
    <w:p w14:paraId="0E74A9A5" w14:textId="01AEFD29" w:rsidR="009752E9" w:rsidRDefault="001016A3" w:rsidP="009752E9">
      <w:pPr>
        <w:pStyle w:val="BodyText"/>
      </w:pPr>
      <w:r>
        <w:rPr>
          <w:color w:val="000000" w:themeColor="text1"/>
        </w:rPr>
        <w:t>Centre-UB</w:t>
      </w:r>
      <w:r w:rsidR="000D6E7F">
        <w:rPr>
          <w:color w:val="000000" w:themeColor="text1"/>
        </w:rPr>
        <w:t>’s fellowship programme</w:t>
      </w:r>
      <w:r>
        <w:rPr>
          <w:color w:val="000000" w:themeColor="text1"/>
        </w:rPr>
        <w:t xml:space="preserve"> will</w:t>
      </w:r>
      <w:r w:rsidR="000D6E7F">
        <w:rPr>
          <w:color w:val="000000" w:themeColor="text1"/>
        </w:rPr>
        <w:t xml:space="preserve"> respectively</w:t>
      </w:r>
      <w:r>
        <w:rPr>
          <w:color w:val="000000" w:themeColor="text1"/>
        </w:rPr>
        <w:t xml:space="preserve"> recruit 24 fellows across three cohorts.</w:t>
      </w:r>
      <w:r w:rsidR="009752E9">
        <w:rPr>
          <w:color w:val="000000" w:themeColor="text1"/>
        </w:rPr>
        <w:t xml:space="preserve"> </w:t>
      </w:r>
      <w:r>
        <w:t>At this interim stage</w:t>
      </w:r>
      <w:r w:rsidR="00FA0891">
        <w:t xml:space="preserve">, </w:t>
      </w:r>
      <w:r w:rsidR="009752E9" w:rsidRPr="003E7828">
        <w:t>the second cohort start</w:t>
      </w:r>
      <w:r w:rsidR="009752E9">
        <w:t>ed</w:t>
      </w:r>
      <w:r w:rsidR="009752E9" w:rsidRPr="003E7828">
        <w:t xml:space="preserve"> in October</w:t>
      </w:r>
      <w:r w:rsidR="009752E9">
        <w:t xml:space="preserve"> </w:t>
      </w:r>
      <w:r w:rsidR="009752E9" w:rsidRPr="003E7828">
        <w:t>2025</w:t>
      </w:r>
      <w:r w:rsidR="009752E9">
        <w:t>, bringing the total number of fellows to 15.</w:t>
      </w:r>
      <w:r w:rsidR="009752E9">
        <w:rPr>
          <w:rStyle w:val="FootnoteReference"/>
          <w:color w:val="000000" w:themeColor="text1"/>
        </w:rPr>
        <w:footnoteReference w:id="30"/>
      </w:r>
      <w:r w:rsidR="009752E9">
        <w:t xml:space="preserve"> The third and final cohort is due</w:t>
      </w:r>
      <w:r w:rsidR="009752E9" w:rsidRPr="003E7828">
        <w:t xml:space="preserve"> to start in October</w:t>
      </w:r>
      <w:r w:rsidR="009752E9">
        <w:t xml:space="preserve"> 2026 following submission of applications in May 2026. Fellowship projects involve a diverse range of external partners spanning the public, private and third sectors. </w:t>
      </w:r>
      <w:r w:rsidR="00F52D2B">
        <w:t>F</w:t>
      </w:r>
      <w:r w:rsidR="00F52D2B" w:rsidRPr="00F52D2B">
        <w:t xml:space="preserve">ellowship </w:t>
      </w:r>
      <w:r w:rsidR="00DD244A">
        <w:t>applications</w:t>
      </w:r>
      <w:r w:rsidR="00DD244A" w:rsidRPr="00F52D2B">
        <w:t xml:space="preserve"> </w:t>
      </w:r>
      <w:r w:rsidR="00F52D2B" w:rsidRPr="00F52D2B">
        <w:t>are co-produced by the prospective fellow</w:t>
      </w:r>
      <w:r w:rsidR="001059E3">
        <w:t>, an academic mentor</w:t>
      </w:r>
      <w:r w:rsidR="00F52D2B" w:rsidRPr="00F52D2B">
        <w:t xml:space="preserve"> and a partner organisation</w:t>
      </w:r>
      <w:r w:rsidR="00F52D2B">
        <w:t>, which then</w:t>
      </w:r>
      <w:r w:rsidR="00635EC3" w:rsidRPr="00C24700">
        <w:rPr>
          <w:lang w:eastAsia="en-GB"/>
        </w:rPr>
        <w:t xml:space="preserve"> host</w:t>
      </w:r>
      <w:r w:rsidR="00635EC3">
        <w:rPr>
          <w:lang w:eastAsia="en-GB"/>
        </w:rPr>
        <w:t>s</w:t>
      </w:r>
      <w:r w:rsidR="00635EC3" w:rsidRPr="00C24700">
        <w:rPr>
          <w:lang w:eastAsia="en-GB"/>
        </w:rPr>
        <w:t xml:space="preserve"> </w:t>
      </w:r>
      <w:r w:rsidR="00635EC3">
        <w:rPr>
          <w:lang w:eastAsia="en-GB"/>
        </w:rPr>
        <w:t>f</w:t>
      </w:r>
      <w:r w:rsidR="00635EC3" w:rsidRPr="00C24700">
        <w:rPr>
          <w:lang w:eastAsia="en-GB"/>
        </w:rPr>
        <w:t>ellows for research placements</w:t>
      </w:r>
      <w:r w:rsidR="00E63969">
        <w:rPr>
          <w:lang w:eastAsia="en-GB"/>
        </w:rPr>
        <w:t xml:space="preserve"> and </w:t>
      </w:r>
      <w:r w:rsidR="00635EC3" w:rsidRPr="00C24700">
        <w:rPr>
          <w:lang w:eastAsia="en-GB"/>
        </w:rPr>
        <w:t>provide</w:t>
      </w:r>
      <w:r w:rsidR="00F52D2B">
        <w:rPr>
          <w:lang w:eastAsia="en-GB"/>
        </w:rPr>
        <w:t>s</w:t>
      </w:r>
      <w:r w:rsidR="00635EC3" w:rsidRPr="00C24700">
        <w:rPr>
          <w:lang w:eastAsia="en-GB"/>
        </w:rPr>
        <w:t xml:space="preserve"> mentorship</w:t>
      </w:r>
      <w:r w:rsidR="009F4C57">
        <w:rPr>
          <w:lang w:eastAsia="en-GB"/>
        </w:rPr>
        <w:t>.</w:t>
      </w:r>
      <w:r w:rsidR="009752E9">
        <w:t xml:space="preserve"> Partners include, among others, </w:t>
      </w:r>
      <w:r w:rsidR="00A61FBC">
        <w:t>the NHS Trust</w:t>
      </w:r>
      <w:r w:rsidR="002833F6">
        <w:t>s</w:t>
      </w:r>
      <w:r w:rsidR="009752E9">
        <w:t>, Birmingham City Council, Thames Valley Polic</w:t>
      </w:r>
      <w:r w:rsidR="002833F6">
        <w:t>e</w:t>
      </w:r>
      <w:r w:rsidR="009752E9">
        <w:t>,</w:t>
      </w:r>
      <w:r w:rsidR="00752F4D">
        <w:t xml:space="preserve"> the National Police Chiefs Council</w:t>
      </w:r>
      <w:r w:rsidR="009752E9">
        <w:t xml:space="preserve"> and Diabetes UK. The portfolio of current fellowship projects also demonstrates thematic breadth and a strong applied focus, including:</w:t>
      </w:r>
      <w:r w:rsidR="009752E9">
        <w:rPr>
          <w:rStyle w:val="FootnoteReference"/>
        </w:rPr>
        <w:footnoteReference w:id="31"/>
      </w:r>
      <w:r w:rsidR="009752E9">
        <w:t xml:space="preserve"> </w:t>
      </w:r>
    </w:p>
    <w:p w14:paraId="2C9CE11B" w14:textId="77777777" w:rsidR="009752E9" w:rsidRDefault="009752E9" w:rsidP="009752E9">
      <w:pPr>
        <w:pStyle w:val="Bullet1"/>
      </w:pPr>
      <w:r>
        <w:t>Health and wellbeing, such as mental health support in elite sport, autism-related decision-making, and stigma associated with type 2 diabetes</w:t>
      </w:r>
    </w:p>
    <w:p w14:paraId="19748B33" w14:textId="77777777" w:rsidR="009752E9" w:rsidRDefault="009752E9" w:rsidP="009752E9">
      <w:pPr>
        <w:pStyle w:val="Bullet1"/>
      </w:pPr>
      <w:r>
        <w:t>Public safety and justice, including policing approaches to street harassment and wellbeing support within criminal justice professions</w:t>
      </w:r>
    </w:p>
    <w:p w14:paraId="270CD475" w14:textId="77777777" w:rsidR="009752E9" w:rsidRDefault="009752E9" w:rsidP="009752E9">
      <w:pPr>
        <w:pStyle w:val="Bullet1"/>
      </w:pPr>
      <w:r>
        <w:t>Inclusion and equity, with projects addressing participation barriers (e.g. in sport), representation of minority groups, and service access for marginalised populations</w:t>
      </w:r>
    </w:p>
    <w:p w14:paraId="323F576F" w14:textId="77777777" w:rsidR="009752E9" w:rsidRDefault="009752E9" w:rsidP="009752E9">
      <w:pPr>
        <w:pStyle w:val="Bullet1"/>
      </w:pPr>
      <w:r>
        <w:t>Urban environments and infrastructure, including behavioural factors in housing design and emerging technologies such as medical drone logistics</w:t>
      </w:r>
    </w:p>
    <w:p w14:paraId="18A86CC9" w14:textId="023FB60E" w:rsidR="00EB0F61" w:rsidRDefault="00EB0F61" w:rsidP="00EB0F61">
      <w:pPr>
        <w:pStyle w:val="BodyText"/>
      </w:pPr>
      <w:r>
        <w:t xml:space="preserve">In terms of studentships, Centre-UB is expected to recruit </w:t>
      </w:r>
      <w:r w:rsidR="00752F4D">
        <w:rPr>
          <w:color w:val="000000" w:themeColor="text1"/>
        </w:rPr>
        <w:t>51</w:t>
      </w:r>
      <w:r>
        <w:rPr>
          <w:color w:val="000000" w:themeColor="text1"/>
        </w:rPr>
        <w:t xml:space="preserve"> doctoral students across three cohorts over the lifetime of the programme</w:t>
      </w:r>
      <w:r>
        <w:t xml:space="preserve">. A second cohort had been recruited at the interim stage, increasing the total number of doctoral students currently </w:t>
      </w:r>
      <w:r w:rsidRPr="001016A3">
        <w:t>enrolled</w:t>
      </w:r>
      <w:r>
        <w:t xml:space="preserve"> in Centre-UB’s PhD programme to 3</w:t>
      </w:r>
      <w:r w:rsidR="00DC33F5">
        <w:t>4</w:t>
      </w:r>
      <w:r>
        <w:t xml:space="preserve">. The call for applications for the final cohort closed in February 2026 and is expected to start in the 2026-27 academic year. </w:t>
      </w:r>
    </w:p>
    <w:p w14:paraId="78A92E23" w14:textId="77777777" w:rsidR="005026F0" w:rsidRDefault="009752E9" w:rsidP="005026F0">
      <w:pPr>
        <w:pStyle w:val="BodyText"/>
      </w:pPr>
      <w:r>
        <w:lastRenderedPageBreak/>
        <w:t>Like the fellowships, t</w:t>
      </w:r>
      <w:r w:rsidR="00A26DB6">
        <w:t xml:space="preserve">he projects are </w:t>
      </w:r>
      <w:r w:rsidR="0062358D">
        <w:t xml:space="preserve">also </w:t>
      </w:r>
      <w:r w:rsidR="00A26DB6">
        <w:t xml:space="preserve">developed in collaboration with external </w:t>
      </w:r>
      <w:r w:rsidR="004E12A1">
        <w:t xml:space="preserve">(i.e. non-academic) </w:t>
      </w:r>
      <w:r w:rsidR="00A26DB6">
        <w:t xml:space="preserve">organisations, enabling students to work on real-world challenges and enhancing opportunities for knowledge </w:t>
      </w:r>
      <w:r w:rsidR="00A02909">
        <w:t>exchange</w:t>
      </w:r>
      <w:r w:rsidR="00A26DB6">
        <w:t xml:space="preserve"> and impact. </w:t>
      </w:r>
      <w:r w:rsidR="005026F0">
        <w:t>The current portfolio of studentship projects demonstrates considerable thematic reach, with research spanning topics such as:</w:t>
      </w:r>
    </w:p>
    <w:p w14:paraId="0D5BF5D2" w14:textId="6137DBA6" w:rsidR="005026F0" w:rsidRDefault="005026F0" w:rsidP="005026F0">
      <w:pPr>
        <w:pStyle w:val="Bullet1"/>
      </w:pPr>
      <w:r>
        <w:t>Health and wellbeing, including mental health, neurodiversity, digital health engagement, and physical activity</w:t>
      </w:r>
    </w:p>
    <w:p w14:paraId="1BF22B92" w14:textId="36F261B9" w:rsidR="005026F0" w:rsidRDefault="005026F0" w:rsidP="005026F0">
      <w:pPr>
        <w:pStyle w:val="Bullet1"/>
      </w:pPr>
      <w:r>
        <w:t>Environmental sustainability, such as pro-environmental behaviour, clean air policies, and climate-related decision-making</w:t>
      </w:r>
    </w:p>
    <w:p w14:paraId="347E2EF2" w14:textId="0B9BCEB3" w:rsidR="005026F0" w:rsidRDefault="005026F0" w:rsidP="005026F0">
      <w:pPr>
        <w:pStyle w:val="Bullet1"/>
      </w:pPr>
      <w:r>
        <w:t>Public safety and societal challenges, including violent extremism, gang involvement, domestic abuse, and waste crime</w:t>
      </w:r>
    </w:p>
    <w:p w14:paraId="67DBC883" w14:textId="7355705B" w:rsidR="005026F0" w:rsidRDefault="005026F0" w:rsidP="005026F0">
      <w:pPr>
        <w:pStyle w:val="Bullet1"/>
      </w:pPr>
      <w:r>
        <w:t>Digital and technological applications, including virtual reality interventions, digital therapeutics, deepfake analysis, and data-driven tools</w:t>
      </w:r>
    </w:p>
    <w:p w14:paraId="75A8382E" w14:textId="2FC45044" w:rsidR="005026F0" w:rsidRDefault="005026F0" w:rsidP="005026F0">
      <w:pPr>
        <w:pStyle w:val="Bullet1"/>
      </w:pPr>
      <w:r>
        <w:t>Inequality and inclusion, with a focus on food insecurity, neurodivergence, accessibility, and community-based participatory research</w:t>
      </w:r>
    </w:p>
    <w:p w14:paraId="518040CF" w14:textId="19480843" w:rsidR="005026F0" w:rsidRDefault="005026F0" w:rsidP="005026F0">
      <w:pPr>
        <w:pStyle w:val="Bullet1"/>
      </w:pPr>
      <w:r>
        <w:t>Behaviour in everyday contexts, including transport, education transitions, cultural engagement, and consumer or social decision-making</w:t>
      </w:r>
    </w:p>
    <w:p w14:paraId="40432808" w14:textId="1C90974B" w:rsidR="005026F0" w:rsidRDefault="005026F0" w:rsidP="005026F0">
      <w:pPr>
        <w:pStyle w:val="BodyText"/>
      </w:pPr>
      <w:r>
        <w:t xml:space="preserve">The interdisciplinary nature of the studentships is reflected in the range of academic departments in which students are based, namely psychology, earth and environmental sciences, </w:t>
      </w:r>
      <w:r w:rsidR="00F81AC0">
        <w:t>sport</w:t>
      </w:r>
      <w:r w:rsidR="007A34A9">
        <w:t>, exercise</w:t>
      </w:r>
      <w:r w:rsidR="00F81AC0">
        <w:t xml:space="preserve"> and rehabilitation sciences</w:t>
      </w:r>
      <w:r>
        <w:t>, health research, music, computer science, education, and economics.</w:t>
      </w:r>
    </w:p>
    <w:p w14:paraId="3A16475F" w14:textId="7B71B7B8" w:rsidR="007836F7" w:rsidRDefault="00CB0B99" w:rsidP="005026F0">
      <w:pPr>
        <w:pStyle w:val="BodyText"/>
      </w:pPr>
      <w:r>
        <w:t xml:space="preserve">All respondents to the ESRC 2025 Student Survey reported having a supervisory team that includes member from non-academic organisations, again highlighting the embedded cross-sector nature of the programme. In addition, all students who </w:t>
      </w:r>
      <w:r w:rsidR="00A94904">
        <w:t>responded</w:t>
      </w:r>
      <w:r>
        <w:t xml:space="preserve"> to the survey said they had been offered opportunities for collaboration, </w:t>
      </w:r>
      <w:r w:rsidR="00A94904">
        <w:t xml:space="preserve">with all but one having already engaged in collaborative activities beyond academia. These experiences were reported to contribute to knowledge exchange, skills development, networking, and enhancements to their PhD research. All respondents also indicated that participation in Centre-UB has been either very or moderately effective in improving their ability to apply </w:t>
      </w:r>
      <w:r w:rsidR="00E32C90">
        <w:t>behavioural research</w:t>
      </w:r>
      <w:r w:rsidR="00A94904">
        <w:t xml:space="preserve"> methods in real-world contexts.</w:t>
      </w:r>
      <w:bookmarkStart w:id="159" w:name="_Toc227222846"/>
      <w:bookmarkStart w:id="160" w:name="_Toc227223052"/>
      <w:bookmarkEnd w:id="159"/>
      <w:bookmarkEnd w:id="160"/>
    </w:p>
    <w:p w14:paraId="6E763642" w14:textId="54A215B0" w:rsidR="000E3526" w:rsidRPr="005B000F" w:rsidRDefault="008F61C9" w:rsidP="00C23100">
      <w:pPr>
        <w:pStyle w:val="Heading4"/>
      </w:pPr>
      <w:bookmarkStart w:id="161" w:name="_Toc227222847"/>
      <w:bookmarkStart w:id="162" w:name="_Toc227223053"/>
      <w:bookmarkEnd w:id="161"/>
      <w:bookmarkEnd w:id="162"/>
      <w:r w:rsidRPr="005B000F">
        <w:t>N</w:t>
      </w:r>
      <w:r w:rsidR="000E3526" w:rsidRPr="005B000F">
        <w:t xml:space="preserve">ew generation of applied </w:t>
      </w:r>
      <w:r w:rsidR="00E32C90">
        <w:t>behavioural research</w:t>
      </w:r>
      <w:r w:rsidR="000E3526" w:rsidRPr="005B000F">
        <w:t xml:space="preserve"> leaders</w:t>
      </w:r>
      <w:r w:rsidRPr="005B000F">
        <w:t xml:space="preserve"> outside and within academia</w:t>
      </w:r>
    </w:p>
    <w:p w14:paraId="233D4D5B" w14:textId="1A828C3B" w:rsidR="00357C3F" w:rsidRDefault="0036432A" w:rsidP="006E76C9">
      <w:pPr>
        <w:pStyle w:val="BodyText"/>
      </w:pPr>
      <w:r w:rsidRPr="005026F0">
        <w:t xml:space="preserve">Centre-UB doctoral researchers and fellows are expected to form part of a new generation of applied </w:t>
      </w:r>
      <w:r w:rsidR="00E32C90">
        <w:t>behavioural research</w:t>
      </w:r>
      <w:r w:rsidRPr="005026F0">
        <w:t xml:space="preserve"> leaders across academia and the public, private and third sectors.</w:t>
      </w:r>
      <w:r w:rsidR="00A525F9">
        <w:t xml:space="preserve"> </w:t>
      </w:r>
      <w:r w:rsidR="005026F0">
        <w:t>At the</w:t>
      </w:r>
      <w:r w:rsidR="006E76C9">
        <w:t xml:space="preserve"> interim, the evidence</w:t>
      </w:r>
      <w:r w:rsidR="000E15DD">
        <w:t xml:space="preserve"> on progress against this outcome remains </w:t>
      </w:r>
      <w:r w:rsidR="006E76C9">
        <w:t>limited reflecting the programme’s</w:t>
      </w:r>
      <w:r w:rsidR="000E15DD">
        <w:t xml:space="preserve"> stage of implementation</w:t>
      </w:r>
      <w:r w:rsidR="006E76C9">
        <w:t xml:space="preserve">. </w:t>
      </w:r>
    </w:p>
    <w:p w14:paraId="06B93F14" w14:textId="3A60E040" w:rsidR="00226808" w:rsidRDefault="006E76C9" w:rsidP="006E76C9">
      <w:pPr>
        <w:pStyle w:val="BodyText"/>
      </w:pPr>
      <w:r>
        <w:t>Centre-UB’s activity will be central to achieving this outcome</w:t>
      </w:r>
      <w:r w:rsidR="00401E57">
        <w:t>. A</w:t>
      </w:r>
      <w:r>
        <w:t>s</w:t>
      </w:r>
      <w:r w:rsidR="00E51E48">
        <w:t xml:space="preserve"> described in section </w:t>
      </w:r>
      <w:r w:rsidR="00E51E48">
        <w:fldChar w:fldCharType="begin"/>
      </w:r>
      <w:r w:rsidR="00E51E48">
        <w:instrText xml:space="preserve"> REF _Ref227313500 \r \h </w:instrText>
      </w:r>
      <w:r w:rsidR="00E51E48">
        <w:fldChar w:fldCharType="separate"/>
      </w:r>
      <w:r w:rsidR="007E7C27">
        <w:t>3.3.2</w:t>
      </w:r>
      <w:r w:rsidR="00E51E48">
        <w:fldChar w:fldCharType="end"/>
      </w:r>
      <w:r>
        <w:t>, it ha</w:t>
      </w:r>
      <w:r w:rsidR="00F47C8B">
        <w:t>s</w:t>
      </w:r>
      <w:r>
        <w:t xml:space="preserve"> awarded </w:t>
      </w:r>
      <w:r w:rsidR="00B54240">
        <w:t>various</w:t>
      </w:r>
      <w:r>
        <w:t xml:space="preserve"> cohorts of </w:t>
      </w:r>
      <w:r w:rsidR="00C141A7">
        <w:t xml:space="preserve">doctoral </w:t>
      </w:r>
      <w:r w:rsidR="52687445">
        <w:t>studentships</w:t>
      </w:r>
      <w:r w:rsidR="00226808">
        <w:t xml:space="preserve"> </w:t>
      </w:r>
      <w:r w:rsidR="00F47C8B">
        <w:t>and f</w:t>
      </w:r>
      <w:r w:rsidR="000E15DD">
        <w:t>ellowships</w:t>
      </w:r>
      <w:r w:rsidR="00F47C8B">
        <w:t>, which</w:t>
      </w:r>
      <w:r w:rsidR="000E15DD">
        <w:t xml:space="preserve"> are </w:t>
      </w:r>
      <w:r w:rsidR="00226808">
        <w:t>expected</w:t>
      </w:r>
      <w:r w:rsidR="000E15DD">
        <w:t xml:space="preserve"> to play an important role in developing this leadership capacity, although </w:t>
      </w:r>
      <w:r w:rsidR="00B54240">
        <w:t xml:space="preserve">they </w:t>
      </w:r>
      <w:r w:rsidR="000E15DD">
        <w:t>remain at an early stage</w:t>
      </w:r>
      <w:r w:rsidR="00226808">
        <w:t xml:space="preserve"> of delivery</w:t>
      </w:r>
      <w:r w:rsidR="000E15DD">
        <w:t>.</w:t>
      </w:r>
      <w:r w:rsidR="00226808">
        <w:t xml:space="preserve"> </w:t>
      </w:r>
      <w:r w:rsidR="004008C9">
        <w:t xml:space="preserve">Fellowships </w:t>
      </w:r>
      <w:r w:rsidR="00226808">
        <w:t xml:space="preserve">were explicitly designed to support early career development, with a focus on: building capability as behavioural researchers, enabling knowledge exchange and real-world impact of behavioural research, supporting the delivery of future applied behavioural research across sectors. Alongside this, there is an explicit </w:t>
      </w:r>
      <w:r w:rsidR="00226808">
        <w:lastRenderedPageBreak/>
        <w:t>emphasis on promoting a positive and inclusive research culture with commitments to embedding EDI in research activities and outputs.</w:t>
      </w:r>
      <w:r w:rsidR="00226808">
        <w:rPr>
          <w:rStyle w:val="FootnoteReference"/>
        </w:rPr>
        <w:footnoteReference w:id="32"/>
      </w:r>
      <w:r w:rsidR="000E15DD">
        <w:t xml:space="preserve"> </w:t>
      </w:r>
    </w:p>
    <w:p w14:paraId="7F957CFD" w14:textId="1D4A8170" w:rsidR="006E4979" w:rsidRDefault="006607B6" w:rsidP="006E76C9">
      <w:pPr>
        <w:pStyle w:val="BodyText"/>
      </w:pPr>
      <w:r>
        <w:t xml:space="preserve">The outputs produced by the fellows and students are expected to </w:t>
      </w:r>
      <w:r w:rsidR="00E54563">
        <w:t>contribute to this outcome as well</w:t>
      </w:r>
      <w:r>
        <w:t xml:space="preserve">. To date, </w:t>
      </w:r>
      <w:r w:rsidR="0088609D">
        <w:t xml:space="preserve">Centre-UB stakeholders reported outputs from fellows and students including blogs, academic papers, articles in outlets such as The Conversation and </w:t>
      </w:r>
      <w:r w:rsidR="00397D4F">
        <w:t>Coun</w:t>
      </w:r>
      <w:r w:rsidR="00C02B6C">
        <w:t>sel</w:t>
      </w:r>
      <w:r w:rsidR="00397D4F">
        <w:t xml:space="preserve"> </w:t>
      </w:r>
      <w:r w:rsidR="0088609D">
        <w:t>Magazine, and conference presentations, with these outputs made publicly available via the website and institutional repositories.</w:t>
      </w:r>
    </w:p>
    <w:p w14:paraId="374AAA13" w14:textId="56790D8C" w:rsidR="005026F0" w:rsidRDefault="00226808" w:rsidP="004937E4">
      <w:pPr>
        <w:pStyle w:val="BodyText"/>
      </w:pPr>
      <w:r>
        <w:t xml:space="preserve">Beyond Centre-UB’s activities, </w:t>
      </w:r>
      <w:r w:rsidR="000E15DD">
        <w:t>BR-UK’s activities (training, advancements in research enabled by the commissioning fund</w:t>
      </w:r>
      <w:r w:rsidR="00AA5719">
        <w:t>, involvement of ECRs</w:t>
      </w:r>
      <w:r w:rsidR="00A34BF5">
        <w:t>)</w:t>
      </w:r>
      <w:r w:rsidR="009C0BA0">
        <w:t xml:space="preserve"> </w:t>
      </w:r>
      <w:r w:rsidR="00BD2389">
        <w:t>are</w:t>
      </w:r>
      <w:r w:rsidR="009C0BA0">
        <w:t xml:space="preserve"> also </w:t>
      </w:r>
      <w:r w:rsidR="00BD2389">
        <w:t>expected to</w:t>
      </w:r>
      <w:r w:rsidR="009C0BA0">
        <w:t xml:space="preserve"> contribute</w:t>
      </w:r>
      <w:r w:rsidR="003A40A3">
        <w:t xml:space="preserve"> toward this outcome.</w:t>
      </w:r>
      <w:r w:rsidR="00AB6A02">
        <w:t xml:space="preserve"> </w:t>
      </w:r>
      <w:r w:rsidR="00E014BA">
        <w:t xml:space="preserve">Specifically, </w:t>
      </w:r>
      <w:r w:rsidR="00AB6A02">
        <w:t>BR-UK</w:t>
      </w:r>
      <w:r w:rsidR="00E014BA">
        <w:t xml:space="preserve"> reported instances in which E</w:t>
      </w:r>
      <w:r w:rsidR="00AB6A02">
        <w:t xml:space="preserve">CRs are encouraged to participate </w:t>
      </w:r>
      <w:r w:rsidR="008B0129">
        <w:t>in</w:t>
      </w:r>
      <w:r w:rsidR="00AB6A02">
        <w:t xml:space="preserve"> meetings</w:t>
      </w:r>
      <w:r w:rsidR="00947D10">
        <w:t>, and s</w:t>
      </w:r>
      <w:r w:rsidR="00AB6A02">
        <w:t>everal attended the 2025 Centre for Behaviour Change conference</w:t>
      </w:r>
      <w:r w:rsidR="004937E4">
        <w:t xml:space="preserve"> in Lisbon and one who had recently been awarded a funded place at the summer school organised by the Max Planck Institute for Human Development in Berlin.</w:t>
      </w:r>
      <w:r w:rsidR="00947D10">
        <w:t xml:space="preserve"> </w:t>
      </w:r>
      <w:r w:rsidR="008A5568">
        <w:t xml:space="preserve">Similarly, members of the BR-UK leadership team described the </w:t>
      </w:r>
      <w:r w:rsidR="00FA452D">
        <w:t>accelerator grants</w:t>
      </w:r>
      <w:r w:rsidR="008A5568">
        <w:t xml:space="preserve"> funded by the commissioning fund as “s</w:t>
      </w:r>
      <w:r w:rsidR="00C63CC7">
        <w:t>pringboards for ECRs” to apply for bigger grants and help them develop more connect</w:t>
      </w:r>
      <w:r w:rsidR="00705380">
        <w:t>ion</w:t>
      </w:r>
      <w:r w:rsidR="00C63CC7">
        <w:t>s.</w:t>
      </w:r>
      <w:r w:rsidR="00947D10">
        <w:t xml:space="preserve"> </w:t>
      </w:r>
      <w:r w:rsidR="00F5645A">
        <w:t xml:space="preserve">Some evidence may emerge in the final evaluation stage, </w:t>
      </w:r>
      <w:r w:rsidR="00C63CC7">
        <w:t xml:space="preserve">and we plan to </w:t>
      </w:r>
      <w:r w:rsidR="00C009ED">
        <w:t xml:space="preserve">interview ECRs, </w:t>
      </w:r>
      <w:r w:rsidR="00F5645A">
        <w:t xml:space="preserve">though impacts on leadership development may </w:t>
      </w:r>
      <w:r w:rsidR="001D3F2A">
        <w:t xml:space="preserve">not fully emerge even at that point. </w:t>
      </w:r>
    </w:p>
    <w:p w14:paraId="5FE2D517" w14:textId="5BAD4397" w:rsidR="00766689" w:rsidRDefault="00766689" w:rsidP="00766689">
      <w:pPr>
        <w:pStyle w:val="BodyText"/>
      </w:pPr>
      <w:r>
        <w:t>Interview evidence also highlights targeted efforts to support early and mid-career researchers involved with the programme. To this end, a member of the BR-UK leadership team</w:t>
      </w:r>
      <w:r w:rsidR="001C1C31">
        <w:t xml:space="preserve"> is</w:t>
      </w:r>
      <w:r>
        <w:t xml:space="preserve"> run</w:t>
      </w:r>
      <w:r w:rsidR="001C1C31">
        <w:t>ning</w:t>
      </w:r>
      <w:r>
        <w:t xml:space="preserve"> </w:t>
      </w:r>
      <w:r w:rsidR="001C1C31">
        <w:t xml:space="preserve">a </w:t>
      </w:r>
      <w:r>
        <w:t xml:space="preserve">regular ECR forum, creating </w:t>
      </w:r>
      <w:r w:rsidR="001C1C31">
        <w:t xml:space="preserve">an </w:t>
      </w:r>
      <w:r>
        <w:t>informal engagement space (e.g. “coffee mornings”) that provide</w:t>
      </w:r>
      <w:r w:rsidR="001C1C31">
        <w:t>s an</w:t>
      </w:r>
      <w:r>
        <w:t xml:space="preserve"> opportunity to present work-in-progress</w:t>
      </w:r>
      <w:r w:rsidR="0063326B">
        <w:t xml:space="preserve"> (e.g. </w:t>
      </w:r>
      <w:r w:rsidR="00CA491F">
        <w:t xml:space="preserve">working papers, </w:t>
      </w:r>
      <w:r w:rsidR="00DC3196">
        <w:t>conference posters, research ideas</w:t>
      </w:r>
      <w:r w:rsidR="00AF6AF7">
        <w:t xml:space="preserve"> or protocols</w:t>
      </w:r>
      <w:r w:rsidR="00DC3196">
        <w:t>)</w:t>
      </w:r>
      <w:r>
        <w:t xml:space="preserve">, receive structured feedback and engage in critical discussion. The interviewee further explained that the </w:t>
      </w:r>
      <w:r w:rsidR="005F574C">
        <w:t>init</w:t>
      </w:r>
      <w:r w:rsidR="000C770C">
        <w:t xml:space="preserve">iative </w:t>
      </w:r>
      <w:r w:rsidR="00284553">
        <w:t>reduce</w:t>
      </w:r>
      <w:r w:rsidR="00B34B78">
        <w:t>d</w:t>
      </w:r>
      <w:r w:rsidR="00284553">
        <w:t xml:space="preserve"> hierar</w:t>
      </w:r>
      <w:r w:rsidR="006D0F4A">
        <w:t>chical pressures</w:t>
      </w:r>
      <w:r w:rsidR="00384528">
        <w:t xml:space="preserve"> and encourage</w:t>
      </w:r>
      <w:r w:rsidR="00B34B78">
        <w:t>d</w:t>
      </w:r>
      <w:r w:rsidR="00384528">
        <w:t xml:space="preserve"> community-building</w:t>
      </w:r>
      <w:r w:rsidR="005451B0">
        <w:t>.</w:t>
      </w:r>
    </w:p>
    <w:p w14:paraId="41105E9C" w14:textId="06B18B18" w:rsidR="0044587F" w:rsidRPr="00DA2A1E" w:rsidRDefault="00EF2ED1" w:rsidP="0044587F">
      <w:pPr>
        <w:pStyle w:val="BodyText"/>
        <w:rPr>
          <w:lang w:eastAsia="en-GB"/>
        </w:rPr>
      </w:pPr>
      <w:r w:rsidRPr="00EF2ED1">
        <w:t xml:space="preserve">Additionally, it was also expected that the programme will help to support a better understanding of career </w:t>
      </w:r>
      <w:r w:rsidRPr="00CB3C3D">
        <w:t>paths</w:t>
      </w:r>
      <w:r w:rsidR="004C5A5C" w:rsidRPr="00CB3C3D">
        <w:t>.</w:t>
      </w:r>
      <w:r w:rsidR="00CB3C3D" w:rsidRPr="00CB3C3D">
        <w:t xml:space="preserve"> </w:t>
      </w:r>
      <w:r w:rsidR="0044587F" w:rsidRPr="00CB3C3D">
        <w:rPr>
          <w:lang w:eastAsia="en-GB"/>
        </w:rPr>
        <w:t xml:space="preserve">Respondents to the interim evaluation survey were asked to rate their knowledge of career pathways within </w:t>
      </w:r>
      <w:r w:rsidR="00E32C90">
        <w:t>behavioural research</w:t>
      </w:r>
      <w:r w:rsidR="0044587F" w:rsidRPr="00CB3C3D">
        <w:rPr>
          <w:lang w:eastAsia="en-GB"/>
        </w:rPr>
        <w:t xml:space="preserve"> (and beyond their current sector). The results, shown in </w:t>
      </w:r>
      <w:r w:rsidR="0044587F" w:rsidRPr="00CB3C3D">
        <w:rPr>
          <w:lang w:eastAsia="en-GB"/>
        </w:rPr>
        <w:fldChar w:fldCharType="begin"/>
      </w:r>
      <w:r w:rsidR="0044587F" w:rsidRPr="00CB3C3D">
        <w:rPr>
          <w:lang w:eastAsia="en-GB"/>
        </w:rPr>
        <w:instrText xml:space="preserve"> REF _Ref227009671 \h  \* MERGEFORMAT </w:instrText>
      </w:r>
      <w:r w:rsidR="0044587F" w:rsidRPr="00CB3C3D">
        <w:rPr>
          <w:lang w:eastAsia="en-GB"/>
        </w:rPr>
      </w:r>
      <w:r w:rsidR="0044587F" w:rsidRPr="00CB3C3D">
        <w:rPr>
          <w:lang w:eastAsia="en-GB"/>
        </w:rPr>
        <w:fldChar w:fldCharType="separate"/>
      </w:r>
      <w:r w:rsidR="007E7C27">
        <w:t xml:space="preserve">Table </w:t>
      </w:r>
      <w:r w:rsidR="007E7C27">
        <w:rPr>
          <w:noProof/>
        </w:rPr>
        <w:t>4</w:t>
      </w:r>
      <w:r w:rsidR="0044587F" w:rsidRPr="00CB3C3D">
        <w:rPr>
          <w:lang w:eastAsia="en-GB"/>
        </w:rPr>
        <w:fldChar w:fldCharType="end"/>
      </w:r>
      <w:r w:rsidR="00226808">
        <w:rPr>
          <w:lang w:eastAsia="en-GB"/>
        </w:rPr>
        <w:t xml:space="preserve"> suggest that </w:t>
      </w:r>
      <w:r w:rsidR="0044587F" w:rsidRPr="00CB3C3D">
        <w:rPr>
          <w:lang w:eastAsia="en-GB"/>
        </w:rPr>
        <w:t xml:space="preserve">those directly involved in the programme demonstrate higher levels of </w:t>
      </w:r>
      <w:r w:rsidR="0044587F" w:rsidRPr="00CB3C3D">
        <w:rPr>
          <w:i/>
          <w:iCs/>
          <w:lang w:eastAsia="en-GB"/>
        </w:rPr>
        <w:t xml:space="preserve">increased </w:t>
      </w:r>
      <w:r w:rsidR="0044587F" w:rsidRPr="00CB3C3D">
        <w:rPr>
          <w:lang w:eastAsia="en-GB"/>
        </w:rPr>
        <w:t xml:space="preserve">knowledge than the wider stakeholder group. </w:t>
      </w:r>
      <w:r w:rsidR="00226808">
        <w:rPr>
          <w:lang w:eastAsia="en-GB"/>
        </w:rPr>
        <w:t>While the positive shift is consistent with baseline finding, i</w:t>
      </w:r>
      <w:r w:rsidR="0044587F" w:rsidRPr="00CB3C3D">
        <w:rPr>
          <w:lang w:eastAsia="en-GB"/>
        </w:rPr>
        <w:t>n nearly all cases the difference observed at this interim stage is larger than the difference computed at baseline, suggesting that programme engagement may be reinforcing these effects among core participants.</w:t>
      </w:r>
      <w:r w:rsidR="0044587F">
        <w:rPr>
          <w:lang w:eastAsia="en-GB"/>
        </w:rPr>
        <w:t xml:space="preserve"> </w:t>
      </w:r>
    </w:p>
    <w:p w14:paraId="2C0A54C0" w14:textId="31B327C7" w:rsidR="0044587F" w:rsidRDefault="0044587F" w:rsidP="0044587F">
      <w:pPr>
        <w:pStyle w:val="Caption"/>
      </w:pPr>
      <w:bookmarkStart w:id="163" w:name="_Ref227009671"/>
      <w:bookmarkStart w:id="164" w:name="_Toc232173163"/>
      <w:r>
        <w:t xml:space="preserve">Table </w:t>
      </w:r>
      <w:r>
        <w:fldChar w:fldCharType="begin"/>
      </w:r>
      <w:r>
        <w:instrText xml:space="preserve"> SEQ Table \* ARABIC </w:instrText>
      </w:r>
      <w:r>
        <w:fldChar w:fldCharType="separate"/>
      </w:r>
      <w:r w:rsidR="007E7C27">
        <w:rPr>
          <w:noProof/>
        </w:rPr>
        <w:t>4</w:t>
      </w:r>
      <w:r>
        <w:fldChar w:fldCharType="end"/>
      </w:r>
      <w:bookmarkEnd w:id="163"/>
      <w:r>
        <w:tab/>
      </w:r>
      <w:r w:rsidRPr="00844E99">
        <w:t>Could you please rate your knowledge on behavioural research career paths (including beyond your current sector of activity)?</w:t>
      </w:r>
      <w:r>
        <w:t>*</w:t>
      </w:r>
      <w:bookmarkEnd w:id="164"/>
    </w:p>
    <w:tbl>
      <w:tblPr>
        <w:tblStyle w:val="TechnopolisTable"/>
        <w:tblW w:w="5000" w:type="pct"/>
        <w:tblLook w:val="04A0" w:firstRow="1" w:lastRow="0" w:firstColumn="1" w:lastColumn="0" w:noHBand="0" w:noVBand="1"/>
      </w:tblPr>
      <w:tblGrid>
        <w:gridCol w:w="2442"/>
        <w:gridCol w:w="2697"/>
        <w:gridCol w:w="1357"/>
        <w:gridCol w:w="1207"/>
        <w:gridCol w:w="1359"/>
      </w:tblGrid>
      <w:tr w:rsidR="0044587F" w14:paraId="7705A536" w14:textId="77777777">
        <w:trPr>
          <w:cnfStyle w:val="100000000000" w:firstRow="1" w:lastRow="0" w:firstColumn="0" w:lastColumn="0" w:oddVBand="0" w:evenVBand="0" w:oddHBand="0" w:evenHBand="0" w:firstRowFirstColumn="0" w:firstRowLastColumn="0" w:lastRowFirstColumn="0" w:lastRowLastColumn="0"/>
          <w:tblHeader/>
        </w:trPr>
        <w:tc>
          <w:tcPr>
            <w:tcW w:w="1347" w:type="pct"/>
          </w:tcPr>
          <w:p w14:paraId="23620791" w14:textId="77777777" w:rsidR="0044587F" w:rsidRDefault="0044587F">
            <w:pPr>
              <w:pStyle w:val="Tabletext"/>
            </w:pPr>
          </w:p>
        </w:tc>
        <w:tc>
          <w:tcPr>
            <w:tcW w:w="1488" w:type="pct"/>
          </w:tcPr>
          <w:p w14:paraId="02C919E6" w14:textId="77777777" w:rsidR="0044587F" w:rsidRDefault="0044587F">
            <w:pPr>
              <w:pStyle w:val="Tabletext"/>
            </w:pPr>
            <w:r>
              <w:t>Survey Group</w:t>
            </w:r>
          </w:p>
        </w:tc>
        <w:tc>
          <w:tcPr>
            <w:tcW w:w="749" w:type="pct"/>
          </w:tcPr>
          <w:p w14:paraId="77F34652" w14:textId="77777777" w:rsidR="0044587F" w:rsidRDefault="0044587F">
            <w:pPr>
              <w:pStyle w:val="Tabletext"/>
            </w:pPr>
            <w:r>
              <w:t>pre-NCBR Position</w:t>
            </w:r>
          </w:p>
        </w:tc>
        <w:tc>
          <w:tcPr>
            <w:tcW w:w="666" w:type="pct"/>
          </w:tcPr>
          <w:p w14:paraId="4ADDB9B7" w14:textId="77777777" w:rsidR="0044587F" w:rsidRDefault="0044587F">
            <w:pPr>
              <w:pStyle w:val="Tabletext"/>
            </w:pPr>
            <w:r>
              <w:t>Current Position (Interim)</w:t>
            </w:r>
          </w:p>
        </w:tc>
        <w:tc>
          <w:tcPr>
            <w:tcW w:w="750" w:type="pct"/>
          </w:tcPr>
          <w:p w14:paraId="372A90E6" w14:textId="77777777" w:rsidR="0044587F" w:rsidRDefault="0044587F">
            <w:pPr>
              <w:pStyle w:val="Tabletext"/>
            </w:pPr>
            <w:r>
              <w:t>Average Differences (Interim)</w:t>
            </w:r>
          </w:p>
        </w:tc>
      </w:tr>
      <w:tr w:rsidR="0044587F" w14:paraId="2B7D3AF0" w14:textId="77777777">
        <w:trPr>
          <w:cnfStyle w:val="000000100000" w:firstRow="0" w:lastRow="0" w:firstColumn="0" w:lastColumn="0" w:oddVBand="0" w:evenVBand="0" w:oddHBand="1" w:evenHBand="0" w:firstRowFirstColumn="0" w:firstRowLastColumn="0" w:lastRowFirstColumn="0" w:lastRowLastColumn="0"/>
        </w:trPr>
        <w:tc>
          <w:tcPr>
            <w:tcW w:w="1347" w:type="pct"/>
            <w:vMerge w:val="restart"/>
            <w:tcBorders>
              <w:top w:val="single" w:sz="12" w:space="0" w:color="auto"/>
            </w:tcBorders>
          </w:tcPr>
          <w:p w14:paraId="48FE3BDD" w14:textId="77777777" w:rsidR="0044587F" w:rsidRPr="004B7411" w:rsidRDefault="0044587F">
            <w:pPr>
              <w:pStyle w:val="Tabletext"/>
              <w:rPr>
                <w:b/>
                <w:bCs/>
              </w:rPr>
            </w:pPr>
            <w:r w:rsidRPr="004B7411">
              <w:rPr>
                <w:b/>
                <w:bCs/>
              </w:rPr>
              <w:t>Behavioural research career paths (beyond your current sector of activity)</w:t>
            </w:r>
          </w:p>
        </w:tc>
        <w:tc>
          <w:tcPr>
            <w:tcW w:w="1488" w:type="pct"/>
            <w:tcBorders>
              <w:top w:val="single" w:sz="12" w:space="0" w:color="auto"/>
            </w:tcBorders>
          </w:tcPr>
          <w:p w14:paraId="5C4B610E" w14:textId="77777777" w:rsidR="0044587F" w:rsidRPr="00A056EF" w:rsidRDefault="0044587F">
            <w:pPr>
              <w:pStyle w:val="Tabletext"/>
            </w:pPr>
            <w:r w:rsidRPr="00A056EF">
              <w:t>BR-UK</w:t>
            </w:r>
            <w:r>
              <w:t xml:space="preserve"> &amp; Centre-UB (n=10)</w:t>
            </w:r>
          </w:p>
        </w:tc>
        <w:tc>
          <w:tcPr>
            <w:tcW w:w="749" w:type="pct"/>
            <w:tcBorders>
              <w:top w:val="single" w:sz="12" w:space="0" w:color="000000" w:themeColor="text1"/>
            </w:tcBorders>
          </w:tcPr>
          <w:p w14:paraId="52D732C5" w14:textId="77777777" w:rsidR="0044587F" w:rsidRPr="004828D8" w:rsidRDefault="0044587F">
            <w:pPr>
              <w:pStyle w:val="Tabletext"/>
            </w:pPr>
            <w:r>
              <w:t>4.3</w:t>
            </w:r>
          </w:p>
        </w:tc>
        <w:tc>
          <w:tcPr>
            <w:tcW w:w="666" w:type="pct"/>
            <w:tcBorders>
              <w:top w:val="single" w:sz="12" w:space="0" w:color="000000" w:themeColor="text1"/>
            </w:tcBorders>
          </w:tcPr>
          <w:p w14:paraId="24C3A3DB" w14:textId="77777777" w:rsidR="0044587F" w:rsidRPr="004828D8" w:rsidRDefault="0044587F">
            <w:pPr>
              <w:pStyle w:val="Tabletext"/>
            </w:pPr>
            <w:r>
              <w:t>6.3</w:t>
            </w:r>
          </w:p>
        </w:tc>
        <w:tc>
          <w:tcPr>
            <w:tcW w:w="750" w:type="pct"/>
            <w:tcBorders>
              <w:top w:val="single" w:sz="12" w:space="0" w:color="000000" w:themeColor="text1"/>
            </w:tcBorders>
          </w:tcPr>
          <w:p w14:paraId="0071DECE" w14:textId="77777777" w:rsidR="0044587F" w:rsidRPr="008E16CB" w:rsidRDefault="0044587F">
            <w:pPr>
              <w:pStyle w:val="Tabletext"/>
              <w:rPr>
                <w:color w:val="000000" w:themeColor="text1"/>
              </w:rPr>
            </w:pPr>
            <w:r w:rsidRPr="008E16CB">
              <w:rPr>
                <w:color w:val="000000" w:themeColor="text1"/>
              </w:rPr>
              <w:t>1.6</w:t>
            </w:r>
          </w:p>
        </w:tc>
      </w:tr>
      <w:tr w:rsidR="0044587F" w14:paraId="394C18B5" w14:textId="77777777">
        <w:trPr>
          <w:cnfStyle w:val="000000010000" w:firstRow="0" w:lastRow="0" w:firstColumn="0" w:lastColumn="0" w:oddVBand="0" w:evenVBand="0" w:oddHBand="0" w:evenHBand="1" w:firstRowFirstColumn="0" w:firstRowLastColumn="0" w:lastRowFirstColumn="0" w:lastRowLastColumn="0"/>
        </w:trPr>
        <w:tc>
          <w:tcPr>
            <w:tcW w:w="1347" w:type="pct"/>
            <w:vMerge/>
          </w:tcPr>
          <w:p w14:paraId="7E4AC235" w14:textId="77777777" w:rsidR="0044587F" w:rsidRPr="00A056EF" w:rsidRDefault="0044587F">
            <w:pPr>
              <w:pStyle w:val="Tabletext"/>
            </w:pPr>
          </w:p>
        </w:tc>
        <w:tc>
          <w:tcPr>
            <w:tcW w:w="1488" w:type="pct"/>
          </w:tcPr>
          <w:p w14:paraId="1509595D" w14:textId="77777777" w:rsidR="0044587F" w:rsidRPr="00A056EF" w:rsidRDefault="0044587F">
            <w:pPr>
              <w:pStyle w:val="Tabletext"/>
            </w:pPr>
            <w:r>
              <w:t>Wider stakeholders (n=18)</w:t>
            </w:r>
          </w:p>
        </w:tc>
        <w:tc>
          <w:tcPr>
            <w:tcW w:w="749" w:type="pct"/>
          </w:tcPr>
          <w:p w14:paraId="22B60873" w14:textId="77777777" w:rsidR="0044587F" w:rsidRPr="009209D9" w:rsidRDefault="0044587F">
            <w:pPr>
              <w:pStyle w:val="Tabletext"/>
            </w:pPr>
            <w:r>
              <w:t>4.6</w:t>
            </w:r>
          </w:p>
        </w:tc>
        <w:tc>
          <w:tcPr>
            <w:tcW w:w="666" w:type="pct"/>
          </w:tcPr>
          <w:p w14:paraId="3C6ED814" w14:textId="77777777" w:rsidR="0044587F" w:rsidRPr="009209D9" w:rsidRDefault="0044587F">
            <w:pPr>
              <w:pStyle w:val="Tabletext"/>
            </w:pPr>
            <w:r>
              <w:t>6.0</w:t>
            </w:r>
          </w:p>
        </w:tc>
        <w:tc>
          <w:tcPr>
            <w:tcW w:w="750" w:type="pct"/>
          </w:tcPr>
          <w:p w14:paraId="036448DE" w14:textId="77777777" w:rsidR="0044587F" w:rsidRPr="008E16CB" w:rsidRDefault="0044587F">
            <w:pPr>
              <w:pStyle w:val="Tabletext"/>
              <w:rPr>
                <w:color w:val="000000" w:themeColor="text1"/>
              </w:rPr>
            </w:pPr>
            <w:r w:rsidRPr="008E16CB">
              <w:rPr>
                <w:color w:val="000000" w:themeColor="text1"/>
              </w:rPr>
              <w:t>1.</w:t>
            </w:r>
            <w:r>
              <w:rPr>
                <w:color w:val="000000" w:themeColor="text1"/>
              </w:rPr>
              <w:t>4</w:t>
            </w:r>
          </w:p>
        </w:tc>
      </w:tr>
    </w:tbl>
    <w:p w14:paraId="375CAA1A" w14:textId="77777777" w:rsidR="0044587F" w:rsidRDefault="0044587F" w:rsidP="0044587F">
      <w:pPr>
        <w:pStyle w:val="Source"/>
        <w:rPr>
          <w:lang w:eastAsia="en-GB"/>
        </w:rPr>
      </w:pPr>
      <w:r>
        <w:rPr>
          <w:lang w:eastAsia="en-GB"/>
        </w:rPr>
        <w:lastRenderedPageBreak/>
        <w:t>Source: Technopolis Survey (Interim). *S</w:t>
      </w:r>
      <w:r w:rsidRPr="006C1D5E">
        <w:rPr>
          <w:lang w:eastAsia="en-GB"/>
        </w:rPr>
        <w:t xml:space="preserve">cale from 1-10, where 1 is “Not knowledgeable at all” and 10 is “Highly knowledgeable.” </w:t>
      </w:r>
    </w:p>
    <w:p w14:paraId="5F32F5E6" w14:textId="426C749E" w:rsidR="0044587F" w:rsidRDefault="0044587F" w:rsidP="006E76C9">
      <w:pPr>
        <w:pStyle w:val="BodyText"/>
      </w:pPr>
      <w:bookmarkStart w:id="165" w:name="_Ref227338741"/>
      <w:r w:rsidRPr="00A75D8F">
        <w:rPr>
          <w:lang w:eastAsia="en-GB"/>
        </w:rPr>
        <w:t xml:space="preserve">When asked </w:t>
      </w:r>
      <w:r>
        <w:rPr>
          <w:lang w:eastAsia="en-GB"/>
        </w:rPr>
        <w:t>about</w:t>
      </w:r>
      <w:r w:rsidRPr="00A75D8F">
        <w:rPr>
          <w:lang w:eastAsia="en-GB"/>
        </w:rPr>
        <w:t xml:space="preserve"> the extent to which the programme contributed to this change, most respondents reported that it had done so to some or a large extent, with only a small minority indicating that it had not</w:t>
      </w:r>
      <w:r>
        <w:rPr>
          <w:lang w:eastAsia="en-GB"/>
        </w:rPr>
        <w:t xml:space="preserve"> at all</w:t>
      </w:r>
      <w:r w:rsidR="00DF137A" w:rsidRPr="00DF137A">
        <w:t xml:space="preserve"> (</w:t>
      </w:r>
      <w:r w:rsidR="003E6D36">
        <w:fldChar w:fldCharType="begin"/>
      </w:r>
      <w:r w:rsidR="003E6D36">
        <w:instrText xml:space="preserve"> REF _Ref227338756 \h </w:instrText>
      </w:r>
      <w:r w:rsidR="003E6D36">
        <w:fldChar w:fldCharType="separate"/>
      </w:r>
      <w:r w:rsidR="007E7C27">
        <w:t xml:space="preserve">Figure </w:t>
      </w:r>
      <w:r w:rsidR="007E7C27">
        <w:rPr>
          <w:noProof/>
        </w:rPr>
        <w:t>17</w:t>
      </w:r>
      <w:r w:rsidR="003E6D36">
        <w:fldChar w:fldCharType="end"/>
      </w:r>
      <w:r w:rsidR="005C438B">
        <w:t>).</w:t>
      </w:r>
      <w:r>
        <w:rPr>
          <w:lang w:eastAsia="en-GB"/>
        </w:rPr>
        <w:t xml:space="preserve"> Taken together, the findings suggest that the programme is supporting more diverse forms of engagement with </w:t>
      </w:r>
      <w:r w:rsidR="00E32C90">
        <w:t>behavioural research</w:t>
      </w:r>
      <w:r>
        <w:rPr>
          <w:lang w:eastAsia="en-GB"/>
        </w:rPr>
        <w:t>, and that this is effect is currently more evidenced among those more closely involved in its activities.</w:t>
      </w:r>
    </w:p>
    <w:p w14:paraId="07D6D0EB" w14:textId="75A59C3A" w:rsidR="00152475" w:rsidRDefault="00152475" w:rsidP="00DF137A">
      <w:pPr>
        <w:pStyle w:val="Caption"/>
        <w:jc w:val="both"/>
      </w:pPr>
      <w:bookmarkStart w:id="166" w:name="_Ref227338756"/>
      <w:bookmarkStart w:id="167" w:name="_Ref227321029"/>
      <w:bookmarkStart w:id="168" w:name="_Toc232173183"/>
      <w:r>
        <w:t xml:space="preserve">Figure </w:t>
      </w:r>
      <w:r>
        <w:fldChar w:fldCharType="begin"/>
      </w:r>
      <w:r>
        <w:instrText xml:space="preserve"> SEQ Figure \* ARABIC </w:instrText>
      </w:r>
      <w:r>
        <w:fldChar w:fldCharType="separate"/>
      </w:r>
      <w:r w:rsidR="007E7C27">
        <w:rPr>
          <w:noProof/>
        </w:rPr>
        <w:t>17</w:t>
      </w:r>
      <w:r>
        <w:fldChar w:fldCharType="end"/>
      </w:r>
      <w:bookmarkEnd w:id="165"/>
      <w:bookmarkEnd w:id="166"/>
      <w:r w:rsidR="00DF137A">
        <w:tab/>
      </w:r>
      <w:r w:rsidRPr="008434AA">
        <w:t>To what extent do you think the programme has contributed to any changes you have observed?</w:t>
      </w:r>
      <w:bookmarkEnd w:id="167"/>
      <w:bookmarkEnd w:id="168"/>
    </w:p>
    <w:p w14:paraId="57197800" w14:textId="00479A1B" w:rsidR="00152475" w:rsidRDefault="00572F33" w:rsidP="00152475">
      <w:pPr>
        <w:pStyle w:val="BodyText"/>
        <w:rPr>
          <w:lang w:eastAsia="en-GB"/>
        </w:rPr>
      </w:pPr>
      <w:r>
        <w:rPr>
          <w:noProof/>
          <w:lang w:eastAsia="en-GB"/>
        </w:rPr>
        <w:drawing>
          <wp:inline distT="0" distB="0" distL="0" distR="0" wp14:anchorId="1D36DA6C" wp14:editId="1C632723">
            <wp:extent cx="5773420" cy="1810385"/>
            <wp:effectExtent l="0" t="0" r="0" b="0"/>
            <wp:docPr id="414115960" name="Picture 120" descr="A horizontal stacked bar chart showing that stakeholders think NCBR has improved their knowledge of BR career p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15960" name="Picture 120" descr="A horizontal stacked bar chart showing that stakeholders think NCBR has improved their knowledge of BR career path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73420" cy="1810385"/>
                    </a:xfrm>
                    <a:prstGeom prst="rect">
                      <a:avLst/>
                    </a:prstGeom>
                    <a:noFill/>
                  </pic:spPr>
                </pic:pic>
              </a:graphicData>
            </a:graphic>
          </wp:inline>
        </w:drawing>
      </w:r>
    </w:p>
    <w:p w14:paraId="2EF31773" w14:textId="24AB09F9" w:rsidR="0081019F" w:rsidRDefault="00152475" w:rsidP="00152475">
      <w:pPr>
        <w:pStyle w:val="Source"/>
      </w:pPr>
      <w:r w:rsidRPr="00226808">
        <w:t>Source: Technopolis Survey (Interim); n(BR-UK &amp; Centre-UB)=</w:t>
      </w:r>
      <w:r w:rsidR="00226808" w:rsidRPr="00226808">
        <w:t>10</w:t>
      </w:r>
      <w:r w:rsidRPr="00226808">
        <w:t>, n(Wider Stakeholders)=</w:t>
      </w:r>
      <w:r w:rsidR="00226808" w:rsidRPr="00226808">
        <w:t>18</w:t>
      </w:r>
    </w:p>
    <w:p w14:paraId="05F1EDFD" w14:textId="1E9A6693" w:rsidR="0081019F" w:rsidRPr="00E329A1" w:rsidRDefault="002367B2" w:rsidP="00C23100">
      <w:pPr>
        <w:pStyle w:val="Heading3"/>
      </w:pPr>
      <w:bookmarkStart w:id="169" w:name="_Toc187335383"/>
      <w:bookmarkStart w:id="170" w:name="_Ref227241746"/>
      <w:bookmarkStart w:id="171" w:name="_Toc232173134"/>
      <w:r w:rsidRPr="00E329A1">
        <w:t xml:space="preserve">Outcomes: </w:t>
      </w:r>
      <w:r w:rsidR="002E5244" w:rsidRPr="00E329A1">
        <w:t>Behavioural research</w:t>
      </w:r>
      <w:bookmarkEnd w:id="169"/>
      <w:bookmarkEnd w:id="170"/>
      <w:bookmarkEnd w:id="171"/>
    </w:p>
    <w:p w14:paraId="22509C7B" w14:textId="56992DEE" w:rsidR="004B0963" w:rsidRPr="005B000F" w:rsidRDefault="0054359F" w:rsidP="00C23100">
      <w:pPr>
        <w:pStyle w:val="Heading4"/>
      </w:pPr>
      <w:r w:rsidRPr="005B000F">
        <w:t xml:space="preserve">Broader range of disciplines and sectors collaborating and contributing to </w:t>
      </w:r>
      <w:r w:rsidR="00E32C90">
        <w:t>behavioural research</w:t>
      </w:r>
    </w:p>
    <w:p w14:paraId="3D9C81EA" w14:textId="77777777" w:rsidR="00DA3A43" w:rsidRDefault="00DA3A43" w:rsidP="004B0963">
      <w:pPr>
        <w:pStyle w:val="BodyText"/>
      </w:pPr>
      <w:r w:rsidRPr="00DA3A43">
        <w:t>NCBR is expected to foster research collaboration across both academic and non-academic</w:t>
      </w:r>
      <w:r>
        <w:t xml:space="preserve"> </w:t>
      </w:r>
      <w:r w:rsidRPr="00DA3A43">
        <w:t>sectors, as well as across academic disciplines. This is expected to result from the NCBR’s</w:t>
      </w:r>
      <w:r>
        <w:t xml:space="preserve"> </w:t>
      </w:r>
      <w:r w:rsidRPr="00DA3A43">
        <w:t>network-building and partnership-building activities, as well as through the research</w:t>
      </w:r>
      <w:r>
        <w:t xml:space="preserve"> </w:t>
      </w:r>
      <w:r w:rsidRPr="00DA3A43">
        <w:t>activities of BR-UK, Centre-UB and the embedded posts.</w:t>
      </w:r>
      <w:r>
        <w:t xml:space="preserve"> </w:t>
      </w:r>
    </w:p>
    <w:p w14:paraId="1351E010" w14:textId="2235444F" w:rsidR="00F32150" w:rsidRDefault="00FD3F80" w:rsidP="004B0963">
      <w:pPr>
        <w:pStyle w:val="BodyText"/>
      </w:pPr>
      <w:r>
        <w:t>Several</w:t>
      </w:r>
      <w:r w:rsidR="004B0963">
        <w:t xml:space="preserve"> of BR-UK’s and Centre-UB’s activities </w:t>
      </w:r>
      <w:r>
        <w:t>and outputs</w:t>
      </w:r>
      <w:r w:rsidR="004B0963">
        <w:t xml:space="preserve"> </w:t>
      </w:r>
      <w:r w:rsidR="00243AB1">
        <w:t xml:space="preserve">described so far </w:t>
      </w:r>
      <w:r w:rsidR="00794E49">
        <w:t>(e.g. capability scoping studies</w:t>
      </w:r>
      <w:r w:rsidR="007B4387">
        <w:t>, training development)</w:t>
      </w:r>
      <w:r w:rsidR="00243AB1">
        <w:t xml:space="preserve"> have enabled</w:t>
      </w:r>
      <w:r w:rsidR="004B0963">
        <w:t xml:space="preserve"> connections between research</w:t>
      </w:r>
      <w:r w:rsidR="00E51AD6">
        <w:t>ers</w:t>
      </w:r>
      <w:r w:rsidR="004B0963">
        <w:t>, policymakers and practitioners</w:t>
      </w:r>
      <w:r w:rsidR="00243AB1">
        <w:t>. These h</w:t>
      </w:r>
      <w:r w:rsidR="00A042B7">
        <w:t>ave already</w:t>
      </w:r>
      <w:r w:rsidR="004B0963">
        <w:t xml:space="preserve"> </w:t>
      </w:r>
      <w:r>
        <w:t>supported</w:t>
      </w:r>
      <w:r w:rsidR="004B0963">
        <w:t xml:space="preserve"> knowledge exchange, joint projects and the co-creation of evidence to address complex societal challenges</w:t>
      </w:r>
      <w:r w:rsidR="00DA3A43">
        <w:t>, as des</w:t>
      </w:r>
      <w:r w:rsidR="008620C2">
        <w:t>cribed previously.</w:t>
      </w:r>
    </w:p>
    <w:p w14:paraId="5694E1DB" w14:textId="5796DB97" w:rsidR="00353BB9" w:rsidRDefault="00C02B6C" w:rsidP="004B0963">
      <w:pPr>
        <w:pStyle w:val="BodyText"/>
      </w:pPr>
      <w:r>
        <w:t xml:space="preserve">BR-UK’s </w:t>
      </w:r>
      <w:r w:rsidR="00353BB9" w:rsidRPr="00293602">
        <w:t>Research</w:t>
      </w:r>
      <w:r w:rsidR="00086341">
        <w:t>F</w:t>
      </w:r>
      <w:r w:rsidR="00353BB9" w:rsidRPr="00293602">
        <w:t>ish</w:t>
      </w:r>
      <w:r w:rsidR="00293602" w:rsidRPr="00293602">
        <w:t xml:space="preserve"> </w:t>
      </w:r>
      <w:r w:rsidR="00353BB9" w:rsidRPr="00293602">
        <w:t>submission</w:t>
      </w:r>
      <w:r w:rsidR="008F6DAA">
        <w:t>s</w:t>
      </w:r>
      <w:r w:rsidR="00353BB9" w:rsidRPr="00293602">
        <w:t xml:space="preserve"> </w:t>
      </w:r>
      <w:r w:rsidR="00DD1557">
        <w:t xml:space="preserve">describe two activities </w:t>
      </w:r>
      <w:r w:rsidR="00A50D66">
        <w:t>in terms of</w:t>
      </w:r>
      <w:r w:rsidR="00353BB9" w:rsidRPr="00293602">
        <w:t xml:space="preserve"> collaborations</w:t>
      </w:r>
      <w:r w:rsidR="00A50D66">
        <w:t xml:space="preserve"> and partnerships. O</w:t>
      </w:r>
      <w:r w:rsidR="00353BB9" w:rsidRPr="00293602">
        <w:t xml:space="preserve">ne </w:t>
      </w:r>
      <w:r w:rsidR="00A50D66">
        <w:t xml:space="preserve">is </w:t>
      </w:r>
      <w:r w:rsidR="00FA458B">
        <w:t xml:space="preserve">a partnership </w:t>
      </w:r>
      <w:r w:rsidR="00A50D66">
        <w:t>with a</w:t>
      </w:r>
      <w:r w:rsidR="00FA458B">
        <w:t xml:space="preserve"> </w:t>
      </w:r>
      <w:r w:rsidR="00C00429">
        <w:t xml:space="preserve">global digital infrastructure and traffic analytics company, </w:t>
      </w:r>
      <w:r w:rsidR="000E5F68">
        <w:t>which agreed to provide data</w:t>
      </w:r>
      <w:r w:rsidR="008D25C6">
        <w:t xml:space="preserve"> to</w:t>
      </w:r>
      <w:r w:rsidR="007D6800">
        <w:t xml:space="preserve"> BR-UK</w:t>
      </w:r>
      <w:r w:rsidR="000E5F68">
        <w:t xml:space="preserve"> on driver behaviour</w:t>
      </w:r>
      <w:r w:rsidR="00C570A4">
        <w:t>. The other is</w:t>
      </w:r>
      <w:r w:rsidR="00A50D66">
        <w:t xml:space="preserve"> </w:t>
      </w:r>
      <w:r w:rsidR="00353BB9" w:rsidRPr="00293602">
        <w:t xml:space="preserve">the Pharma Pollution Hub, </w:t>
      </w:r>
      <w:r w:rsidR="007D6800">
        <w:t>a consortium of</w:t>
      </w:r>
      <w:r w:rsidR="00353BB9" w:rsidRPr="00293602">
        <w:t xml:space="preserve"> 22 academic and non-academic partners</w:t>
      </w:r>
      <w:r w:rsidR="00CA6F4D">
        <w:t xml:space="preserve">, </w:t>
      </w:r>
      <w:r w:rsidR="000D6367">
        <w:t>in which BR-UK representatives</w:t>
      </w:r>
      <w:r w:rsidR="00353BB9" w:rsidRPr="00293602">
        <w:t xml:space="preserve"> provide</w:t>
      </w:r>
      <w:r w:rsidR="00717E20">
        <w:t>d</w:t>
      </w:r>
      <w:r w:rsidR="00353BB9" w:rsidRPr="00293602">
        <w:t xml:space="preserve"> inputs related to behavioural and implementation science.</w:t>
      </w:r>
    </w:p>
    <w:p w14:paraId="6FFF49DA" w14:textId="6A417C6D" w:rsidR="00D27609" w:rsidRDefault="00D27609" w:rsidP="00BC599E">
      <w:pPr>
        <w:pStyle w:val="BodyText"/>
      </w:pPr>
      <w:r>
        <w:t xml:space="preserve">The interim survey sought to gather evidence on changes in cross-sector collaboration. As shown in </w:t>
      </w:r>
      <w:r>
        <w:fldChar w:fldCharType="begin"/>
      </w:r>
      <w:r>
        <w:instrText xml:space="preserve"> REF _Ref227229180 \h </w:instrText>
      </w:r>
      <w:r>
        <w:fldChar w:fldCharType="separate"/>
      </w:r>
      <w:r w:rsidR="007E7C27">
        <w:t xml:space="preserve">Figure </w:t>
      </w:r>
      <w:r w:rsidR="007E7C27">
        <w:rPr>
          <w:noProof/>
        </w:rPr>
        <w:t>18</w:t>
      </w:r>
      <w:r>
        <w:fldChar w:fldCharType="end"/>
      </w:r>
      <w:r>
        <w:t xml:space="preserve"> (left), perceived levels of cross-sector collaboration have increased between the pre-NCBR and current period across respondent groups, with the increase being more pronounced among those directly involved in the programme. This group also reported a lower baseline position. A similar interpretation can be drawn from responses to </w:t>
      </w:r>
      <w:r>
        <w:lastRenderedPageBreak/>
        <w:t xml:space="preserve">the frequency of </w:t>
      </w:r>
      <w:r w:rsidRPr="00025180">
        <w:t xml:space="preserve">collaboration </w:t>
      </w:r>
      <w:r>
        <w:t xml:space="preserve">in </w:t>
      </w:r>
      <w:r>
        <w:fldChar w:fldCharType="begin"/>
      </w:r>
      <w:r>
        <w:instrText xml:space="preserve"> REF _Ref227229180 \h </w:instrText>
      </w:r>
      <w:r>
        <w:fldChar w:fldCharType="separate"/>
      </w:r>
      <w:r w:rsidR="007E7C27">
        <w:t xml:space="preserve">Figure </w:t>
      </w:r>
      <w:r w:rsidR="007E7C27">
        <w:rPr>
          <w:noProof/>
        </w:rPr>
        <w:t>18</w:t>
      </w:r>
      <w:r>
        <w:fldChar w:fldCharType="end"/>
      </w:r>
      <w:r>
        <w:t xml:space="preserve"> (right</w:t>
      </w:r>
      <w:r w:rsidR="00D45A6A">
        <w:t xml:space="preserve"> hand chart</w:t>
      </w:r>
      <w:r>
        <w:t xml:space="preserve">). Both groups reported a similar baseline, but increases are again higher among those directly involved in BR-UK and Centre-UB. </w:t>
      </w:r>
    </w:p>
    <w:p w14:paraId="391785CB" w14:textId="0EB92F27" w:rsidR="00862585" w:rsidRPr="0021194E" w:rsidRDefault="009A440F" w:rsidP="00862585">
      <w:pPr>
        <w:pStyle w:val="Caption"/>
      </w:pPr>
      <w:bookmarkStart w:id="172" w:name="_Ref227229180"/>
      <w:bookmarkStart w:id="173" w:name="_Toc232173184"/>
      <w:r>
        <w:t xml:space="preserve">Figure </w:t>
      </w:r>
      <w:r>
        <w:fldChar w:fldCharType="begin"/>
      </w:r>
      <w:r>
        <w:instrText xml:space="preserve"> SEQ Figure \* ARABIC </w:instrText>
      </w:r>
      <w:r>
        <w:fldChar w:fldCharType="separate"/>
      </w:r>
      <w:r w:rsidR="007E7C27">
        <w:rPr>
          <w:noProof/>
        </w:rPr>
        <w:t>18</w:t>
      </w:r>
      <w:r>
        <w:fldChar w:fldCharType="end"/>
      </w:r>
      <w:bookmarkEnd w:id="172"/>
      <w:r>
        <w:tab/>
        <w:t>Level and f</w:t>
      </w:r>
      <w:r w:rsidRPr="006A0F07">
        <w:t>requency of collaboration between different sectors (i.e. academia, public sector, private sector, third sector)</w:t>
      </w:r>
      <w:r>
        <w:t xml:space="preserve"> before the programme began and now</w:t>
      </w:r>
      <w:r w:rsidR="001C3DB2">
        <w:t xml:space="preserve"> (averages).</w:t>
      </w:r>
      <w:bookmarkEnd w:id="173"/>
    </w:p>
    <w:tbl>
      <w:tblPr>
        <w:tblStyle w:val="TechnopolisLight"/>
        <w:tblW w:w="5000" w:type="pct"/>
        <w:jc w:val="center"/>
        <w:tblLayout w:type="fixed"/>
        <w:tblLook w:val="04A0" w:firstRow="1" w:lastRow="0" w:firstColumn="1" w:lastColumn="0" w:noHBand="0" w:noVBand="1"/>
      </w:tblPr>
      <w:tblGrid>
        <w:gridCol w:w="9062"/>
      </w:tblGrid>
      <w:tr w:rsidR="00862585" w:rsidRPr="0021194E" w14:paraId="738AD132" w14:textId="77777777">
        <w:trPr>
          <w:cnfStyle w:val="100000000000" w:firstRow="1" w:lastRow="0" w:firstColumn="0" w:lastColumn="0" w:oddVBand="0" w:evenVBand="0" w:oddHBand="0" w:evenHBand="0" w:firstRowFirstColumn="0" w:firstRowLastColumn="0" w:lastRowFirstColumn="0" w:lastRowLastColumn="0"/>
          <w:cantSplit/>
          <w:jc w:val="center"/>
        </w:trPr>
        <w:tc>
          <w:tcPr>
            <w:tcW w:w="9062" w:type="dxa"/>
            <w:tcBorders>
              <w:top w:val="single" w:sz="4" w:space="0" w:color="C73C3A" w:themeColor="accent1"/>
              <w:left w:val="single" w:sz="4" w:space="0" w:color="C73C3A" w:themeColor="accent1"/>
              <w:right w:val="single" w:sz="4" w:space="0" w:color="C73C3A" w:themeColor="accent1"/>
            </w:tcBorders>
          </w:tcPr>
          <w:p w14:paraId="4E357308" w14:textId="6CDA2149" w:rsidR="00862585" w:rsidRPr="00973B55" w:rsidRDefault="004820E3">
            <w:pPr>
              <w:pStyle w:val="BodyText"/>
              <w:jc w:val="center"/>
              <w:rPr>
                <w:b w:val="0"/>
              </w:rPr>
            </w:pPr>
            <w:r>
              <w:rPr>
                <w:noProof/>
              </w:rPr>
              <w:drawing>
                <wp:inline distT="0" distB="0" distL="0" distR="0" wp14:anchorId="6AE0F139" wp14:editId="1FCC9400">
                  <wp:extent cx="2707005" cy="2707005"/>
                  <wp:effectExtent l="0" t="0" r="0" b="0"/>
                  <wp:docPr id="2105488701" name="Picture 121" descr="A vertical stacked bar chart showing increased levels of collaboration between sectors a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88701" name="Picture 121" descr="A vertical stacked bar chart showing increased levels of collaboration between sectors according to stakeholder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07005" cy="2707005"/>
                          </a:xfrm>
                          <a:prstGeom prst="rect">
                            <a:avLst/>
                          </a:prstGeom>
                          <a:noFill/>
                        </pic:spPr>
                      </pic:pic>
                    </a:graphicData>
                  </a:graphic>
                </wp:inline>
              </w:drawing>
            </w:r>
            <w:r w:rsidR="00973B55">
              <w:rPr>
                <w:b w:val="0"/>
              </w:rPr>
              <w:t xml:space="preserve"> </w:t>
            </w:r>
            <w:r>
              <w:rPr>
                <w:noProof/>
              </w:rPr>
              <w:drawing>
                <wp:inline distT="0" distB="0" distL="0" distR="0" wp14:anchorId="28C4E794" wp14:editId="4B161A91">
                  <wp:extent cx="2707005" cy="2694940"/>
                  <wp:effectExtent l="0" t="0" r="0" b="0"/>
                  <wp:docPr id="1704805754" name="Picture 122" descr="A vertical stacked bar chart showing increased frequency of cross-sector collaboration a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05754" name="Picture 122" descr="A vertical stacked bar chart showing increased frequency of cross-sector collaboration according to stakeholder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07005" cy="2694940"/>
                          </a:xfrm>
                          <a:prstGeom prst="rect">
                            <a:avLst/>
                          </a:prstGeom>
                          <a:noFill/>
                        </pic:spPr>
                      </pic:pic>
                    </a:graphicData>
                  </a:graphic>
                </wp:inline>
              </w:drawing>
            </w:r>
          </w:p>
        </w:tc>
      </w:tr>
    </w:tbl>
    <w:p w14:paraId="45326347" w14:textId="2CAF29A8" w:rsidR="00862585" w:rsidRDefault="00862585" w:rsidP="00862585">
      <w:pPr>
        <w:pStyle w:val="Source"/>
      </w:pPr>
      <w:r>
        <w:t>Source: Technopolis Survey</w:t>
      </w:r>
      <w:r w:rsidR="0006773E">
        <w:t xml:space="preserve"> (Interim)</w:t>
      </w:r>
      <w:r>
        <w:t>, w</w:t>
      </w:r>
      <w:r w:rsidRPr="009130DC">
        <w:t>here</w:t>
      </w:r>
      <w:r w:rsidR="0006773E">
        <w:t xml:space="preserve"> (</w:t>
      </w:r>
      <w:r w:rsidR="00713086">
        <w:t>left</w:t>
      </w:r>
      <w:r w:rsidR="0006773E">
        <w:t>) Level of collaboration</w:t>
      </w:r>
      <w:r w:rsidR="00713086">
        <w:t>:</w:t>
      </w:r>
      <w:r w:rsidR="0006773E">
        <w:t xml:space="preserve"> 1=Minimal collaboration and 5=Highly collaboration</w:t>
      </w:r>
      <w:r w:rsidR="00713086">
        <w:t>;</w:t>
      </w:r>
      <w:r w:rsidR="0006773E">
        <w:t xml:space="preserve"> and (</w:t>
      </w:r>
      <w:r w:rsidR="00713086">
        <w:t>right</w:t>
      </w:r>
      <w:r w:rsidR="0006773E">
        <w:t>) Frequency of collaboration,</w:t>
      </w:r>
      <w:r w:rsidRPr="009130DC">
        <w:t xml:space="preserve"> 1=Very </w:t>
      </w:r>
      <w:r w:rsidRPr="009D3093">
        <w:t>rarely</w:t>
      </w:r>
      <w:r w:rsidRPr="009130DC">
        <w:t xml:space="preserve"> and 5=Very </w:t>
      </w:r>
      <w:r w:rsidRPr="009D3093">
        <w:t>frequently</w:t>
      </w:r>
      <w:r w:rsidR="00E40CF2">
        <w:t>; n(BR-UK &amp; Centre-UB)=9; n(Wider Stakeholders=1</w:t>
      </w:r>
      <w:r w:rsidR="00444C6D">
        <w:t>4</w:t>
      </w:r>
    </w:p>
    <w:p w14:paraId="10501C93" w14:textId="36E805F0" w:rsidR="0084010F" w:rsidRDefault="00DA05B6" w:rsidP="00DA05B6">
      <w:pPr>
        <w:pStyle w:val="BodyText"/>
      </w:pPr>
      <w:r>
        <w:t xml:space="preserve">When asked about the extent to which NCBR had </w:t>
      </w:r>
      <w:r w:rsidR="00516DDE">
        <w:t>enabled these changes</w:t>
      </w:r>
      <w:r w:rsidR="00EF10BC">
        <w:t xml:space="preserve">, respondents </w:t>
      </w:r>
      <w:r w:rsidR="000935C6">
        <w:t xml:space="preserve">involved with the programme </w:t>
      </w:r>
      <w:r w:rsidR="00EF10BC">
        <w:t xml:space="preserve">generally indicated that the programme had contributed to a </w:t>
      </w:r>
      <w:r w:rsidR="000935C6">
        <w:t>large or some extent, while the wider stakeholder group expressed some more uncertainty on the NCBR’s influence on this change (</w:t>
      </w:r>
      <w:r w:rsidR="0084010F">
        <w:fldChar w:fldCharType="begin"/>
      </w:r>
      <w:r w:rsidR="0084010F">
        <w:instrText xml:space="preserve"> REF _Ref227338287 \h </w:instrText>
      </w:r>
      <w:r w:rsidR="0084010F">
        <w:fldChar w:fldCharType="separate"/>
      </w:r>
      <w:r w:rsidR="007E7C27" w:rsidRPr="0021194E">
        <w:t xml:space="preserve">Figure </w:t>
      </w:r>
      <w:r w:rsidR="007E7C27">
        <w:rPr>
          <w:noProof/>
        </w:rPr>
        <w:t>19</w:t>
      </w:r>
      <w:r w:rsidR="0084010F">
        <w:fldChar w:fldCharType="end"/>
      </w:r>
      <w:r w:rsidR="0084010F">
        <w:t>).</w:t>
      </w:r>
      <w:r w:rsidR="000935C6">
        <w:t xml:space="preserve"> </w:t>
      </w:r>
    </w:p>
    <w:p w14:paraId="38C9ED40" w14:textId="198EA4AC" w:rsidR="00DA05B6" w:rsidRPr="00DA05B6" w:rsidRDefault="001445F3" w:rsidP="00DA05B6">
      <w:pPr>
        <w:pStyle w:val="BodyText"/>
      </w:pPr>
      <w:r>
        <w:t>This reinforces</w:t>
      </w:r>
      <w:r w:rsidR="000935C6">
        <w:t xml:space="preserve"> </w:t>
      </w:r>
      <w:r w:rsidR="00F00EF7">
        <w:t>BR-UK’s role in convening stakeholders through workshops, events and targeted engagement (as discussed previously)</w:t>
      </w:r>
      <w:r>
        <w:t xml:space="preserve"> </w:t>
      </w:r>
      <w:r w:rsidR="007D2454">
        <w:t xml:space="preserve">as helping to initiate collaborations and strengthen relationships, lowering barriers </w:t>
      </w:r>
      <w:r w:rsidR="005033F1">
        <w:t>for cross-sector collaboration.</w:t>
      </w:r>
      <w:r>
        <w:t xml:space="preserve"> </w:t>
      </w:r>
    </w:p>
    <w:p w14:paraId="073CDEF7" w14:textId="1BDD9B74" w:rsidR="00862585" w:rsidRPr="0021194E" w:rsidRDefault="00862585" w:rsidP="00862585">
      <w:pPr>
        <w:pStyle w:val="Caption"/>
      </w:pPr>
      <w:bookmarkStart w:id="174" w:name="_Ref227338287"/>
      <w:bookmarkStart w:id="175" w:name="_Ref227240339"/>
      <w:bookmarkStart w:id="176" w:name="_Toc232173185"/>
      <w:r w:rsidRPr="0021194E">
        <w:lastRenderedPageBreak/>
        <w:t xml:space="preserve">Figure </w:t>
      </w:r>
      <w:r w:rsidRPr="0021194E">
        <w:fldChar w:fldCharType="begin"/>
      </w:r>
      <w:r w:rsidRPr="0021194E">
        <w:instrText xml:space="preserve"> SEQ Figure \* ARABIC </w:instrText>
      </w:r>
      <w:r w:rsidRPr="0021194E">
        <w:fldChar w:fldCharType="separate"/>
      </w:r>
      <w:r w:rsidR="007E7C27">
        <w:rPr>
          <w:noProof/>
        </w:rPr>
        <w:t>19</w:t>
      </w:r>
      <w:r w:rsidRPr="0021194E">
        <w:fldChar w:fldCharType="end"/>
      </w:r>
      <w:bookmarkEnd w:id="174"/>
      <w:r w:rsidRPr="001C3DB2">
        <w:tab/>
        <w:t>To what extent</w:t>
      </w:r>
      <w:r w:rsidR="001C3DB2" w:rsidRPr="001C3DB2">
        <w:t xml:space="preserve"> has the NCBR programme led to changes in the level and frequency of cross-</w:t>
      </w:r>
      <w:r w:rsidR="001C3DB2">
        <w:t>sector collaborations?</w:t>
      </w:r>
      <w:bookmarkEnd w:id="175"/>
      <w:bookmarkEnd w:id="176"/>
    </w:p>
    <w:tbl>
      <w:tblPr>
        <w:tblStyle w:val="TechnopolisLight"/>
        <w:tblW w:w="5000" w:type="pct"/>
        <w:jc w:val="center"/>
        <w:tblLayout w:type="fixed"/>
        <w:tblLook w:val="04A0" w:firstRow="1" w:lastRow="0" w:firstColumn="1" w:lastColumn="0" w:noHBand="0" w:noVBand="1"/>
      </w:tblPr>
      <w:tblGrid>
        <w:gridCol w:w="9062"/>
      </w:tblGrid>
      <w:tr w:rsidR="00862585" w:rsidRPr="0021194E" w14:paraId="7A0E4526" w14:textId="77777777">
        <w:trPr>
          <w:cnfStyle w:val="100000000000" w:firstRow="1" w:lastRow="0" w:firstColumn="0" w:lastColumn="0" w:oddVBand="0" w:evenVBand="0" w:oddHBand="0" w:evenHBand="0" w:firstRowFirstColumn="0" w:firstRowLastColumn="0" w:lastRowFirstColumn="0" w:lastRowLastColumn="0"/>
          <w:cantSplit/>
          <w:jc w:val="center"/>
        </w:trPr>
        <w:tc>
          <w:tcPr>
            <w:tcW w:w="9062" w:type="dxa"/>
            <w:tcBorders>
              <w:top w:val="single" w:sz="4" w:space="0" w:color="C73C3A" w:themeColor="accent1"/>
              <w:left w:val="single" w:sz="4" w:space="0" w:color="C73C3A" w:themeColor="accent1"/>
              <w:right w:val="single" w:sz="4" w:space="0" w:color="C73C3A" w:themeColor="accent1"/>
            </w:tcBorders>
          </w:tcPr>
          <w:p w14:paraId="20CD2B99" w14:textId="58CE16BD" w:rsidR="00862585" w:rsidRPr="00034BFC" w:rsidRDefault="00B3237D">
            <w:pPr>
              <w:pStyle w:val="BodyText"/>
              <w:jc w:val="center"/>
            </w:pPr>
            <w:r>
              <w:rPr>
                <w:noProof/>
              </w:rPr>
              <w:drawing>
                <wp:inline distT="0" distB="0" distL="0" distR="0" wp14:anchorId="0818DB83" wp14:editId="4368B0CF">
                  <wp:extent cx="2707005" cy="2707005"/>
                  <wp:effectExtent l="0" t="0" r="0" b="0"/>
                  <wp:docPr id="1021576092" name="Picture 123" descr="A vertical stacked bar chart showing increased levels of collaboration between sectors a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76092" name="Picture 123" descr="A vertical stacked bar chart showing increased levels of collaboration between sectors according to stakeholder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07005" cy="2707005"/>
                          </a:xfrm>
                          <a:prstGeom prst="rect">
                            <a:avLst/>
                          </a:prstGeom>
                          <a:noFill/>
                        </pic:spPr>
                      </pic:pic>
                    </a:graphicData>
                  </a:graphic>
                </wp:inline>
              </w:drawing>
            </w:r>
            <w:r w:rsidR="00EB472D">
              <w:rPr>
                <w:noProof/>
              </w:rPr>
              <w:t xml:space="preserve"> </w:t>
            </w:r>
            <w:r>
              <w:rPr>
                <w:noProof/>
              </w:rPr>
              <w:drawing>
                <wp:inline distT="0" distB="0" distL="0" distR="0" wp14:anchorId="744E6CE9" wp14:editId="4AC156DF">
                  <wp:extent cx="2707005" cy="2707005"/>
                  <wp:effectExtent l="0" t="0" r="0" b="0"/>
                  <wp:docPr id="1311581375" name="Picture 124" descr="A vertical stacked bar chart showing increased frequency of cross-sector collaboration a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81375" name="Picture 124" descr="A vertical stacked bar chart showing increased frequency of cross-sector collaboration according to stakeholder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07005" cy="2707005"/>
                          </a:xfrm>
                          <a:prstGeom prst="rect">
                            <a:avLst/>
                          </a:prstGeom>
                          <a:noFill/>
                        </pic:spPr>
                      </pic:pic>
                    </a:graphicData>
                  </a:graphic>
                </wp:inline>
              </w:drawing>
            </w:r>
          </w:p>
        </w:tc>
      </w:tr>
    </w:tbl>
    <w:p w14:paraId="553D42E7" w14:textId="04DE7C12" w:rsidR="008A18CB" w:rsidRPr="008A18CB" w:rsidRDefault="00862585" w:rsidP="002611D4">
      <w:pPr>
        <w:pStyle w:val="Source"/>
      </w:pPr>
      <w:r>
        <w:t>Source: Technopolis Survey</w:t>
      </w:r>
      <w:r w:rsidR="00D70E0E">
        <w:t xml:space="preserve"> (Interim); </w:t>
      </w:r>
      <w:r w:rsidR="003847DB">
        <w:t>n(BR-UK &amp; Centre-UB)=9; n(Wider Stakeholders</w:t>
      </w:r>
      <w:r w:rsidR="0099059D">
        <w:t>)</w:t>
      </w:r>
      <w:r w:rsidR="003847DB">
        <w:t>=14</w:t>
      </w:r>
    </w:p>
    <w:p w14:paraId="0EBBB227" w14:textId="1EBB082D" w:rsidR="00C66B5B" w:rsidRPr="00DC5BC9" w:rsidRDefault="00C66B5B" w:rsidP="00C66B5B">
      <w:pPr>
        <w:pStyle w:val="BodyText"/>
      </w:pPr>
      <w:r>
        <w:t xml:space="preserve">Furthermore, </w:t>
      </w:r>
      <w:r w:rsidR="004A09D9">
        <w:t>t</w:t>
      </w:r>
      <w:r>
        <w:t xml:space="preserve">he interim survey results indicate </w:t>
      </w:r>
      <w:r w:rsidR="007D060C">
        <w:t>an</w:t>
      </w:r>
      <w:r>
        <w:t xml:space="preserve"> improvement in organisational capabilities to engage in partnerships and/or collaboration.</w:t>
      </w:r>
      <w:r w:rsidR="00F10B8A">
        <w:t xml:space="preserve"> </w:t>
      </w:r>
      <w:r>
        <w:t>This was the case for those directly involved in the programme and the wider stakeholders.</w:t>
      </w:r>
      <w:r w:rsidR="00F10B8A">
        <w:t xml:space="preserve"> </w:t>
      </w:r>
      <w:r>
        <w:t>(</w:t>
      </w:r>
      <w:r w:rsidR="006867AF">
        <w:t xml:space="preserve">see </w:t>
      </w:r>
      <w:r w:rsidR="006867AF">
        <w:fldChar w:fldCharType="begin"/>
      </w:r>
      <w:r w:rsidR="006867AF">
        <w:instrText xml:space="preserve"> REF _Ref227339789 \h </w:instrText>
      </w:r>
      <w:r w:rsidR="006867AF">
        <w:fldChar w:fldCharType="separate"/>
      </w:r>
      <w:r w:rsidR="007E7C27" w:rsidRPr="00DC5BC9">
        <w:t xml:space="preserve">Table </w:t>
      </w:r>
      <w:r w:rsidR="007E7C27">
        <w:rPr>
          <w:noProof/>
        </w:rPr>
        <w:t>5</w:t>
      </w:r>
      <w:r w:rsidR="006867AF">
        <w:fldChar w:fldCharType="end"/>
      </w:r>
      <w:r w:rsidR="006867AF">
        <w:t>).</w:t>
      </w:r>
      <w:r>
        <w:t xml:space="preserve"> </w:t>
      </w:r>
    </w:p>
    <w:p w14:paraId="51AE453A" w14:textId="733C67C9" w:rsidR="00C66B5B" w:rsidRDefault="00C66B5B" w:rsidP="00C66B5B">
      <w:pPr>
        <w:pStyle w:val="Caption"/>
      </w:pPr>
      <w:bookmarkStart w:id="177" w:name="_Ref227339789"/>
      <w:bookmarkStart w:id="178" w:name="_Ref227339774"/>
      <w:bookmarkStart w:id="179" w:name="_Toc232173164"/>
      <w:r w:rsidRPr="00DC5BC9">
        <w:t xml:space="preserve">Table </w:t>
      </w:r>
      <w:r w:rsidRPr="00DC5BC9">
        <w:fldChar w:fldCharType="begin"/>
      </w:r>
      <w:r w:rsidRPr="00DC5BC9">
        <w:instrText xml:space="preserve"> SEQ Table \* ARABIC </w:instrText>
      </w:r>
      <w:r w:rsidRPr="00DC5BC9">
        <w:fldChar w:fldCharType="separate"/>
      </w:r>
      <w:r w:rsidR="007E7C27">
        <w:rPr>
          <w:noProof/>
        </w:rPr>
        <w:t>5</w:t>
      </w:r>
      <w:r w:rsidRPr="00DC5BC9">
        <w:fldChar w:fldCharType="end"/>
      </w:r>
      <w:bookmarkEnd w:id="177"/>
      <w:r w:rsidRPr="00DC5BC9">
        <w:tab/>
        <w:t>How would you rate the capabilities of your organisation in the following areas?* Averages</w:t>
      </w:r>
      <w:bookmarkEnd w:id="178"/>
      <w:bookmarkEnd w:id="179"/>
    </w:p>
    <w:tbl>
      <w:tblPr>
        <w:tblStyle w:val="TechnopolisTable"/>
        <w:tblW w:w="5000" w:type="pct"/>
        <w:tblLook w:val="04A0" w:firstRow="1" w:lastRow="0" w:firstColumn="1" w:lastColumn="0" w:noHBand="0" w:noVBand="1"/>
      </w:tblPr>
      <w:tblGrid>
        <w:gridCol w:w="3397"/>
        <w:gridCol w:w="2410"/>
        <w:gridCol w:w="1135"/>
        <w:gridCol w:w="846"/>
        <w:gridCol w:w="1274"/>
      </w:tblGrid>
      <w:tr w:rsidR="00C66B5B" w14:paraId="0D01757D" w14:textId="77777777" w:rsidTr="00B52947">
        <w:trPr>
          <w:cnfStyle w:val="100000000000" w:firstRow="1" w:lastRow="0" w:firstColumn="0" w:lastColumn="0" w:oddVBand="0" w:evenVBand="0" w:oddHBand="0" w:evenHBand="0" w:firstRowFirstColumn="0" w:firstRowLastColumn="0" w:lastRowFirstColumn="0" w:lastRowLastColumn="0"/>
        </w:trPr>
        <w:tc>
          <w:tcPr>
            <w:tcW w:w="1874" w:type="pct"/>
          </w:tcPr>
          <w:p w14:paraId="25A2B1B7" w14:textId="77777777" w:rsidR="00C66B5B" w:rsidRDefault="00C66B5B" w:rsidP="00B52947">
            <w:pPr>
              <w:pStyle w:val="Tabletext"/>
            </w:pPr>
          </w:p>
        </w:tc>
        <w:tc>
          <w:tcPr>
            <w:tcW w:w="1330" w:type="pct"/>
          </w:tcPr>
          <w:p w14:paraId="6D8885AE" w14:textId="77777777" w:rsidR="00C66B5B" w:rsidRDefault="00C66B5B" w:rsidP="00B52947">
            <w:pPr>
              <w:pStyle w:val="Tabletext"/>
            </w:pPr>
          </w:p>
        </w:tc>
        <w:tc>
          <w:tcPr>
            <w:tcW w:w="626" w:type="pct"/>
          </w:tcPr>
          <w:p w14:paraId="297D5A00" w14:textId="77777777" w:rsidR="00C66B5B" w:rsidRDefault="00C66B5B" w:rsidP="00B52947">
            <w:pPr>
              <w:pStyle w:val="Tabletext"/>
            </w:pPr>
            <w:r>
              <w:t>pre-NCBR Position</w:t>
            </w:r>
          </w:p>
        </w:tc>
        <w:tc>
          <w:tcPr>
            <w:tcW w:w="467" w:type="pct"/>
          </w:tcPr>
          <w:p w14:paraId="48F27A28" w14:textId="77777777" w:rsidR="00C66B5B" w:rsidRDefault="00C66B5B" w:rsidP="00B52947">
            <w:pPr>
              <w:pStyle w:val="Tabletext"/>
            </w:pPr>
            <w:r>
              <w:t>Current Position</w:t>
            </w:r>
          </w:p>
        </w:tc>
        <w:tc>
          <w:tcPr>
            <w:tcW w:w="703" w:type="pct"/>
          </w:tcPr>
          <w:p w14:paraId="1945274D" w14:textId="77777777" w:rsidR="00C66B5B" w:rsidRDefault="00C66B5B" w:rsidP="00B52947">
            <w:pPr>
              <w:pStyle w:val="Tabletext"/>
            </w:pPr>
            <w:r>
              <w:t>Average Differences (Interim)</w:t>
            </w:r>
          </w:p>
        </w:tc>
      </w:tr>
      <w:tr w:rsidR="00C66B5B" w14:paraId="25AD465A" w14:textId="77777777" w:rsidTr="00B52947">
        <w:trPr>
          <w:cnfStyle w:val="000000100000" w:firstRow="0" w:lastRow="0" w:firstColumn="0" w:lastColumn="0" w:oddVBand="0" w:evenVBand="0" w:oddHBand="1" w:evenHBand="0" w:firstRowFirstColumn="0" w:firstRowLastColumn="0" w:lastRowFirstColumn="0" w:lastRowLastColumn="0"/>
        </w:trPr>
        <w:tc>
          <w:tcPr>
            <w:tcW w:w="1874" w:type="pct"/>
            <w:vMerge w:val="restart"/>
            <w:tcBorders>
              <w:top w:val="single" w:sz="12" w:space="0" w:color="000000" w:themeColor="text1"/>
            </w:tcBorders>
          </w:tcPr>
          <w:p w14:paraId="0C04FEF3" w14:textId="77777777" w:rsidR="00C66B5B" w:rsidRPr="00A056EF" w:rsidRDefault="00C66B5B" w:rsidP="00B52947">
            <w:pPr>
              <w:pStyle w:val="Tabletext"/>
            </w:pPr>
            <w:r w:rsidRPr="00A056EF">
              <w:rPr>
                <w:b/>
                <w:bCs/>
              </w:rPr>
              <w:t>Engagement of your organisation in partnerships and/or collaborations for using behavioural research</w:t>
            </w:r>
          </w:p>
        </w:tc>
        <w:tc>
          <w:tcPr>
            <w:tcW w:w="1330" w:type="pct"/>
            <w:tcBorders>
              <w:top w:val="single" w:sz="12" w:space="0" w:color="000000" w:themeColor="text1"/>
            </w:tcBorders>
          </w:tcPr>
          <w:p w14:paraId="36B56F25" w14:textId="77777777" w:rsidR="00C66B5B" w:rsidRPr="00A056EF" w:rsidRDefault="00C66B5B" w:rsidP="00B52947">
            <w:pPr>
              <w:pStyle w:val="Tabletext"/>
            </w:pPr>
            <w:r w:rsidRPr="00A056EF">
              <w:t>BR-UK</w:t>
            </w:r>
            <w:r>
              <w:t xml:space="preserve"> &amp; Centre-UB (n=10)</w:t>
            </w:r>
          </w:p>
        </w:tc>
        <w:tc>
          <w:tcPr>
            <w:tcW w:w="626" w:type="pct"/>
            <w:tcBorders>
              <w:top w:val="single" w:sz="12" w:space="0" w:color="000000" w:themeColor="text1"/>
            </w:tcBorders>
            <w:vAlign w:val="bottom"/>
          </w:tcPr>
          <w:p w14:paraId="6975A120" w14:textId="77777777" w:rsidR="00C66B5B" w:rsidRPr="004828D8" w:rsidRDefault="00C66B5B" w:rsidP="00B52947">
            <w:pPr>
              <w:pStyle w:val="Tabletext"/>
            </w:pPr>
            <w:r w:rsidRPr="0097781D">
              <w:rPr>
                <w:rFonts w:ascii="Century Gothic" w:hAnsi="Century Gothic"/>
                <w:color w:val="000000"/>
                <w:szCs w:val="16"/>
              </w:rPr>
              <w:t>6.4</w:t>
            </w:r>
          </w:p>
        </w:tc>
        <w:tc>
          <w:tcPr>
            <w:tcW w:w="467" w:type="pct"/>
            <w:tcBorders>
              <w:top w:val="single" w:sz="12" w:space="0" w:color="000000" w:themeColor="text1"/>
            </w:tcBorders>
            <w:vAlign w:val="bottom"/>
          </w:tcPr>
          <w:p w14:paraId="60B33BCA" w14:textId="77777777" w:rsidR="00C66B5B" w:rsidRPr="004828D8" w:rsidRDefault="00C66B5B" w:rsidP="00B52947">
            <w:pPr>
              <w:pStyle w:val="Tabletext"/>
            </w:pPr>
            <w:r w:rsidRPr="0097781D">
              <w:rPr>
                <w:rFonts w:ascii="Century Gothic" w:hAnsi="Century Gothic"/>
                <w:color w:val="000000"/>
                <w:szCs w:val="16"/>
              </w:rPr>
              <w:t>8.</w:t>
            </w:r>
            <w:r>
              <w:rPr>
                <w:rFonts w:ascii="Century Gothic" w:hAnsi="Century Gothic"/>
                <w:color w:val="000000"/>
                <w:szCs w:val="16"/>
              </w:rPr>
              <w:t>5</w:t>
            </w:r>
          </w:p>
        </w:tc>
        <w:tc>
          <w:tcPr>
            <w:tcW w:w="703" w:type="pct"/>
            <w:tcBorders>
              <w:top w:val="single" w:sz="12" w:space="0" w:color="000000" w:themeColor="text1"/>
            </w:tcBorders>
            <w:vAlign w:val="bottom"/>
          </w:tcPr>
          <w:p w14:paraId="57099530" w14:textId="77777777" w:rsidR="00C66B5B" w:rsidRPr="00FF25E1" w:rsidRDefault="00C66B5B" w:rsidP="00B52947">
            <w:pPr>
              <w:pStyle w:val="Tabletext"/>
              <w:rPr>
                <w:color w:val="000000" w:themeColor="text1"/>
                <w:szCs w:val="16"/>
              </w:rPr>
            </w:pPr>
            <w:r>
              <w:rPr>
                <w:rFonts w:ascii="Century Gothic" w:hAnsi="Century Gothic"/>
                <w:color w:val="000000" w:themeColor="text1"/>
                <w:szCs w:val="16"/>
              </w:rPr>
              <w:t>2</w:t>
            </w:r>
            <w:r w:rsidRPr="00FF25E1">
              <w:rPr>
                <w:rFonts w:ascii="Century Gothic" w:hAnsi="Century Gothic"/>
                <w:color w:val="000000" w:themeColor="text1"/>
                <w:szCs w:val="16"/>
              </w:rPr>
              <w:t>.</w:t>
            </w:r>
            <w:r>
              <w:rPr>
                <w:rFonts w:ascii="Century Gothic" w:hAnsi="Century Gothic"/>
                <w:color w:val="000000" w:themeColor="text1"/>
                <w:szCs w:val="16"/>
              </w:rPr>
              <w:t>1</w:t>
            </w:r>
          </w:p>
        </w:tc>
      </w:tr>
      <w:tr w:rsidR="00C66B5B" w14:paraId="72CE40ED" w14:textId="77777777" w:rsidTr="00B52947">
        <w:trPr>
          <w:cnfStyle w:val="000000010000" w:firstRow="0" w:lastRow="0" w:firstColumn="0" w:lastColumn="0" w:oddVBand="0" w:evenVBand="0" w:oddHBand="0" w:evenHBand="1" w:firstRowFirstColumn="0" w:firstRowLastColumn="0" w:lastRowFirstColumn="0" w:lastRowLastColumn="0"/>
        </w:trPr>
        <w:tc>
          <w:tcPr>
            <w:tcW w:w="1874" w:type="pct"/>
            <w:vMerge/>
            <w:tcBorders>
              <w:bottom w:val="single" w:sz="12" w:space="0" w:color="000000" w:themeColor="text1"/>
            </w:tcBorders>
          </w:tcPr>
          <w:p w14:paraId="0370C477" w14:textId="77777777" w:rsidR="00C66B5B" w:rsidRPr="00A056EF" w:rsidRDefault="00C66B5B" w:rsidP="00B52947">
            <w:pPr>
              <w:pStyle w:val="Tabletext"/>
            </w:pPr>
          </w:p>
        </w:tc>
        <w:tc>
          <w:tcPr>
            <w:tcW w:w="1330" w:type="pct"/>
            <w:tcBorders>
              <w:bottom w:val="single" w:sz="12" w:space="0" w:color="000000" w:themeColor="text1"/>
            </w:tcBorders>
          </w:tcPr>
          <w:p w14:paraId="182DAD93" w14:textId="77777777" w:rsidR="00C66B5B" w:rsidRPr="00A056EF" w:rsidRDefault="00C66B5B" w:rsidP="00B52947">
            <w:pPr>
              <w:pStyle w:val="Tabletext"/>
            </w:pPr>
            <w:r w:rsidRPr="00A056EF">
              <w:t>Wider Stakeholders</w:t>
            </w:r>
            <w:r>
              <w:t xml:space="preserve"> (n=14)</w:t>
            </w:r>
          </w:p>
        </w:tc>
        <w:tc>
          <w:tcPr>
            <w:tcW w:w="626" w:type="pct"/>
            <w:tcBorders>
              <w:bottom w:val="single" w:sz="12" w:space="0" w:color="000000" w:themeColor="text1"/>
            </w:tcBorders>
            <w:vAlign w:val="bottom"/>
          </w:tcPr>
          <w:p w14:paraId="2B68978D" w14:textId="77777777" w:rsidR="00C66B5B" w:rsidRPr="004828D8" w:rsidRDefault="00C66B5B" w:rsidP="00B52947">
            <w:pPr>
              <w:pStyle w:val="Tabletext"/>
            </w:pPr>
            <w:r w:rsidRPr="0097781D">
              <w:rPr>
                <w:rFonts w:ascii="Century Gothic" w:hAnsi="Century Gothic"/>
                <w:color w:val="000000"/>
                <w:szCs w:val="16"/>
              </w:rPr>
              <w:t>5.</w:t>
            </w:r>
            <w:r>
              <w:rPr>
                <w:rFonts w:ascii="Century Gothic" w:hAnsi="Century Gothic"/>
                <w:color w:val="000000"/>
                <w:szCs w:val="16"/>
              </w:rPr>
              <w:t>7</w:t>
            </w:r>
          </w:p>
        </w:tc>
        <w:tc>
          <w:tcPr>
            <w:tcW w:w="467" w:type="pct"/>
            <w:tcBorders>
              <w:bottom w:val="single" w:sz="12" w:space="0" w:color="000000" w:themeColor="text1"/>
            </w:tcBorders>
            <w:vAlign w:val="bottom"/>
          </w:tcPr>
          <w:p w14:paraId="668ACA12" w14:textId="77777777" w:rsidR="00C66B5B" w:rsidRPr="004828D8" w:rsidRDefault="00C66B5B" w:rsidP="00B52947">
            <w:pPr>
              <w:pStyle w:val="Tabletext"/>
            </w:pPr>
            <w:r w:rsidRPr="0097781D">
              <w:rPr>
                <w:rFonts w:ascii="Century Gothic" w:hAnsi="Century Gothic"/>
                <w:color w:val="000000"/>
                <w:szCs w:val="16"/>
              </w:rPr>
              <w:t>6.</w:t>
            </w:r>
            <w:r>
              <w:rPr>
                <w:rFonts w:ascii="Century Gothic" w:hAnsi="Century Gothic"/>
                <w:color w:val="000000"/>
                <w:szCs w:val="16"/>
              </w:rPr>
              <w:t>8</w:t>
            </w:r>
          </w:p>
        </w:tc>
        <w:tc>
          <w:tcPr>
            <w:tcW w:w="703" w:type="pct"/>
            <w:tcBorders>
              <w:bottom w:val="single" w:sz="12" w:space="0" w:color="000000" w:themeColor="text1"/>
            </w:tcBorders>
            <w:vAlign w:val="bottom"/>
          </w:tcPr>
          <w:p w14:paraId="75770A2C" w14:textId="77777777" w:rsidR="00C66B5B" w:rsidRPr="00FF25E1" w:rsidRDefault="00C66B5B" w:rsidP="00B52947">
            <w:pPr>
              <w:pStyle w:val="Tabletext"/>
              <w:rPr>
                <w:color w:val="000000" w:themeColor="text1"/>
                <w:szCs w:val="16"/>
              </w:rPr>
            </w:pPr>
            <w:r w:rsidRPr="00FF25E1">
              <w:rPr>
                <w:rFonts w:ascii="Century Gothic" w:hAnsi="Century Gothic"/>
                <w:color w:val="000000" w:themeColor="text1"/>
                <w:szCs w:val="16"/>
              </w:rPr>
              <w:t>1.1</w:t>
            </w:r>
          </w:p>
        </w:tc>
      </w:tr>
    </w:tbl>
    <w:p w14:paraId="6D9DC98B" w14:textId="77777777" w:rsidR="00C66B5B" w:rsidRDefault="00C66B5B" w:rsidP="00C66B5B">
      <w:pPr>
        <w:pStyle w:val="Source"/>
      </w:pPr>
      <w:r>
        <w:t>Technopolis Survey (Interim); *</w:t>
      </w:r>
      <w:r w:rsidRPr="00B42D36">
        <w:t xml:space="preserve"> </w:t>
      </w:r>
      <w:r>
        <w:t>W</w:t>
      </w:r>
      <w:r w:rsidRPr="00B42D36">
        <w:t xml:space="preserve">here 1 is “poor” and 10 is “excellent”. </w:t>
      </w:r>
    </w:p>
    <w:p w14:paraId="5949C6AA" w14:textId="57E0A653" w:rsidR="00C66B5B" w:rsidRPr="00DF6DB6" w:rsidRDefault="00C66B5B" w:rsidP="00C66B5B">
      <w:pPr>
        <w:pStyle w:val="BodyText"/>
      </w:pPr>
      <w:r>
        <w:t xml:space="preserve">When asked about the extent to which the observed changes were attributable to the programme, </w:t>
      </w:r>
      <w:proofErr w:type="gramStart"/>
      <w:r>
        <w:t>the majority of</w:t>
      </w:r>
      <w:proofErr w:type="gramEnd"/>
      <w:r>
        <w:t xml:space="preserve"> respondents from both stakeholder groups </w:t>
      </w:r>
      <w:r w:rsidR="005E6B63">
        <w:t>agreed</w:t>
      </w:r>
      <w:r>
        <w:t xml:space="preserve"> that it had to a large or some extent</w:t>
      </w:r>
      <w:r w:rsidR="003051DA">
        <w:t xml:space="preserve"> </w:t>
      </w:r>
      <w:r>
        <w:t>(</w:t>
      </w:r>
      <w:r w:rsidR="00583F17">
        <w:fldChar w:fldCharType="begin"/>
      </w:r>
      <w:r w:rsidR="00583F17">
        <w:instrText xml:space="preserve"> REF _Ref227338315 \h </w:instrText>
      </w:r>
      <w:r w:rsidR="00583F17">
        <w:fldChar w:fldCharType="separate"/>
      </w:r>
      <w:r w:rsidR="007E7C27">
        <w:t xml:space="preserve">Figure </w:t>
      </w:r>
      <w:r w:rsidR="007E7C27">
        <w:rPr>
          <w:noProof/>
        </w:rPr>
        <w:t>20</w:t>
      </w:r>
      <w:r w:rsidR="00583F17">
        <w:fldChar w:fldCharType="end"/>
      </w:r>
      <w:r w:rsidR="00583F17">
        <w:t>).</w:t>
      </w:r>
      <w:r>
        <w:t xml:space="preserve"> </w:t>
      </w:r>
    </w:p>
    <w:p w14:paraId="7E575A9F" w14:textId="5262E975" w:rsidR="00C66B5B" w:rsidRDefault="00C66B5B" w:rsidP="00C66B5B">
      <w:pPr>
        <w:pStyle w:val="Caption"/>
        <w:jc w:val="both"/>
      </w:pPr>
      <w:bookmarkStart w:id="180" w:name="_Ref227338315"/>
      <w:bookmarkStart w:id="181" w:name="_Toc232173186"/>
      <w:r>
        <w:t xml:space="preserve">Figure </w:t>
      </w:r>
      <w:r>
        <w:fldChar w:fldCharType="begin"/>
      </w:r>
      <w:r>
        <w:instrText xml:space="preserve"> SEQ Figure \* ARABIC </w:instrText>
      </w:r>
      <w:r>
        <w:fldChar w:fldCharType="separate"/>
      </w:r>
      <w:r w:rsidR="007E7C27">
        <w:rPr>
          <w:noProof/>
        </w:rPr>
        <w:t>20</w:t>
      </w:r>
      <w:r>
        <w:fldChar w:fldCharType="end"/>
      </w:r>
      <w:bookmarkEnd w:id="180"/>
      <w:r>
        <w:tab/>
        <w:t>To what extent has your organisation’s involvement in NCBR led to changes in your capabilities?</w:t>
      </w:r>
      <w:bookmarkEnd w:id="181"/>
    </w:p>
    <w:p w14:paraId="783C710E" w14:textId="10AB2ED7" w:rsidR="00C66B5B" w:rsidRDefault="00B3237D" w:rsidP="00C66B5B">
      <w:pPr>
        <w:pStyle w:val="BodyText"/>
      </w:pPr>
      <w:r>
        <w:rPr>
          <w:noProof/>
        </w:rPr>
        <w:drawing>
          <wp:inline distT="0" distB="0" distL="0" distR="0" wp14:anchorId="57147165" wp14:editId="1C493D41">
            <wp:extent cx="5773420" cy="1810385"/>
            <wp:effectExtent l="0" t="0" r="0" b="0"/>
            <wp:docPr id="556582645" name="Picture 125" descr="A horizontal stacked bar chart showing improvements in capabilities thanks to NCBR involvement a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82645" name="Picture 125" descr="A horizontal stacked bar chart showing improvements in capabilities thanks to NCBR involvement according to stakeholder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73420" cy="1810385"/>
                    </a:xfrm>
                    <a:prstGeom prst="rect">
                      <a:avLst/>
                    </a:prstGeom>
                    <a:noFill/>
                  </pic:spPr>
                </pic:pic>
              </a:graphicData>
            </a:graphic>
          </wp:inline>
        </w:drawing>
      </w:r>
    </w:p>
    <w:p w14:paraId="41CA2A7C" w14:textId="77777777" w:rsidR="00C66B5B" w:rsidRDefault="00C66B5B" w:rsidP="00C66B5B">
      <w:pPr>
        <w:pStyle w:val="Source"/>
      </w:pPr>
      <w:r>
        <w:lastRenderedPageBreak/>
        <w:t xml:space="preserve">Source: Technopolis Survey (Interim); </w:t>
      </w:r>
      <w:r w:rsidRPr="00712A40">
        <w:t>n(BR-UK &amp; Centre-UB)=</w:t>
      </w:r>
      <w:r>
        <w:t>10</w:t>
      </w:r>
      <w:r w:rsidRPr="00712A40">
        <w:t>, n(Wider Stakeholders)=</w:t>
      </w:r>
      <w:r>
        <w:t>13</w:t>
      </w:r>
    </w:p>
    <w:p w14:paraId="797B0A50" w14:textId="51731BAD" w:rsidR="00EB472D" w:rsidRDefault="002753CD" w:rsidP="004B0963">
      <w:pPr>
        <w:pStyle w:val="BodyText"/>
      </w:pPr>
      <w:r w:rsidRPr="00C23100">
        <w:t xml:space="preserve">However, </w:t>
      </w:r>
      <w:r w:rsidR="006F34B6" w:rsidRPr="00C23100">
        <w:t>in</w:t>
      </w:r>
      <w:r w:rsidR="00EB472D" w:rsidRPr="00C23100">
        <w:t xml:space="preserve"> interviews</w:t>
      </w:r>
      <w:r w:rsidR="006F34B6" w:rsidRPr="00C23100">
        <w:t>,</w:t>
      </w:r>
      <w:r w:rsidR="00EB472D" w:rsidRPr="00C23100">
        <w:t xml:space="preserve"> NCBR stakeholders indicated that collaborations to conduct </w:t>
      </w:r>
      <w:r w:rsidR="00BA5C4F" w:rsidRPr="00275C56">
        <w:t>behavioural research</w:t>
      </w:r>
      <w:r w:rsidR="00EB472D" w:rsidRPr="00C23100">
        <w:t xml:space="preserve"> occurred occasionally and that cross-sector collaboration was limited</w:t>
      </w:r>
      <w:r w:rsidR="00EB472D" w:rsidRPr="00275C56">
        <w:t xml:space="preserve">. </w:t>
      </w:r>
      <w:r w:rsidR="00EB472D" w:rsidRPr="00EB472D">
        <w:t>Stakeholders described the research ecosystem as ‘fragmented,’ referring to the way in which sectors and organisations had often worked in isolation. Survey respondents also explained that competition within academia for limited funding opportunities was a barrier to cross-institutional partnerships. Similarly, respondents discussed how cross-sector partnerships were driven by funding structures, with partnerships typically forming only where required as part of eligibility criteria for specific projects, rather than as an embedded way of working.</w:t>
      </w:r>
    </w:p>
    <w:p w14:paraId="2230B9C5" w14:textId="7D1090DB" w:rsidR="009131E9" w:rsidRDefault="004B0963" w:rsidP="009500FD">
      <w:pPr>
        <w:pStyle w:val="BodyText"/>
      </w:pPr>
      <w:r>
        <w:t xml:space="preserve">Efforts to create new or stronger partnerships can be </w:t>
      </w:r>
      <w:r w:rsidR="005033F1">
        <w:t xml:space="preserve">also </w:t>
      </w:r>
      <w:r>
        <w:t xml:space="preserve">seen in BR-UK’s investments in networking and knowledge sharing activities for </w:t>
      </w:r>
      <w:r w:rsidR="00D45C18">
        <w:t>ECRs</w:t>
      </w:r>
      <w:r>
        <w:t xml:space="preserve"> and research fellows recruited under the different work packages. BR-UK provides funding and a physical space to enable them to come together and share experiences from their respective work areas and different disciplines. For instance, an in-person event bringing together early- and mid-career behavioural researchers, to discuss their capabilities, EDI</w:t>
      </w:r>
      <w:r w:rsidR="0093542D">
        <w:t>I</w:t>
      </w:r>
      <w:r>
        <w:t xml:space="preserve"> and wellbeing needs, occurred in Manchester in February 2025. </w:t>
      </w:r>
    </w:p>
    <w:p w14:paraId="147FBA2E" w14:textId="0A5EB4B2" w:rsidR="006E4B6B" w:rsidRDefault="006E4B6B" w:rsidP="006E4B6B">
      <w:pPr>
        <w:pStyle w:val="BodyText"/>
      </w:pPr>
      <w:r>
        <w:t xml:space="preserve">Bringing the above together, our survey </w:t>
      </w:r>
      <w:r w:rsidR="000834A3">
        <w:t>also</w:t>
      </w:r>
      <w:r>
        <w:t xml:space="preserve"> sought to gather perceptions on the extent to which BR-UK </w:t>
      </w:r>
      <w:r w:rsidRPr="000A5E24">
        <w:t xml:space="preserve">has led to a broader range of disciplines and sectors contributing to </w:t>
      </w:r>
      <w:r w:rsidR="00BA5C4F">
        <w:t>behavioural research</w:t>
      </w:r>
      <w:r>
        <w:t xml:space="preserve"> and</w:t>
      </w:r>
      <w:r w:rsidRPr="000A5E24" w:rsidDel="000B204C">
        <w:t xml:space="preserve"> </w:t>
      </w:r>
      <w:r w:rsidRPr="000A5E24">
        <w:t>helped connect people and foster interdisciplinary collaboration</w:t>
      </w:r>
      <w:r>
        <w:t>. The responses suggest greater certainty and stronger agreement in relation to the programme’s convening role (</w:t>
      </w:r>
      <w:r>
        <w:fldChar w:fldCharType="begin"/>
      </w:r>
      <w:r>
        <w:instrText xml:space="preserve"> REF _Ref227080663 \h </w:instrText>
      </w:r>
      <w:r>
        <w:fldChar w:fldCharType="separate"/>
      </w:r>
      <w:r w:rsidR="007E7C27">
        <w:t xml:space="preserve">Figure </w:t>
      </w:r>
      <w:r w:rsidR="007E7C27">
        <w:rPr>
          <w:noProof/>
        </w:rPr>
        <w:t>22</w:t>
      </w:r>
      <w:r>
        <w:fldChar w:fldCharType="end"/>
      </w:r>
      <w:r>
        <w:t>) compared to perceptions on the extent to which BR-UK has broadened participation across disciplines and sectors (</w:t>
      </w:r>
      <w:r>
        <w:fldChar w:fldCharType="begin"/>
      </w:r>
      <w:r>
        <w:instrText xml:space="preserve"> REF _Ref227080660 \h </w:instrText>
      </w:r>
      <w:r>
        <w:fldChar w:fldCharType="separate"/>
      </w:r>
      <w:r w:rsidR="007E7C27">
        <w:t xml:space="preserve">Figure </w:t>
      </w:r>
      <w:r w:rsidR="007E7C27">
        <w:rPr>
          <w:noProof/>
        </w:rPr>
        <w:t>21</w:t>
      </w:r>
      <w:r>
        <w:fldChar w:fldCharType="end"/>
      </w:r>
      <w:r>
        <w:t xml:space="preserve">). </w:t>
      </w:r>
    </w:p>
    <w:p w14:paraId="0316204D" w14:textId="1F45EDF1" w:rsidR="006E4B6B" w:rsidRDefault="006E4B6B" w:rsidP="006E4B6B">
      <w:pPr>
        <w:pStyle w:val="Caption"/>
        <w:jc w:val="both"/>
      </w:pPr>
      <w:bookmarkStart w:id="182" w:name="_Ref227080660"/>
      <w:bookmarkStart w:id="183" w:name="_Toc232173187"/>
      <w:bookmarkStart w:id="184" w:name="OLE_LINK3"/>
      <w:r>
        <w:t xml:space="preserve">Figure </w:t>
      </w:r>
      <w:r>
        <w:fldChar w:fldCharType="begin"/>
      </w:r>
      <w:r>
        <w:instrText xml:space="preserve"> SEQ Figure \* ARABIC </w:instrText>
      </w:r>
      <w:r>
        <w:fldChar w:fldCharType="separate"/>
      </w:r>
      <w:r w:rsidR="007E7C27">
        <w:rPr>
          <w:noProof/>
        </w:rPr>
        <w:t>21</w:t>
      </w:r>
      <w:r>
        <w:fldChar w:fldCharType="end"/>
      </w:r>
      <w:bookmarkEnd w:id="182"/>
      <w:r>
        <w:tab/>
      </w:r>
      <w:r w:rsidRPr="00215858">
        <w:t xml:space="preserve">To date, to what extent do you believe that BR-UK has contributed to </w:t>
      </w:r>
      <w:r>
        <w:t xml:space="preserve">a broader range of disciplines and sectors contributing to </w:t>
      </w:r>
      <w:r w:rsidR="00BA5C4F">
        <w:t>behavioural research</w:t>
      </w:r>
      <w:r w:rsidRPr="00215858">
        <w:t>?</w:t>
      </w:r>
      <w:bookmarkEnd w:id="183"/>
    </w:p>
    <w:p w14:paraId="02E1D62F" w14:textId="1513A80F" w:rsidR="006E4B6B" w:rsidRDefault="00B3237D" w:rsidP="006E4B6B">
      <w:pPr>
        <w:pStyle w:val="BodyText"/>
      </w:pPr>
      <w:r>
        <w:rPr>
          <w:noProof/>
        </w:rPr>
        <w:drawing>
          <wp:inline distT="0" distB="0" distL="0" distR="0" wp14:anchorId="43967DFB" wp14:editId="314403CD">
            <wp:extent cx="5773420" cy="1810385"/>
            <wp:effectExtent l="0" t="0" r="0" b="0"/>
            <wp:docPr id="1853572314" name="Picture 126" descr="A horizontal stacked bar chart showing increased involvement of different disciplines and sectors to BR thanks to BR-UK a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72314" name="Picture 126" descr="A horizontal stacked bar chart showing increased involvement of different disciplines and sectors to BR thanks to BR-UK according to stakeholder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73420" cy="1810385"/>
                    </a:xfrm>
                    <a:prstGeom prst="rect">
                      <a:avLst/>
                    </a:prstGeom>
                    <a:noFill/>
                  </pic:spPr>
                </pic:pic>
              </a:graphicData>
            </a:graphic>
          </wp:inline>
        </w:drawing>
      </w:r>
    </w:p>
    <w:p w14:paraId="611B107A" w14:textId="5BE0DC41" w:rsidR="00FD1FD2" w:rsidRPr="00FD1FD2" w:rsidRDefault="006E4B6B" w:rsidP="00CB27A3">
      <w:pPr>
        <w:pStyle w:val="Source"/>
      </w:pPr>
      <w:r w:rsidRPr="005A764B">
        <w:t>Source: Technopolis Survey (Interim); n(BR-UK &amp; Centre-UB)=</w:t>
      </w:r>
      <w:r w:rsidR="005A764B" w:rsidRPr="005A764B">
        <w:t>10</w:t>
      </w:r>
      <w:r w:rsidRPr="005A764B">
        <w:t>, n(Wider Stakeholders)=</w:t>
      </w:r>
      <w:r w:rsidR="005A764B" w:rsidRPr="005A764B">
        <w:t>18</w:t>
      </w:r>
      <w:bookmarkEnd w:id="184"/>
    </w:p>
    <w:p w14:paraId="08C84AC6" w14:textId="57E19BED" w:rsidR="006E4B6B" w:rsidRDefault="006E4B6B" w:rsidP="006E4B6B">
      <w:pPr>
        <w:pStyle w:val="Caption"/>
        <w:jc w:val="both"/>
      </w:pPr>
      <w:bookmarkStart w:id="185" w:name="_Ref227080663"/>
      <w:bookmarkStart w:id="186" w:name="_Toc232173188"/>
      <w:bookmarkStart w:id="187" w:name="OLE_LINK4"/>
      <w:r>
        <w:lastRenderedPageBreak/>
        <w:t xml:space="preserve">Figure </w:t>
      </w:r>
      <w:r>
        <w:fldChar w:fldCharType="begin"/>
      </w:r>
      <w:r>
        <w:instrText xml:space="preserve"> SEQ Figure \* ARABIC </w:instrText>
      </w:r>
      <w:r>
        <w:fldChar w:fldCharType="separate"/>
      </w:r>
      <w:r w:rsidR="007E7C27">
        <w:rPr>
          <w:noProof/>
        </w:rPr>
        <w:t>22</w:t>
      </w:r>
      <w:r>
        <w:fldChar w:fldCharType="end"/>
      </w:r>
      <w:bookmarkEnd w:id="185"/>
      <w:r w:rsidR="002F3249">
        <w:tab/>
      </w:r>
      <w:r w:rsidRPr="00D87ED7">
        <w:t xml:space="preserve">To date, to what extent do you believe that BR-UK has </w:t>
      </w:r>
      <w:r w:rsidRPr="00D702DF">
        <w:t>contributed connect</w:t>
      </w:r>
      <w:r>
        <w:t>ing</w:t>
      </w:r>
      <w:r w:rsidRPr="00D702DF">
        <w:t xml:space="preserve"> people and foster</w:t>
      </w:r>
      <w:r>
        <w:t>ing</w:t>
      </w:r>
      <w:r w:rsidRPr="00D702DF">
        <w:t xml:space="preserve"> interdisciplinary collaboration?</w:t>
      </w:r>
      <w:bookmarkEnd w:id="186"/>
    </w:p>
    <w:p w14:paraId="06E94D79" w14:textId="39641848" w:rsidR="006E4B6B" w:rsidRDefault="002717CE" w:rsidP="006E4B6B">
      <w:pPr>
        <w:pStyle w:val="BodyText"/>
      </w:pPr>
      <w:r w:rsidRPr="002717CE">
        <w:rPr>
          <w:noProof/>
        </w:rPr>
        <w:t xml:space="preserve"> </w:t>
      </w:r>
      <w:r>
        <w:rPr>
          <w:noProof/>
        </w:rPr>
        <w:drawing>
          <wp:inline distT="0" distB="0" distL="0" distR="0" wp14:anchorId="7071866A" wp14:editId="774594CB">
            <wp:extent cx="5760720" cy="1800000"/>
            <wp:effectExtent l="0" t="0" r="17780" b="16510"/>
            <wp:docPr id="235415763" name="Chart 1" descr="A horizontal stacked bar chart showing BR-UK improving interdisciplinary collaboration according to stakeholders.">
              <a:extLst xmlns:a="http://schemas.openxmlformats.org/drawingml/2006/main">
                <a:ext uri="{FF2B5EF4-FFF2-40B4-BE49-F238E27FC236}">
                  <a16:creationId xmlns:a16="http://schemas.microsoft.com/office/drawing/2014/main" id="{34A36F6B-D6E1-884B-8E65-650E47703D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F4DCFA2" w14:textId="4B520D64" w:rsidR="006E4B6B" w:rsidRDefault="006E4B6B" w:rsidP="001318F2">
      <w:pPr>
        <w:pStyle w:val="Source"/>
      </w:pPr>
      <w:r w:rsidRPr="005A764B">
        <w:t>Source: Technopolis Survey (Interim); n(BR-UK &amp; Centre-UB)=</w:t>
      </w:r>
      <w:r w:rsidR="005A764B" w:rsidRPr="005A764B">
        <w:t>10</w:t>
      </w:r>
      <w:r w:rsidRPr="005A764B">
        <w:t>, n(Wider Stakeholders)=</w:t>
      </w:r>
      <w:r w:rsidR="005A764B" w:rsidRPr="005A764B">
        <w:t>18</w:t>
      </w:r>
      <w:bookmarkEnd w:id="187"/>
    </w:p>
    <w:p w14:paraId="6E1FE8A9" w14:textId="41A1E3BB" w:rsidR="00ED674E" w:rsidRPr="00ED674E" w:rsidRDefault="00A62562" w:rsidP="005A25DF">
      <w:pPr>
        <w:pStyle w:val="BodyText"/>
      </w:pPr>
      <w:r w:rsidRPr="00A62562">
        <w:t xml:space="preserve">Interestingly, the pattern is reversed for Centre-UB’s convening role. Respondents express greater certainty and stronger agreement that </w:t>
      </w:r>
      <w:r>
        <w:t>Centre-UB</w:t>
      </w:r>
      <w:r w:rsidRPr="00A62562">
        <w:t xml:space="preserve"> has been effective in connecting people and fostering interdisciplinary collaboration </w:t>
      </w:r>
      <w:r w:rsidR="001212D9">
        <w:t>(</w:t>
      </w:r>
      <w:r w:rsidR="001212D9">
        <w:fldChar w:fldCharType="begin"/>
      </w:r>
      <w:r w:rsidR="001212D9">
        <w:instrText xml:space="preserve"> REF _Ref228897747 \h </w:instrText>
      </w:r>
      <w:r w:rsidR="001212D9">
        <w:fldChar w:fldCharType="separate"/>
      </w:r>
      <w:r w:rsidR="007E7C27">
        <w:t xml:space="preserve">Figure </w:t>
      </w:r>
      <w:r w:rsidR="007E7C27">
        <w:rPr>
          <w:noProof/>
        </w:rPr>
        <w:t>23</w:t>
      </w:r>
      <w:r w:rsidR="001212D9">
        <w:fldChar w:fldCharType="end"/>
      </w:r>
      <w:r w:rsidR="001212D9">
        <w:t>)</w:t>
      </w:r>
      <w:r w:rsidRPr="00A62562">
        <w:t xml:space="preserve">, compared with more tentative views on its success in broadening participation across disciplines and sectors </w:t>
      </w:r>
      <w:r w:rsidR="001212D9">
        <w:t>(</w:t>
      </w:r>
      <w:r w:rsidR="001212D9">
        <w:fldChar w:fldCharType="begin"/>
      </w:r>
      <w:r w:rsidR="001212D9">
        <w:instrText xml:space="preserve"> REF _Ref228897760 \h </w:instrText>
      </w:r>
      <w:r w:rsidR="001212D9">
        <w:fldChar w:fldCharType="separate"/>
      </w:r>
      <w:r w:rsidR="007E7C27">
        <w:t xml:space="preserve">Figure </w:t>
      </w:r>
      <w:r w:rsidR="007E7C27">
        <w:rPr>
          <w:noProof/>
        </w:rPr>
        <w:t>24</w:t>
      </w:r>
      <w:r w:rsidR="001212D9">
        <w:fldChar w:fldCharType="end"/>
      </w:r>
      <w:r w:rsidR="001212D9">
        <w:t>)</w:t>
      </w:r>
      <w:r w:rsidRPr="00A62562">
        <w:t xml:space="preserve">. </w:t>
      </w:r>
      <w:r w:rsidR="00CB4104">
        <w:t>This reflects the nature of the activities and outputs delivered by Centre-UB to date</w:t>
      </w:r>
      <w:r w:rsidR="005A45EE">
        <w:t>.</w:t>
      </w:r>
    </w:p>
    <w:p w14:paraId="1963D858" w14:textId="6847684A" w:rsidR="00927F79" w:rsidRDefault="00927F79" w:rsidP="00927F79">
      <w:pPr>
        <w:pStyle w:val="Caption"/>
        <w:jc w:val="both"/>
      </w:pPr>
      <w:bookmarkStart w:id="188" w:name="_Ref228897747"/>
      <w:bookmarkStart w:id="189" w:name="_Toc232173189"/>
      <w:r>
        <w:t xml:space="preserve">Figure </w:t>
      </w:r>
      <w:r>
        <w:fldChar w:fldCharType="begin"/>
      </w:r>
      <w:r>
        <w:instrText xml:space="preserve"> SEQ Figure \* ARABIC </w:instrText>
      </w:r>
      <w:r>
        <w:fldChar w:fldCharType="separate"/>
      </w:r>
      <w:r w:rsidR="007E7C27">
        <w:rPr>
          <w:noProof/>
        </w:rPr>
        <w:t>23</w:t>
      </w:r>
      <w:r>
        <w:fldChar w:fldCharType="end"/>
      </w:r>
      <w:bookmarkEnd w:id="188"/>
      <w:r>
        <w:tab/>
      </w:r>
      <w:r w:rsidRPr="00D87ED7">
        <w:t xml:space="preserve">To date, to what extent do you believe that </w:t>
      </w:r>
      <w:r>
        <w:t>Centre-UB</w:t>
      </w:r>
      <w:r w:rsidRPr="00D87ED7">
        <w:t xml:space="preserve"> has </w:t>
      </w:r>
      <w:r w:rsidRPr="00D702DF">
        <w:t>contributed connect</w:t>
      </w:r>
      <w:r>
        <w:t>ing</w:t>
      </w:r>
      <w:r w:rsidRPr="00D702DF">
        <w:t xml:space="preserve"> people and foster</w:t>
      </w:r>
      <w:r>
        <w:t>ing</w:t>
      </w:r>
      <w:r w:rsidRPr="00D702DF">
        <w:t xml:space="preserve"> interdisciplinary collaboration?</w:t>
      </w:r>
      <w:bookmarkEnd w:id="189"/>
    </w:p>
    <w:p w14:paraId="266F6124" w14:textId="493751D2" w:rsidR="00927F79" w:rsidRDefault="00927F79" w:rsidP="00927F79">
      <w:pPr>
        <w:pStyle w:val="BodyText"/>
      </w:pPr>
      <w:r>
        <w:rPr>
          <w:noProof/>
        </w:rPr>
        <w:drawing>
          <wp:inline distT="0" distB="0" distL="0" distR="0" wp14:anchorId="6A4ABA7B" wp14:editId="0B581AAE">
            <wp:extent cx="5760720" cy="1800000"/>
            <wp:effectExtent l="0" t="0" r="17780" b="16510"/>
            <wp:docPr id="91726204" name="Chart 1" descr="A horizontal stacked bar chart showing Centre-UB improving interdisciplinary collaboration according to stakeholders.">
              <a:extLst xmlns:a="http://schemas.openxmlformats.org/drawingml/2006/main">
                <a:ext uri="{FF2B5EF4-FFF2-40B4-BE49-F238E27FC236}">
                  <a16:creationId xmlns:a16="http://schemas.microsoft.com/office/drawing/2014/main" id="{BC33C872-0C17-D047-9874-1F6BB08E6C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EBC5635" w14:textId="4EAA8832" w:rsidR="00927F79" w:rsidRPr="00927F79" w:rsidRDefault="00927F79" w:rsidP="00927F79">
      <w:pPr>
        <w:pStyle w:val="Source"/>
      </w:pPr>
      <w:r w:rsidRPr="005A764B">
        <w:t>Source: Technopolis Survey (Interim); n(BR-UK &amp; Centre-UB)=10, n(Wider Stakeholders)=1</w:t>
      </w:r>
      <w:r>
        <w:t>7</w:t>
      </w:r>
    </w:p>
    <w:p w14:paraId="50569817" w14:textId="1297434E" w:rsidR="00ED674E" w:rsidRDefault="00ED674E" w:rsidP="00ED674E">
      <w:pPr>
        <w:pStyle w:val="Caption"/>
        <w:jc w:val="both"/>
      </w:pPr>
      <w:bookmarkStart w:id="190" w:name="_Ref228897760"/>
      <w:bookmarkStart w:id="191" w:name="_Toc232173190"/>
      <w:r>
        <w:lastRenderedPageBreak/>
        <w:t xml:space="preserve">Figure </w:t>
      </w:r>
      <w:r>
        <w:fldChar w:fldCharType="begin"/>
      </w:r>
      <w:r>
        <w:instrText xml:space="preserve"> SEQ Figure \* ARABIC </w:instrText>
      </w:r>
      <w:r>
        <w:fldChar w:fldCharType="separate"/>
      </w:r>
      <w:r w:rsidR="007E7C27">
        <w:rPr>
          <w:noProof/>
        </w:rPr>
        <w:t>24</w:t>
      </w:r>
      <w:r>
        <w:fldChar w:fldCharType="end"/>
      </w:r>
      <w:bookmarkEnd w:id="190"/>
      <w:r>
        <w:tab/>
      </w:r>
      <w:r w:rsidRPr="00215858">
        <w:t xml:space="preserve">To date, to what extent do you believe that </w:t>
      </w:r>
      <w:r>
        <w:t>Centre-UB</w:t>
      </w:r>
      <w:r w:rsidRPr="00215858">
        <w:t xml:space="preserve"> has contributed to </w:t>
      </w:r>
      <w:r>
        <w:t xml:space="preserve">a broader range of disciplines and sectors contributing to </w:t>
      </w:r>
      <w:r w:rsidR="00BA5C4F">
        <w:t>behavioural research</w:t>
      </w:r>
      <w:r w:rsidRPr="00215858">
        <w:t>?</w:t>
      </w:r>
      <w:bookmarkEnd w:id="191"/>
    </w:p>
    <w:p w14:paraId="251591AF" w14:textId="77777777" w:rsidR="00ED674E" w:rsidRDefault="00ED674E" w:rsidP="00ED674E">
      <w:pPr>
        <w:pStyle w:val="BodyText"/>
      </w:pPr>
      <w:r>
        <w:rPr>
          <w:noProof/>
        </w:rPr>
        <w:drawing>
          <wp:inline distT="0" distB="0" distL="0" distR="0" wp14:anchorId="7B22B673" wp14:editId="279FF543">
            <wp:extent cx="5760720" cy="1800000"/>
            <wp:effectExtent l="0" t="0" r="17780" b="16510"/>
            <wp:docPr id="635710026" name="Chart 1" descr="A horizontal stacked bar chart showing increased involvement of different disciplines and sectors to BR thanks to Centre-UB according to stakeholders.">
              <a:extLst xmlns:a="http://schemas.openxmlformats.org/drawingml/2006/main">
                <a:ext uri="{FF2B5EF4-FFF2-40B4-BE49-F238E27FC236}">
                  <a16:creationId xmlns:a16="http://schemas.microsoft.com/office/drawing/2014/main" id="{7EE60909-299E-D648-8C2B-0356992FAE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124575F" w14:textId="3E3BFB8B" w:rsidR="00ED674E" w:rsidRPr="00ED674E" w:rsidRDefault="00ED674E" w:rsidP="00ED674E">
      <w:pPr>
        <w:pStyle w:val="Source"/>
      </w:pPr>
      <w:r w:rsidRPr="005A764B">
        <w:t>Source: Technopolis Survey (Interim); n(BR-UK &amp; Centre-UB)=10, n(Wider Stakeholders)=1</w:t>
      </w:r>
      <w:r>
        <w:t>7</w:t>
      </w:r>
    </w:p>
    <w:p w14:paraId="2B958A84" w14:textId="63A30592" w:rsidR="00D1138E" w:rsidRDefault="00746FE0" w:rsidP="004B0963">
      <w:pPr>
        <w:pStyle w:val="BodyText"/>
        <w:rPr>
          <w:b/>
          <w:bCs/>
        </w:rPr>
      </w:pPr>
      <w:r w:rsidRPr="00C23100">
        <w:t xml:space="preserve">Nevertheless, </w:t>
      </w:r>
      <w:r w:rsidR="004A262A" w:rsidRPr="00C23100">
        <w:t xml:space="preserve">the breadth of </w:t>
      </w:r>
      <w:r w:rsidR="007C19F6" w:rsidRPr="00C23100">
        <w:t xml:space="preserve">sectors and disciplines involved in collaboration is still somewhat </w:t>
      </w:r>
      <w:r w:rsidR="001C0660" w:rsidRPr="00C23100">
        <w:t>narrow</w:t>
      </w:r>
      <w:r w:rsidR="007C19F6" w:rsidRPr="00C23100">
        <w:t>.</w:t>
      </w:r>
      <w:r>
        <w:t xml:space="preserve"> </w:t>
      </w:r>
      <w:r w:rsidR="00C8330F">
        <w:t xml:space="preserve">Interview evidence with the BR-UK leadership team suggests that, while the programme has made progress in engaging stakeholders beyond academia, it remains an area of ongoing development. Engagement and collaboration to date </w:t>
      </w:r>
      <w:r w:rsidR="007D060C">
        <w:t>have</w:t>
      </w:r>
      <w:r w:rsidR="00C8330F">
        <w:t xml:space="preserve"> been particularly strong within the health-related research community</w:t>
      </w:r>
      <w:r w:rsidR="001E3CDC">
        <w:t xml:space="preserve"> and psychology</w:t>
      </w:r>
      <w:r w:rsidR="00C8330F">
        <w:t xml:space="preserve">, reflecting existing networks and areas of expertise (as well as </w:t>
      </w:r>
      <w:r w:rsidR="00791101">
        <w:t>current subject areas of</w:t>
      </w:r>
      <w:r w:rsidR="00D255B4">
        <w:t xml:space="preserve"> outputs generated).</w:t>
      </w:r>
      <w:r w:rsidR="00A07F67">
        <w:t xml:space="preserve"> The interviewed stakeholders noted the need for a more strategic approach to broadening participation across other sectors and some activities are beginning to address this. For example, the annual conference is intentionally </w:t>
      </w:r>
      <w:r w:rsidR="007F63B1">
        <w:t xml:space="preserve">targeting </w:t>
      </w:r>
      <w:r w:rsidR="00E26C53">
        <w:t>participation from</w:t>
      </w:r>
      <w:r w:rsidR="007F63B1">
        <w:t xml:space="preserve"> behavioural economics, government departments and regulatory bodies to diversity the range of perspecti</w:t>
      </w:r>
      <w:r w:rsidR="00E26C53">
        <w:t>v</w:t>
      </w:r>
      <w:r w:rsidR="007F63B1">
        <w:t>es involved.</w:t>
      </w:r>
      <w:r w:rsidR="0082190B">
        <w:t xml:space="preserve"> Similarly, the commissioning fund</w:t>
      </w:r>
      <w:r w:rsidR="002A2AF9">
        <w:t xml:space="preserve"> is another enabling mechanism </w:t>
      </w:r>
      <w:r w:rsidR="00C4231A">
        <w:t xml:space="preserve">to engage new </w:t>
      </w:r>
      <w:r w:rsidR="001E3CDC">
        <w:t>partners</w:t>
      </w:r>
      <w:r w:rsidR="00C4231A">
        <w:t xml:space="preserve"> beyond existing networks and broaden the disciplinary reach of the programme</w:t>
      </w:r>
      <w:r w:rsidR="001E3CDC">
        <w:t>.</w:t>
      </w:r>
      <w:r w:rsidR="009E6F8D">
        <w:t xml:space="preserve"> </w:t>
      </w:r>
      <w:r w:rsidR="009E6F8D" w:rsidRPr="009E6F8D">
        <w:t>While there is evidence that the programme is successfully bringing people together, fostering collaboration, and initiating new strands of work, many of the more substantial projects are only just beginning. As such, current activities are best understood as laying the foundations for longer-term cross-sector collaboration and impact, with further evidence expected to emerge over time</w:t>
      </w:r>
      <w:r w:rsidR="004033A8">
        <w:t>.</w:t>
      </w:r>
    </w:p>
    <w:p w14:paraId="4650C024" w14:textId="5E2FBF93" w:rsidR="004B0963" w:rsidRDefault="004B0963" w:rsidP="00E501A0">
      <w:pPr>
        <w:pStyle w:val="BodyText"/>
        <w:keepNext/>
        <w:rPr>
          <w:b/>
          <w:bCs/>
        </w:rPr>
      </w:pPr>
      <w:r w:rsidRPr="6AEDDF45">
        <w:rPr>
          <w:b/>
          <w:bCs/>
        </w:rPr>
        <w:t xml:space="preserve">New </w:t>
      </w:r>
      <w:r w:rsidR="00A949EB">
        <w:rPr>
          <w:b/>
          <w:bCs/>
        </w:rPr>
        <w:t xml:space="preserve">or </w:t>
      </w:r>
      <w:r w:rsidRPr="6AEDDF45">
        <w:rPr>
          <w:b/>
          <w:bCs/>
        </w:rPr>
        <w:t xml:space="preserve">strengthened </w:t>
      </w:r>
      <w:r w:rsidR="0078178E">
        <w:rPr>
          <w:b/>
          <w:bCs/>
        </w:rPr>
        <w:t>networks within</w:t>
      </w:r>
      <w:r w:rsidRPr="6AEDDF45">
        <w:rPr>
          <w:b/>
          <w:bCs/>
        </w:rPr>
        <w:t xml:space="preserve"> </w:t>
      </w:r>
      <w:r w:rsidR="00BA5C4F" w:rsidRPr="00C23100">
        <w:rPr>
          <w:b/>
          <w:bCs/>
        </w:rPr>
        <w:t>behavioural research</w:t>
      </w:r>
    </w:p>
    <w:p w14:paraId="22E7FF4B" w14:textId="5CDDBFB2" w:rsidR="004B0963" w:rsidRDefault="004B0963" w:rsidP="004B0963">
      <w:pPr>
        <w:pStyle w:val="BodyText"/>
      </w:pPr>
      <w:r>
        <w:t xml:space="preserve">As well as helping develop individual partnerships, the NCBR programme also looks to support a much wider and larger network of </w:t>
      </w:r>
      <w:r w:rsidR="00BA5C4F">
        <w:t>behavioural research</w:t>
      </w:r>
      <w:r>
        <w:t xml:space="preserve"> stakeholders. At baseline, s</w:t>
      </w:r>
      <w:r w:rsidRPr="002D6529">
        <w:t>takeholders consistently describe</w:t>
      </w:r>
      <w:r>
        <w:t>d</w:t>
      </w:r>
      <w:r w:rsidRPr="002D6529">
        <w:t xml:space="preserve"> the </w:t>
      </w:r>
      <w:r w:rsidR="00BA5C4F">
        <w:t>behavioural research</w:t>
      </w:r>
      <w:r w:rsidRPr="00012D47">
        <w:rPr>
          <w:bCs/>
        </w:rPr>
        <w:t xml:space="preserve"> ecosystem as fragmented</w:t>
      </w:r>
      <w:r>
        <w:t xml:space="preserve">, with </w:t>
      </w:r>
      <w:r w:rsidRPr="00A7332D">
        <w:t>collaboration</w:t>
      </w:r>
      <w:r>
        <w:t xml:space="preserve"> often occurring within existing silos (e.g. disciplines, funded consortia or personal networks) rather than through cross-sector structures or establishment of new relationships. As noted above, cross-sector engagement was also limited. </w:t>
      </w:r>
    </w:p>
    <w:p w14:paraId="3939AE66" w14:textId="6284740C" w:rsidR="004B0963" w:rsidRDefault="004B0963" w:rsidP="004B0963">
      <w:pPr>
        <w:pStyle w:val="BodyText"/>
      </w:pPr>
      <w:r>
        <w:t xml:space="preserve">Since the baseline assessment, the investments have undertaken a variety of activities to help support the growth of </w:t>
      </w:r>
      <w:r w:rsidR="00BA5C4F">
        <w:t>behavioural research</w:t>
      </w:r>
      <w:r>
        <w:t xml:space="preserve"> networks. These follow the mapping activity identifying organisations and institutions active in </w:t>
      </w:r>
      <w:r w:rsidR="00BA5C4F">
        <w:t>behavioural research</w:t>
      </w:r>
      <w:r>
        <w:t xml:space="preserve"> that was part of the capability scoping study by BR-UK (and discussed in </w:t>
      </w:r>
      <w:r w:rsidR="0004219A" w:rsidRPr="008128F2">
        <w:t xml:space="preserve">Section </w:t>
      </w:r>
      <w:r w:rsidR="008128F2" w:rsidRPr="008128F2">
        <w:fldChar w:fldCharType="begin"/>
      </w:r>
      <w:r w:rsidR="008128F2" w:rsidRPr="008128F2">
        <w:instrText xml:space="preserve"> REF _Ref227328015 \r \h </w:instrText>
      </w:r>
      <w:r w:rsidR="008128F2">
        <w:instrText xml:space="preserve"> \* MERGEFORMAT </w:instrText>
      </w:r>
      <w:r w:rsidR="008128F2" w:rsidRPr="008128F2">
        <w:fldChar w:fldCharType="separate"/>
      </w:r>
      <w:r w:rsidR="007E7C27">
        <w:t>2.6.1</w:t>
      </w:r>
      <w:r w:rsidR="008128F2" w:rsidRPr="008128F2">
        <w:fldChar w:fldCharType="end"/>
      </w:r>
      <w:r w:rsidRPr="008128F2">
        <w:t>).</w:t>
      </w:r>
      <w:r>
        <w:t xml:space="preserve"> BR-UK established and manages a network of behavioural researchers and research users, whose members receive a newsletter and are invited to attend webinars and to access the range of resources produced by </w:t>
      </w:r>
      <w:r w:rsidR="00C62232" w:rsidRPr="008128F2">
        <w:t>BR-UK</w:t>
      </w:r>
      <w:r w:rsidRPr="0065414F">
        <w:t>. Currently, the mailing list includes around 3,000 people.</w:t>
      </w:r>
      <w:r>
        <w:t xml:space="preserve"> </w:t>
      </w:r>
    </w:p>
    <w:p w14:paraId="03DE13D4" w14:textId="3207C5CF" w:rsidR="00C415B5" w:rsidRDefault="007415D3" w:rsidP="004B0963">
      <w:pPr>
        <w:pStyle w:val="BodyText"/>
      </w:pPr>
      <w:r w:rsidRPr="0065414F">
        <w:t xml:space="preserve">The mailing list is </w:t>
      </w:r>
      <w:r w:rsidR="007D060C" w:rsidRPr="0065414F">
        <w:t>confidential,</w:t>
      </w:r>
      <w:r w:rsidR="0039543B">
        <w:t xml:space="preserve"> and the study team does not have access to information on its disciplinary composition. The list was however used by BR-UK to distribute the wider </w:t>
      </w:r>
      <w:r w:rsidR="0039543B">
        <w:lastRenderedPageBreak/>
        <w:t xml:space="preserve">stakeholder survey. </w:t>
      </w:r>
      <w:r w:rsidR="0039543B" w:rsidRPr="0065414F">
        <w:t xml:space="preserve">As such the distribution of responses </w:t>
      </w:r>
      <w:r w:rsidR="0065414F" w:rsidRPr="0065414F">
        <w:t xml:space="preserve">provides some insights into the disciplinary fields of those stakeholders as shown in </w:t>
      </w:r>
      <w:r w:rsidR="0065414F" w:rsidRPr="0065414F">
        <w:fldChar w:fldCharType="begin"/>
      </w:r>
      <w:r w:rsidR="0065414F" w:rsidRPr="0065414F">
        <w:instrText xml:space="preserve"> REF _Ref227337523 \h </w:instrText>
      </w:r>
      <w:r w:rsidR="0065414F">
        <w:instrText xml:space="preserve"> \* MERGEFORMAT </w:instrText>
      </w:r>
      <w:r w:rsidR="0065414F" w:rsidRPr="0065414F">
        <w:fldChar w:fldCharType="separate"/>
      </w:r>
      <w:r w:rsidR="007E7C27" w:rsidRPr="00DC5BC9">
        <w:t xml:space="preserve">Table </w:t>
      </w:r>
      <w:r w:rsidR="007E7C27">
        <w:rPr>
          <w:noProof/>
        </w:rPr>
        <w:t>6</w:t>
      </w:r>
      <w:r w:rsidR="0065414F" w:rsidRPr="0065414F">
        <w:fldChar w:fldCharType="end"/>
      </w:r>
      <w:r w:rsidR="0065414F">
        <w:t xml:space="preserve">, albeit the low numbers. It shows that wide range of areas, with strong representation from Psychology (which as noted </w:t>
      </w:r>
      <w:r w:rsidR="004D1676">
        <w:t>before reflect</w:t>
      </w:r>
      <w:r w:rsidR="00E50E20">
        <w:t>s</w:t>
      </w:r>
      <w:r w:rsidR="004D1676">
        <w:t xml:space="preserve"> the strong presence of this field on </w:t>
      </w:r>
      <w:r w:rsidR="00BA5C4F">
        <w:t>behavioural research</w:t>
      </w:r>
      <w:r w:rsidR="00D72A18">
        <w:t xml:space="preserve"> more generally</w:t>
      </w:r>
      <w:r w:rsidR="004D1676">
        <w:t>)</w:t>
      </w:r>
      <w:r w:rsidR="0065414F">
        <w:t>.</w:t>
      </w:r>
    </w:p>
    <w:p w14:paraId="09A12CE0" w14:textId="7943CF84" w:rsidR="00D86E82" w:rsidRDefault="00D86E82" w:rsidP="00AC65C9">
      <w:pPr>
        <w:pStyle w:val="Caption"/>
      </w:pPr>
      <w:bookmarkStart w:id="192" w:name="_Ref227337523"/>
      <w:bookmarkStart w:id="193" w:name="_Toc232173165"/>
      <w:r w:rsidRPr="00DC5BC9">
        <w:t xml:space="preserve">Table </w:t>
      </w:r>
      <w:r w:rsidRPr="00DC5BC9">
        <w:fldChar w:fldCharType="begin"/>
      </w:r>
      <w:r w:rsidRPr="00DC5BC9">
        <w:instrText xml:space="preserve"> SEQ Table \* ARABIC </w:instrText>
      </w:r>
      <w:r w:rsidRPr="00DC5BC9">
        <w:fldChar w:fldCharType="separate"/>
      </w:r>
      <w:r w:rsidR="007E7C27">
        <w:rPr>
          <w:noProof/>
        </w:rPr>
        <w:t>6</w:t>
      </w:r>
      <w:r w:rsidRPr="00DC5BC9">
        <w:fldChar w:fldCharType="end"/>
      </w:r>
      <w:bookmarkEnd w:id="192"/>
      <w:r w:rsidRPr="00DC5BC9">
        <w:tab/>
      </w:r>
      <w:r w:rsidR="00AC65C9">
        <w:t>Disciplines / research areas of wider stakeholders</w:t>
      </w:r>
      <w:r w:rsidR="00485934">
        <w:t xml:space="preserve"> that responded to survey</w:t>
      </w:r>
      <w:bookmarkEnd w:id="193"/>
    </w:p>
    <w:tbl>
      <w:tblPr>
        <w:tblStyle w:val="TechnopolisTable"/>
        <w:tblW w:w="5000" w:type="pct"/>
        <w:tblLook w:val="04A0" w:firstRow="1" w:lastRow="0" w:firstColumn="1" w:lastColumn="0" w:noHBand="0" w:noVBand="1"/>
      </w:tblPr>
      <w:tblGrid>
        <w:gridCol w:w="4531"/>
        <w:gridCol w:w="4531"/>
      </w:tblGrid>
      <w:tr w:rsidR="00917ECD" w:rsidRPr="00DF47D2" w14:paraId="2F90708A" w14:textId="77777777" w:rsidTr="00B803BE">
        <w:trPr>
          <w:cnfStyle w:val="100000000000" w:firstRow="1" w:lastRow="0" w:firstColumn="0" w:lastColumn="0" w:oddVBand="0" w:evenVBand="0" w:oddHBand="0" w:evenHBand="0" w:firstRowFirstColumn="0" w:firstRowLastColumn="0" w:lastRowFirstColumn="0" w:lastRowLastColumn="0"/>
          <w:trHeight w:val="320"/>
        </w:trPr>
        <w:tc>
          <w:tcPr>
            <w:tcW w:w="2500" w:type="pct"/>
            <w:noWrap/>
            <w:hideMark/>
          </w:tcPr>
          <w:p w14:paraId="2C49560C" w14:textId="77777777" w:rsidR="00917ECD" w:rsidRPr="00DF47D2" w:rsidRDefault="00917ECD" w:rsidP="00FA7EEC">
            <w:pPr>
              <w:pStyle w:val="Tabletext"/>
              <w:rPr>
                <w:lang w:eastAsia="en-GB"/>
              </w:rPr>
            </w:pPr>
            <w:r w:rsidRPr="00DF47D2">
              <w:rPr>
                <w:lang w:eastAsia="en-GB"/>
              </w:rPr>
              <w:t>Discipline</w:t>
            </w:r>
          </w:p>
        </w:tc>
        <w:tc>
          <w:tcPr>
            <w:tcW w:w="2500" w:type="pct"/>
            <w:noWrap/>
            <w:hideMark/>
          </w:tcPr>
          <w:p w14:paraId="1476E088" w14:textId="77777777" w:rsidR="00917ECD" w:rsidRPr="00DF47D2" w:rsidRDefault="00917ECD" w:rsidP="00FA7EEC">
            <w:pPr>
              <w:pStyle w:val="Tabletext"/>
              <w:rPr>
                <w:lang w:eastAsia="en-GB"/>
              </w:rPr>
            </w:pPr>
            <w:r w:rsidRPr="00DF47D2">
              <w:rPr>
                <w:lang w:eastAsia="en-GB"/>
              </w:rPr>
              <w:t>Number</w:t>
            </w:r>
          </w:p>
        </w:tc>
      </w:tr>
      <w:tr w:rsidR="00917ECD" w:rsidRPr="00DF47D2" w14:paraId="4E4BE841" w14:textId="77777777" w:rsidTr="00B803BE">
        <w:trPr>
          <w:cnfStyle w:val="000000100000" w:firstRow="0" w:lastRow="0" w:firstColumn="0" w:lastColumn="0" w:oddVBand="0" w:evenVBand="0" w:oddHBand="1" w:evenHBand="0" w:firstRowFirstColumn="0" w:firstRowLastColumn="0" w:lastRowFirstColumn="0" w:lastRowLastColumn="0"/>
          <w:trHeight w:val="320"/>
        </w:trPr>
        <w:tc>
          <w:tcPr>
            <w:tcW w:w="2500" w:type="pct"/>
            <w:noWrap/>
            <w:hideMark/>
          </w:tcPr>
          <w:p w14:paraId="533A1B46" w14:textId="77777777" w:rsidR="00917ECD" w:rsidRPr="00DF47D2" w:rsidRDefault="00917ECD" w:rsidP="00FA7EEC">
            <w:pPr>
              <w:pStyle w:val="Tabletext"/>
              <w:rPr>
                <w:lang w:eastAsia="en-GB"/>
              </w:rPr>
            </w:pPr>
            <w:r w:rsidRPr="00DF47D2">
              <w:rPr>
                <w:lang w:eastAsia="en-GB"/>
              </w:rPr>
              <w:t>Behavioural Science</w:t>
            </w:r>
          </w:p>
        </w:tc>
        <w:tc>
          <w:tcPr>
            <w:tcW w:w="2500" w:type="pct"/>
            <w:noWrap/>
            <w:hideMark/>
          </w:tcPr>
          <w:p w14:paraId="77352EA8" w14:textId="77777777" w:rsidR="00917ECD" w:rsidRPr="00DF47D2" w:rsidRDefault="00917ECD" w:rsidP="00FA7EEC">
            <w:pPr>
              <w:pStyle w:val="Tabletext"/>
              <w:rPr>
                <w:lang w:eastAsia="en-GB"/>
              </w:rPr>
            </w:pPr>
            <w:r w:rsidRPr="00DF47D2">
              <w:rPr>
                <w:lang w:eastAsia="en-GB"/>
              </w:rPr>
              <w:t>1</w:t>
            </w:r>
          </w:p>
        </w:tc>
      </w:tr>
      <w:tr w:rsidR="00917ECD" w:rsidRPr="00DF47D2" w14:paraId="1E9C895C" w14:textId="77777777" w:rsidTr="00B803BE">
        <w:trPr>
          <w:cnfStyle w:val="000000010000" w:firstRow="0" w:lastRow="0" w:firstColumn="0" w:lastColumn="0" w:oddVBand="0" w:evenVBand="0" w:oddHBand="0" w:evenHBand="1" w:firstRowFirstColumn="0" w:firstRowLastColumn="0" w:lastRowFirstColumn="0" w:lastRowLastColumn="0"/>
          <w:trHeight w:val="320"/>
        </w:trPr>
        <w:tc>
          <w:tcPr>
            <w:tcW w:w="2500" w:type="pct"/>
            <w:noWrap/>
            <w:hideMark/>
          </w:tcPr>
          <w:p w14:paraId="5119DDCE" w14:textId="77777777" w:rsidR="00917ECD" w:rsidRPr="00DF47D2" w:rsidRDefault="00917ECD" w:rsidP="00FA7EEC">
            <w:pPr>
              <w:pStyle w:val="Tabletext"/>
              <w:rPr>
                <w:lang w:eastAsia="en-GB"/>
              </w:rPr>
            </w:pPr>
            <w:r w:rsidRPr="00DF47D2">
              <w:rPr>
                <w:lang w:eastAsia="en-GB"/>
              </w:rPr>
              <w:t>Business management</w:t>
            </w:r>
          </w:p>
        </w:tc>
        <w:tc>
          <w:tcPr>
            <w:tcW w:w="2500" w:type="pct"/>
            <w:noWrap/>
            <w:hideMark/>
          </w:tcPr>
          <w:p w14:paraId="685EF9A8" w14:textId="77777777" w:rsidR="00917ECD" w:rsidRPr="00DF47D2" w:rsidRDefault="00917ECD" w:rsidP="00FA7EEC">
            <w:pPr>
              <w:pStyle w:val="Tabletext"/>
              <w:rPr>
                <w:lang w:eastAsia="en-GB"/>
              </w:rPr>
            </w:pPr>
            <w:r w:rsidRPr="00DF47D2">
              <w:rPr>
                <w:lang w:eastAsia="en-GB"/>
              </w:rPr>
              <w:t>1</w:t>
            </w:r>
          </w:p>
        </w:tc>
      </w:tr>
      <w:tr w:rsidR="00917ECD" w:rsidRPr="00DF47D2" w14:paraId="0E774388" w14:textId="77777777" w:rsidTr="00B803BE">
        <w:trPr>
          <w:cnfStyle w:val="000000100000" w:firstRow="0" w:lastRow="0" w:firstColumn="0" w:lastColumn="0" w:oddVBand="0" w:evenVBand="0" w:oddHBand="1" w:evenHBand="0" w:firstRowFirstColumn="0" w:firstRowLastColumn="0" w:lastRowFirstColumn="0" w:lastRowLastColumn="0"/>
          <w:trHeight w:val="320"/>
        </w:trPr>
        <w:tc>
          <w:tcPr>
            <w:tcW w:w="2500" w:type="pct"/>
            <w:noWrap/>
            <w:hideMark/>
          </w:tcPr>
          <w:p w14:paraId="764E5467" w14:textId="77777777" w:rsidR="00917ECD" w:rsidRPr="00DF47D2" w:rsidRDefault="00917ECD" w:rsidP="00FA7EEC">
            <w:pPr>
              <w:pStyle w:val="Tabletext"/>
              <w:rPr>
                <w:lang w:eastAsia="en-GB"/>
              </w:rPr>
            </w:pPr>
            <w:r w:rsidRPr="00DF47D2">
              <w:rPr>
                <w:lang w:eastAsia="en-GB"/>
              </w:rPr>
              <w:t>Consumer Policy</w:t>
            </w:r>
          </w:p>
        </w:tc>
        <w:tc>
          <w:tcPr>
            <w:tcW w:w="2500" w:type="pct"/>
            <w:noWrap/>
            <w:hideMark/>
          </w:tcPr>
          <w:p w14:paraId="3608E649" w14:textId="77777777" w:rsidR="00917ECD" w:rsidRPr="00DF47D2" w:rsidRDefault="00917ECD" w:rsidP="00FA7EEC">
            <w:pPr>
              <w:pStyle w:val="Tabletext"/>
              <w:rPr>
                <w:lang w:eastAsia="en-GB"/>
              </w:rPr>
            </w:pPr>
            <w:r w:rsidRPr="00DF47D2">
              <w:rPr>
                <w:lang w:eastAsia="en-GB"/>
              </w:rPr>
              <w:t>1</w:t>
            </w:r>
          </w:p>
        </w:tc>
      </w:tr>
      <w:tr w:rsidR="00917ECD" w:rsidRPr="00DF47D2" w14:paraId="6A7EBD07" w14:textId="77777777" w:rsidTr="00B803BE">
        <w:trPr>
          <w:cnfStyle w:val="000000010000" w:firstRow="0" w:lastRow="0" w:firstColumn="0" w:lastColumn="0" w:oddVBand="0" w:evenVBand="0" w:oddHBand="0" w:evenHBand="1" w:firstRowFirstColumn="0" w:firstRowLastColumn="0" w:lastRowFirstColumn="0" w:lastRowLastColumn="0"/>
          <w:trHeight w:val="320"/>
        </w:trPr>
        <w:tc>
          <w:tcPr>
            <w:tcW w:w="2500" w:type="pct"/>
            <w:noWrap/>
            <w:hideMark/>
          </w:tcPr>
          <w:p w14:paraId="1066770D" w14:textId="77777777" w:rsidR="00917ECD" w:rsidRPr="00DF47D2" w:rsidRDefault="00917ECD" w:rsidP="00FA7EEC">
            <w:pPr>
              <w:pStyle w:val="Tabletext"/>
              <w:rPr>
                <w:lang w:eastAsia="en-GB"/>
              </w:rPr>
            </w:pPr>
            <w:r w:rsidRPr="00DF47D2">
              <w:rPr>
                <w:lang w:eastAsia="en-GB"/>
              </w:rPr>
              <w:t>Digital health</w:t>
            </w:r>
          </w:p>
        </w:tc>
        <w:tc>
          <w:tcPr>
            <w:tcW w:w="2500" w:type="pct"/>
            <w:noWrap/>
            <w:hideMark/>
          </w:tcPr>
          <w:p w14:paraId="45F1DB81" w14:textId="77777777" w:rsidR="00917ECD" w:rsidRPr="00DF47D2" w:rsidRDefault="00917ECD" w:rsidP="00FA7EEC">
            <w:pPr>
              <w:pStyle w:val="Tabletext"/>
              <w:rPr>
                <w:lang w:eastAsia="en-GB"/>
              </w:rPr>
            </w:pPr>
            <w:r w:rsidRPr="00DF47D2">
              <w:rPr>
                <w:lang w:eastAsia="en-GB"/>
              </w:rPr>
              <w:t>1</w:t>
            </w:r>
          </w:p>
        </w:tc>
      </w:tr>
      <w:tr w:rsidR="00917ECD" w:rsidRPr="00DF47D2" w14:paraId="1C88BE4B" w14:textId="77777777" w:rsidTr="00B803BE">
        <w:trPr>
          <w:cnfStyle w:val="000000100000" w:firstRow="0" w:lastRow="0" w:firstColumn="0" w:lastColumn="0" w:oddVBand="0" w:evenVBand="0" w:oddHBand="1" w:evenHBand="0" w:firstRowFirstColumn="0" w:firstRowLastColumn="0" w:lastRowFirstColumn="0" w:lastRowLastColumn="0"/>
          <w:trHeight w:val="320"/>
        </w:trPr>
        <w:tc>
          <w:tcPr>
            <w:tcW w:w="2500" w:type="pct"/>
            <w:noWrap/>
            <w:hideMark/>
          </w:tcPr>
          <w:p w14:paraId="1B26953B" w14:textId="77777777" w:rsidR="00917ECD" w:rsidRPr="00DF47D2" w:rsidRDefault="00917ECD" w:rsidP="00FA7EEC">
            <w:pPr>
              <w:pStyle w:val="Tabletext"/>
              <w:rPr>
                <w:lang w:eastAsia="en-GB"/>
              </w:rPr>
            </w:pPr>
            <w:r w:rsidRPr="00DF47D2">
              <w:rPr>
                <w:lang w:eastAsia="en-GB"/>
              </w:rPr>
              <w:t>Economics</w:t>
            </w:r>
          </w:p>
        </w:tc>
        <w:tc>
          <w:tcPr>
            <w:tcW w:w="2500" w:type="pct"/>
            <w:noWrap/>
            <w:hideMark/>
          </w:tcPr>
          <w:p w14:paraId="3237AA30" w14:textId="77777777" w:rsidR="00917ECD" w:rsidRPr="00DF47D2" w:rsidRDefault="00917ECD" w:rsidP="00FA7EEC">
            <w:pPr>
              <w:pStyle w:val="Tabletext"/>
              <w:rPr>
                <w:lang w:eastAsia="en-GB"/>
              </w:rPr>
            </w:pPr>
            <w:r w:rsidRPr="00DF47D2">
              <w:rPr>
                <w:lang w:eastAsia="en-GB"/>
              </w:rPr>
              <w:t>2</w:t>
            </w:r>
          </w:p>
        </w:tc>
      </w:tr>
      <w:tr w:rsidR="00917ECD" w:rsidRPr="00DF47D2" w14:paraId="371F0D6F" w14:textId="77777777" w:rsidTr="00B803BE">
        <w:trPr>
          <w:cnfStyle w:val="000000010000" w:firstRow="0" w:lastRow="0" w:firstColumn="0" w:lastColumn="0" w:oddVBand="0" w:evenVBand="0" w:oddHBand="0" w:evenHBand="1" w:firstRowFirstColumn="0" w:firstRowLastColumn="0" w:lastRowFirstColumn="0" w:lastRowLastColumn="0"/>
          <w:trHeight w:val="320"/>
        </w:trPr>
        <w:tc>
          <w:tcPr>
            <w:tcW w:w="2500" w:type="pct"/>
            <w:noWrap/>
            <w:hideMark/>
          </w:tcPr>
          <w:p w14:paraId="44F90854" w14:textId="77777777" w:rsidR="00917ECD" w:rsidRPr="00DF47D2" w:rsidRDefault="00917ECD" w:rsidP="00FA7EEC">
            <w:pPr>
              <w:pStyle w:val="Tabletext"/>
              <w:rPr>
                <w:lang w:eastAsia="en-GB"/>
              </w:rPr>
            </w:pPr>
            <w:r w:rsidRPr="00DF47D2">
              <w:rPr>
                <w:lang w:eastAsia="en-GB"/>
              </w:rPr>
              <w:t>Geography</w:t>
            </w:r>
          </w:p>
        </w:tc>
        <w:tc>
          <w:tcPr>
            <w:tcW w:w="2500" w:type="pct"/>
            <w:noWrap/>
            <w:hideMark/>
          </w:tcPr>
          <w:p w14:paraId="20C16A7D" w14:textId="77777777" w:rsidR="00917ECD" w:rsidRPr="00DF47D2" w:rsidRDefault="00917ECD" w:rsidP="00FA7EEC">
            <w:pPr>
              <w:pStyle w:val="Tabletext"/>
              <w:rPr>
                <w:lang w:eastAsia="en-GB"/>
              </w:rPr>
            </w:pPr>
            <w:r w:rsidRPr="00DF47D2">
              <w:rPr>
                <w:lang w:eastAsia="en-GB"/>
              </w:rPr>
              <w:t>1</w:t>
            </w:r>
          </w:p>
        </w:tc>
      </w:tr>
      <w:tr w:rsidR="00917ECD" w:rsidRPr="00DF47D2" w14:paraId="2DA5A54A" w14:textId="77777777" w:rsidTr="00B803BE">
        <w:trPr>
          <w:cnfStyle w:val="000000100000" w:firstRow="0" w:lastRow="0" w:firstColumn="0" w:lastColumn="0" w:oddVBand="0" w:evenVBand="0" w:oddHBand="1" w:evenHBand="0" w:firstRowFirstColumn="0" w:firstRowLastColumn="0" w:lastRowFirstColumn="0" w:lastRowLastColumn="0"/>
          <w:trHeight w:val="320"/>
        </w:trPr>
        <w:tc>
          <w:tcPr>
            <w:tcW w:w="2500" w:type="pct"/>
            <w:noWrap/>
            <w:hideMark/>
          </w:tcPr>
          <w:p w14:paraId="3D5334DD" w14:textId="77777777" w:rsidR="00917ECD" w:rsidRPr="00DF47D2" w:rsidRDefault="00917ECD" w:rsidP="00FA7EEC">
            <w:pPr>
              <w:pStyle w:val="Tabletext"/>
              <w:rPr>
                <w:lang w:eastAsia="en-GB"/>
              </w:rPr>
            </w:pPr>
            <w:r w:rsidRPr="00DF47D2">
              <w:rPr>
                <w:lang w:eastAsia="en-GB"/>
              </w:rPr>
              <w:t>Mathematics</w:t>
            </w:r>
          </w:p>
        </w:tc>
        <w:tc>
          <w:tcPr>
            <w:tcW w:w="2500" w:type="pct"/>
            <w:noWrap/>
            <w:hideMark/>
          </w:tcPr>
          <w:p w14:paraId="3C1FDE73" w14:textId="77777777" w:rsidR="00917ECD" w:rsidRPr="00DF47D2" w:rsidRDefault="00917ECD" w:rsidP="00FA7EEC">
            <w:pPr>
              <w:pStyle w:val="Tabletext"/>
              <w:rPr>
                <w:lang w:eastAsia="en-GB"/>
              </w:rPr>
            </w:pPr>
            <w:r w:rsidRPr="00DF47D2">
              <w:rPr>
                <w:lang w:eastAsia="en-GB"/>
              </w:rPr>
              <w:t>1</w:t>
            </w:r>
          </w:p>
        </w:tc>
      </w:tr>
      <w:tr w:rsidR="00917ECD" w:rsidRPr="00DF47D2" w14:paraId="6961F942" w14:textId="77777777" w:rsidTr="00B803BE">
        <w:trPr>
          <w:cnfStyle w:val="000000010000" w:firstRow="0" w:lastRow="0" w:firstColumn="0" w:lastColumn="0" w:oddVBand="0" w:evenVBand="0" w:oddHBand="0" w:evenHBand="1" w:firstRowFirstColumn="0" w:firstRowLastColumn="0" w:lastRowFirstColumn="0" w:lastRowLastColumn="0"/>
          <w:trHeight w:val="320"/>
        </w:trPr>
        <w:tc>
          <w:tcPr>
            <w:tcW w:w="2500" w:type="pct"/>
            <w:noWrap/>
            <w:hideMark/>
          </w:tcPr>
          <w:p w14:paraId="46C2D49C" w14:textId="77777777" w:rsidR="00917ECD" w:rsidRPr="00DF47D2" w:rsidRDefault="00917ECD" w:rsidP="00FA7EEC">
            <w:pPr>
              <w:pStyle w:val="Tabletext"/>
              <w:rPr>
                <w:lang w:eastAsia="en-GB"/>
              </w:rPr>
            </w:pPr>
            <w:r w:rsidRPr="00DF47D2">
              <w:rPr>
                <w:lang w:eastAsia="en-GB"/>
              </w:rPr>
              <w:t>Psychology</w:t>
            </w:r>
          </w:p>
        </w:tc>
        <w:tc>
          <w:tcPr>
            <w:tcW w:w="2500" w:type="pct"/>
            <w:noWrap/>
            <w:hideMark/>
          </w:tcPr>
          <w:p w14:paraId="3B633E83" w14:textId="77777777" w:rsidR="00917ECD" w:rsidRPr="00DF47D2" w:rsidRDefault="00917ECD" w:rsidP="00FA7EEC">
            <w:pPr>
              <w:pStyle w:val="Tabletext"/>
              <w:rPr>
                <w:lang w:eastAsia="en-GB"/>
              </w:rPr>
            </w:pPr>
            <w:r w:rsidRPr="00DF47D2">
              <w:rPr>
                <w:lang w:eastAsia="en-GB"/>
              </w:rPr>
              <w:t>11</w:t>
            </w:r>
          </w:p>
        </w:tc>
      </w:tr>
      <w:tr w:rsidR="00917ECD" w:rsidRPr="00DF47D2" w14:paraId="64610CA5" w14:textId="77777777" w:rsidTr="00B803BE">
        <w:trPr>
          <w:cnfStyle w:val="000000100000" w:firstRow="0" w:lastRow="0" w:firstColumn="0" w:lastColumn="0" w:oddVBand="0" w:evenVBand="0" w:oddHBand="1" w:evenHBand="0" w:firstRowFirstColumn="0" w:firstRowLastColumn="0" w:lastRowFirstColumn="0" w:lastRowLastColumn="0"/>
          <w:trHeight w:val="320"/>
        </w:trPr>
        <w:tc>
          <w:tcPr>
            <w:tcW w:w="2500" w:type="pct"/>
            <w:noWrap/>
            <w:hideMark/>
          </w:tcPr>
          <w:p w14:paraId="6EA458BA" w14:textId="77777777" w:rsidR="00917ECD" w:rsidRPr="00DF47D2" w:rsidRDefault="00917ECD" w:rsidP="00FA7EEC">
            <w:pPr>
              <w:pStyle w:val="Tabletext"/>
              <w:rPr>
                <w:lang w:eastAsia="en-GB"/>
              </w:rPr>
            </w:pPr>
            <w:r w:rsidRPr="00DF47D2">
              <w:rPr>
                <w:lang w:eastAsia="en-GB"/>
              </w:rPr>
              <w:t>Public Health</w:t>
            </w:r>
          </w:p>
        </w:tc>
        <w:tc>
          <w:tcPr>
            <w:tcW w:w="2500" w:type="pct"/>
            <w:noWrap/>
            <w:hideMark/>
          </w:tcPr>
          <w:p w14:paraId="31ECCC29" w14:textId="77777777" w:rsidR="00917ECD" w:rsidRPr="00DF47D2" w:rsidRDefault="00917ECD" w:rsidP="00FA7EEC">
            <w:pPr>
              <w:pStyle w:val="Tabletext"/>
              <w:rPr>
                <w:lang w:eastAsia="en-GB"/>
              </w:rPr>
            </w:pPr>
            <w:r w:rsidRPr="00DF47D2">
              <w:rPr>
                <w:lang w:eastAsia="en-GB"/>
              </w:rPr>
              <w:t>2</w:t>
            </w:r>
          </w:p>
        </w:tc>
      </w:tr>
      <w:tr w:rsidR="00107C94" w:rsidRPr="00DF47D2" w14:paraId="5603EB34" w14:textId="77777777" w:rsidTr="00B803BE">
        <w:trPr>
          <w:cnfStyle w:val="000000010000" w:firstRow="0" w:lastRow="0" w:firstColumn="0" w:lastColumn="0" w:oddVBand="0" w:evenVBand="0" w:oddHBand="0" w:evenHBand="1" w:firstRowFirstColumn="0" w:firstRowLastColumn="0" w:lastRowFirstColumn="0" w:lastRowLastColumn="0"/>
          <w:trHeight w:val="320"/>
        </w:trPr>
        <w:tc>
          <w:tcPr>
            <w:tcW w:w="2500" w:type="pct"/>
            <w:noWrap/>
            <w:hideMark/>
          </w:tcPr>
          <w:p w14:paraId="3126FA5E" w14:textId="77777777" w:rsidR="00107C94" w:rsidRPr="00FA7EEC" w:rsidRDefault="00107C94" w:rsidP="00FA7EEC">
            <w:pPr>
              <w:pStyle w:val="Tabletext"/>
              <w:rPr>
                <w:b/>
                <w:bCs/>
                <w:lang w:eastAsia="en-GB"/>
              </w:rPr>
            </w:pPr>
            <w:r w:rsidRPr="00FA7EEC">
              <w:rPr>
                <w:b/>
                <w:bCs/>
                <w:lang w:eastAsia="en-GB"/>
              </w:rPr>
              <w:t>Total</w:t>
            </w:r>
          </w:p>
        </w:tc>
        <w:tc>
          <w:tcPr>
            <w:tcW w:w="2500" w:type="pct"/>
            <w:noWrap/>
            <w:hideMark/>
          </w:tcPr>
          <w:p w14:paraId="3F5FB733" w14:textId="77777777" w:rsidR="00107C94" w:rsidRPr="00FA7EEC" w:rsidRDefault="00107C94" w:rsidP="00FA7EEC">
            <w:pPr>
              <w:pStyle w:val="Tabletext"/>
              <w:rPr>
                <w:b/>
                <w:bCs/>
                <w:lang w:eastAsia="en-GB"/>
              </w:rPr>
            </w:pPr>
            <w:r w:rsidRPr="00FA7EEC">
              <w:rPr>
                <w:b/>
                <w:bCs/>
                <w:lang w:eastAsia="en-GB"/>
              </w:rPr>
              <w:t>21</w:t>
            </w:r>
          </w:p>
        </w:tc>
      </w:tr>
    </w:tbl>
    <w:p w14:paraId="39EA4EDE" w14:textId="012AC732" w:rsidR="00C415B5" w:rsidRDefault="00D86E82" w:rsidP="00AC65C9">
      <w:pPr>
        <w:pStyle w:val="Source"/>
      </w:pPr>
      <w:r>
        <w:t>Source: Technopolis Survey (Interim)</w:t>
      </w:r>
    </w:p>
    <w:p w14:paraId="14F88224" w14:textId="39619D9A" w:rsidR="00C415B5" w:rsidRDefault="00C415B5" w:rsidP="004B0963">
      <w:pPr>
        <w:pStyle w:val="BodyText"/>
      </w:pPr>
      <w:r>
        <w:t xml:space="preserve">Moreover, BR-UK’s SGR progress report indicated that they had engaged with different organisations across sectors, often involving online meetings to introduce their activities and learn more about network members’ work. Examples include meetings with the National Crime Agency, Nature England, the Competition and Markets Authority, Our Future Health, British Psychological Society, </w:t>
      </w:r>
      <w:r w:rsidR="00383B06">
        <w:t xml:space="preserve">the Advisory, Conciliation and Arbitration </w:t>
      </w:r>
      <w:r w:rsidR="009707F5">
        <w:t>Service</w:t>
      </w:r>
      <w:r>
        <w:t>, and industry.</w:t>
      </w:r>
    </w:p>
    <w:p w14:paraId="74E443D6" w14:textId="0EEA8393" w:rsidR="004B0963" w:rsidRDefault="004B0963" w:rsidP="004B0963">
      <w:pPr>
        <w:pStyle w:val="BodyText"/>
      </w:pPr>
      <w:r>
        <w:t xml:space="preserve">Additionally, a large part of the effort to establish networks are the two biennial conferences initially foreseen for BR-UK, and now officially co-organised with Centre-UB. The first one will take place on the 30th of June 2026 </w:t>
      </w:r>
      <w:r w:rsidR="00FB4950">
        <w:t>at the University of</w:t>
      </w:r>
      <w:r>
        <w:t xml:space="preserve"> Birmingham, and it will provide an opportunity to bring together </w:t>
      </w:r>
      <w:r w:rsidR="00971BF8">
        <w:t>behavioural research</w:t>
      </w:r>
      <w:r>
        <w:t xml:space="preserve"> actors from academia, government, third sector and private sector. Three main themes for the conference have been identified</w:t>
      </w:r>
      <w:r w:rsidR="00FB4950">
        <w:t xml:space="preserve"> as (i) Digital</w:t>
      </w:r>
      <w:r>
        <w:t xml:space="preserve"> and </w:t>
      </w:r>
      <w:r w:rsidR="00FB4950">
        <w:t>AI; (ii) Environment and sustainability; and (iii) Health.</w:t>
      </w:r>
      <w:r>
        <w:t xml:space="preserve"> </w:t>
      </w:r>
      <w:r w:rsidR="00FB4950">
        <w:t>A</w:t>
      </w:r>
      <w:r>
        <w:t xml:space="preserve"> call for abstracts is underway, focusing on both knowledge and use of </w:t>
      </w:r>
      <w:r w:rsidR="00971BF8">
        <w:t>behavioural research</w:t>
      </w:r>
      <w:r>
        <w:t xml:space="preserve"> inside and outside academia.</w:t>
      </w:r>
      <w:r w:rsidR="00E828A5">
        <w:t xml:space="preserve"> The study team will collect information on attendees and on the extent to which it includes participants beyond those </w:t>
      </w:r>
      <w:r w:rsidR="0045012C">
        <w:t>directly involved in the investments.</w:t>
      </w:r>
    </w:p>
    <w:p w14:paraId="740B5F33" w14:textId="6E14DDF7" w:rsidR="004B0963" w:rsidRDefault="009B0721" w:rsidP="004B0963">
      <w:pPr>
        <w:pStyle w:val="BodyText"/>
      </w:pPr>
      <w:r>
        <w:t xml:space="preserve">Overall, we explored via survey </w:t>
      </w:r>
      <w:r w:rsidR="00673656">
        <w:t xml:space="preserve">the </w:t>
      </w:r>
      <w:r w:rsidR="00B33A22">
        <w:t>progress made by</w:t>
      </w:r>
      <w:r w:rsidR="00673656">
        <w:t xml:space="preserve"> the programme </w:t>
      </w:r>
      <w:r w:rsidR="00B33A22">
        <w:t>so far</w:t>
      </w:r>
      <w:r w:rsidR="00673656">
        <w:t xml:space="preserve"> towards strengthening networks. Respondents across all stakeholder groups indicated </w:t>
      </w:r>
      <w:r w:rsidR="00673656" w:rsidRPr="00025180">
        <w:t>that behavioural research networks are becoming stronger and more connected</w:t>
      </w:r>
      <w:r w:rsidR="00673656">
        <w:t>, as they</w:t>
      </w:r>
      <w:r w:rsidR="00673656" w:rsidRPr="00025180">
        <w:t xml:space="preserve"> reported an increase in the perceived strength of behavioural research networks </w:t>
      </w:r>
      <w:r w:rsidR="00673656">
        <w:t>before the programme began relative to the current position (</w:t>
      </w:r>
      <w:r w:rsidR="00673656" w:rsidRPr="00673656">
        <w:fldChar w:fldCharType="begin"/>
      </w:r>
      <w:r w:rsidR="00673656" w:rsidRPr="00673656">
        <w:instrText xml:space="preserve"> REF _Ref227328017 \h </w:instrText>
      </w:r>
      <w:r w:rsidR="00673656">
        <w:instrText xml:space="preserve"> \* MERGEFORMAT </w:instrText>
      </w:r>
      <w:r w:rsidR="00673656" w:rsidRPr="00673656">
        <w:fldChar w:fldCharType="separate"/>
      </w:r>
      <w:r w:rsidR="007E7C27">
        <w:t xml:space="preserve">Figure </w:t>
      </w:r>
      <w:r w:rsidR="007E7C27">
        <w:rPr>
          <w:noProof/>
        </w:rPr>
        <w:t>25</w:t>
      </w:r>
      <w:r w:rsidR="00673656" w:rsidRPr="00673656">
        <w:fldChar w:fldCharType="end"/>
      </w:r>
      <w:r w:rsidR="00673656" w:rsidRPr="00673656">
        <w:t>).</w:t>
      </w:r>
    </w:p>
    <w:p w14:paraId="740C172F" w14:textId="4B91C2E8" w:rsidR="000D6381" w:rsidRPr="0021194E" w:rsidRDefault="004B0963" w:rsidP="000D6381">
      <w:pPr>
        <w:pStyle w:val="Caption"/>
      </w:pPr>
      <w:bookmarkStart w:id="194" w:name="_Ref227328017"/>
      <w:bookmarkStart w:id="195" w:name="_Toc232173191"/>
      <w:r>
        <w:lastRenderedPageBreak/>
        <w:t xml:space="preserve">Figure </w:t>
      </w:r>
      <w:r>
        <w:fldChar w:fldCharType="begin"/>
      </w:r>
      <w:r>
        <w:instrText xml:space="preserve"> SEQ Figure \* ARABIC </w:instrText>
      </w:r>
      <w:r>
        <w:fldChar w:fldCharType="separate"/>
      </w:r>
      <w:r w:rsidR="007E7C27">
        <w:rPr>
          <w:noProof/>
        </w:rPr>
        <w:t>25</w:t>
      </w:r>
      <w:r>
        <w:fldChar w:fldCharType="end"/>
      </w:r>
      <w:bookmarkEnd w:id="194"/>
      <w:r w:rsidR="000D6381" w:rsidRPr="0021194E">
        <w:tab/>
      </w:r>
      <w:r w:rsidR="000D6381" w:rsidRPr="00106344">
        <w:t>Strength of networks within the UK behavioural research community (considering connectivity, resource sharing, collaboration)</w:t>
      </w:r>
      <w:bookmarkEnd w:id="195"/>
    </w:p>
    <w:tbl>
      <w:tblPr>
        <w:tblStyle w:val="TechnopolisLight"/>
        <w:tblW w:w="5000" w:type="pct"/>
        <w:jc w:val="center"/>
        <w:tblLayout w:type="fixed"/>
        <w:tblLook w:val="04A0" w:firstRow="1" w:lastRow="0" w:firstColumn="1" w:lastColumn="0" w:noHBand="0" w:noVBand="1"/>
      </w:tblPr>
      <w:tblGrid>
        <w:gridCol w:w="9062"/>
      </w:tblGrid>
      <w:tr w:rsidR="000D6381" w:rsidRPr="0021194E" w14:paraId="1E694451" w14:textId="77777777">
        <w:trPr>
          <w:cnfStyle w:val="100000000000" w:firstRow="1" w:lastRow="0" w:firstColumn="0" w:lastColumn="0" w:oddVBand="0" w:evenVBand="0" w:oddHBand="0" w:evenHBand="0" w:firstRowFirstColumn="0" w:firstRowLastColumn="0" w:lastRowFirstColumn="0" w:lastRowLastColumn="0"/>
          <w:cantSplit/>
          <w:jc w:val="center"/>
        </w:trPr>
        <w:tc>
          <w:tcPr>
            <w:tcW w:w="9062" w:type="dxa"/>
            <w:tcBorders>
              <w:top w:val="single" w:sz="4" w:space="0" w:color="C73C3A" w:themeColor="accent1"/>
              <w:left w:val="single" w:sz="4" w:space="0" w:color="C73C3A" w:themeColor="accent1"/>
              <w:right w:val="single" w:sz="4" w:space="0" w:color="C73C3A" w:themeColor="accent1"/>
            </w:tcBorders>
          </w:tcPr>
          <w:p w14:paraId="0EE265D5" w14:textId="16FF466C" w:rsidR="000D6381" w:rsidRPr="00034BFC" w:rsidRDefault="00B3237D">
            <w:pPr>
              <w:pStyle w:val="BodyText"/>
              <w:jc w:val="center"/>
            </w:pPr>
            <w:r>
              <w:rPr>
                <w:noProof/>
              </w:rPr>
              <w:drawing>
                <wp:inline distT="0" distB="0" distL="0" distR="0" wp14:anchorId="2721431A" wp14:editId="28298EAC">
                  <wp:extent cx="2707005" cy="2707005"/>
                  <wp:effectExtent l="0" t="0" r="0" b="0"/>
                  <wp:docPr id="1176773785" name="Picture 127" descr="A vertical stacked bar chart showing increased strenght of netwroks in UK BR community a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73785" name="Picture 127" descr="A vertical stacked bar chart showing increased strenght of netwroks in UK BR community according to stakeholder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07005" cy="2707005"/>
                          </a:xfrm>
                          <a:prstGeom prst="rect">
                            <a:avLst/>
                          </a:prstGeom>
                          <a:noFill/>
                        </pic:spPr>
                      </pic:pic>
                    </a:graphicData>
                  </a:graphic>
                </wp:inline>
              </w:drawing>
            </w:r>
            <w:r w:rsidR="00BE7D4B">
              <w:rPr>
                <w:noProof/>
              </w:rPr>
              <w:t xml:space="preserve"> </w:t>
            </w:r>
            <w:r w:rsidR="00D154EE">
              <w:rPr>
                <w:noProof/>
              </w:rPr>
              <w:drawing>
                <wp:inline distT="0" distB="0" distL="0" distR="0" wp14:anchorId="36B14227" wp14:editId="205A5747">
                  <wp:extent cx="2707005" cy="2707005"/>
                  <wp:effectExtent l="0" t="0" r="0" b="0"/>
                  <wp:docPr id="589235973" name="Picture 128" descr="A vertical stacked bar chart showing NCBR contribution to increased strenght of netwroks in UK BR community a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35973" name="Picture 128" descr="A vertical stacked bar chart showing NCBR contribution to increased strenght of netwroks in UK BR community according to stakeholder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07005" cy="2707005"/>
                          </a:xfrm>
                          <a:prstGeom prst="rect">
                            <a:avLst/>
                          </a:prstGeom>
                          <a:noFill/>
                        </pic:spPr>
                      </pic:pic>
                    </a:graphicData>
                  </a:graphic>
                </wp:inline>
              </w:drawing>
            </w:r>
          </w:p>
        </w:tc>
      </w:tr>
    </w:tbl>
    <w:p w14:paraId="0045747A" w14:textId="0FCDB32B" w:rsidR="00A53719" w:rsidRDefault="004B0963" w:rsidP="00DD7A65">
      <w:pPr>
        <w:pStyle w:val="Source"/>
      </w:pPr>
      <w:r>
        <w:t>Source: Technopolis Survey</w:t>
      </w:r>
      <w:r w:rsidR="0097206E">
        <w:t xml:space="preserve"> (Interim);</w:t>
      </w:r>
      <w:r>
        <w:t xml:space="preserve"> where 1=</w:t>
      </w:r>
      <w:r w:rsidRPr="009130DC">
        <w:t>Very weak and 5=Very strong</w:t>
      </w:r>
      <w:r w:rsidR="00286786">
        <w:t>; n(BR-UK &amp; Centre-UB)=10, n(Wider Stakeholders)=</w:t>
      </w:r>
      <w:r w:rsidR="00C07B03">
        <w:t>16</w:t>
      </w:r>
    </w:p>
    <w:p w14:paraId="303A544D" w14:textId="55C64849" w:rsidR="00EB584B" w:rsidRPr="005B000F" w:rsidRDefault="006303A6" w:rsidP="00C23100">
      <w:pPr>
        <w:pStyle w:val="Heading4"/>
      </w:pPr>
      <w:r w:rsidRPr="005B000F">
        <w:t>Increase in existing</w:t>
      </w:r>
      <w:r w:rsidR="0043357E" w:rsidRPr="005B000F">
        <w:t xml:space="preserve"> synthesised </w:t>
      </w:r>
      <w:r w:rsidR="00971BF8">
        <w:t>behavioural research</w:t>
      </w:r>
      <w:r w:rsidR="0043357E" w:rsidRPr="005B000F">
        <w:t xml:space="preserve"> evidence </w:t>
      </w:r>
    </w:p>
    <w:p w14:paraId="607A9312" w14:textId="32D006F7" w:rsidR="000A3CD2" w:rsidRDefault="00B8302B" w:rsidP="007959EE">
      <w:pPr>
        <w:pStyle w:val="BodyText"/>
      </w:pPr>
      <w:r>
        <w:t xml:space="preserve">In line with the ToC, this outcome is driven by BR-UK’s rapid systematic review </w:t>
      </w:r>
      <w:r w:rsidR="00171916">
        <w:t xml:space="preserve">(part of BR-UK’s responsive mode work, described above) </w:t>
      </w:r>
      <w:r>
        <w:t xml:space="preserve">and Ask-BR-UK outputs, along with policy-relevant research conducted by the embedded posts. Together, these initiatives are expected to increase the availability of synthesised </w:t>
      </w:r>
      <w:r w:rsidR="00971BF8">
        <w:t>behavioural research</w:t>
      </w:r>
      <w:r>
        <w:t xml:space="preserve"> evidence. </w:t>
      </w:r>
    </w:p>
    <w:p w14:paraId="64BACC89" w14:textId="6662FF28" w:rsidR="00DD7CDA" w:rsidRDefault="00DD7CDA" w:rsidP="007959EE">
      <w:pPr>
        <w:pStyle w:val="BodyText"/>
      </w:pPr>
      <w:r>
        <w:t xml:space="preserve">More concretely, </w:t>
      </w:r>
      <w:r w:rsidR="00487C21">
        <w:t xml:space="preserve">improved synthesis of </w:t>
      </w:r>
      <w:r w:rsidR="00971BF8">
        <w:t>behavioural research</w:t>
      </w:r>
      <w:r w:rsidR="00487C21">
        <w:t xml:space="preserve"> evidence is being taken forward by BR-UK through a dedicated work package focused on the engaging the reliability</w:t>
      </w:r>
      <w:r w:rsidR="00077FCF">
        <w:t xml:space="preserve"> and integration of </w:t>
      </w:r>
      <w:r w:rsidR="00971BF8">
        <w:t>behavioural research</w:t>
      </w:r>
      <w:r w:rsidR="00077FCF">
        <w:t xml:space="preserve"> methods and outputs. This work, as explained</w:t>
      </w:r>
      <w:r w:rsidR="008A6FA7">
        <w:t xml:space="preserve"> previously</w:t>
      </w:r>
      <w:r w:rsidR="00077FCF">
        <w:t xml:space="preserve">, includes the development of underpinning ontologies, robust analytical </w:t>
      </w:r>
      <w:r w:rsidR="001E6FC4">
        <w:t>frameworks</w:t>
      </w:r>
      <w:r w:rsidR="00077FCF">
        <w:t xml:space="preserve"> and causal models, alongside tools to support more effective data integration </w:t>
      </w:r>
      <w:r w:rsidR="002F48CD">
        <w:t>and visualisation. Collectively, these efforts are intended to support more consistent and transparent synthesis</w:t>
      </w:r>
      <w:r w:rsidR="00953F09">
        <w:t xml:space="preserve"> of </w:t>
      </w:r>
      <w:r w:rsidR="00971BF8">
        <w:t>behavioural research</w:t>
      </w:r>
      <w:r w:rsidR="00953F09">
        <w:t xml:space="preserve"> evidence, enabling </w:t>
      </w:r>
      <w:r w:rsidR="00EF12C4">
        <w:t xml:space="preserve">users to better interpret and apply findings in policy and practice contexts. </w:t>
      </w:r>
    </w:p>
    <w:p w14:paraId="04E295AB" w14:textId="6E120A3F" w:rsidR="007959EE" w:rsidRDefault="008523A7" w:rsidP="007959EE">
      <w:pPr>
        <w:pStyle w:val="BodyText"/>
      </w:pPr>
      <w:r>
        <w:t xml:space="preserve">At this stage, evidence of outcomes remains limited. </w:t>
      </w:r>
      <w:r w:rsidR="005A07C6">
        <w:t xml:space="preserve">Progress reports </w:t>
      </w:r>
      <w:r w:rsidR="007E3AD8">
        <w:t xml:space="preserve">highlight the expected results from </w:t>
      </w:r>
      <w:r w:rsidR="00F333C7">
        <w:t>various</w:t>
      </w:r>
      <w:r w:rsidR="007E3AD8">
        <w:t xml:space="preserve"> work packag</w:t>
      </w:r>
      <w:r w:rsidR="007C102F">
        <w:t xml:space="preserve">es around, for example, </w:t>
      </w:r>
      <w:r w:rsidR="007C102F" w:rsidRPr="007C102F">
        <w:t>synthesis</w:t>
      </w:r>
      <w:r w:rsidR="007C102F">
        <w:t>ing</w:t>
      </w:r>
      <w:r w:rsidR="007C102F" w:rsidRPr="007C102F">
        <w:t xml:space="preserve"> BR-UK’s knowledge mobilisation practices</w:t>
      </w:r>
      <w:r w:rsidR="00897A1B">
        <w:t xml:space="preserve"> and plans to include webinar series content to synthesise findings.</w:t>
      </w:r>
      <w:r w:rsidR="00A87122">
        <w:t xml:space="preserve"> </w:t>
      </w:r>
      <w:r w:rsidR="007959EE">
        <w:t xml:space="preserve">The </w:t>
      </w:r>
      <w:r w:rsidR="00B8302B">
        <w:t>interim survey</w:t>
      </w:r>
      <w:r w:rsidR="007959EE">
        <w:t xml:space="preserve"> </w:t>
      </w:r>
      <w:r w:rsidR="00897A1B">
        <w:t>reflects</w:t>
      </w:r>
      <w:r w:rsidR="007959EE">
        <w:t xml:space="preserve"> th</w:t>
      </w:r>
      <w:r w:rsidR="00897A1B">
        <w:t>is, showing that</w:t>
      </w:r>
      <w:r w:rsidR="007959EE">
        <w:t xml:space="preserve"> stakeholders </w:t>
      </w:r>
      <w:r w:rsidR="00897A1B">
        <w:t xml:space="preserve">are more divided on the extent to which </w:t>
      </w:r>
      <w:r w:rsidR="007959EE">
        <w:t>BR-UK ha</w:t>
      </w:r>
      <w:r w:rsidR="00897A1B">
        <w:t>s already</w:t>
      </w:r>
      <w:r w:rsidR="007959EE">
        <w:t xml:space="preserve"> led to an increase in the availability of synthesised </w:t>
      </w:r>
      <w:r w:rsidR="00971BF8">
        <w:t>behavioural research</w:t>
      </w:r>
      <w:r w:rsidR="007959EE">
        <w:t xml:space="preserve"> evidence</w:t>
      </w:r>
      <w:r w:rsidR="00840756">
        <w:t xml:space="preserve"> (</w:t>
      </w:r>
      <w:r w:rsidR="00840756">
        <w:fldChar w:fldCharType="begin"/>
      </w:r>
      <w:r w:rsidR="00840756">
        <w:instrText xml:space="preserve"> REF _Ref227328824 \h </w:instrText>
      </w:r>
      <w:r w:rsidR="00840756">
        <w:fldChar w:fldCharType="separate"/>
      </w:r>
      <w:r w:rsidR="007E7C27">
        <w:t xml:space="preserve">Figure </w:t>
      </w:r>
      <w:r w:rsidR="007E7C27">
        <w:rPr>
          <w:noProof/>
        </w:rPr>
        <w:t>26</w:t>
      </w:r>
      <w:r w:rsidR="00840756">
        <w:fldChar w:fldCharType="end"/>
      </w:r>
      <w:r w:rsidR="00840756">
        <w:t>).</w:t>
      </w:r>
    </w:p>
    <w:p w14:paraId="0394720E" w14:textId="19030168" w:rsidR="007959EE" w:rsidRDefault="007959EE" w:rsidP="00840756">
      <w:pPr>
        <w:pStyle w:val="Caption"/>
        <w:jc w:val="both"/>
      </w:pPr>
      <w:bookmarkStart w:id="196" w:name="_Ref227328824"/>
      <w:bookmarkStart w:id="197" w:name="_Toc232173192"/>
      <w:r>
        <w:lastRenderedPageBreak/>
        <w:t xml:space="preserve">Figure </w:t>
      </w:r>
      <w:r>
        <w:fldChar w:fldCharType="begin"/>
      </w:r>
      <w:r>
        <w:instrText xml:space="preserve"> SEQ Figure \* ARABIC </w:instrText>
      </w:r>
      <w:r>
        <w:fldChar w:fldCharType="separate"/>
      </w:r>
      <w:r w:rsidR="007E7C27">
        <w:rPr>
          <w:noProof/>
        </w:rPr>
        <w:t>26</w:t>
      </w:r>
      <w:r>
        <w:fldChar w:fldCharType="end"/>
      </w:r>
      <w:bookmarkEnd w:id="196"/>
      <w:r>
        <w:tab/>
      </w:r>
      <w:r w:rsidRPr="00130145">
        <w:t>To date, to what extent do you believe that BR-UK has contributed to</w:t>
      </w:r>
      <w:r>
        <w:t xml:space="preserve"> </w:t>
      </w:r>
      <w:r w:rsidRPr="00130145">
        <w:t xml:space="preserve">an increased availability of synthesised </w:t>
      </w:r>
      <w:r w:rsidR="00971BF8">
        <w:t>behavioural research</w:t>
      </w:r>
      <w:r w:rsidRPr="00130145">
        <w:t xml:space="preserve"> evidence</w:t>
      </w:r>
      <w:bookmarkEnd w:id="197"/>
    </w:p>
    <w:p w14:paraId="520BEC11" w14:textId="25B982A3" w:rsidR="00BF07AC" w:rsidRPr="00BF07AC" w:rsidRDefault="00D154EE" w:rsidP="00BF07AC">
      <w:r>
        <w:rPr>
          <w:noProof/>
        </w:rPr>
        <w:drawing>
          <wp:inline distT="0" distB="0" distL="0" distR="0" wp14:anchorId="7703B1B7" wp14:editId="2CED419C">
            <wp:extent cx="5773420" cy="1810385"/>
            <wp:effectExtent l="0" t="0" r="0" b="0"/>
            <wp:docPr id="223324907" name="Picture 129" descr="A horizontal stacked bar chart showing that BR-UK has contributed to an increase in availability of synthesised BR evidence a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24907" name="Picture 129" descr="A horizontal stacked bar chart showing that BR-UK has contributed to an increase in availability of synthesised BR evidence according to stakeholder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73420" cy="1810385"/>
                    </a:xfrm>
                    <a:prstGeom prst="rect">
                      <a:avLst/>
                    </a:prstGeom>
                    <a:noFill/>
                  </pic:spPr>
                </pic:pic>
              </a:graphicData>
            </a:graphic>
          </wp:inline>
        </w:drawing>
      </w:r>
    </w:p>
    <w:p w14:paraId="42749FDC" w14:textId="7FAD9328" w:rsidR="00BE206E" w:rsidRPr="00BF3398" w:rsidRDefault="007959EE" w:rsidP="003F4BCD">
      <w:pPr>
        <w:pStyle w:val="BodyText"/>
      </w:pPr>
      <w:r w:rsidRPr="00BC089B">
        <w:rPr>
          <w:rStyle w:val="SourceChar"/>
        </w:rPr>
        <w:t>Source: Technopolis Survey</w:t>
      </w:r>
      <w:r w:rsidR="00B8302B" w:rsidRPr="00BC089B">
        <w:rPr>
          <w:rStyle w:val="SourceChar"/>
        </w:rPr>
        <w:t xml:space="preserve"> (Interim); n(BR-UK &amp; Centre-UB)</w:t>
      </w:r>
      <w:r w:rsidR="0040707E" w:rsidRPr="00BC089B">
        <w:rPr>
          <w:rStyle w:val="SourceChar"/>
        </w:rPr>
        <w:t>=</w:t>
      </w:r>
      <w:r w:rsidR="00BC089B" w:rsidRPr="00BC089B">
        <w:rPr>
          <w:rStyle w:val="SourceChar"/>
        </w:rPr>
        <w:t>10</w:t>
      </w:r>
      <w:r w:rsidRPr="00BC089B">
        <w:rPr>
          <w:rStyle w:val="SourceChar"/>
        </w:rPr>
        <w:t>,</w:t>
      </w:r>
      <w:r w:rsidR="00BC089B" w:rsidRPr="00BC089B">
        <w:rPr>
          <w:rStyle w:val="SourceChar"/>
        </w:rPr>
        <w:t xml:space="preserve"> n(Wider Stakeholders)=18</w:t>
      </w:r>
    </w:p>
    <w:p w14:paraId="6672972A" w14:textId="0822DDC9" w:rsidR="00637B3D" w:rsidRPr="005B000F" w:rsidRDefault="00637B3D" w:rsidP="00C23100">
      <w:pPr>
        <w:pStyle w:val="Heading4"/>
      </w:pPr>
      <w:r w:rsidRPr="005B000F">
        <w:t xml:space="preserve">Improved access to and use of data among </w:t>
      </w:r>
      <w:r w:rsidR="00971BF8">
        <w:t>behavioural research</w:t>
      </w:r>
      <w:r w:rsidRPr="005B000F">
        <w:t xml:space="preserve"> researchers and users</w:t>
      </w:r>
    </w:p>
    <w:p w14:paraId="24228884" w14:textId="0A27D2FD" w:rsidR="001F6D60" w:rsidRPr="001F6D60" w:rsidRDefault="001F6D60" w:rsidP="001F6D60">
      <w:pPr>
        <w:pStyle w:val="BodyText"/>
      </w:pPr>
      <w:r>
        <w:t>This outcome results from a set of related outputs. These include the research activities of BR-UK and</w:t>
      </w:r>
      <w:r w:rsidR="00A30B78">
        <w:t xml:space="preserve"> </w:t>
      </w:r>
      <w:r>
        <w:t>Centre-UB, BR-UK engagement with relevant stakeholders, promotion of the</w:t>
      </w:r>
      <w:r w:rsidR="00A30B78">
        <w:t xml:space="preserve"> </w:t>
      </w:r>
      <w:r>
        <w:t>widespread use of behavioural datasets with open science and data-sharing</w:t>
      </w:r>
      <w:r w:rsidR="00A30B78">
        <w:t xml:space="preserve"> </w:t>
      </w:r>
      <w:r>
        <w:t>approaches.</w:t>
      </w:r>
    </w:p>
    <w:p w14:paraId="0096AFF7" w14:textId="3CA314C1" w:rsidR="00637B3D" w:rsidRDefault="00637B3D" w:rsidP="00637B3D">
      <w:pPr>
        <w:pStyle w:val="BodyText"/>
      </w:pPr>
      <w:r>
        <w:t xml:space="preserve">To this end, </w:t>
      </w:r>
      <w:r w:rsidRPr="00E80244">
        <w:t xml:space="preserve">BR-UK has a dedicated work package focused on strengthening this area, recognising the need for more robust, well-structured and accessible data systems to support the scale and impact of </w:t>
      </w:r>
      <w:r w:rsidR="00EC4D3D">
        <w:t>behavioural research</w:t>
      </w:r>
      <w:r w:rsidRPr="00E80244">
        <w:t xml:space="preserve">. This includes improving data infrastructure </w:t>
      </w:r>
      <w:r w:rsidR="00BC71EB">
        <w:t>via</w:t>
      </w:r>
      <w:r w:rsidRPr="00E80244">
        <w:t xml:space="preserve"> underpinning ontologies to better organise and link data, as well as developing more efficient mechanisms for collecting and reporting results. </w:t>
      </w:r>
    </w:p>
    <w:p w14:paraId="32790744" w14:textId="2FDAD5D2" w:rsidR="0030533C" w:rsidRDefault="0030533C" w:rsidP="00637B3D">
      <w:pPr>
        <w:pStyle w:val="BodyText"/>
        <w:rPr>
          <w:bCs/>
        </w:rPr>
      </w:pPr>
      <w:r>
        <w:rPr>
          <w:bCs/>
        </w:rPr>
        <w:t>Responses to the</w:t>
      </w:r>
      <w:r w:rsidRPr="002150CD">
        <w:rPr>
          <w:bCs/>
        </w:rPr>
        <w:t xml:space="preserve"> interim survey</w:t>
      </w:r>
      <w:r>
        <w:rPr>
          <w:bCs/>
        </w:rPr>
        <w:t xml:space="preserve"> on the frequency of relevant data and data infrastructure usage suggest </w:t>
      </w:r>
      <w:r w:rsidR="00465C06">
        <w:rPr>
          <w:bCs/>
        </w:rPr>
        <w:t>relatively high levels of engagement among those closes</w:t>
      </w:r>
      <w:r w:rsidR="00333873">
        <w:rPr>
          <w:bCs/>
        </w:rPr>
        <w:t>t</w:t>
      </w:r>
      <w:r w:rsidR="00465C06">
        <w:rPr>
          <w:bCs/>
        </w:rPr>
        <w:t xml:space="preserve"> to the programme. Within the BR-UK &amp; Centre-UB respondent group, over half reported </w:t>
      </w:r>
      <w:r w:rsidR="00E351D0">
        <w:rPr>
          <w:bCs/>
        </w:rPr>
        <w:t>us</w:t>
      </w:r>
      <w:r w:rsidR="00465C06">
        <w:rPr>
          <w:bCs/>
        </w:rPr>
        <w:t>ing</w:t>
      </w:r>
      <w:r w:rsidR="00E351D0">
        <w:rPr>
          <w:bCs/>
        </w:rPr>
        <w:t xml:space="preserve"> </w:t>
      </w:r>
      <w:r w:rsidR="00465C06">
        <w:rPr>
          <w:bCs/>
        </w:rPr>
        <w:t>relevant data and data infrastructure several times a week, 9% reporting usage as once a week</w:t>
      </w:r>
      <w:r w:rsidR="00333873">
        <w:rPr>
          <w:bCs/>
        </w:rPr>
        <w:t xml:space="preserve"> </w:t>
      </w:r>
      <w:r w:rsidR="00465C06">
        <w:rPr>
          <w:bCs/>
        </w:rPr>
        <w:t>further</w:t>
      </w:r>
      <w:r w:rsidR="0089218D">
        <w:rPr>
          <w:bCs/>
        </w:rPr>
        <w:t xml:space="preserve">, and a further </w:t>
      </w:r>
      <w:r w:rsidR="00465C06">
        <w:rPr>
          <w:bCs/>
        </w:rPr>
        <w:t xml:space="preserve">9% </w:t>
      </w:r>
      <w:r w:rsidR="0089218D">
        <w:rPr>
          <w:bCs/>
        </w:rPr>
        <w:t>as</w:t>
      </w:r>
      <w:r w:rsidR="00465C06">
        <w:rPr>
          <w:bCs/>
        </w:rPr>
        <w:t xml:space="preserve"> 2-3 times a month</w:t>
      </w:r>
      <w:r w:rsidR="0089218D">
        <w:rPr>
          <w:bCs/>
        </w:rPr>
        <w:t xml:space="preserve">. </w:t>
      </w:r>
      <w:r w:rsidR="00465C06">
        <w:rPr>
          <w:bCs/>
        </w:rPr>
        <w:t>The wider stakeholder group, report lower but still notable usage, with 36% indicating usage several times per week, 21% once a week, and 14% several times a month</w:t>
      </w:r>
      <w:r w:rsidR="0089218D">
        <w:rPr>
          <w:bCs/>
        </w:rPr>
        <w:t xml:space="preserve"> (</w:t>
      </w:r>
      <w:r w:rsidR="0089218D">
        <w:rPr>
          <w:bCs/>
        </w:rPr>
        <w:fldChar w:fldCharType="begin"/>
      </w:r>
      <w:r w:rsidR="0089218D">
        <w:rPr>
          <w:bCs/>
        </w:rPr>
        <w:instrText xml:space="preserve"> REF _Ref227323176 \h </w:instrText>
      </w:r>
      <w:r w:rsidR="0089218D">
        <w:rPr>
          <w:bCs/>
        </w:rPr>
      </w:r>
      <w:r w:rsidR="0089218D">
        <w:rPr>
          <w:bCs/>
        </w:rPr>
        <w:fldChar w:fldCharType="separate"/>
      </w:r>
      <w:r w:rsidR="007E7C27">
        <w:t xml:space="preserve">Figure </w:t>
      </w:r>
      <w:r w:rsidR="007E7C27">
        <w:rPr>
          <w:noProof/>
        </w:rPr>
        <w:t>27</w:t>
      </w:r>
      <w:r w:rsidR="0089218D">
        <w:rPr>
          <w:bCs/>
        </w:rPr>
        <w:fldChar w:fldCharType="end"/>
      </w:r>
      <w:r w:rsidR="0089218D">
        <w:rPr>
          <w:bCs/>
        </w:rPr>
        <w:t xml:space="preserve">). </w:t>
      </w:r>
    </w:p>
    <w:p w14:paraId="24CAB9AD" w14:textId="18C8DBC6" w:rsidR="00637B3D" w:rsidRDefault="00637B3D" w:rsidP="00637B3D">
      <w:pPr>
        <w:pStyle w:val="Caption"/>
        <w:jc w:val="both"/>
      </w:pPr>
      <w:bookmarkStart w:id="198" w:name="_Ref227323176"/>
      <w:bookmarkStart w:id="199" w:name="_Toc232173193"/>
      <w:r>
        <w:t xml:space="preserve">Figure </w:t>
      </w:r>
      <w:r>
        <w:fldChar w:fldCharType="begin"/>
      </w:r>
      <w:r>
        <w:instrText xml:space="preserve"> SEQ Figure \* ARABIC </w:instrText>
      </w:r>
      <w:r>
        <w:fldChar w:fldCharType="separate"/>
      </w:r>
      <w:r w:rsidR="007E7C27">
        <w:rPr>
          <w:noProof/>
        </w:rPr>
        <w:t>27</w:t>
      </w:r>
      <w:r>
        <w:fldChar w:fldCharType="end"/>
      </w:r>
      <w:bookmarkEnd w:id="198"/>
      <w:r>
        <w:tab/>
      </w:r>
      <w:r w:rsidRPr="002531B6">
        <w:t xml:space="preserve">How frequently do you use data and data infrastructure that is relevant to </w:t>
      </w:r>
      <w:r w:rsidR="00EC4D3D">
        <w:t>behavioural research</w:t>
      </w:r>
      <w:r w:rsidRPr="002531B6">
        <w:t xml:space="preserve"> in your work?</w:t>
      </w:r>
      <w:bookmarkEnd w:id="199"/>
    </w:p>
    <w:p w14:paraId="0A261EC3" w14:textId="58D57B0F" w:rsidR="00FA782A" w:rsidRDefault="00FC43D4" w:rsidP="00637B3D">
      <w:pPr>
        <w:pStyle w:val="BodyText"/>
        <w:rPr>
          <w:rStyle w:val="SourceChar"/>
        </w:rPr>
      </w:pPr>
      <w:r>
        <w:rPr>
          <w:rStyle w:val="SourceChar"/>
          <w:noProof/>
        </w:rPr>
        <w:drawing>
          <wp:inline distT="0" distB="0" distL="0" distR="0" wp14:anchorId="70DAB1C9" wp14:editId="5C912BA5">
            <wp:extent cx="5773420" cy="1810385"/>
            <wp:effectExtent l="0" t="0" r="0" b="0"/>
            <wp:docPr id="887651887" name="Picture 130" descr="A horizontal stacked bar chart showing an increased use of data relevant to BR from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51887" name="Picture 130" descr="A horizontal stacked bar chart showing an increased use of data relevant to BR from stakeholder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73420" cy="1810385"/>
                    </a:xfrm>
                    <a:prstGeom prst="rect">
                      <a:avLst/>
                    </a:prstGeom>
                    <a:noFill/>
                  </pic:spPr>
                </pic:pic>
              </a:graphicData>
            </a:graphic>
          </wp:inline>
        </w:drawing>
      </w:r>
    </w:p>
    <w:p w14:paraId="1041F97B" w14:textId="467ED109" w:rsidR="00637B3D" w:rsidRDefault="00637B3D" w:rsidP="00637B3D">
      <w:pPr>
        <w:pStyle w:val="BodyText"/>
        <w:rPr>
          <w:rStyle w:val="SourceChar"/>
        </w:rPr>
      </w:pPr>
      <w:r w:rsidRPr="00E351D0">
        <w:rPr>
          <w:rStyle w:val="SourceChar"/>
        </w:rPr>
        <w:t>Source: Technopolis Survey (Interim),</w:t>
      </w:r>
      <w:r w:rsidR="00E351D0" w:rsidRPr="00E351D0">
        <w:rPr>
          <w:rStyle w:val="SourceChar"/>
        </w:rPr>
        <w:t xml:space="preserve"> n(BR-UK &amp; Centre-UB)=11; n(Wider Stakeholders)=28</w:t>
      </w:r>
    </w:p>
    <w:p w14:paraId="0E05D23A" w14:textId="1731AC6F" w:rsidR="00080EBB" w:rsidRDefault="00A672B3" w:rsidP="00637B3D">
      <w:pPr>
        <w:pStyle w:val="BodyText"/>
      </w:pPr>
      <w:r>
        <w:rPr>
          <w:bCs/>
        </w:rPr>
        <w:t>While the figures represent an increase compared to those presented in the baseline report, b</w:t>
      </w:r>
      <w:r w:rsidR="00D46890">
        <w:t>oth respondent groups are already</w:t>
      </w:r>
      <w:r>
        <w:t xml:space="preserve"> (</w:t>
      </w:r>
      <w:r w:rsidR="00D46890">
        <w:t>by design</w:t>
      </w:r>
      <w:r>
        <w:t>)</w:t>
      </w:r>
      <w:r w:rsidR="00D46890">
        <w:t xml:space="preserve"> engaged with the </w:t>
      </w:r>
      <w:r w:rsidR="00EC4D3D">
        <w:t>behavioural research</w:t>
      </w:r>
      <w:r w:rsidR="00D46890">
        <w:t xml:space="preserve"> </w:t>
      </w:r>
      <w:r w:rsidR="00D46890">
        <w:lastRenderedPageBreak/>
        <w:t>ecosystem. Thus, patterns</w:t>
      </w:r>
      <w:r w:rsidR="00F001D9">
        <w:t xml:space="preserve"> of high usage</w:t>
      </w:r>
      <w:r w:rsidR="00D46890">
        <w:t xml:space="preserve"> are broadly </w:t>
      </w:r>
      <w:r w:rsidR="00ED73E6">
        <w:t>expected</w:t>
      </w:r>
      <w:r w:rsidR="00F001D9">
        <w:t xml:space="preserve">. We take the findings </w:t>
      </w:r>
      <w:r w:rsidR="00D46890">
        <w:t>as a “temperature check” of engagement rather than as assessment of demand or impact. In this sense, frequency of use does not reflect their value of effectiveness. More analytically substantive questions lie in dimensions around access, scope and relevance of the data and data infrastructure, as well as any programme attribution to improvements.</w:t>
      </w:r>
      <w:r w:rsidR="00ED73E6">
        <w:t xml:space="preserve"> </w:t>
      </w:r>
    </w:p>
    <w:p w14:paraId="7CEF37EF" w14:textId="0D3BE360" w:rsidR="00637B3D" w:rsidRDefault="00ED73E6" w:rsidP="00080EBB">
      <w:pPr>
        <w:pStyle w:val="BodyText"/>
      </w:pPr>
      <w:r>
        <w:t>In this sense, the interim s</w:t>
      </w:r>
      <w:r w:rsidR="00637B3D">
        <w:t xml:space="preserve">urvey findings indicate improvements in perceptions of the data and infrastructure supporting </w:t>
      </w:r>
      <w:r w:rsidR="00EC4D3D">
        <w:t>behavioural research</w:t>
      </w:r>
      <w:r w:rsidR="00637B3D">
        <w:t xml:space="preserve"> compared to before the </w:t>
      </w:r>
      <w:r>
        <w:t>pre-</w:t>
      </w:r>
      <w:r w:rsidR="00637B3D">
        <w:t>programme</w:t>
      </w:r>
      <w:r>
        <w:t xml:space="preserve"> position</w:t>
      </w:r>
      <w:r w:rsidR="00637B3D">
        <w:t>. The</w:t>
      </w:r>
      <w:r w:rsidR="00080EBB">
        <w:t xml:space="preserve"> charts displayed in </w:t>
      </w:r>
      <w:r w:rsidR="00080EBB">
        <w:fldChar w:fldCharType="begin"/>
      </w:r>
      <w:r w:rsidR="00080EBB">
        <w:instrText xml:space="preserve"> REF _Ref227331163 \h </w:instrText>
      </w:r>
      <w:r w:rsidR="00080EBB">
        <w:fldChar w:fldCharType="separate"/>
      </w:r>
      <w:r w:rsidR="007E7C27" w:rsidRPr="0021194E">
        <w:t xml:space="preserve">Figure </w:t>
      </w:r>
      <w:r w:rsidR="007E7C27">
        <w:rPr>
          <w:noProof/>
        </w:rPr>
        <w:t>28</w:t>
      </w:r>
      <w:r w:rsidR="00080EBB">
        <w:fldChar w:fldCharType="end"/>
      </w:r>
      <w:r w:rsidR="00080EBB">
        <w:t xml:space="preserve"> show a moderately strong bas</w:t>
      </w:r>
      <w:r w:rsidR="00637B3D">
        <w:t xml:space="preserve">eline </w:t>
      </w:r>
      <w:r w:rsidR="00080EBB">
        <w:t>position across all dimensions, equally perceived by both respondent groups. The current positions remain relatively unchanged for the wider stakeholder group, but show notable improvement</w:t>
      </w:r>
      <w:r w:rsidR="00854334">
        <w:t>s</w:t>
      </w:r>
      <w:r w:rsidR="00080EBB">
        <w:t xml:space="preserve"> by BR-UK &amp; Centre-UB respondents. </w:t>
      </w:r>
      <w:r w:rsidR="00EF4287">
        <w:t>Responses in relation to programme attribution to any changes, however, suggest a mix</w:t>
      </w:r>
      <w:r w:rsidR="00854334">
        <w:t>ed</w:t>
      </w:r>
      <w:r w:rsidR="00EF4287">
        <w:t xml:space="preserve"> picture, with half </w:t>
      </w:r>
      <w:r w:rsidR="00854334">
        <w:t xml:space="preserve">the </w:t>
      </w:r>
      <w:r w:rsidR="00EF4287">
        <w:t xml:space="preserve">respondents </w:t>
      </w:r>
      <w:r w:rsidR="00874337">
        <w:t xml:space="preserve">unsure on the extent to which programme activities </w:t>
      </w:r>
      <w:r w:rsidR="009B223F">
        <w:t xml:space="preserve">to date </w:t>
      </w:r>
      <w:r w:rsidR="00874337">
        <w:t>ha</w:t>
      </w:r>
      <w:r w:rsidR="009B223F">
        <w:t>d</w:t>
      </w:r>
      <w:r w:rsidR="00874337">
        <w:t xml:space="preserve"> in</w:t>
      </w:r>
      <w:r w:rsidR="009B223F">
        <w:t xml:space="preserve"> fact led to the improvements observed.</w:t>
      </w:r>
    </w:p>
    <w:p w14:paraId="0041B627" w14:textId="75CC755C" w:rsidR="00637B3D" w:rsidRPr="0021194E" w:rsidRDefault="00637B3D" w:rsidP="00637B3D">
      <w:pPr>
        <w:pStyle w:val="Caption"/>
      </w:pPr>
      <w:bookmarkStart w:id="200" w:name="_Ref227331163"/>
      <w:bookmarkStart w:id="201" w:name="_Toc232173194"/>
      <w:r w:rsidRPr="0021194E">
        <w:lastRenderedPageBreak/>
        <w:t xml:space="preserve">Figure </w:t>
      </w:r>
      <w:r w:rsidRPr="0021194E">
        <w:fldChar w:fldCharType="begin"/>
      </w:r>
      <w:r w:rsidRPr="0021194E">
        <w:instrText xml:space="preserve"> SEQ Figure \* ARABIC </w:instrText>
      </w:r>
      <w:r w:rsidRPr="0021194E">
        <w:fldChar w:fldCharType="separate"/>
      </w:r>
      <w:r w:rsidR="007E7C27">
        <w:rPr>
          <w:noProof/>
        </w:rPr>
        <w:t>28</w:t>
      </w:r>
      <w:r w:rsidRPr="0021194E">
        <w:fldChar w:fldCharType="end"/>
      </w:r>
      <w:bookmarkEnd w:id="200"/>
      <w:r w:rsidRPr="0021194E">
        <w:tab/>
      </w:r>
      <w:r>
        <w:t>How would you rate the following, with respect to the available data and data infrastructure to conduct behavioural research in the UK?</w:t>
      </w:r>
      <w:bookmarkEnd w:id="201"/>
    </w:p>
    <w:tbl>
      <w:tblPr>
        <w:tblStyle w:val="TechnopolisLight"/>
        <w:tblW w:w="5000" w:type="pct"/>
        <w:jc w:val="center"/>
        <w:tblLayout w:type="fixed"/>
        <w:tblLook w:val="04A0" w:firstRow="1" w:lastRow="0" w:firstColumn="1" w:lastColumn="0" w:noHBand="0" w:noVBand="1"/>
      </w:tblPr>
      <w:tblGrid>
        <w:gridCol w:w="9062"/>
      </w:tblGrid>
      <w:tr w:rsidR="00637B3D" w:rsidRPr="0021194E" w14:paraId="71814109" w14:textId="77777777" w:rsidTr="009F5AA6">
        <w:trPr>
          <w:cnfStyle w:val="100000000000" w:firstRow="1" w:lastRow="0" w:firstColumn="0" w:lastColumn="0" w:oddVBand="0" w:evenVBand="0" w:oddHBand="0" w:evenHBand="0" w:firstRowFirstColumn="0" w:firstRowLastColumn="0" w:lastRowFirstColumn="0" w:lastRowLastColumn="0"/>
          <w:cantSplit/>
          <w:jc w:val="center"/>
        </w:trPr>
        <w:tc>
          <w:tcPr>
            <w:tcW w:w="9062" w:type="dxa"/>
            <w:tcBorders>
              <w:top w:val="single" w:sz="4" w:space="0" w:color="C73C3A" w:themeColor="accent1"/>
              <w:left w:val="single" w:sz="4" w:space="0" w:color="C73C3A" w:themeColor="accent1"/>
              <w:right w:val="single" w:sz="4" w:space="0" w:color="C73C3A" w:themeColor="accent1"/>
            </w:tcBorders>
          </w:tcPr>
          <w:p w14:paraId="73F5A00D" w14:textId="0EDE2107" w:rsidR="00637B3D" w:rsidRDefault="00FC43D4" w:rsidP="009F5AA6">
            <w:pPr>
              <w:pStyle w:val="BodyText"/>
              <w:jc w:val="center"/>
              <w:rPr>
                <w:b w:val="0"/>
              </w:rPr>
            </w:pPr>
            <w:r>
              <w:rPr>
                <w:noProof/>
              </w:rPr>
              <w:drawing>
                <wp:inline distT="0" distB="0" distL="0" distR="0" wp14:anchorId="37C7783C" wp14:editId="609FB340">
                  <wp:extent cx="2700655" cy="2517775"/>
                  <wp:effectExtent l="0" t="0" r="4445" b="0"/>
                  <wp:docPr id="808211363" name="Picture 131" descr="A vertical stacked bar chart showing increased access to data ac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11363" name="Picture 131" descr="A vertical stacked bar chart showing increased access to data acccording to stakeholder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00655" cy="2517775"/>
                          </a:xfrm>
                          <a:prstGeom prst="rect">
                            <a:avLst/>
                          </a:prstGeom>
                          <a:noFill/>
                        </pic:spPr>
                      </pic:pic>
                    </a:graphicData>
                  </a:graphic>
                </wp:inline>
              </w:drawing>
            </w:r>
            <w:r w:rsidR="00ED73E6">
              <w:rPr>
                <w:noProof/>
              </w:rPr>
              <w:t xml:space="preserve"> </w:t>
            </w:r>
            <w:r>
              <w:rPr>
                <w:noProof/>
              </w:rPr>
              <w:drawing>
                <wp:inline distT="0" distB="0" distL="0" distR="0" wp14:anchorId="79CCCA3B" wp14:editId="60B94ABD">
                  <wp:extent cx="2700655" cy="2517775"/>
                  <wp:effectExtent l="0" t="0" r="4445" b="0"/>
                  <wp:docPr id="741262678" name="Picture 132" descr="A vertical stacked bar chart showing NCBR contribution to increased access to data ac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262678" name="Picture 132" descr="A vertical stacked bar chart showing NCBR contribution to increased access to data acccording to stakeholder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00655" cy="2517775"/>
                          </a:xfrm>
                          <a:prstGeom prst="rect">
                            <a:avLst/>
                          </a:prstGeom>
                          <a:noFill/>
                        </pic:spPr>
                      </pic:pic>
                    </a:graphicData>
                  </a:graphic>
                </wp:inline>
              </w:drawing>
            </w:r>
          </w:p>
          <w:p w14:paraId="310A012B" w14:textId="1D40E3F8" w:rsidR="00637B3D" w:rsidRDefault="007A1309" w:rsidP="009F5AA6">
            <w:pPr>
              <w:pStyle w:val="BodyText"/>
              <w:jc w:val="center"/>
              <w:rPr>
                <w:b w:val="0"/>
              </w:rPr>
            </w:pPr>
            <w:r>
              <w:rPr>
                <w:noProof/>
              </w:rPr>
              <w:drawing>
                <wp:inline distT="0" distB="0" distL="0" distR="0" wp14:anchorId="53CF19A4" wp14:editId="78FB4DFB">
                  <wp:extent cx="2700655" cy="2517775"/>
                  <wp:effectExtent l="0" t="0" r="4445" b="0"/>
                  <wp:docPr id="1248376997" name="Picture 134" descr="A vertical stacked bar chart showing increased quality of data ac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76997" name="Picture 134" descr="A vertical stacked bar chart showing increased quality of data acccording to stakeholder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00655" cy="2517775"/>
                          </a:xfrm>
                          <a:prstGeom prst="rect">
                            <a:avLst/>
                          </a:prstGeom>
                          <a:noFill/>
                        </pic:spPr>
                      </pic:pic>
                    </a:graphicData>
                  </a:graphic>
                </wp:inline>
              </w:drawing>
            </w:r>
            <w:r w:rsidR="00ED73E6">
              <w:rPr>
                <w:noProof/>
              </w:rPr>
              <w:t xml:space="preserve"> </w:t>
            </w:r>
            <w:r>
              <w:rPr>
                <w:noProof/>
              </w:rPr>
              <w:drawing>
                <wp:inline distT="0" distB="0" distL="0" distR="0" wp14:anchorId="6FBFA6D9" wp14:editId="5224A49E">
                  <wp:extent cx="2700655" cy="2517775"/>
                  <wp:effectExtent l="0" t="0" r="4445" b="0"/>
                  <wp:docPr id="1616202417" name="Picture 135" descr="A vertical stacked bar chart showing NCBR contribution to increased quality of data ac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02417" name="Picture 135" descr="A vertical stacked bar chart showing NCBR contribution to increased quality of data acccording to stakeholder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00655" cy="2517775"/>
                          </a:xfrm>
                          <a:prstGeom prst="rect">
                            <a:avLst/>
                          </a:prstGeom>
                          <a:noFill/>
                        </pic:spPr>
                      </pic:pic>
                    </a:graphicData>
                  </a:graphic>
                </wp:inline>
              </w:drawing>
            </w:r>
          </w:p>
          <w:p w14:paraId="67DBACCE" w14:textId="3E59A490" w:rsidR="00637B3D" w:rsidRPr="00034BFC" w:rsidRDefault="007A1309" w:rsidP="009F5AA6">
            <w:pPr>
              <w:pStyle w:val="BodyText"/>
              <w:jc w:val="center"/>
            </w:pPr>
            <w:r>
              <w:rPr>
                <w:noProof/>
              </w:rPr>
              <w:drawing>
                <wp:inline distT="0" distB="0" distL="0" distR="0" wp14:anchorId="50CAEAFE" wp14:editId="05304D0E">
                  <wp:extent cx="2707005" cy="2517775"/>
                  <wp:effectExtent l="0" t="0" r="0" b="0"/>
                  <wp:docPr id="224168455" name="Picture 136" descr="A vertical stacked bar chart showing increased scope of data ac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68455" name="Picture 136" descr="A vertical stacked bar chart showing increased scope of data acccording to stakeholder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07005" cy="2517775"/>
                          </a:xfrm>
                          <a:prstGeom prst="rect">
                            <a:avLst/>
                          </a:prstGeom>
                          <a:noFill/>
                        </pic:spPr>
                      </pic:pic>
                    </a:graphicData>
                  </a:graphic>
                </wp:inline>
              </w:drawing>
            </w:r>
            <w:r w:rsidR="00ED73E6">
              <w:rPr>
                <w:noProof/>
              </w:rPr>
              <w:t xml:space="preserve"> </w:t>
            </w:r>
            <w:r>
              <w:rPr>
                <w:noProof/>
              </w:rPr>
              <w:drawing>
                <wp:inline distT="0" distB="0" distL="0" distR="0" wp14:anchorId="0E68CE80" wp14:editId="71ABED50">
                  <wp:extent cx="2707005" cy="2517775"/>
                  <wp:effectExtent l="0" t="0" r="0" b="0"/>
                  <wp:docPr id="1041329730" name="Picture 137" descr="A vertical stacked bar chart showing NCBR contribution to increased scope of data acccording to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329730" name="Picture 137" descr="A vertical stacked bar chart showing NCBR contribution to increased scope of data acccording to stakeholder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07005" cy="2517775"/>
                          </a:xfrm>
                          <a:prstGeom prst="rect">
                            <a:avLst/>
                          </a:prstGeom>
                          <a:noFill/>
                        </pic:spPr>
                      </pic:pic>
                    </a:graphicData>
                  </a:graphic>
                </wp:inline>
              </w:drawing>
            </w:r>
          </w:p>
        </w:tc>
      </w:tr>
    </w:tbl>
    <w:p w14:paraId="06A8ED2F" w14:textId="6DEFA170" w:rsidR="00637B3D" w:rsidRDefault="00637B3D" w:rsidP="00637B3D">
      <w:pPr>
        <w:pStyle w:val="Source"/>
      </w:pPr>
      <w:r w:rsidRPr="000D6381">
        <w:t xml:space="preserve">Source: Technopolis Survey, where 1=Very </w:t>
      </w:r>
      <w:r>
        <w:t>low</w:t>
      </w:r>
      <w:r w:rsidRPr="000D6381">
        <w:t xml:space="preserve"> and 5=Very </w:t>
      </w:r>
      <w:r>
        <w:t>good</w:t>
      </w:r>
      <w:r w:rsidR="00C07B03">
        <w:t xml:space="preserve">; </w:t>
      </w:r>
      <w:r w:rsidR="00C07B03" w:rsidRPr="00BC089B">
        <w:rPr>
          <w:rStyle w:val="SourceChar"/>
        </w:rPr>
        <w:t>n(BR-UK &amp; Centre-UB)=10, n(Wider Stakeholders)=1</w:t>
      </w:r>
      <w:r w:rsidR="00C07B03">
        <w:rPr>
          <w:rStyle w:val="SourceChar"/>
        </w:rPr>
        <w:t>8</w:t>
      </w:r>
    </w:p>
    <w:p w14:paraId="3B02F14C" w14:textId="43EC2800" w:rsidR="000D1D51" w:rsidRPr="005B000F" w:rsidRDefault="000D1D51" w:rsidP="00C23100">
      <w:pPr>
        <w:pStyle w:val="Heading4"/>
      </w:pPr>
      <w:r w:rsidRPr="005B000F">
        <w:lastRenderedPageBreak/>
        <w:t xml:space="preserve">Increased relevance of </w:t>
      </w:r>
      <w:r w:rsidR="00EC4D3D">
        <w:t>behavioural research</w:t>
      </w:r>
      <w:r w:rsidRPr="005B000F">
        <w:t xml:space="preserve"> output to UK stakeholder needs. </w:t>
      </w:r>
    </w:p>
    <w:p w14:paraId="2640F685" w14:textId="5BCAD4BE" w:rsidR="00922142" w:rsidRPr="00922142" w:rsidRDefault="00937486" w:rsidP="00922142">
      <w:pPr>
        <w:pStyle w:val="BodyText"/>
        <w:shd w:val="clear" w:color="auto" w:fill="FFFFFF" w:themeFill="background1"/>
      </w:pPr>
      <w:r>
        <w:t xml:space="preserve">In line with the ToC, </w:t>
      </w:r>
      <w:r w:rsidR="000D1D51" w:rsidRPr="00922142">
        <w:t xml:space="preserve">NCBR will systematically assess the UK’s </w:t>
      </w:r>
      <w:r w:rsidR="00EC4D3D">
        <w:t>behavioural research</w:t>
      </w:r>
      <w:r w:rsidR="000D1D51" w:rsidRPr="00922142">
        <w:t xml:space="preserve"> needs and use this evidence to inform the research initiatives it will support. This is expected to lead to improved fit between </w:t>
      </w:r>
      <w:r w:rsidR="00EC4D3D">
        <w:t>behavioural research</w:t>
      </w:r>
      <w:r w:rsidR="000D1D51" w:rsidRPr="00922142">
        <w:t xml:space="preserve"> output and the needs of UK stakeholders. </w:t>
      </w:r>
    </w:p>
    <w:p w14:paraId="2A6E0B96" w14:textId="765E67EF" w:rsidR="004E7BD0" w:rsidRDefault="00021480" w:rsidP="00922142">
      <w:pPr>
        <w:pStyle w:val="BodyText"/>
        <w:shd w:val="clear" w:color="auto" w:fill="FFFFFF" w:themeFill="background1"/>
      </w:pPr>
      <w:r w:rsidRPr="004D48E5">
        <w:t xml:space="preserve">To date, much of the progress in this area has been concentrated in the </w:t>
      </w:r>
      <w:r w:rsidR="004D48E5" w:rsidRPr="004D48E5">
        <w:t>initial</w:t>
      </w:r>
      <w:r w:rsidRPr="004D48E5">
        <w:t xml:space="preserve"> capability scoping work, which (as explained in </w:t>
      </w:r>
      <w:r w:rsidR="00C626B9" w:rsidRPr="004D48E5">
        <w:t xml:space="preserve">section 3.3.1) has helped to identify key </w:t>
      </w:r>
      <w:r w:rsidR="004D48E5" w:rsidRPr="004D48E5">
        <w:t>gaps, priorities</w:t>
      </w:r>
      <w:r w:rsidR="00C626B9" w:rsidRPr="004D48E5">
        <w:t xml:space="preserve"> and areas for potential collaboration across the UK </w:t>
      </w:r>
      <w:r w:rsidR="00EC4D3D">
        <w:t>behavioural research</w:t>
      </w:r>
      <w:r w:rsidR="00C626B9" w:rsidRPr="004D48E5">
        <w:t xml:space="preserve"> landscape. Beyond this, there is currently limited eviden</w:t>
      </w:r>
      <w:r w:rsidR="009A335F" w:rsidRPr="004D48E5">
        <w:t>ce to robustly assess progress toward this outcome</w:t>
      </w:r>
      <w:r w:rsidR="004E17B9" w:rsidRPr="004D48E5">
        <w:t xml:space="preserve">, but the activities undertaken so far represent necessary and foundational steps </w:t>
      </w:r>
      <w:r w:rsidR="00A9395F" w:rsidRPr="004D48E5">
        <w:t>toward it. As insights</w:t>
      </w:r>
      <w:r w:rsidR="00D66566">
        <w:t xml:space="preserve"> from these outputs</w:t>
      </w:r>
      <w:r w:rsidR="00A9395F" w:rsidRPr="004D48E5">
        <w:t xml:space="preserve"> are increasingly embedded into commissioning, training and collaborative activities by the in</w:t>
      </w:r>
      <w:r w:rsidR="00D66566">
        <w:t>v</w:t>
      </w:r>
      <w:r w:rsidR="00A9395F" w:rsidRPr="004D48E5">
        <w:t>estments</w:t>
      </w:r>
      <w:r w:rsidR="00D66566">
        <w:t xml:space="preserve"> and embedded posts</w:t>
      </w:r>
      <w:r w:rsidR="00A9395F" w:rsidRPr="004D48E5">
        <w:t xml:space="preserve">, they are expected to support the production of relevant and targeted </w:t>
      </w:r>
      <w:r w:rsidR="00EC4D3D">
        <w:t>behavioural research</w:t>
      </w:r>
      <w:r w:rsidR="00A9395F" w:rsidRPr="004D48E5">
        <w:t xml:space="preserve"> output over time. </w:t>
      </w:r>
    </w:p>
    <w:p w14:paraId="1C380FDE" w14:textId="6309E236" w:rsidR="002D0258" w:rsidRDefault="002D0258" w:rsidP="00922142">
      <w:pPr>
        <w:pStyle w:val="BodyText"/>
        <w:shd w:val="clear" w:color="auto" w:fill="FFFFFF" w:themeFill="background1"/>
      </w:pPr>
      <w:r>
        <w:t xml:space="preserve">It is important to note that </w:t>
      </w:r>
      <w:r w:rsidRPr="00DF16FF">
        <w:t>studentships</w:t>
      </w:r>
      <w:r w:rsidR="0078070D">
        <w:t xml:space="preserve"> </w:t>
      </w:r>
      <w:r w:rsidRPr="00DF16FF">
        <w:t xml:space="preserve">/ fellowships undertaken are highly likely to produce outputs relevant to stakeholder needs </w:t>
      </w:r>
      <w:r>
        <w:t>since they are</w:t>
      </w:r>
      <w:r w:rsidRPr="00DF16FF">
        <w:t xml:space="preserve"> all in partnership with stakeholders</w:t>
      </w:r>
      <w:r>
        <w:t>. However,</w:t>
      </w:r>
      <w:r w:rsidRPr="00DF16FF">
        <w:t xml:space="preserve"> </w:t>
      </w:r>
      <w:r w:rsidR="0078070D">
        <w:t xml:space="preserve">it </w:t>
      </w:r>
      <w:r w:rsidRPr="00DF16FF">
        <w:t>is too early to measure this yet</w:t>
      </w:r>
      <w:r>
        <w:t>.</w:t>
      </w:r>
    </w:p>
    <w:p w14:paraId="2B78CD41" w14:textId="2A0AC411" w:rsidR="00FE3F6D" w:rsidRPr="004D48E5" w:rsidRDefault="00FE3F6D" w:rsidP="00922142">
      <w:pPr>
        <w:pStyle w:val="BodyText"/>
        <w:shd w:val="clear" w:color="auto" w:fill="FFFFFF" w:themeFill="background1"/>
      </w:pPr>
      <w:r>
        <w:t xml:space="preserve">Qualitative evidence from BR-UK leadership team </w:t>
      </w:r>
      <w:r w:rsidR="000A5EB4">
        <w:t>interviews</w:t>
      </w:r>
      <w:r>
        <w:t xml:space="preserve"> revealed </w:t>
      </w:r>
      <w:r w:rsidR="00544308">
        <w:t xml:space="preserve">how </w:t>
      </w:r>
      <w:r w:rsidR="00AC563A">
        <w:t>programme</w:t>
      </w:r>
      <w:r w:rsidR="00544308">
        <w:t xml:space="preserve"> activities are designed to respond to stakeholder needs. For example, BR-UK’s webinar series are also used to gather feedback, with participant questions and post-event survey responses collated and </w:t>
      </w:r>
      <w:r w:rsidR="00AC563A">
        <w:t>reviewed</w:t>
      </w:r>
      <w:r w:rsidR="00544308">
        <w:t xml:space="preserve"> to identify emerging areas of interest and demand by the research community. These insights are then used to shape subsequent activities and guidance.</w:t>
      </w:r>
      <w:r w:rsidR="00F770B4">
        <w:t xml:space="preserve"> </w:t>
      </w:r>
      <w:r w:rsidR="00544308">
        <w:t xml:space="preserve">This type of </w:t>
      </w:r>
      <w:r w:rsidR="00AC563A">
        <w:t>iterative approach supports the development of outputs that are responsive to user needs</w:t>
      </w:r>
      <w:r w:rsidR="00F13EA7">
        <w:t xml:space="preserve">. This had led, among others, to the development of additional guidance on open science practices in qualitative research as a response to stakeholder </w:t>
      </w:r>
      <w:r w:rsidR="001C561E">
        <w:t xml:space="preserve">feedback </w:t>
      </w:r>
      <w:r w:rsidR="001535EF">
        <w:t>following a webinar o</w:t>
      </w:r>
      <w:r w:rsidR="00B564AC">
        <w:t>n</w:t>
      </w:r>
      <w:r w:rsidR="001535EF">
        <w:t xml:space="preserve"> open science </w:t>
      </w:r>
      <w:r w:rsidR="00B564AC">
        <w:t xml:space="preserve">practices in </w:t>
      </w:r>
      <w:r w:rsidR="001535EF">
        <w:t xml:space="preserve">quantitative </w:t>
      </w:r>
      <w:r w:rsidR="00B564AC">
        <w:t>research.</w:t>
      </w:r>
    </w:p>
    <w:p w14:paraId="7C7BD377" w14:textId="47BC358F" w:rsidR="00922142" w:rsidRDefault="00A9395F" w:rsidP="00922142">
      <w:pPr>
        <w:pStyle w:val="BodyText"/>
        <w:shd w:val="clear" w:color="auto" w:fill="FFFFFF" w:themeFill="background1"/>
      </w:pPr>
      <w:r>
        <w:t>The interim survey</w:t>
      </w:r>
      <w:r w:rsidR="006F50B9">
        <w:t xml:space="preserve"> explored </w:t>
      </w:r>
      <w:r w:rsidR="006A1E0E">
        <w:t>how far</w:t>
      </w:r>
      <w:r w:rsidR="006F50B9">
        <w:t xml:space="preserve"> available </w:t>
      </w:r>
      <w:r w:rsidR="00EC4D3D">
        <w:t>behavioural research</w:t>
      </w:r>
      <w:r w:rsidR="006F50B9">
        <w:t xml:space="preserve"> evidence met stakeholder needs. Across respondent groups, most indicated that evidence meets their needs either frequently or sometimes, suggesting a generally positive but not yet consisten</w:t>
      </w:r>
      <w:r w:rsidR="008225D1">
        <w:t xml:space="preserve">t </w:t>
      </w:r>
      <w:r w:rsidR="005F504B">
        <w:t xml:space="preserve">fit between the existing supply and demand of </w:t>
      </w:r>
      <w:r w:rsidR="00EC4D3D">
        <w:t>behavioural research</w:t>
      </w:r>
      <w:r w:rsidR="005F504B">
        <w:t xml:space="preserve"> evidence. </w:t>
      </w:r>
      <w:r w:rsidR="00C20F39">
        <w:t xml:space="preserve">Improvements in relevance will take time to materialise as programme activities mature (as well as awareness of outputs improves) and the evaluation will continue to monitor this indicator in the next phase to assess whether the alignment between </w:t>
      </w:r>
      <w:r w:rsidR="00EC4D3D">
        <w:t>behavioural research</w:t>
      </w:r>
      <w:r w:rsidR="00C20F39">
        <w:t xml:space="preserve"> outputs and stakeholder needs strengthen over time.</w:t>
      </w:r>
    </w:p>
    <w:p w14:paraId="6B81CB8A" w14:textId="5ED0EC4A" w:rsidR="00923183" w:rsidRDefault="00923183" w:rsidP="00923183">
      <w:pPr>
        <w:pStyle w:val="Caption"/>
        <w:jc w:val="both"/>
      </w:pPr>
      <w:bookmarkStart w:id="202" w:name="_Toc232173195"/>
      <w:r>
        <w:t xml:space="preserve">Figure </w:t>
      </w:r>
      <w:r>
        <w:fldChar w:fldCharType="begin"/>
      </w:r>
      <w:r>
        <w:instrText xml:space="preserve"> SEQ Figure \* ARABIC </w:instrText>
      </w:r>
      <w:r>
        <w:fldChar w:fldCharType="separate"/>
      </w:r>
      <w:r w:rsidR="007E7C27">
        <w:rPr>
          <w:noProof/>
        </w:rPr>
        <w:t>29</w:t>
      </w:r>
      <w:r>
        <w:fldChar w:fldCharType="end"/>
      </w:r>
      <w:r>
        <w:tab/>
      </w:r>
      <w:r w:rsidRPr="006A14FC">
        <w:t>In instances where your work requires behavioural research evidence (such as research, literature reviews, policy briefs), how often does the evidence available meet your professional needs?</w:t>
      </w:r>
      <w:bookmarkEnd w:id="202"/>
    </w:p>
    <w:p w14:paraId="71270430" w14:textId="4E328C43" w:rsidR="00560A49" w:rsidRDefault="007A1309" w:rsidP="00922142">
      <w:pPr>
        <w:pStyle w:val="BodyText"/>
        <w:shd w:val="clear" w:color="auto" w:fill="FFFFFF" w:themeFill="background1"/>
      </w:pPr>
      <w:r>
        <w:rPr>
          <w:noProof/>
        </w:rPr>
        <w:drawing>
          <wp:inline distT="0" distB="0" distL="0" distR="0" wp14:anchorId="02B46172" wp14:editId="2D406499">
            <wp:extent cx="5773420" cy="1810385"/>
            <wp:effectExtent l="0" t="0" r="0" b="0"/>
            <wp:docPr id="755366347" name="Picture 138" descr="A horizontal stacked bar chart showing that BR evidence available meet the needs of stakeholders involved in NCBR, less so for wider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66347" name="Picture 138" descr="A horizontal stacked bar chart showing that BR evidence available meet the needs of stakeholders involved in NCBR, less so for wider stakeholder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73420" cy="1810385"/>
                    </a:xfrm>
                    <a:prstGeom prst="rect">
                      <a:avLst/>
                    </a:prstGeom>
                    <a:noFill/>
                  </pic:spPr>
                </pic:pic>
              </a:graphicData>
            </a:graphic>
          </wp:inline>
        </w:drawing>
      </w:r>
    </w:p>
    <w:p w14:paraId="5A68D0EE" w14:textId="6E8EF7F7" w:rsidR="00FF1052" w:rsidRPr="000D1D51" w:rsidRDefault="00A9395F" w:rsidP="00922142">
      <w:pPr>
        <w:pStyle w:val="BodyText"/>
        <w:shd w:val="clear" w:color="auto" w:fill="FFFFFF" w:themeFill="background1"/>
      </w:pPr>
      <w:r w:rsidRPr="00E351D0">
        <w:rPr>
          <w:rStyle w:val="SourceChar"/>
        </w:rPr>
        <w:t>Source: Technopolis Survey (Interim), n(BR-UK &amp; Centre-UB)=11; n(Wider Stakeholders)=28</w:t>
      </w:r>
    </w:p>
    <w:p w14:paraId="0258F050" w14:textId="4B9061B4" w:rsidR="006A39E1" w:rsidRPr="00BB68FB" w:rsidRDefault="00782FAD" w:rsidP="00C23100">
      <w:pPr>
        <w:pStyle w:val="Heading3"/>
      </w:pPr>
      <w:bookmarkStart w:id="203" w:name="_Toc232173135"/>
      <w:r w:rsidRPr="00BB68FB">
        <w:lastRenderedPageBreak/>
        <w:t>Conclusions</w:t>
      </w:r>
      <w:bookmarkEnd w:id="203"/>
    </w:p>
    <w:p w14:paraId="7FF39278" w14:textId="181D0CC5" w:rsidR="009F3AC5" w:rsidRDefault="009F3AC5" w:rsidP="009F3AC5">
      <w:pPr>
        <w:pStyle w:val="BodyText"/>
        <w:rPr>
          <w:b/>
          <w:bCs/>
        </w:rPr>
      </w:pPr>
      <w:r w:rsidRPr="003C0765">
        <w:rPr>
          <w:b/>
        </w:rPr>
        <w:t>EQ1</w:t>
      </w:r>
      <w:r w:rsidR="003C0765" w:rsidRPr="003C0765">
        <w:rPr>
          <w:b/>
          <w:bCs/>
        </w:rPr>
        <w:t xml:space="preserve">: </w:t>
      </w:r>
      <w:r w:rsidRPr="00A82FDC">
        <w:rPr>
          <w:b/>
        </w:rPr>
        <w:t>To what extent has NCBR developed a national capability that effectively connects and convenes stak</w:t>
      </w:r>
      <w:r>
        <w:rPr>
          <w:b/>
          <w:bCs/>
        </w:rPr>
        <w:t>e</w:t>
      </w:r>
      <w:r w:rsidRPr="00A82FDC">
        <w:rPr>
          <w:b/>
        </w:rPr>
        <w:t>holders across academia, the public, private and third sectors to address key societal challenges?</w:t>
      </w:r>
    </w:p>
    <w:p w14:paraId="7E0F554F" w14:textId="1A5F995A" w:rsidR="008F3B35" w:rsidRDefault="008F3B35" w:rsidP="008F3B35">
      <w:pPr>
        <w:pStyle w:val="BodyText"/>
      </w:pPr>
      <w:r>
        <w:t xml:space="preserve">We have found some evidence </w:t>
      </w:r>
      <w:r w:rsidR="008A16BF">
        <w:t>that</w:t>
      </w:r>
      <w:r>
        <w:t xml:space="preserve"> NCBR </w:t>
      </w:r>
      <w:r w:rsidR="008A16BF">
        <w:t xml:space="preserve">is </w:t>
      </w:r>
      <w:r>
        <w:t xml:space="preserve">supporting the development of </w:t>
      </w:r>
      <w:r w:rsidR="00EC4D3D">
        <w:t>behavioural research</w:t>
      </w:r>
      <w:r w:rsidR="008A16BF">
        <w:t xml:space="preserve"> </w:t>
      </w:r>
      <w:r>
        <w:t>capabilities</w:t>
      </w:r>
      <w:r w:rsidR="008A16BF">
        <w:t>, as well as playing a role</w:t>
      </w:r>
      <w:r>
        <w:t xml:space="preserve"> convening stakeholders.</w:t>
      </w:r>
    </w:p>
    <w:p w14:paraId="2D48C637" w14:textId="0C47F45C" w:rsidR="008F3B35" w:rsidRDefault="008F3B35" w:rsidP="008F3B35">
      <w:pPr>
        <w:pStyle w:val="BodyText"/>
      </w:pPr>
      <w:r>
        <w:t xml:space="preserve">In terms of capabilities, evidence from the survey indicates that NCBR has contributed to new knowledge on </w:t>
      </w:r>
      <w:r w:rsidRPr="00061997">
        <w:t xml:space="preserve">UK's </w:t>
      </w:r>
      <w:r w:rsidR="00EC4D3D">
        <w:t>behavioural research</w:t>
      </w:r>
      <w:r w:rsidRPr="00061997">
        <w:t xml:space="preserve"> capabilities</w:t>
      </w:r>
      <w:r w:rsidR="006614BB">
        <w:t>, as</w:t>
      </w:r>
      <w:r w:rsidRPr="00061997">
        <w:t xml:space="preserve"> </w:t>
      </w:r>
      <w:r w:rsidR="006614BB">
        <w:t>well as</w:t>
      </w:r>
      <w:r w:rsidRPr="00061997">
        <w:t xml:space="preserve"> new knowledge about the stakeholders and institutions active in the UK </w:t>
      </w:r>
      <w:r w:rsidR="00EC4D3D">
        <w:t>behavioural research</w:t>
      </w:r>
      <w:r w:rsidRPr="00061997">
        <w:t xml:space="preserve"> landscape. </w:t>
      </w:r>
      <w:r w:rsidR="006614BB">
        <w:t>The evidence</w:t>
      </w:r>
      <w:r w:rsidRPr="00061997">
        <w:t xml:space="preserve"> also </w:t>
      </w:r>
      <w:r w:rsidR="006614BB">
        <w:t xml:space="preserve">suggests </w:t>
      </w:r>
      <w:r w:rsidRPr="00061997">
        <w:t>that NCBR has supported access to better data and infrastructure</w:t>
      </w:r>
      <w:r w:rsidR="006614BB">
        <w:t xml:space="preserve"> for </w:t>
      </w:r>
      <w:r w:rsidR="00EC4D3D">
        <w:t>behavioural research</w:t>
      </w:r>
      <w:r w:rsidRPr="00061997">
        <w:t>, at least to some extent.</w:t>
      </w:r>
    </w:p>
    <w:p w14:paraId="5BE8F1E3" w14:textId="77777777" w:rsidR="008F3B35" w:rsidRDefault="008F3B35" w:rsidP="008F3B35">
      <w:pPr>
        <w:pStyle w:val="BodyText"/>
      </w:pPr>
      <w:r>
        <w:t xml:space="preserve">On the convening role, BR-UK has established a mailing list of around 3,000 people and delivered 47 engagement activities (2024–2026), primarily talks, expert panels and workshops, mostly reaching audiences of 11–50 people though some activities reached over 500 people. Social media monitoring shows 29,200 online engagements from 323 mentions of BR-UK over the past year. </w:t>
      </w:r>
    </w:p>
    <w:p w14:paraId="12947D5D" w14:textId="3F762E29" w:rsidR="008F3B35" w:rsidRDefault="008F3B35" w:rsidP="008F3B35">
      <w:pPr>
        <w:pStyle w:val="BodyText"/>
      </w:pPr>
      <w:r>
        <w:t xml:space="preserve">Awareness </w:t>
      </w:r>
      <w:r w:rsidR="00851D1E">
        <w:t xml:space="preserve">of the investments </w:t>
      </w:r>
      <w:r>
        <w:t xml:space="preserve">among wider stakeholders has improved noticeably since </w:t>
      </w:r>
      <w:r w:rsidR="00851D1E">
        <w:t xml:space="preserve">the </w:t>
      </w:r>
      <w:r>
        <w:t xml:space="preserve">baseline: 67% now recognise BR-UK's role in mapping the </w:t>
      </w:r>
      <w:r w:rsidR="00EC4D3D">
        <w:t>behavioural research</w:t>
      </w:r>
      <w:r>
        <w:t xml:space="preserve"> landscape (up from 46%), and familiarity with both BR-UK and Centre-UB has increased. </w:t>
      </w:r>
    </w:p>
    <w:p w14:paraId="77969110" w14:textId="6DC31F5D" w:rsidR="00062D52" w:rsidRDefault="00481092" w:rsidP="008F3B35">
      <w:pPr>
        <w:pStyle w:val="BodyText"/>
      </w:pPr>
      <w:r>
        <w:t>E</w:t>
      </w:r>
      <w:r w:rsidR="008F3B35">
        <w:t xml:space="preserve">vidence from the survey suggest that the programme has supported increased </w:t>
      </w:r>
      <w:r w:rsidR="008F3B35" w:rsidRPr="00061997">
        <w:t>engagement in partnerships and/or collaborations for using behavioural research</w:t>
      </w:r>
      <w:r w:rsidR="008F3B35">
        <w:t>, among those directly involved in the programme and wider stakeholders -</w:t>
      </w:r>
      <w:r w:rsidR="00AD1454">
        <w:t xml:space="preserve"> </w:t>
      </w:r>
      <w:r w:rsidR="008F3B35">
        <w:t>as well as the s</w:t>
      </w:r>
      <w:r w:rsidR="008F3B35" w:rsidRPr="00106344">
        <w:t>trength of networks within the UK behavioural research community</w:t>
      </w:r>
      <w:r w:rsidR="008F3B35">
        <w:t xml:space="preserve">. </w:t>
      </w:r>
      <w:r>
        <w:t xml:space="preserve">These findings are supported by anecdotal evidence from interviews with the investments’ leadership teams. </w:t>
      </w:r>
    </w:p>
    <w:p w14:paraId="1C0BC48F" w14:textId="1807EDA4" w:rsidR="00062D52" w:rsidRDefault="00062D52" w:rsidP="008F3B35">
      <w:pPr>
        <w:pStyle w:val="BodyText"/>
      </w:pPr>
      <w:r>
        <w:t xml:space="preserve">Engagement has drawn in participants from across disciplines (geography, economics, mathematics, public health) and non-academic sectors including central government (but data is limited). </w:t>
      </w:r>
      <w:r w:rsidR="008F3B35">
        <w:t>Noting</w:t>
      </w:r>
      <w:r w:rsidR="00481092">
        <w:t>,</w:t>
      </w:r>
      <w:r w:rsidR="008F3B35">
        <w:t xml:space="preserve"> however</w:t>
      </w:r>
      <w:r w:rsidR="00481092">
        <w:t>,</w:t>
      </w:r>
      <w:r w:rsidR="008F3B35">
        <w:t xml:space="preserve"> that the convening role </w:t>
      </w:r>
      <w:r w:rsidR="00C36433">
        <w:t xml:space="preserve">of BR-UK </w:t>
      </w:r>
      <w:r w:rsidR="008F3B35">
        <w:t xml:space="preserve">(connecting people) is rated more strongly than </w:t>
      </w:r>
      <w:r w:rsidR="00C36433">
        <w:t>its</w:t>
      </w:r>
      <w:r w:rsidR="008F3B35">
        <w:t xml:space="preserve"> disciplinary broadening role.</w:t>
      </w:r>
      <w:r w:rsidR="00481092">
        <w:t xml:space="preserve"> </w:t>
      </w:r>
    </w:p>
    <w:p w14:paraId="651112C4" w14:textId="33D5B256" w:rsidR="008F3B35" w:rsidRDefault="008F3B35" w:rsidP="008F3B35">
      <w:pPr>
        <w:pStyle w:val="BodyText"/>
      </w:pPr>
      <w:r>
        <w:t xml:space="preserve">It is also important to note that interviews stated that the broader </w:t>
      </w:r>
      <w:r w:rsidR="00EC4D3D">
        <w:t>behavioural research</w:t>
      </w:r>
      <w:r>
        <w:t xml:space="preserve"> ecosystem is still very "fragmented," with cross-sector collaboration largely driven by funding requirements rather than embedded practice.</w:t>
      </w:r>
    </w:p>
    <w:p w14:paraId="4C381E88" w14:textId="4D3E7B94" w:rsidR="009F3AC5" w:rsidRDefault="009F3AC5" w:rsidP="009F3AC5">
      <w:pPr>
        <w:pStyle w:val="BodyText"/>
        <w:rPr>
          <w:b/>
        </w:rPr>
      </w:pPr>
      <w:r w:rsidRPr="003C0765">
        <w:rPr>
          <w:b/>
        </w:rPr>
        <w:t>EQ2</w:t>
      </w:r>
      <w:r w:rsidR="003C0765" w:rsidRPr="003C0765">
        <w:rPr>
          <w:b/>
          <w:bCs/>
        </w:rPr>
        <w:t xml:space="preserve">: </w:t>
      </w:r>
      <w:r w:rsidRPr="00AA671D">
        <w:rPr>
          <w:b/>
        </w:rPr>
        <w:t>To what extent has NCBR increased capacity to embed and deliver effective behavioural research across the public, private and third sectors?</w:t>
      </w:r>
    </w:p>
    <w:p w14:paraId="3E092306" w14:textId="77777777" w:rsidR="00BB06CB" w:rsidRDefault="008F3B35" w:rsidP="008F3B35">
      <w:pPr>
        <w:pStyle w:val="BodyText"/>
      </w:pPr>
      <w:r>
        <w:t>Evidence here is emerging and mostly positive among those directly involved</w:t>
      </w:r>
      <w:r w:rsidR="0078077E">
        <w:t xml:space="preserve"> with the investments</w:t>
      </w:r>
      <w:r>
        <w:t xml:space="preserve">. </w:t>
      </w:r>
    </w:p>
    <w:p w14:paraId="20D70B4F" w14:textId="2827661C" w:rsidR="008F3B35" w:rsidRDefault="008F3B35" w:rsidP="008F3B35">
      <w:pPr>
        <w:pStyle w:val="BodyText"/>
      </w:pPr>
      <w:r>
        <w:t>Survey data shows self-reported skills improvements across both programme participants and wider stakeholders, with the largest gains among BR-UK and Centre-UB respondents</w:t>
      </w:r>
      <w:r w:rsidR="00F71BA9">
        <w:t>,</w:t>
      </w:r>
      <w:r>
        <w:t xml:space="preserve"> particularly in using </w:t>
      </w:r>
      <w:r w:rsidR="00EC4D3D">
        <w:t>behavioural research</w:t>
      </w:r>
      <w:r>
        <w:t xml:space="preserve"> in practice (+1.7) and applying it to public sector decision-making (+1.5).</w:t>
      </w:r>
    </w:p>
    <w:p w14:paraId="74D990AA" w14:textId="77777777" w:rsidR="008F3B35" w:rsidRDefault="008F3B35" w:rsidP="008F3B35">
      <w:pPr>
        <w:pStyle w:val="BodyText"/>
      </w:pPr>
      <w:r>
        <w:t xml:space="preserve">Organisational capacity for partnerships and collaboration has also increased, particularly among programme participants (average rating up from 6.4 to 8.5 out of 10). </w:t>
      </w:r>
    </w:p>
    <w:p w14:paraId="598FC816" w14:textId="0A8503FC" w:rsidR="008F3B35" w:rsidRPr="003C0765" w:rsidRDefault="008F3B35" w:rsidP="008F3B35">
      <w:pPr>
        <w:pStyle w:val="BodyText"/>
        <w:rPr>
          <w:b/>
          <w:bCs/>
        </w:rPr>
      </w:pPr>
      <w:r>
        <w:t xml:space="preserve">The embedded posts have been a key mechanism, with both GO-Science and </w:t>
      </w:r>
      <w:r w:rsidR="00AD41DB">
        <w:t xml:space="preserve">Government Skills </w:t>
      </w:r>
      <w:r>
        <w:t xml:space="preserve">fellows undertaking systematic mapping of civil service </w:t>
      </w:r>
      <w:r w:rsidR="00EC4D3D">
        <w:t>behavioural research</w:t>
      </w:r>
      <w:r>
        <w:t xml:space="preserve"> capability, establishing cross-government steering groups, and developing joint training between government and academia. These activities have contributed to increased applications </w:t>
      </w:r>
      <w:r>
        <w:lastRenderedPageBreak/>
        <w:t xml:space="preserve">involving government collaborators </w:t>
      </w:r>
      <w:r w:rsidR="00490035">
        <w:t>in</w:t>
      </w:r>
      <w:r w:rsidR="00503DAC">
        <w:t xml:space="preserve"> C</w:t>
      </w:r>
      <w:r w:rsidR="00490035">
        <w:t>entre-UB</w:t>
      </w:r>
      <w:r>
        <w:t xml:space="preserve"> PhD rounds, though the overall evidence base on public sector capability changes remains thin - the survey did not return sufficient responses from public sector stakeholders to assess this group robustly.</w:t>
      </w:r>
    </w:p>
    <w:p w14:paraId="2B097C8F" w14:textId="0AB26430" w:rsidR="00873974" w:rsidRDefault="00873974" w:rsidP="00873974">
      <w:pPr>
        <w:pStyle w:val="BodyText"/>
        <w:rPr>
          <w:b/>
        </w:rPr>
      </w:pPr>
      <w:r w:rsidRPr="003C0765">
        <w:rPr>
          <w:b/>
        </w:rPr>
        <w:t>EQ3</w:t>
      </w:r>
      <w:r w:rsidR="003C0765" w:rsidRPr="003C0765">
        <w:rPr>
          <w:b/>
          <w:bCs/>
        </w:rPr>
        <w:t xml:space="preserve">: </w:t>
      </w:r>
      <w:r w:rsidRPr="002E2C18">
        <w:rPr>
          <w:b/>
        </w:rPr>
        <w:t>To what extent has NCBR contributed to increasing the effectiveness of public policy interventions?</w:t>
      </w:r>
    </w:p>
    <w:p w14:paraId="077E65C2" w14:textId="67C95F96" w:rsidR="008F3B35" w:rsidRDefault="008F3B35" w:rsidP="008F3B35">
      <w:pPr>
        <w:pStyle w:val="BodyText"/>
      </w:pPr>
      <w:r>
        <w:t>We did not</w:t>
      </w:r>
      <w:r w:rsidR="00B4313A">
        <w:t xml:space="preserve"> yet</w:t>
      </w:r>
      <w:r>
        <w:t xml:space="preserve"> find strong evidence </w:t>
      </w:r>
      <w:r w:rsidR="00B4313A">
        <w:t>on</w:t>
      </w:r>
      <w:r>
        <w:t xml:space="preserve"> this impact, which is expected given the programme's stage. However, some concrete early examples are available: BR-UK's rapid response work on extreme heat changed how the Met Office communicates concurrent risks; Scottish Forestry changed its monitoring and evaluation approach for green space initiatives following BR-UK support; and Public Health Wales is using BR-UK evidence on invitation letters to inform health screening participation. </w:t>
      </w:r>
    </w:p>
    <w:p w14:paraId="17128857" w14:textId="32A06D98" w:rsidR="008F3B35" w:rsidRDefault="008F3B35" w:rsidP="008F3B35">
      <w:pPr>
        <w:pStyle w:val="BodyText"/>
      </w:pPr>
      <w:r>
        <w:t xml:space="preserve">The embedded posts have contributed to policy-relevant work including a report on summer </w:t>
      </w:r>
      <w:r w:rsidR="002B7873">
        <w:t>riots</w:t>
      </w:r>
      <w:r>
        <w:t xml:space="preserve">, input into a GO-Science misinformation programme, and engagement with senior government forums (COBRA, Ministry of Justice, Scottish Government). </w:t>
      </w:r>
    </w:p>
    <w:p w14:paraId="3D05224F" w14:textId="2BF69CC9" w:rsidR="008F3B35" w:rsidRPr="00491D1F" w:rsidRDefault="008F3B35" w:rsidP="008F3B35">
      <w:pPr>
        <w:pStyle w:val="BodyText"/>
      </w:pPr>
      <w:r>
        <w:t xml:space="preserve">However, survey data shows that wider stakeholders perceive no significant change in how frequently </w:t>
      </w:r>
      <w:r w:rsidR="00EC4D3D">
        <w:t>behavioural research</w:t>
      </w:r>
      <w:r>
        <w:t xml:space="preserve"> is used in public policy design, and programme participants themselves note only modest progress. Persistent barriers remain: limited time and resources for policymakers, structural gaps, and variable political will. The evaluation notes these barriers have not yet been meaningfully addressed.</w:t>
      </w:r>
    </w:p>
    <w:p w14:paraId="46C5DC30" w14:textId="64487629" w:rsidR="00FD40AF" w:rsidRPr="003C0765" w:rsidRDefault="00FD40AF" w:rsidP="00FD40AF">
      <w:pPr>
        <w:pStyle w:val="BodyText"/>
        <w:rPr>
          <w:b/>
        </w:rPr>
      </w:pPr>
      <w:r w:rsidRPr="003C0765">
        <w:rPr>
          <w:b/>
        </w:rPr>
        <w:t>EQ4</w:t>
      </w:r>
      <w:r w:rsidR="003C0765" w:rsidRPr="003C0765">
        <w:rPr>
          <w:b/>
          <w:bCs/>
        </w:rPr>
        <w:t xml:space="preserve">: </w:t>
      </w:r>
      <w:r w:rsidRPr="001345D6">
        <w:rPr>
          <w:b/>
        </w:rPr>
        <w:t>To what extent has NCBR increased capability among UK and international researchers to conduct leading-edge, multi- and interdisciplinary research incorporating behavioural research?</w:t>
      </w:r>
    </w:p>
    <w:p w14:paraId="2EBCDD69" w14:textId="2EE99460" w:rsidR="008F3B35" w:rsidRDefault="008F3B35" w:rsidP="008F3B35">
      <w:pPr>
        <w:pStyle w:val="BodyText"/>
      </w:pPr>
      <w:r>
        <w:t xml:space="preserve">Evidence here is largely concentrated in Centre-UB's activities, which are still at an early stage. </w:t>
      </w:r>
      <w:r w:rsidR="0093542D">
        <w:t>34</w:t>
      </w:r>
      <w:r w:rsidR="004B0B79">
        <w:t xml:space="preserve"> doctoral students are enrolled across two cohorts, with 15 fellows in place</w:t>
      </w:r>
      <w:r>
        <w:t xml:space="preserve">, all working on projects co-developed with external partners spanning the NHS, local councils, police, and charities. The studentships are genuinely interdisciplinary, spanning psychology, earth sciences, computer science, economics, music, and education. </w:t>
      </w:r>
    </w:p>
    <w:p w14:paraId="1E86C583" w14:textId="77777777" w:rsidR="008F3B35" w:rsidRDefault="008F3B35" w:rsidP="008F3B35">
      <w:pPr>
        <w:pStyle w:val="BodyText"/>
      </w:pPr>
      <w:r>
        <w:t xml:space="preserve">All student survey respondents reported having non-academic supervisors and having engaged in collaborative activities beyond academia. </w:t>
      </w:r>
    </w:p>
    <w:p w14:paraId="3353E731" w14:textId="51EDFA0B" w:rsidR="008F3B35" w:rsidRDefault="008F3B35" w:rsidP="008F3B35">
      <w:pPr>
        <w:pStyle w:val="BodyText"/>
      </w:pPr>
      <w:r>
        <w:t>However, it is too early to assess the leadership development outcome - the first student cohort won't complete until Autumn 202</w:t>
      </w:r>
      <w:r w:rsidR="14DA8D60">
        <w:t>8</w:t>
      </w:r>
      <w:r>
        <w:t xml:space="preserve"> at the earliest. Fellowship outputs (blogs, academic papers, conference presentations) are beginning to </w:t>
      </w:r>
      <w:r w:rsidR="000B2A56">
        <w:t>emerge but</w:t>
      </w:r>
      <w:r>
        <w:t xml:space="preserve"> impacts on the next generation of </w:t>
      </w:r>
      <w:r w:rsidR="00EC4D3D">
        <w:t>behavioural research</w:t>
      </w:r>
      <w:r>
        <w:t xml:space="preserve"> leaders are not yet visible.</w:t>
      </w:r>
    </w:p>
    <w:p w14:paraId="34D909E9" w14:textId="77777777" w:rsidR="008F3B35" w:rsidRPr="0021194E" w:rsidRDefault="008F3B35" w:rsidP="008F3B35">
      <w:pPr>
        <w:pStyle w:val="BodyText"/>
      </w:pPr>
      <w:r>
        <w:t xml:space="preserve">Finally, BR-UK's publication record is small but impactful: it includes 25 publications to date, with a field-weighted citation impact of 10.5x the expected average, and 36% of traceable publications in the top 10% for citation impact. </w:t>
      </w:r>
    </w:p>
    <w:p w14:paraId="4D894A05" w14:textId="77777777" w:rsidR="00457B34" w:rsidRDefault="00457B34" w:rsidP="008F3B35">
      <w:pPr>
        <w:pStyle w:val="BodyText"/>
        <w:sectPr w:rsidR="00457B34" w:rsidSect="00C40112">
          <w:pgSz w:w="11907" w:h="16839" w:code="9"/>
          <w:pgMar w:top="1701" w:right="1134" w:bottom="1701" w:left="1701" w:header="709" w:footer="851" w:gutter="0"/>
          <w:cols w:space="708"/>
          <w:docGrid w:linePitch="360"/>
        </w:sectPr>
      </w:pPr>
    </w:p>
    <w:p w14:paraId="452CCB15" w14:textId="5DAE314B" w:rsidR="003E7798" w:rsidRPr="00DD7D3E" w:rsidRDefault="003E7798" w:rsidP="00A6190E">
      <w:pPr>
        <w:pStyle w:val="AppendixHeading1"/>
      </w:pPr>
      <w:bookmarkStart w:id="204" w:name="_Toc223710913"/>
      <w:bookmarkStart w:id="205" w:name="_Toc232173136"/>
      <w:r w:rsidRPr="00DD7D3E">
        <w:lastRenderedPageBreak/>
        <w:t xml:space="preserve">NCBR Programme </w:t>
      </w:r>
      <w:bookmarkEnd w:id="204"/>
      <w:r w:rsidR="00C073FA" w:rsidRPr="00DD7D3E">
        <w:t>and Delivery Processes background</w:t>
      </w:r>
      <w:bookmarkEnd w:id="205"/>
      <w:r w:rsidRPr="00DD7D3E">
        <w:t xml:space="preserve"> </w:t>
      </w:r>
    </w:p>
    <w:p w14:paraId="6277B7CC" w14:textId="77777777" w:rsidR="003E7798" w:rsidRDefault="003E7798" w:rsidP="003E7798">
      <w:pPr>
        <w:pStyle w:val="BodyText"/>
      </w:pPr>
      <w:r>
        <w:t>This appendix provides additional background on the programme and a more detailed account of the processes that took place prior to its launch. The material brings together information compiled during the development of the evaluation framework and baseline report, alongside further evidence gathered through document review and stakeholder engagement conducted for this stage of the evaluation. Its purpose is to provide contextual detail on the strategic origins of the programme, early scoping activities and the key steps that informed the programme’s design. This supplementary narrative supports the main report by documenting the pre-programme processes in greater depth.</w:t>
      </w:r>
    </w:p>
    <w:p w14:paraId="25D2FEC7" w14:textId="652665D2" w:rsidR="003E7798" w:rsidRPr="00DD7D3E" w:rsidRDefault="009968A5" w:rsidP="00DD7D3E">
      <w:pPr>
        <w:pStyle w:val="AppendixHeading2"/>
      </w:pPr>
      <w:bookmarkStart w:id="206" w:name="_Toc232173137"/>
      <w:r w:rsidRPr="00DD7D3E">
        <w:t>Programme origin</w:t>
      </w:r>
      <w:r w:rsidR="00922A72" w:rsidRPr="00DD7D3E">
        <w:t xml:space="preserve"> and design</w:t>
      </w:r>
      <w:bookmarkEnd w:id="206"/>
    </w:p>
    <w:p w14:paraId="3DF9FC8B" w14:textId="32E0D6BA" w:rsidR="00D56537" w:rsidRPr="00E727E2" w:rsidRDefault="00D56537" w:rsidP="00E727E2">
      <w:pPr>
        <w:pStyle w:val="AppendixHeading3"/>
      </w:pPr>
      <w:r w:rsidRPr="00E727E2">
        <w:t>Background</w:t>
      </w:r>
    </w:p>
    <w:p w14:paraId="2A84E0D3" w14:textId="2548674A" w:rsidR="003E7798" w:rsidRPr="00F74412" w:rsidRDefault="00EB38FF" w:rsidP="003E7798">
      <w:pPr>
        <w:pStyle w:val="BodyText"/>
      </w:pPr>
      <w:r>
        <w:t>B</w:t>
      </w:r>
      <w:r w:rsidR="00EC4D3D">
        <w:t>ehavioural research</w:t>
      </w:r>
      <w:r w:rsidR="00A60B98" w:rsidRPr="006529C4">
        <w:t xml:space="preserve"> </w:t>
      </w:r>
      <w:r w:rsidR="00A60B98">
        <w:t xml:space="preserve">plays a key role in the UK policy landscape and its use </w:t>
      </w:r>
      <w:r w:rsidR="00A60B98" w:rsidRPr="006529C4">
        <w:t xml:space="preserve">within </w:t>
      </w:r>
      <w:r w:rsidR="00A60B98">
        <w:t xml:space="preserve">the </w:t>
      </w:r>
      <w:r w:rsidR="00A60B98" w:rsidRPr="006529C4">
        <w:t>UK Government</w:t>
      </w:r>
      <w:r w:rsidR="00A60B98">
        <w:t xml:space="preserve"> has increased in recent years. Over the past fifteen years, there has been </w:t>
      </w:r>
      <w:r w:rsidR="00A60B98" w:rsidRPr="00263B62">
        <w:t xml:space="preserve">ongoing support for behavioural expertise across UK nations and in a range of </w:t>
      </w:r>
      <w:r w:rsidR="00A60B98">
        <w:t>government</w:t>
      </w:r>
      <w:r w:rsidR="00A60B98" w:rsidRPr="00263B62">
        <w:t xml:space="preserve"> departments and organisations.</w:t>
      </w:r>
      <w:r w:rsidR="00A60B98">
        <w:t xml:space="preserve"> Some of these, such as those in GO-Science and Government Skills, are directly involved in the programme under analysis.</w:t>
      </w:r>
      <w:r w:rsidR="00343F11">
        <w:t xml:space="preserve"> Moreover, </w:t>
      </w:r>
      <w:r w:rsidR="00EC4D3D">
        <w:t>behavioural research</w:t>
      </w:r>
      <w:r w:rsidR="003E7798" w:rsidRPr="00DF71E7">
        <w:t xml:space="preserve"> features prominently across key UK Government strategic documents. It is included </w:t>
      </w:r>
      <w:r w:rsidR="003E7798" w:rsidRPr="00F74412">
        <w:t>in most of GO-Science’s Areas of Research Interest (ARI) documents,</w:t>
      </w:r>
      <w:r w:rsidR="003E7798" w:rsidRPr="00F74412">
        <w:rPr>
          <w:vertAlign w:val="superscript"/>
        </w:rPr>
        <w:footnoteReference w:id="33"/>
      </w:r>
      <w:r w:rsidR="003E7798" w:rsidRPr="00F74412">
        <w:t xml:space="preserve"> and is highlighted as a key underpinning need in strategies </w:t>
      </w:r>
      <w:r w:rsidR="003E7798">
        <w:t>o</w:t>
      </w:r>
      <w:r w:rsidR="003E7798" w:rsidRPr="00F74412">
        <w:t>utlining government ambition, including the 2021 Plan for Health and Social Care</w:t>
      </w:r>
      <w:r w:rsidR="003E7798" w:rsidRPr="00F74412">
        <w:rPr>
          <w:vertAlign w:val="superscript"/>
        </w:rPr>
        <w:footnoteReference w:id="34"/>
      </w:r>
      <w:r w:rsidR="003E7798" w:rsidRPr="00F74412">
        <w:t xml:space="preserve"> and the Integrated Review.</w:t>
      </w:r>
      <w:r w:rsidR="003E7798" w:rsidRPr="00F74412">
        <w:rPr>
          <w:vertAlign w:val="superscript"/>
        </w:rPr>
        <w:footnoteReference w:id="35"/>
      </w:r>
    </w:p>
    <w:p w14:paraId="1CC8E54F" w14:textId="1261A543" w:rsidR="00EF196A" w:rsidRDefault="003E7798" w:rsidP="00565B50">
      <w:pPr>
        <w:pStyle w:val="BodyText"/>
      </w:pPr>
      <w:r w:rsidRPr="00F74412">
        <w:t xml:space="preserve">Furthermore, </w:t>
      </w:r>
      <w:r w:rsidR="00EC4D3D">
        <w:t>behavioural research</w:t>
      </w:r>
      <w:r w:rsidRPr="00F74412">
        <w:t xml:space="preserve"> was central to the UK’s response to the COVID-19 pandemic. </w:t>
      </w:r>
      <w:r w:rsidR="00EF196A" w:rsidRPr="006C0E2D">
        <w:t xml:space="preserve">Academic research and policy analysis conducted on this experience has documented how teams of applied behavioural scientists in the UK Government worked to balance agility and scientific rigour in applying </w:t>
      </w:r>
      <w:r w:rsidR="00EC4D3D">
        <w:t>behavioural research</w:t>
      </w:r>
      <w:r w:rsidR="00EF196A" w:rsidRPr="006C0E2D">
        <w:t xml:space="preserve"> to policy challenges during the pandemic</w:t>
      </w:r>
      <w:r w:rsidR="00EF196A" w:rsidRPr="006C0E2D">
        <w:rPr>
          <w:rStyle w:val="FootnoteReference"/>
        </w:rPr>
        <w:footnoteReference w:id="36"/>
      </w:r>
      <w:r w:rsidR="00EF196A" w:rsidRPr="006C0E2D">
        <w:t xml:space="preserve"> in addition to several tools developed for policy practitioners.</w:t>
      </w:r>
      <w:r w:rsidR="00EF196A" w:rsidRPr="006C0E2D">
        <w:rPr>
          <w:rStyle w:val="FootnoteReference"/>
        </w:rPr>
        <w:footnoteReference w:id="37"/>
      </w:r>
      <w:r w:rsidR="00EF196A" w:rsidRPr="006C0E2D">
        <w:t xml:space="preserve"> Importantly, however, this research has also pointed to a number of ongoing challenges in this field related to building collaboration mechanisms between </w:t>
      </w:r>
      <w:r w:rsidR="00EF196A">
        <w:t>behavioural research</w:t>
      </w:r>
      <w:r w:rsidR="00EF196A" w:rsidRPr="006C0E2D">
        <w:t>ers and policymakers, synthesising and communicating evidence to inform policymaker</w:t>
      </w:r>
      <w:r w:rsidR="00EF196A">
        <w:t>s,</w:t>
      </w:r>
      <w:r w:rsidR="00EF196A" w:rsidRPr="006C0E2D">
        <w:t xml:space="preserve"> and conducting meta-analyses.</w:t>
      </w:r>
      <w:r w:rsidR="00EF196A" w:rsidRPr="006C0E2D">
        <w:rPr>
          <w:rStyle w:val="FootnoteReference"/>
        </w:rPr>
        <w:footnoteReference w:id="38"/>
      </w:r>
    </w:p>
    <w:p w14:paraId="46B1D1E6" w14:textId="7581FC5E" w:rsidR="003E7798" w:rsidRDefault="009E1F01" w:rsidP="003E7798">
      <w:pPr>
        <w:pStyle w:val="BodyText"/>
      </w:pPr>
      <w:r>
        <w:t>ESRC consider</w:t>
      </w:r>
      <w:r w:rsidR="00845C93">
        <w:t>ed</w:t>
      </w:r>
      <w:r>
        <w:t xml:space="preserve"> </w:t>
      </w:r>
      <w:r w:rsidRPr="006C0E2D">
        <w:t xml:space="preserve">research that improves </w:t>
      </w:r>
      <w:r>
        <w:t>the</w:t>
      </w:r>
      <w:r w:rsidRPr="006C0E2D">
        <w:t xml:space="preserve"> understanding of human behaviour </w:t>
      </w:r>
      <w:r>
        <w:t xml:space="preserve">as </w:t>
      </w:r>
      <w:r w:rsidRPr="006C0E2D">
        <w:t>a critical</w:t>
      </w:r>
      <w:r>
        <w:t xml:space="preserve"> </w:t>
      </w:r>
      <w:r w:rsidRPr="006C0E2D">
        <w:t>priority theme</w:t>
      </w:r>
      <w:r>
        <w:t xml:space="preserve"> in its</w:t>
      </w:r>
      <w:r w:rsidR="003E7798" w:rsidRPr="00DF71E7">
        <w:t xml:space="preserve"> Strategic Delivery Plan</w:t>
      </w:r>
      <w:r w:rsidRPr="00F4566A">
        <w:t xml:space="preserve"> </w:t>
      </w:r>
      <w:r w:rsidRPr="006C0E2D">
        <w:t>for the period 2022-2025</w:t>
      </w:r>
      <w:r>
        <w:t>. This theme also underpin</w:t>
      </w:r>
      <w:r w:rsidR="00845C93">
        <w:t>ned</w:t>
      </w:r>
      <w:r>
        <w:t xml:space="preserve"> several of the other</w:t>
      </w:r>
      <w:r w:rsidRPr="006C0E2D">
        <w:t xml:space="preserve"> research priority themes </w:t>
      </w:r>
      <w:r>
        <w:t>included in the plan</w:t>
      </w:r>
      <w:r w:rsidRPr="006C0E2D">
        <w:t>.</w:t>
      </w:r>
      <w:r w:rsidR="003E7798" w:rsidRPr="00F74412">
        <w:rPr>
          <w:rStyle w:val="FootnoteReference"/>
        </w:rPr>
        <w:footnoteReference w:id="39"/>
      </w:r>
      <w:r w:rsidR="003E7798" w:rsidRPr="00F74412">
        <w:t xml:space="preserve"> </w:t>
      </w:r>
      <w:r w:rsidR="006338E8" w:rsidRPr="006C0E2D">
        <w:t xml:space="preserve">ESRC’s vision </w:t>
      </w:r>
      <w:r w:rsidR="00213C00">
        <w:lastRenderedPageBreak/>
        <w:t>was</w:t>
      </w:r>
      <w:r w:rsidR="006338E8" w:rsidRPr="006C0E2D">
        <w:t xml:space="preserve"> to establish a national capability </w:t>
      </w:r>
      <w:r w:rsidR="006338E8">
        <w:t>in</w:t>
      </w:r>
      <w:r w:rsidR="006338E8" w:rsidRPr="006C0E2D">
        <w:t xml:space="preserve"> </w:t>
      </w:r>
      <w:r w:rsidR="00EC4D3D">
        <w:t>behavioural research</w:t>
      </w:r>
      <w:r w:rsidR="006338E8" w:rsidRPr="006C0E2D">
        <w:t xml:space="preserve"> with a similar function </w:t>
      </w:r>
      <w:r w:rsidR="00CF1D98">
        <w:t>to</w:t>
      </w:r>
      <w:r w:rsidR="00CF1D98" w:rsidRPr="006C0E2D">
        <w:t xml:space="preserve"> </w:t>
      </w:r>
      <w:r w:rsidR="006338E8" w:rsidRPr="006C0E2D">
        <w:t>the technology and infrastructure capabilities developed by UKRI for other areas of science,</w:t>
      </w:r>
      <w:r w:rsidR="006338E8" w:rsidRPr="006C0E2D">
        <w:rPr>
          <w:rStyle w:val="FootnoteReference"/>
        </w:rPr>
        <w:footnoteReference w:id="40"/>
      </w:r>
      <w:r w:rsidR="006338E8" w:rsidRPr="006C0E2D">
        <w:t xml:space="preserve"> aiming to drive a step-change in applied </w:t>
      </w:r>
      <w:r w:rsidR="00EC4D3D">
        <w:t>behavioural research</w:t>
      </w:r>
      <w:r w:rsidR="006338E8" w:rsidRPr="006C0E2D">
        <w:t xml:space="preserve"> in the UK.</w:t>
      </w:r>
    </w:p>
    <w:p w14:paraId="72C1E58B" w14:textId="59954F23" w:rsidR="00D56537" w:rsidRDefault="00D56537" w:rsidP="00E727E2">
      <w:pPr>
        <w:pStyle w:val="AppendixHeading3"/>
      </w:pPr>
      <w:r>
        <w:t>Programme design</w:t>
      </w:r>
    </w:p>
    <w:p w14:paraId="188CED34" w14:textId="16BB9744" w:rsidR="00A57984" w:rsidRPr="00E57056" w:rsidRDefault="00A57984" w:rsidP="00A57984">
      <w:pPr>
        <w:pStyle w:val="BodyText"/>
        <w:rPr>
          <w:bCs/>
        </w:rPr>
      </w:pPr>
      <w:r>
        <w:t xml:space="preserve">In </w:t>
      </w:r>
      <w:r w:rsidR="00D648E9">
        <w:t>this context</w:t>
      </w:r>
      <w:r>
        <w:t xml:space="preserve">, </w:t>
      </w:r>
      <w:r w:rsidRPr="00C23100">
        <w:rPr>
          <w:bCs/>
        </w:rPr>
        <w:t xml:space="preserve">ESRC identified </w:t>
      </w:r>
      <w:r w:rsidR="00EC4D3D" w:rsidRPr="00E57056">
        <w:rPr>
          <w:bCs/>
        </w:rPr>
        <w:t>behavioural research</w:t>
      </w:r>
      <w:r w:rsidRPr="00C23100">
        <w:rPr>
          <w:bCs/>
        </w:rPr>
        <w:t xml:space="preserve"> as a strategic priority area</w:t>
      </w:r>
      <w:r w:rsidRPr="00E57056">
        <w:rPr>
          <w:bCs/>
        </w:rPr>
        <w:t xml:space="preserve"> that lacked a major coordinated investment. This was formalised through a short internal paper that highlighted the need to bring together UK expertise and improve the speed and coherence with which behavioural evidence reached policymakers and decision-makers. The concept was subsequently taken forward through ESRC’s formal strategic development cycle.</w:t>
      </w:r>
    </w:p>
    <w:p w14:paraId="37F81EA0" w14:textId="7CC926E3" w:rsidR="006D2D93" w:rsidRPr="00E57056" w:rsidRDefault="008A5513" w:rsidP="006D2D93">
      <w:pPr>
        <w:pStyle w:val="BodyText"/>
        <w:rPr>
          <w:bCs/>
        </w:rPr>
      </w:pPr>
      <w:r w:rsidRPr="00E57056">
        <w:rPr>
          <w:bCs/>
        </w:rPr>
        <w:t>Between May and September 2021</w:t>
      </w:r>
      <w:r w:rsidR="00D06A43" w:rsidRPr="00E57056">
        <w:rPr>
          <w:bCs/>
        </w:rPr>
        <w:t>,</w:t>
      </w:r>
      <w:r w:rsidRPr="00E57056">
        <w:rPr>
          <w:bCs/>
        </w:rPr>
        <w:t xml:space="preserve"> </w:t>
      </w:r>
      <w:r w:rsidRPr="00C23100">
        <w:rPr>
          <w:bCs/>
        </w:rPr>
        <w:t xml:space="preserve">ESRC undertook a scoping exercise </w:t>
      </w:r>
      <w:r w:rsidRPr="00E57056">
        <w:rPr>
          <w:bCs/>
        </w:rPr>
        <w:t>to better understand the need in the area. This took the form of small</w:t>
      </w:r>
      <w:r w:rsidR="0031205D" w:rsidRPr="00E57056">
        <w:rPr>
          <w:bCs/>
        </w:rPr>
        <w:t>-</w:t>
      </w:r>
      <w:r w:rsidRPr="00E57056">
        <w:rPr>
          <w:bCs/>
        </w:rPr>
        <w:t>scale independent research</w:t>
      </w:r>
      <w:r w:rsidR="004977A6" w:rsidRPr="00E57056">
        <w:rPr>
          <w:bCs/>
        </w:rPr>
        <w:t xml:space="preserve">, with £10k of budget, </w:t>
      </w:r>
      <w:r w:rsidR="002B65EE" w:rsidRPr="00E57056">
        <w:rPr>
          <w:bCs/>
        </w:rPr>
        <w:t xml:space="preserve">commissioned </w:t>
      </w:r>
      <w:r w:rsidR="00A03DEF" w:rsidRPr="00E57056">
        <w:rPr>
          <w:bCs/>
        </w:rPr>
        <w:t xml:space="preserve">and delivered </w:t>
      </w:r>
      <w:r w:rsidR="00CA22CC" w:rsidRPr="00E57056">
        <w:rPr>
          <w:bCs/>
        </w:rPr>
        <w:t>for</w:t>
      </w:r>
      <w:r w:rsidR="004977A6" w:rsidRPr="00E57056">
        <w:rPr>
          <w:bCs/>
        </w:rPr>
        <w:t xml:space="preserve"> ESRC </w:t>
      </w:r>
      <w:r w:rsidR="00CA22CC" w:rsidRPr="00E57056">
        <w:rPr>
          <w:bCs/>
        </w:rPr>
        <w:t xml:space="preserve">by </w:t>
      </w:r>
      <w:r w:rsidR="002B65EE" w:rsidRPr="00E57056">
        <w:rPr>
          <w:bCs/>
        </w:rPr>
        <w:t>Public Health England</w:t>
      </w:r>
      <w:r w:rsidR="00E1442E" w:rsidRPr="00E57056">
        <w:rPr>
          <w:bCs/>
        </w:rPr>
        <w:t xml:space="preserve">. </w:t>
      </w:r>
      <w:r w:rsidR="00111951" w:rsidRPr="00E57056">
        <w:rPr>
          <w:bCs/>
        </w:rPr>
        <w:t>The</w:t>
      </w:r>
      <w:r w:rsidR="006D2D93" w:rsidRPr="00E57056">
        <w:rPr>
          <w:bCs/>
        </w:rPr>
        <w:t xml:space="preserve"> exercise saw an iterative process of feedback via an advisory group, a mid-point progress presentation to </w:t>
      </w:r>
      <w:r w:rsidR="00530647" w:rsidRPr="00E57056">
        <w:rPr>
          <w:bCs/>
        </w:rPr>
        <w:t xml:space="preserve">the </w:t>
      </w:r>
      <w:r w:rsidR="006D2D93" w:rsidRPr="00E57056">
        <w:rPr>
          <w:bCs/>
        </w:rPr>
        <w:t>ESRC</w:t>
      </w:r>
      <w:r w:rsidR="00530647" w:rsidRPr="00E57056">
        <w:rPr>
          <w:bCs/>
        </w:rPr>
        <w:t xml:space="preserve"> Council</w:t>
      </w:r>
      <w:r w:rsidR="006D2D93" w:rsidRPr="00E57056">
        <w:rPr>
          <w:bCs/>
        </w:rPr>
        <w:t xml:space="preserve"> and delivery of a concise, action-oriented final report.</w:t>
      </w:r>
      <w:r w:rsidR="00E1442E" w:rsidRPr="00E57056">
        <w:rPr>
          <w:bCs/>
        </w:rPr>
        <w:t xml:space="preserve"> </w:t>
      </w:r>
      <w:r w:rsidR="00A3116A" w:rsidRPr="00E57056">
        <w:rPr>
          <w:bCs/>
        </w:rPr>
        <w:t>This initial external work was</w:t>
      </w:r>
      <w:r w:rsidR="00F37768" w:rsidRPr="00E57056">
        <w:rPr>
          <w:bCs/>
        </w:rPr>
        <w:t xml:space="preserve"> complemented by further </w:t>
      </w:r>
      <w:r w:rsidR="00620FFF" w:rsidRPr="00E57056">
        <w:rPr>
          <w:bCs/>
        </w:rPr>
        <w:t xml:space="preserve">internal </w:t>
      </w:r>
      <w:r w:rsidR="00F37768" w:rsidRPr="00E57056">
        <w:rPr>
          <w:bCs/>
        </w:rPr>
        <w:t xml:space="preserve">research and </w:t>
      </w:r>
      <w:r w:rsidR="0017145F" w:rsidRPr="00E57056">
        <w:rPr>
          <w:bCs/>
        </w:rPr>
        <w:t>several</w:t>
      </w:r>
      <w:r w:rsidR="00A305C8" w:rsidRPr="00E57056">
        <w:rPr>
          <w:bCs/>
        </w:rPr>
        <w:t xml:space="preserve"> one-to-one discussions between</w:t>
      </w:r>
      <w:r w:rsidR="00C07972" w:rsidRPr="00E57056">
        <w:rPr>
          <w:bCs/>
        </w:rPr>
        <w:t xml:space="preserve"> ESRC</w:t>
      </w:r>
      <w:r w:rsidR="00A305C8" w:rsidRPr="00E57056">
        <w:rPr>
          <w:bCs/>
        </w:rPr>
        <w:t xml:space="preserve"> staff and stakeholders </w:t>
      </w:r>
      <w:r w:rsidR="004C6A8D" w:rsidRPr="00E57056">
        <w:rPr>
          <w:bCs/>
        </w:rPr>
        <w:t>across academia,</w:t>
      </w:r>
      <w:r w:rsidR="00A305C8" w:rsidRPr="00E57056">
        <w:rPr>
          <w:bCs/>
        </w:rPr>
        <w:t xml:space="preserve"> government </w:t>
      </w:r>
      <w:r w:rsidR="006D2D93" w:rsidRPr="00E57056">
        <w:rPr>
          <w:bCs/>
        </w:rPr>
        <w:t>departments (including devolved administrations</w:t>
      </w:r>
      <w:r w:rsidR="002F00C2" w:rsidRPr="00E57056">
        <w:rPr>
          <w:bCs/>
        </w:rPr>
        <w:t>)</w:t>
      </w:r>
      <w:r w:rsidR="006D2D93" w:rsidRPr="00E57056">
        <w:rPr>
          <w:bCs/>
        </w:rPr>
        <w:t xml:space="preserve"> </w:t>
      </w:r>
      <w:r w:rsidR="00B85333" w:rsidRPr="00E57056">
        <w:rPr>
          <w:bCs/>
        </w:rPr>
        <w:t>and other</w:t>
      </w:r>
      <w:r w:rsidR="00A305C8" w:rsidRPr="00E57056">
        <w:rPr>
          <w:bCs/>
        </w:rPr>
        <w:t xml:space="preserve"> </w:t>
      </w:r>
      <w:r w:rsidR="006D2D93" w:rsidRPr="00E57056">
        <w:rPr>
          <w:bCs/>
        </w:rPr>
        <w:t>funders and relevant non-academic actors</w:t>
      </w:r>
      <w:r w:rsidR="00B85333" w:rsidRPr="00E57056">
        <w:rPr>
          <w:bCs/>
        </w:rPr>
        <w:t>.</w:t>
      </w:r>
    </w:p>
    <w:p w14:paraId="7D2E8658" w14:textId="6D03C33D" w:rsidR="00621A56" w:rsidRPr="00E57056" w:rsidRDefault="00621A56" w:rsidP="00621A56">
      <w:pPr>
        <w:pStyle w:val="BodyText"/>
        <w:rPr>
          <w:bCs/>
        </w:rPr>
      </w:pPr>
      <w:r w:rsidRPr="00E57056">
        <w:rPr>
          <w:bCs/>
        </w:rPr>
        <w:t>Th</w:t>
      </w:r>
      <w:r w:rsidR="00031204" w:rsidRPr="00E57056">
        <w:rPr>
          <w:bCs/>
        </w:rPr>
        <w:t xml:space="preserve">e </w:t>
      </w:r>
      <w:r w:rsidR="00031204" w:rsidRPr="00C23100">
        <w:rPr>
          <w:bCs/>
        </w:rPr>
        <w:t>results</w:t>
      </w:r>
      <w:r w:rsidRPr="00C23100">
        <w:rPr>
          <w:bCs/>
        </w:rPr>
        <w:t xml:space="preserve"> </w:t>
      </w:r>
      <w:r w:rsidR="00A021FC" w:rsidRPr="00C23100">
        <w:rPr>
          <w:bCs/>
        </w:rPr>
        <w:t xml:space="preserve">of </w:t>
      </w:r>
      <w:r w:rsidR="00887972" w:rsidRPr="00C23100">
        <w:rPr>
          <w:bCs/>
        </w:rPr>
        <w:t>the scoping exercise</w:t>
      </w:r>
      <w:r w:rsidRPr="00E57056">
        <w:rPr>
          <w:bCs/>
        </w:rPr>
        <w:t xml:space="preserve"> </w:t>
      </w:r>
      <w:r w:rsidR="00A021FC" w:rsidRPr="00E57056">
        <w:rPr>
          <w:bCs/>
        </w:rPr>
        <w:t xml:space="preserve">highlighted </w:t>
      </w:r>
      <w:r w:rsidR="0017145F" w:rsidRPr="00E57056">
        <w:rPr>
          <w:bCs/>
        </w:rPr>
        <w:t>several</w:t>
      </w:r>
      <w:r w:rsidR="00A021FC" w:rsidRPr="00E57056">
        <w:rPr>
          <w:bCs/>
        </w:rPr>
        <w:t xml:space="preserve"> elements. </w:t>
      </w:r>
      <w:r w:rsidR="002439BB" w:rsidRPr="00E57056">
        <w:rPr>
          <w:bCs/>
        </w:rPr>
        <w:t>In general, i</w:t>
      </w:r>
      <w:r w:rsidR="007351B9" w:rsidRPr="00E57056">
        <w:rPr>
          <w:bCs/>
        </w:rPr>
        <w:t>t</w:t>
      </w:r>
      <w:r w:rsidR="00A021FC" w:rsidRPr="00E57056">
        <w:rPr>
          <w:bCs/>
        </w:rPr>
        <w:t xml:space="preserve"> </w:t>
      </w:r>
      <w:r w:rsidR="00423B65" w:rsidRPr="00E57056">
        <w:rPr>
          <w:bCs/>
        </w:rPr>
        <w:t xml:space="preserve">identified fragmentation across the </w:t>
      </w:r>
      <w:r w:rsidR="008505BE" w:rsidRPr="00E57056">
        <w:rPr>
          <w:bCs/>
        </w:rPr>
        <w:t>behavioural research</w:t>
      </w:r>
      <w:r w:rsidR="00423B65" w:rsidRPr="00E57056">
        <w:rPr>
          <w:bCs/>
        </w:rPr>
        <w:t xml:space="preserve"> landscape, a mismatch between demand </w:t>
      </w:r>
      <w:r w:rsidR="00B03F8C" w:rsidRPr="00E57056">
        <w:rPr>
          <w:bCs/>
        </w:rPr>
        <w:t xml:space="preserve">for evidence </w:t>
      </w:r>
      <w:r w:rsidR="00423B65" w:rsidRPr="00E57056">
        <w:rPr>
          <w:bCs/>
        </w:rPr>
        <w:t xml:space="preserve">and </w:t>
      </w:r>
      <w:r w:rsidR="00B03F8C" w:rsidRPr="00E57056">
        <w:rPr>
          <w:bCs/>
        </w:rPr>
        <w:t>agility of</w:t>
      </w:r>
      <w:r w:rsidR="00423B65" w:rsidRPr="00E57056">
        <w:rPr>
          <w:bCs/>
        </w:rPr>
        <w:t xml:space="preserve"> funding </w:t>
      </w:r>
      <w:r w:rsidR="00B03F8C" w:rsidRPr="00E57056">
        <w:rPr>
          <w:bCs/>
        </w:rPr>
        <w:t xml:space="preserve">or topics of </w:t>
      </w:r>
      <w:r w:rsidR="00840D5C" w:rsidRPr="00E57056">
        <w:rPr>
          <w:bCs/>
        </w:rPr>
        <w:t>existing</w:t>
      </w:r>
      <w:r w:rsidR="00B03F8C" w:rsidRPr="00E57056">
        <w:rPr>
          <w:bCs/>
        </w:rPr>
        <w:t xml:space="preserve"> funded research</w:t>
      </w:r>
      <w:r w:rsidR="00423B65" w:rsidRPr="00E57056">
        <w:rPr>
          <w:bCs/>
        </w:rPr>
        <w:t xml:space="preserve">, and a lack of shared understanding across </w:t>
      </w:r>
      <w:r w:rsidR="008505BE" w:rsidRPr="00E57056">
        <w:rPr>
          <w:bCs/>
        </w:rPr>
        <w:t>behavioural research</w:t>
      </w:r>
      <w:r w:rsidR="005C62C7" w:rsidRPr="00E57056">
        <w:rPr>
          <w:bCs/>
        </w:rPr>
        <w:t xml:space="preserve"> </w:t>
      </w:r>
      <w:r w:rsidR="00423B65" w:rsidRPr="00E57056">
        <w:rPr>
          <w:bCs/>
        </w:rPr>
        <w:t xml:space="preserve">disciplines. </w:t>
      </w:r>
      <w:r w:rsidR="00D77A9A" w:rsidRPr="00E57056">
        <w:rPr>
          <w:bCs/>
        </w:rPr>
        <w:t>It</w:t>
      </w:r>
      <w:r w:rsidR="00423B65" w:rsidRPr="00E57056">
        <w:rPr>
          <w:bCs/>
        </w:rPr>
        <w:t xml:space="preserve"> also</w:t>
      </w:r>
      <w:r w:rsidRPr="00E57056">
        <w:rPr>
          <w:bCs/>
        </w:rPr>
        <w:t xml:space="preserve"> highlighted </w:t>
      </w:r>
      <w:r w:rsidR="00E74A7E" w:rsidRPr="00E57056">
        <w:rPr>
          <w:bCs/>
        </w:rPr>
        <w:t>th</w:t>
      </w:r>
      <w:r w:rsidR="00926F62" w:rsidRPr="00E57056">
        <w:rPr>
          <w:bCs/>
        </w:rPr>
        <w:t>at</w:t>
      </w:r>
      <w:r w:rsidR="00E74A7E" w:rsidRPr="00E57056">
        <w:rPr>
          <w:bCs/>
        </w:rPr>
        <w:t xml:space="preserve"> </w:t>
      </w:r>
      <w:r w:rsidR="00A63AD4" w:rsidRPr="00E57056">
        <w:rPr>
          <w:bCs/>
        </w:rPr>
        <w:t>r</w:t>
      </w:r>
      <w:r w:rsidR="00E74A7E" w:rsidRPr="00E57056">
        <w:rPr>
          <w:bCs/>
        </w:rPr>
        <w:t>esearchers d</w:t>
      </w:r>
      <w:r w:rsidR="00A63AD4" w:rsidRPr="00E57056">
        <w:rPr>
          <w:bCs/>
        </w:rPr>
        <w:t>o no</w:t>
      </w:r>
      <w:r w:rsidR="00E74A7E" w:rsidRPr="00E57056">
        <w:rPr>
          <w:bCs/>
        </w:rPr>
        <w:t>t always have</w:t>
      </w:r>
      <w:r w:rsidRPr="00E57056">
        <w:rPr>
          <w:bCs/>
        </w:rPr>
        <w:t xml:space="preserve"> skills</w:t>
      </w:r>
      <w:r w:rsidR="00E74A7E" w:rsidRPr="00E57056">
        <w:rPr>
          <w:bCs/>
        </w:rPr>
        <w:t xml:space="preserve"> or networks to work effectively with government</w:t>
      </w:r>
      <w:r w:rsidRPr="00E57056">
        <w:rPr>
          <w:bCs/>
        </w:rPr>
        <w:t xml:space="preserve">, </w:t>
      </w:r>
      <w:r w:rsidR="00D77A9A" w:rsidRPr="00E57056">
        <w:rPr>
          <w:bCs/>
        </w:rPr>
        <w:t>that there are</w:t>
      </w:r>
      <w:r w:rsidRPr="00E57056">
        <w:rPr>
          <w:bCs/>
        </w:rPr>
        <w:t xml:space="preserve"> opportunities and constraints in data-driven </w:t>
      </w:r>
      <w:r w:rsidR="008505BE" w:rsidRPr="00E57056">
        <w:rPr>
          <w:bCs/>
        </w:rPr>
        <w:t>behavioural research</w:t>
      </w:r>
      <w:r w:rsidRPr="00E57056">
        <w:rPr>
          <w:bCs/>
        </w:rPr>
        <w:t xml:space="preserve"> (including data availability, linkage and funder enablement), and </w:t>
      </w:r>
      <w:r w:rsidR="00AA1FC3" w:rsidRPr="00E57056">
        <w:rPr>
          <w:bCs/>
        </w:rPr>
        <w:t>that there are</w:t>
      </w:r>
      <w:r w:rsidRPr="00E57056">
        <w:rPr>
          <w:bCs/>
        </w:rPr>
        <w:t xml:space="preserve"> thematic areas where policy demand outstrips current research capability. Finally, the exercise demonstrated the value of early and sustained stakeholder involvement in aligning research investment with real-world needs </w:t>
      </w:r>
      <w:r w:rsidR="00960E99" w:rsidRPr="00E57056">
        <w:rPr>
          <w:bCs/>
        </w:rPr>
        <w:t>and</w:t>
      </w:r>
      <w:r w:rsidRPr="00E57056">
        <w:rPr>
          <w:bCs/>
        </w:rPr>
        <w:t>, in turn, programme design and future funding mechanisms, supporting more targeted, coordinated and impactful behavioural science investments.</w:t>
      </w:r>
    </w:p>
    <w:p w14:paraId="27F26083" w14:textId="12F9838B" w:rsidR="003E7798" w:rsidRPr="00E57056" w:rsidRDefault="00845D76" w:rsidP="003E7798">
      <w:pPr>
        <w:pStyle w:val="BodyText"/>
        <w:rPr>
          <w:bCs/>
        </w:rPr>
      </w:pPr>
      <w:r w:rsidRPr="00E57056">
        <w:rPr>
          <w:bCs/>
        </w:rPr>
        <w:t xml:space="preserve">The </w:t>
      </w:r>
      <w:r w:rsidR="003E7798" w:rsidRPr="00C23100">
        <w:rPr>
          <w:bCs/>
        </w:rPr>
        <w:t>S</w:t>
      </w:r>
      <w:r w:rsidRPr="00C23100">
        <w:rPr>
          <w:bCs/>
        </w:rPr>
        <w:t xml:space="preserve">trategic </w:t>
      </w:r>
      <w:r w:rsidR="003E7798" w:rsidRPr="00C23100">
        <w:rPr>
          <w:bCs/>
        </w:rPr>
        <w:t>O</w:t>
      </w:r>
      <w:r w:rsidRPr="00C23100">
        <w:rPr>
          <w:bCs/>
        </w:rPr>
        <w:t xml:space="preserve">utline </w:t>
      </w:r>
      <w:r w:rsidR="003E7798" w:rsidRPr="00C23100">
        <w:rPr>
          <w:bCs/>
        </w:rPr>
        <w:t>C</w:t>
      </w:r>
      <w:r w:rsidRPr="00C23100">
        <w:rPr>
          <w:bCs/>
        </w:rPr>
        <w:t>ase</w:t>
      </w:r>
      <w:r w:rsidR="003E7798" w:rsidRPr="00E57056">
        <w:rPr>
          <w:bCs/>
        </w:rPr>
        <w:t xml:space="preserve"> </w:t>
      </w:r>
      <w:r w:rsidRPr="00E57056">
        <w:rPr>
          <w:bCs/>
        </w:rPr>
        <w:t>(</w:t>
      </w:r>
      <w:r w:rsidR="003E7798" w:rsidRPr="00E57056">
        <w:rPr>
          <w:bCs/>
        </w:rPr>
        <w:t>SOC</w:t>
      </w:r>
      <w:r w:rsidRPr="00E57056">
        <w:rPr>
          <w:bCs/>
        </w:rPr>
        <w:t>)</w:t>
      </w:r>
      <w:r w:rsidR="003E7798" w:rsidRPr="00E57056">
        <w:rPr>
          <w:bCs/>
        </w:rPr>
        <w:t xml:space="preserve"> for the NCBR was presented to, and endorsed by, the ESRC Council in November 2021</w:t>
      </w:r>
      <w:r w:rsidR="007E67C8" w:rsidRPr="00E57056">
        <w:rPr>
          <w:bCs/>
        </w:rPr>
        <w:t>, with the funding commitment formalised in ESRC Delivery Plan in September 2022</w:t>
      </w:r>
      <w:r w:rsidR="003E7798" w:rsidRPr="00E57056">
        <w:rPr>
          <w:bCs/>
        </w:rPr>
        <w:t xml:space="preserve">. The SOC set out the case for ESRC investment to harness, connect, and extend existing UK </w:t>
      </w:r>
      <w:r w:rsidR="008505BE" w:rsidRPr="00E57056">
        <w:rPr>
          <w:bCs/>
        </w:rPr>
        <w:t>behavioural research</w:t>
      </w:r>
      <w:r w:rsidR="003E7798" w:rsidRPr="00E57056">
        <w:rPr>
          <w:bCs/>
        </w:rPr>
        <w:t xml:space="preserve"> capacity. It position</w:t>
      </w:r>
      <w:r w:rsidR="00F20478" w:rsidRPr="00E57056">
        <w:rPr>
          <w:bCs/>
        </w:rPr>
        <w:t>ed</w:t>
      </w:r>
      <w:r w:rsidR="003E7798" w:rsidRPr="00E57056">
        <w:rPr>
          <w:bCs/>
        </w:rPr>
        <w:t xml:space="preserve"> </w:t>
      </w:r>
      <w:r w:rsidR="008505BE" w:rsidRPr="00E57056">
        <w:rPr>
          <w:bCs/>
        </w:rPr>
        <w:t>behavioural research</w:t>
      </w:r>
      <w:r w:rsidR="003E7798" w:rsidRPr="00E57056">
        <w:rPr>
          <w:bCs/>
        </w:rPr>
        <w:t xml:space="preserve"> as a foundational capability critical to tackling national priorities such as Net Zero, health and wellbeing, crime, security, and inequalities.</w:t>
      </w:r>
      <w:r w:rsidR="00F84730" w:rsidRPr="00E57056">
        <w:rPr>
          <w:bCs/>
        </w:rPr>
        <w:t xml:space="preserve"> </w:t>
      </w:r>
      <w:r w:rsidR="003E7798" w:rsidRPr="00E57056">
        <w:rPr>
          <w:bCs/>
        </w:rPr>
        <w:t>It also establishe</w:t>
      </w:r>
      <w:r w:rsidR="00F20478" w:rsidRPr="00E57056">
        <w:rPr>
          <w:bCs/>
        </w:rPr>
        <w:t>d</w:t>
      </w:r>
      <w:r w:rsidR="003E7798" w:rsidRPr="00E57056">
        <w:rPr>
          <w:bCs/>
        </w:rPr>
        <w:t xml:space="preserve"> the rationale for intervention by ESRC: as the UK’s key funder for social and behavioural sciences, ESRC is uniquely positioned to convene academic, governmental, and private-sector expertise, linking data, research, and skills development in a coherent system.</w:t>
      </w:r>
    </w:p>
    <w:p w14:paraId="186D3D76" w14:textId="678C04AA" w:rsidR="003E7798" w:rsidRPr="00E57056" w:rsidRDefault="003E7798" w:rsidP="003E7798">
      <w:pPr>
        <w:pStyle w:val="BodyText"/>
        <w:rPr>
          <w:bCs/>
        </w:rPr>
      </w:pPr>
      <w:r w:rsidRPr="00E57056">
        <w:rPr>
          <w:bCs/>
        </w:rPr>
        <w:t>The SOC define</w:t>
      </w:r>
      <w:r w:rsidR="00DE25FF" w:rsidRPr="00E57056">
        <w:rPr>
          <w:bCs/>
        </w:rPr>
        <w:t>d</w:t>
      </w:r>
      <w:r w:rsidRPr="00E57056">
        <w:rPr>
          <w:bCs/>
        </w:rPr>
        <w:t xml:space="preserve"> </w:t>
      </w:r>
      <w:r w:rsidRPr="00C23100">
        <w:rPr>
          <w:bCs/>
        </w:rPr>
        <w:t>two overarching objectives</w:t>
      </w:r>
      <w:r w:rsidRPr="00E57056">
        <w:rPr>
          <w:bCs/>
        </w:rPr>
        <w:t xml:space="preserve"> and associated delivery processes:</w:t>
      </w:r>
    </w:p>
    <w:p w14:paraId="31DB905D" w14:textId="09382F16" w:rsidR="003E7798" w:rsidRPr="00E57056" w:rsidRDefault="003E7798" w:rsidP="003E7798">
      <w:pPr>
        <w:pStyle w:val="ListNumber"/>
        <w:rPr>
          <w:bCs/>
        </w:rPr>
      </w:pPr>
      <w:r w:rsidRPr="00C23100">
        <w:rPr>
          <w:bCs/>
        </w:rPr>
        <w:t>Facilitate evidence-based decision making</w:t>
      </w:r>
      <w:r w:rsidRPr="00E57056">
        <w:rPr>
          <w:bCs/>
        </w:rPr>
        <w:t xml:space="preserve"> through timely, high impact, and independent research on human behaviour that meets the needs of policymakers, industry, and civil society</w:t>
      </w:r>
    </w:p>
    <w:p w14:paraId="4F3E17FA" w14:textId="4B730C53" w:rsidR="003E7798" w:rsidRPr="00E57056" w:rsidRDefault="003E7798" w:rsidP="003E7798">
      <w:pPr>
        <w:pStyle w:val="ListNumber"/>
        <w:rPr>
          <w:bCs/>
        </w:rPr>
      </w:pPr>
      <w:r w:rsidRPr="00C23100">
        <w:rPr>
          <w:bCs/>
        </w:rPr>
        <w:t>Build a critical mass of researchers</w:t>
      </w:r>
      <w:r w:rsidRPr="00E57056">
        <w:rPr>
          <w:bCs/>
        </w:rPr>
        <w:t xml:space="preserve"> with the knowledge and skills to transform our understanding of human behaviour by applying a diverse range of relevant methods</w:t>
      </w:r>
    </w:p>
    <w:p w14:paraId="1C2AA3A5" w14:textId="2A1B0019" w:rsidR="003E7798" w:rsidRPr="00E57056" w:rsidRDefault="00F82BB2" w:rsidP="0023604F">
      <w:pPr>
        <w:pStyle w:val="BodyText"/>
        <w:rPr>
          <w:bCs/>
        </w:rPr>
      </w:pPr>
      <w:r w:rsidRPr="00E57056">
        <w:rPr>
          <w:bCs/>
        </w:rPr>
        <w:lastRenderedPageBreak/>
        <w:t>To</w:t>
      </w:r>
      <w:r w:rsidR="003E7798" w:rsidRPr="00C23100">
        <w:rPr>
          <w:bCs/>
        </w:rPr>
        <w:t xml:space="preserve"> deliver on the first objective</w:t>
      </w:r>
      <w:r w:rsidR="003E7798" w:rsidRPr="00E57056">
        <w:rPr>
          <w:bCs/>
        </w:rPr>
        <w:t>, the programme set out to deliver cutting-edge interdisciplinary research using advanced methods and global expertise. Central to this was the creation of agile funding mechanisms that could respond quickly to emerging policy needs, supported by stronger links between academia, government, and business through structured partnerships and engagement. The programme also aimed to improve access to and use of existing data infrastructures, ensuring that both researchers and policymakers could draw on high-quality evidence. Together, these elements form a continuous process: identifying policy challenges, designing research interventions, commissioning projects rapidly, disseminating results, and integrating findings into policy design and evaluation.</w:t>
      </w:r>
    </w:p>
    <w:p w14:paraId="2AD4B1E8" w14:textId="17ACA1E0" w:rsidR="003E7798" w:rsidRPr="00E57056" w:rsidRDefault="003E7798" w:rsidP="0023604F">
      <w:pPr>
        <w:pStyle w:val="BodyText"/>
        <w:rPr>
          <w:bCs/>
        </w:rPr>
      </w:pPr>
      <w:r w:rsidRPr="00E57056">
        <w:rPr>
          <w:bCs/>
        </w:rPr>
        <w:t xml:space="preserve">To </w:t>
      </w:r>
      <w:r w:rsidRPr="00C23100">
        <w:rPr>
          <w:bCs/>
        </w:rPr>
        <w:t>deliver on its second objective</w:t>
      </w:r>
      <w:r w:rsidRPr="00E57056">
        <w:rPr>
          <w:bCs/>
        </w:rPr>
        <w:t>, the programme focuse</w:t>
      </w:r>
      <w:r w:rsidR="00A57202" w:rsidRPr="00E57056">
        <w:rPr>
          <w:bCs/>
        </w:rPr>
        <w:t>d</w:t>
      </w:r>
      <w:r w:rsidRPr="00E57056">
        <w:rPr>
          <w:bCs/>
        </w:rPr>
        <w:t xml:space="preserve"> on enhancing national capability and capacity in </w:t>
      </w:r>
      <w:r w:rsidR="008505BE" w:rsidRPr="00E57056">
        <w:rPr>
          <w:bCs/>
        </w:rPr>
        <w:t>behavioural research</w:t>
      </w:r>
      <w:r w:rsidRPr="00E57056">
        <w:rPr>
          <w:bCs/>
        </w:rPr>
        <w:t xml:space="preserve"> by developing a critical mass of skilled researchers through coordinated training and capacity-building initiatives. This include</w:t>
      </w:r>
      <w:r w:rsidR="00132EC0" w:rsidRPr="00E57056">
        <w:rPr>
          <w:bCs/>
        </w:rPr>
        <w:t>d</w:t>
      </w:r>
      <w:r w:rsidRPr="00E57056">
        <w:rPr>
          <w:bCs/>
        </w:rPr>
        <w:t xml:space="preserve"> providing doctoral and professional development opportunities across all career stages to ensure a strong and sustainable talent pipeline. By promoting interdisciplinary collaboration across UKRI disciplines, the programme aim</w:t>
      </w:r>
      <w:r w:rsidR="00132EC0" w:rsidRPr="00E57056">
        <w:rPr>
          <w:bCs/>
        </w:rPr>
        <w:t>ed</w:t>
      </w:r>
      <w:r w:rsidRPr="00E57056">
        <w:rPr>
          <w:bCs/>
        </w:rPr>
        <w:t xml:space="preserve"> to generate behaviourally informed solutions to complex societal challenges. The process follows a clear progression: identifying skills and capacity gaps, designing targeted training interventions, delivering them through doctoral training centres and related initiatives, and sustaining growth through ongoing networks and fellowship activities.</w:t>
      </w:r>
    </w:p>
    <w:p w14:paraId="26A16E31" w14:textId="0050A752" w:rsidR="003E7798" w:rsidRPr="00E57056" w:rsidRDefault="00BD0838" w:rsidP="003E7798">
      <w:pPr>
        <w:pStyle w:val="BodyText"/>
        <w:rPr>
          <w:rFonts w:asciiTheme="majorHAnsi" w:eastAsiaTheme="majorEastAsia" w:hAnsiTheme="majorHAnsi" w:cstheme="majorBidi"/>
          <w:bCs/>
          <w:szCs w:val="20"/>
        </w:rPr>
      </w:pPr>
      <w:r w:rsidRPr="00E57056">
        <w:rPr>
          <w:bCs/>
        </w:rPr>
        <w:t xml:space="preserve">Based on this, </w:t>
      </w:r>
      <w:r w:rsidR="00FD3F63" w:rsidRPr="00E57056">
        <w:rPr>
          <w:bCs/>
        </w:rPr>
        <w:t xml:space="preserve">ESRC designed the programme around a </w:t>
      </w:r>
      <w:r w:rsidR="00FD3F63" w:rsidRPr="00C23100">
        <w:rPr>
          <w:bCs/>
        </w:rPr>
        <w:t>hub-and-spoke structure</w:t>
      </w:r>
      <w:r w:rsidR="00FD3F63" w:rsidRPr="00E57056">
        <w:rPr>
          <w:bCs/>
        </w:rPr>
        <w:t xml:space="preserve"> to provide central leadership alongside distributed expertise and training capacity.</w:t>
      </w:r>
      <w:r w:rsidR="00553CB2" w:rsidRPr="00E57056">
        <w:rPr>
          <w:rFonts w:asciiTheme="majorHAnsi" w:eastAsiaTheme="majorEastAsia" w:hAnsiTheme="majorHAnsi" w:cstheme="majorBidi"/>
          <w:bCs/>
          <w:szCs w:val="20"/>
        </w:rPr>
        <w:t xml:space="preserve"> </w:t>
      </w:r>
      <w:r w:rsidR="003E7798" w:rsidRPr="00E57056">
        <w:rPr>
          <w:rFonts w:asciiTheme="majorHAnsi" w:eastAsiaTheme="majorEastAsia" w:hAnsiTheme="majorHAnsi" w:cstheme="majorBidi"/>
          <w:bCs/>
          <w:szCs w:val="20"/>
        </w:rPr>
        <w:t xml:space="preserve">NCBR comprises a central ‘hub’ (BR-UK) designed to connect stakeholders and drive interdisciplinary innovation in applied behavioural research. This </w:t>
      </w:r>
      <w:r w:rsidR="00602F67" w:rsidRPr="00E57056">
        <w:rPr>
          <w:rFonts w:asciiTheme="majorHAnsi" w:eastAsiaTheme="majorEastAsia" w:hAnsiTheme="majorHAnsi" w:cstheme="majorBidi"/>
          <w:bCs/>
          <w:szCs w:val="20"/>
        </w:rPr>
        <w:t>was to be</w:t>
      </w:r>
      <w:r w:rsidR="003E7798" w:rsidRPr="00E57056">
        <w:rPr>
          <w:rFonts w:asciiTheme="majorHAnsi" w:eastAsiaTheme="majorEastAsia" w:hAnsiTheme="majorHAnsi" w:cstheme="majorBidi"/>
          <w:bCs/>
          <w:szCs w:val="20"/>
        </w:rPr>
        <w:t xml:space="preserve"> complemented by ‘spokes’ to be established over time to deliver key elements of the national capability. </w:t>
      </w:r>
      <w:r w:rsidR="00602F67" w:rsidRPr="00E57056">
        <w:rPr>
          <w:rFonts w:asciiTheme="majorHAnsi" w:eastAsiaTheme="majorEastAsia" w:hAnsiTheme="majorHAnsi" w:cstheme="majorBidi"/>
          <w:bCs/>
          <w:szCs w:val="20"/>
        </w:rPr>
        <w:t>In the end</w:t>
      </w:r>
      <w:r w:rsidR="003E7798" w:rsidRPr="00E57056">
        <w:rPr>
          <w:rFonts w:asciiTheme="majorHAnsi" w:eastAsiaTheme="majorEastAsia" w:hAnsiTheme="majorHAnsi" w:cstheme="majorBidi"/>
          <w:bCs/>
          <w:szCs w:val="20"/>
        </w:rPr>
        <w:t>, one spoke has been established: Centre-UB, a CDT+ that aim</w:t>
      </w:r>
      <w:r w:rsidR="00F86544" w:rsidRPr="00E57056">
        <w:rPr>
          <w:rFonts w:asciiTheme="majorHAnsi" w:eastAsiaTheme="majorEastAsia" w:hAnsiTheme="majorHAnsi" w:cstheme="majorBidi"/>
          <w:bCs/>
          <w:szCs w:val="20"/>
        </w:rPr>
        <w:t>ed</w:t>
      </w:r>
      <w:r w:rsidR="003E7798" w:rsidRPr="00E57056">
        <w:rPr>
          <w:rFonts w:asciiTheme="majorHAnsi" w:eastAsiaTheme="majorEastAsia" w:hAnsiTheme="majorHAnsi" w:cstheme="majorBidi"/>
          <w:bCs/>
          <w:szCs w:val="20"/>
        </w:rPr>
        <w:t xml:space="preserve"> to build a critical mass of interdisciplinary researchers with the knowledge and skills to transform the understanding of human behaviour. Both BR-UK and Centre-UB include a post embedded within a government department. The hub post sits within the GO-Science and the CDT+ post sits within Government Skills in the Cabinet Office.</w:t>
      </w:r>
    </w:p>
    <w:p w14:paraId="5AA42A19" w14:textId="7C5080B9" w:rsidR="003E7798" w:rsidRPr="00E57056" w:rsidRDefault="003E7798" w:rsidP="003E7798">
      <w:pPr>
        <w:pStyle w:val="BodyText"/>
        <w:rPr>
          <w:bCs/>
        </w:rPr>
      </w:pPr>
      <w:r w:rsidRPr="00E57056">
        <w:rPr>
          <w:bCs/>
        </w:rPr>
        <w:t>Several dependencies underpin successful delivery. These include securing sufficient budgetary headroom within ESRC’s core funding, achieving commitment from government departments and devolved administrations to ensure research outputs are used effectively, and establishing productive interactions with data providers – such as ADR UK – to secure access to key data sources. The programme must also align with existing ESRC and UKRI investments, such as Policy Fellowships and Smart Data research UK (SDR-UK), to ensure complementarity and avoid duplication.</w:t>
      </w:r>
    </w:p>
    <w:p w14:paraId="66EFF3F2" w14:textId="77777777" w:rsidR="003E7798" w:rsidRPr="00D35380" w:rsidRDefault="003E7798" w:rsidP="00E727E2">
      <w:pPr>
        <w:pStyle w:val="AppendixHeading3"/>
      </w:pPr>
      <w:bookmarkStart w:id="207" w:name="_Toc223710918"/>
      <w:r w:rsidRPr="00D35380">
        <w:t>Stakeholders</w:t>
      </w:r>
      <w:bookmarkEnd w:id="207"/>
    </w:p>
    <w:p w14:paraId="1E6E7637" w14:textId="312FAE69" w:rsidR="003E7798" w:rsidRPr="00EB38FF" w:rsidRDefault="003E7798" w:rsidP="003E7798">
      <w:pPr>
        <w:pStyle w:val="BodyText"/>
      </w:pPr>
      <w:r w:rsidRPr="00855D2D">
        <w:t xml:space="preserve">The </w:t>
      </w:r>
      <w:r w:rsidRPr="00C23100">
        <w:t>stakeholders</w:t>
      </w:r>
      <w:r w:rsidRPr="00EB38FF">
        <w:t xml:space="preserve"> of NCBR can be categorised as follows</w:t>
      </w:r>
      <w:r w:rsidR="00EB38FF">
        <w:t>.</w:t>
      </w:r>
    </w:p>
    <w:p w14:paraId="0EB9D3A8" w14:textId="0D42BFC6" w:rsidR="003E7798" w:rsidRPr="00EB38FF" w:rsidRDefault="003E7798" w:rsidP="00C23100">
      <w:pPr>
        <w:pStyle w:val="BodyText"/>
      </w:pPr>
      <w:r w:rsidRPr="00C23100">
        <w:t>ESRC / UKRI:</w:t>
      </w:r>
      <w:r w:rsidRPr="00EB38FF">
        <w:t xml:space="preserve"> The funder and commissioner of the NCBR programme, responsible for its strategic design, investment, and oversight. Beyond their role in commissioning the programme, ESRC and UKRI are also stakeholders because NCBR has the potential to engage with and complement other UKRI investments relevant to </w:t>
      </w:r>
      <w:r w:rsidR="008505BE" w:rsidRPr="00EB38FF">
        <w:t>behavioural research</w:t>
      </w:r>
      <w:r w:rsidRPr="00EB38FF">
        <w:t>.</w:t>
      </w:r>
    </w:p>
    <w:p w14:paraId="09F985F0" w14:textId="77777777" w:rsidR="003E7798" w:rsidRPr="00EB38FF" w:rsidRDefault="003E7798" w:rsidP="00C23100">
      <w:pPr>
        <w:pStyle w:val="BodyText"/>
      </w:pPr>
      <w:r w:rsidRPr="00C23100">
        <w:t xml:space="preserve">Delivery partners: </w:t>
      </w:r>
      <w:r w:rsidRPr="00EB38FF">
        <w:t>The organisations commissioned by ESRC to deliver core elements of the NCBR programme. To date, this includes the University of Edinburgh and University College London (UCL) in leading BR-UK and the University of Birmingham as host of the Centre-UB.</w:t>
      </w:r>
    </w:p>
    <w:p w14:paraId="4493FA9D" w14:textId="3A588198" w:rsidR="003E7798" w:rsidRPr="00EB38FF" w:rsidRDefault="003E7798" w:rsidP="00C23100">
      <w:pPr>
        <w:pStyle w:val="BodyText"/>
      </w:pPr>
      <w:r w:rsidRPr="00C23100">
        <w:t xml:space="preserve">Academia: </w:t>
      </w:r>
      <w:r w:rsidRPr="00EB38FF">
        <w:t>Universities and research institutions are engaged at multiple levels:</w:t>
      </w:r>
    </w:p>
    <w:p w14:paraId="7C023C3D" w14:textId="77777777" w:rsidR="003E7798" w:rsidRPr="00EB38FF" w:rsidRDefault="003E7798" w:rsidP="00C23100">
      <w:pPr>
        <w:pStyle w:val="Bullet1"/>
      </w:pPr>
      <w:r w:rsidRPr="00EB38FF">
        <w:lastRenderedPageBreak/>
        <w:t xml:space="preserve">Institutions directly involved in the programme as delivery partners (see above) </w:t>
      </w:r>
    </w:p>
    <w:p w14:paraId="7CCDDCE1" w14:textId="54C3D7AF" w:rsidR="003E7798" w:rsidRPr="00EB38FF" w:rsidRDefault="003E7798" w:rsidP="00C23100">
      <w:pPr>
        <w:pStyle w:val="Bullet1"/>
      </w:pPr>
      <w:r w:rsidRPr="00EB38FF">
        <w:t>Academic institutions and researchers that are involved in NCBR research projects, training or other activities</w:t>
      </w:r>
    </w:p>
    <w:p w14:paraId="009F9329" w14:textId="3242414B" w:rsidR="003E7798" w:rsidRPr="00EB38FF" w:rsidRDefault="003E7798" w:rsidP="00C23100">
      <w:pPr>
        <w:pStyle w:val="Bullet1"/>
      </w:pPr>
      <w:r w:rsidRPr="00EB38FF">
        <w:t>Academic institutions and researchers who may benefit indirectly from the tools, research, methodologies, and theories produced by the NCBR programme</w:t>
      </w:r>
      <w:r w:rsidR="00EB38FF">
        <w:t>,</w:t>
      </w:r>
      <w:r w:rsidRPr="00EB38FF">
        <w:t xml:space="preserve"> includ</w:t>
      </w:r>
      <w:r w:rsidR="00EB38FF">
        <w:t>ing</w:t>
      </w:r>
      <w:r w:rsidRPr="00EB38FF">
        <w:t xml:space="preserve"> those participating in stakeholder engagement activities, such as seminars, workshops, and networks facilitated by BR-UK and Centre-UB</w:t>
      </w:r>
    </w:p>
    <w:p w14:paraId="04DD4345" w14:textId="32CFAA45" w:rsidR="003E7798" w:rsidRPr="00EB38FF" w:rsidRDefault="003E7798" w:rsidP="00C23100">
      <w:pPr>
        <w:pStyle w:val="BodyText"/>
      </w:pPr>
      <w:r w:rsidRPr="00C23100">
        <w:t xml:space="preserve">Public sector: </w:t>
      </w:r>
      <w:r w:rsidRPr="00EB38FF">
        <w:t xml:space="preserve">Government departments, agencies, and public bodies engaged with NCBR as research users, trainees or hosts for embedded posts, in addition to those contributing to or benefitting from </w:t>
      </w:r>
      <w:r w:rsidR="008505BE" w:rsidRPr="00EB38FF">
        <w:t>behavioural research</w:t>
      </w:r>
      <w:r w:rsidRPr="00EB38FF">
        <w:t xml:space="preserve"> insights, engaging in co-funding, placements, or collaborations to advance applied behavioural research.</w:t>
      </w:r>
    </w:p>
    <w:p w14:paraId="376A6A76" w14:textId="63C3F29B" w:rsidR="003E7798" w:rsidRPr="00EB38FF" w:rsidRDefault="003E7798" w:rsidP="00C23100">
      <w:pPr>
        <w:pStyle w:val="BodyText"/>
      </w:pPr>
      <w:r w:rsidRPr="00C23100">
        <w:t>Private sector:</w:t>
      </w:r>
      <w:r w:rsidRPr="00EB38FF">
        <w:t xml:space="preserve"> Businesses and industry partners engaged with NCBR as research users and trainees, in addition to those contributing to or benefitting from </w:t>
      </w:r>
      <w:r w:rsidR="008505BE" w:rsidRPr="00EB38FF">
        <w:t>behavioural research</w:t>
      </w:r>
      <w:r w:rsidRPr="00EB38FF">
        <w:t xml:space="preserve"> insights, engaging in co-funding, placements, or collaborations to advance applied behavioural research.</w:t>
      </w:r>
    </w:p>
    <w:p w14:paraId="0882FF49" w14:textId="6F3F0078" w:rsidR="003E7798" w:rsidRPr="00EB38FF" w:rsidRDefault="003E7798" w:rsidP="00C23100">
      <w:pPr>
        <w:pStyle w:val="BodyText"/>
      </w:pPr>
      <w:r w:rsidRPr="00C23100">
        <w:t>Third sector:</w:t>
      </w:r>
      <w:r w:rsidRPr="00EB38FF">
        <w:t xml:space="preserve"> Charities, nonprofits, and civil society organisations contributing to or benefitting from </w:t>
      </w:r>
      <w:r w:rsidR="008505BE" w:rsidRPr="00EB38FF">
        <w:t>behavioural research</w:t>
      </w:r>
      <w:r w:rsidRPr="00EB38FF">
        <w:t xml:space="preserve"> insights, engaging in co-funding, placements, or collaborations to advance applied behavioural research.</w:t>
      </w:r>
    </w:p>
    <w:p w14:paraId="28F4771F" w14:textId="24883730" w:rsidR="005E4D1F" w:rsidRPr="00EB38FF" w:rsidRDefault="003E7798" w:rsidP="00C23100">
      <w:pPr>
        <w:pStyle w:val="BodyText"/>
      </w:pPr>
      <w:r w:rsidRPr="00C23100">
        <w:t>The public:</w:t>
      </w:r>
      <w:r w:rsidRPr="00EB38FF">
        <w:t xml:space="preserve"> Individuals and groups engaged as beneficiaries, participants, or stakeholders in NCBR activities, such as co-produced research and public engagement efforts.</w:t>
      </w:r>
    </w:p>
    <w:p w14:paraId="649D2EBB" w14:textId="3A95906E" w:rsidR="009D5E97" w:rsidRDefault="00BB59EC" w:rsidP="00DD7D3E">
      <w:pPr>
        <w:pStyle w:val="AppendixHeading2"/>
      </w:pPr>
      <w:bookmarkStart w:id="208" w:name="_Toc232173138"/>
      <w:r>
        <w:t>Fund</w:t>
      </w:r>
      <w:r w:rsidR="00147C0D">
        <w:t xml:space="preserve">ing </w:t>
      </w:r>
      <w:r w:rsidR="00BE7DEA">
        <w:t>opportunities</w:t>
      </w:r>
      <w:bookmarkEnd w:id="208"/>
      <w:r w:rsidR="00147C0D">
        <w:t xml:space="preserve"> </w:t>
      </w:r>
    </w:p>
    <w:p w14:paraId="5BFB8186" w14:textId="36983983" w:rsidR="00BB59EC" w:rsidRDefault="009D5E97" w:rsidP="00E727E2">
      <w:pPr>
        <w:pStyle w:val="AppendixHeading3"/>
      </w:pPr>
      <w:r>
        <w:t>L</w:t>
      </w:r>
      <w:r w:rsidR="00147C0D">
        <w:t>aunch</w:t>
      </w:r>
    </w:p>
    <w:p w14:paraId="6866EA4F" w14:textId="5F01E577" w:rsidR="008F041D" w:rsidRDefault="00783834" w:rsidP="00783834">
      <w:pPr>
        <w:pStyle w:val="BodyText"/>
        <w:rPr>
          <w:rFonts w:asciiTheme="majorHAnsi" w:eastAsiaTheme="majorEastAsia" w:hAnsiTheme="majorHAnsi" w:cstheme="majorBidi"/>
          <w:szCs w:val="20"/>
        </w:rPr>
      </w:pPr>
      <w:r w:rsidRPr="002801CE">
        <w:rPr>
          <w:rFonts w:asciiTheme="majorHAnsi" w:eastAsiaTheme="majorEastAsia" w:hAnsiTheme="majorHAnsi" w:cstheme="majorBidi"/>
          <w:szCs w:val="20"/>
        </w:rPr>
        <w:t xml:space="preserve">The pre-award stage involved extensive engagement and communication activities to ensure </w:t>
      </w:r>
      <w:r>
        <w:rPr>
          <w:rFonts w:asciiTheme="majorHAnsi" w:eastAsiaTheme="majorEastAsia" w:hAnsiTheme="majorHAnsi" w:cstheme="majorBidi"/>
          <w:szCs w:val="20"/>
        </w:rPr>
        <w:t xml:space="preserve">applicant </w:t>
      </w:r>
      <w:r w:rsidRPr="002801CE">
        <w:rPr>
          <w:rFonts w:asciiTheme="majorHAnsi" w:eastAsiaTheme="majorEastAsia" w:hAnsiTheme="majorHAnsi" w:cstheme="majorBidi"/>
          <w:szCs w:val="20"/>
        </w:rPr>
        <w:t>readiness for</w:t>
      </w:r>
      <w:r>
        <w:rPr>
          <w:rFonts w:asciiTheme="majorHAnsi" w:eastAsiaTheme="majorEastAsia" w:hAnsiTheme="majorHAnsi" w:cstheme="majorBidi"/>
          <w:szCs w:val="20"/>
        </w:rPr>
        <w:t xml:space="preserve"> the </w:t>
      </w:r>
      <w:r w:rsidR="00A3672A">
        <w:rPr>
          <w:rFonts w:asciiTheme="majorHAnsi" w:eastAsiaTheme="majorEastAsia" w:hAnsiTheme="majorHAnsi" w:cstheme="majorBidi"/>
          <w:szCs w:val="20"/>
        </w:rPr>
        <w:t>funding opportunity</w:t>
      </w:r>
      <w:r w:rsidRPr="002801CE">
        <w:rPr>
          <w:rFonts w:asciiTheme="majorHAnsi" w:eastAsiaTheme="majorEastAsia" w:hAnsiTheme="majorHAnsi" w:cstheme="majorBidi"/>
          <w:szCs w:val="20"/>
        </w:rPr>
        <w:t xml:space="preserve"> launch.</w:t>
      </w:r>
      <w:r w:rsidR="0089678F" w:rsidRPr="0089678F">
        <w:rPr>
          <w:rFonts w:asciiTheme="majorHAnsi" w:eastAsiaTheme="majorEastAsia" w:hAnsiTheme="majorHAnsi" w:cstheme="majorBidi"/>
          <w:szCs w:val="20"/>
        </w:rPr>
        <w:t xml:space="preserve"> </w:t>
      </w:r>
      <w:r w:rsidR="0089678F" w:rsidRPr="002801CE">
        <w:rPr>
          <w:rFonts w:asciiTheme="majorHAnsi" w:eastAsiaTheme="majorEastAsia" w:hAnsiTheme="majorHAnsi" w:cstheme="majorBidi"/>
          <w:szCs w:val="20"/>
        </w:rPr>
        <w:t>The UKRI Funding Finder pages formally launched both opportunities</w:t>
      </w:r>
      <w:r w:rsidR="0089678F">
        <w:rPr>
          <w:rFonts w:asciiTheme="majorHAnsi" w:eastAsiaTheme="majorEastAsia" w:hAnsiTheme="majorHAnsi" w:cstheme="majorBidi"/>
          <w:szCs w:val="20"/>
        </w:rPr>
        <w:t xml:space="preserve"> (the Leadership Hub and the CDT+)</w:t>
      </w:r>
      <w:r w:rsidR="0089678F" w:rsidRPr="002801CE">
        <w:rPr>
          <w:rFonts w:asciiTheme="majorHAnsi" w:eastAsiaTheme="majorEastAsia" w:hAnsiTheme="majorHAnsi" w:cstheme="majorBidi"/>
          <w:szCs w:val="20"/>
        </w:rPr>
        <w:t xml:space="preserve">, detailing the </w:t>
      </w:r>
      <w:r w:rsidR="0089678F">
        <w:rPr>
          <w:rFonts w:asciiTheme="majorHAnsi" w:eastAsiaTheme="majorEastAsia" w:hAnsiTheme="majorHAnsi" w:cstheme="majorBidi"/>
          <w:szCs w:val="20"/>
        </w:rPr>
        <w:t>funding opportunity</w:t>
      </w:r>
      <w:r w:rsidR="0089678F" w:rsidRPr="002801CE">
        <w:rPr>
          <w:rFonts w:asciiTheme="majorHAnsi" w:eastAsiaTheme="majorEastAsia" w:hAnsiTheme="majorHAnsi" w:cstheme="majorBidi"/>
          <w:szCs w:val="20"/>
        </w:rPr>
        <w:t xml:space="preserve"> timeline, eligibility criteria, and assessment process.</w:t>
      </w:r>
      <w:r w:rsidRPr="002801CE">
        <w:rPr>
          <w:rFonts w:asciiTheme="majorHAnsi" w:eastAsiaTheme="majorEastAsia" w:hAnsiTheme="majorHAnsi" w:cstheme="majorBidi"/>
          <w:szCs w:val="20"/>
        </w:rPr>
        <w:t xml:space="preserve"> ESRC delivered two national </w:t>
      </w:r>
      <w:r w:rsidR="004441E1">
        <w:rPr>
          <w:rFonts w:asciiTheme="majorHAnsi" w:eastAsiaTheme="majorEastAsia" w:hAnsiTheme="majorHAnsi" w:cstheme="majorBidi"/>
          <w:szCs w:val="20"/>
        </w:rPr>
        <w:t xml:space="preserve">information </w:t>
      </w:r>
      <w:r w:rsidRPr="002801CE">
        <w:rPr>
          <w:rFonts w:asciiTheme="majorHAnsi" w:eastAsiaTheme="majorEastAsia" w:hAnsiTheme="majorHAnsi" w:cstheme="majorBidi"/>
          <w:szCs w:val="20"/>
        </w:rPr>
        <w:t xml:space="preserve">webinars </w:t>
      </w:r>
      <w:r w:rsidR="004441E1" w:rsidRPr="0026136F">
        <w:rPr>
          <w:rFonts w:asciiTheme="majorHAnsi" w:eastAsiaTheme="majorEastAsia" w:hAnsiTheme="majorHAnsi" w:cstheme="majorBidi"/>
          <w:szCs w:val="20"/>
        </w:rPr>
        <w:t xml:space="preserve">on 19 </w:t>
      </w:r>
      <w:r w:rsidRPr="002801CE">
        <w:rPr>
          <w:rFonts w:asciiTheme="majorHAnsi" w:eastAsiaTheme="majorEastAsia" w:hAnsiTheme="majorHAnsi" w:cstheme="majorBidi"/>
          <w:szCs w:val="20"/>
        </w:rPr>
        <w:t xml:space="preserve">October and </w:t>
      </w:r>
      <w:r w:rsidR="004441E1" w:rsidRPr="0026136F">
        <w:rPr>
          <w:rFonts w:asciiTheme="majorHAnsi" w:eastAsiaTheme="majorEastAsia" w:hAnsiTheme="majorHAnsi" w:cstheme="majorBidi"/>
          <w:szCs w:val="20"/>
        </w:rPr>
        <w:t xml:space="preserve">1 </w:t>
      </w:r>
      <w:r w:rsidRPr="002801CE">
        <w:rPr>
          <w:rFonts w:asciiTheme="majorHAnsi" w:eastAsiaTheme="majorEastAsia" w:hAnsiTheme="majorHAnsi" w:cstheme="majorBidi"/>
          <w:szCs w:val="20"/>
        </w:rPr>
        <w:t>December 2022</w:t>
      </w:r>
      <w:r w:rsidR="004441E1" w:rsidRPr="0026136F">
        <w:rPr>
          <w:rFonts w:asciiTheme="majorHAnsi" w:eastAsiaTheme="majorEastAsia" w:hAnsiTheme="majorHAnsi" w:cstheme="majorBidi"/>
          <w:szCs w:val="20"/>
        </w:rPr>
        <w:t>, providing applicants the opportunity to clarify the overarching aims of the NCBR investment</w:t>
      </w:r>
      <w:r w:rsidR="00C56663">
        <w:rPr>
          <w:rFonts w:asciiTheme="majorHAnsi" w:eastAsiaTheme="majorEastAsia" w:hAnsiTheme="majorHAnsi" w:cstheme="majorBidi"/>
          <w:szCs w:val="20"/>
        </w:rPr>
        <w:t>,</w:t>
      </w:r>
      <w:r w:rsidR="004441E1" w:rsidRPr="0026136F">
        <w:rPr>
          <w:rFonts w:asciiTheme="majorHAnsi" w:eastAsiaTheme="majorEastAsia" w:hAnsiTheme="majorHAnsi" w:cstheme="majorBidi"/>
          <w:szCs w:val="20"/>
        </w:rPr>
        <w:t xml:space="preserve"> the specific expectations for the </w:t>
      </w:r>
      <w:r w:rsidR="00E9744C">
        <w:rPr>
          <w:rFonts w:asciiTheme="majorHAnsi" w:eastAsiaTheme="majorEastAsia" w:hAnsiTheme="majorHAnsi" w:cstheme="majorBidi"/>
          <w:szCs w:val="20"/>
        </w:rPr>
        <w:t xml:space="preserve">hub and </w:t>
      </w:r>
      <w:r w:rsidR="004441E1" w:rsidRPr="0026136F">
        <w:rPr>
          <w:rFonts w:asciiTheme="majorHAnsi" w:eastAsiaTheme="majorEastAsia" w:hAnsiTheme="majorHAnsi" w:cstheme="majorBidi"/>
          <w:szCs w:val="20"/>
        </w:rPr>
        <w:t>CDT+ elements</w:t>
      </w:r>
      <w:r w:rsidR="00C56663">
        <w:rPr>
          <w:rFonts w:asciiTheme="majorHAnsi" w:eastAsiaTheme="majorEastAsia" w:hAnsiTheme="majorHAnsi" w:cstheme="majorBidi"/>
          <w:szCs w:val="20"/>
        </w:rPr>
        <w:t xml:space="preserve">, </w:t>
      </w:r>
      <w:r w:rsidR="00C56663" w:rsidRPr="002801CE">
        <w:rPr>
          <w:rFonts w:asciiTheme="majorHAnsi" w:eastAsiaTheme="majorEastAsia" w:hAnsiTheme="majorHAnsi" w:cstheme="majorBidi"/>
          <w:szCs w:val="20"/>
        </w:rPr>
        <w:t xml:space="preserve">the </w:t>
      </w:r>
      <w:r w:rsidR="00C56663">
        <w:rPr>
          <w:rFonts w:asciiTheme="majorHAnsi" w:eastAsiaTheme="majorEastAsia" w:hAnsiTheme="majorHAnsi" w:cstheme="majorBidi"/>
          <w:szCs w:val="20"/>
        </w:rPr>
        <w:t xml:space="preserve">eligibility for the </w:t>
      </w:r>
      <w:r w:rsidR="00C56663" w:rsidRPr="002801CE">
        <w:rPr>
          <w:rFonts w:asciiTheme="majorHAnsi" w:eastAsiaTheme="majorEastAsia" w:hAnsiTheme="majorHAnsi" w:cstheme="majorBidi"/>
          <w:szCs w:val="20"/>
        </w:rPr>
        <w:t>funding opportunitie</w:t>
      </w:r>
      <w:r w:rsidR="00C56663">
        <w:rPr>
          <w:rFonts w:asciiTheme="majorHAnsi" w:eastAsiaTheme="majorEastAsia" w:hAnsiTheme="majorHAnsi" w:cstheme="majorBidi"/>
          <w:szCs w:val="20"/>
        </w:rPr>
        <w:t>s</w:t>
      </w:r>
      <w:r w:rsidR="00C56663" w:rsidRPr="002801CE">
        <w:rPr>
          <w:rFonts w:asciiTheme="majorHAnsi" w:eastAsiaTheme="majorEastAsia" w:hAnsiTheme="majorHAnsi" w:cstheme="majorBidi"/>
          <w:szCs w:val="20"/>
        </w:rPr>
        <w:t>, and th</w:t>
      </w:r>
      <w:r w:rsidR="00C56663">
        <w:rPr>
          <w:rFonts w:asciiTheme="majorHAnsi" w:eastAsiaTheme="majorEastAsia" w:hAnsiTheme="majorHAnsi" w:cstheme="majorBidi"/>
          <w:szCs w:val="20"/>
        </w:rPr>
        <w:t xml:space="preserve">e </w:t>
      </w:r>
      <w:r w:rsidR="00C56663" w:rsidRPr="002801CE">
        <w:rPr>
          <w:rFonts w:asciiTheme="majorHAnsi" w:eastAsiaTheme="majorEastAsia" w:hAnsiTheme="majorHAnsi" w:cstheme="majorBidi"/>
          <w:szCs w:val="20"/>
        </w:rPr>
        <w:t>Je-S process</w:t>
      </w:r>
      <w:r w:rsidR="00C56663">
        <w:rPr>
          <w:rFonts w:asciiTheme="majorHAnsi" w:eastAsiaTheme="majorEastAsia" w:hAnsiTheme="majorHAnsi" w:cstheme="majorBidi"/>
          <w:szCs w:val="20"/>
        </w:rPr>
        <w:t>.</w:t>
      </w:r>
      <w:r w:rsidR="00C56663">
        <w:rPr>
          <w:rStyle w:val="FootnoteReference"/>
          <w:rFonts w:asciiTheme="majorHAnsi" w:eastAsiaTheme="majorEastAsia" w:hAnsiTheme="majorHAnsi" w:cstheme="majorBidi"/>
          <w:szCs w:val="20"/>
        </w:rPr>
        <w:footnoteReference w:id="41"/>
      </w:r>
      <w:r w:rsidR="00C56663" w:rsidRPr="002801CE">
        <w:rPr>
          <w:rFonts w:asciiTheme="majorHAnsi" w:eastAsiaTheme="majorEastAsia" w:hAnsiTheme="majorHAnsi" w:cstheme="majorBidi"/>
          <w:szCs w:val="20"/>
        </w:rPr>
        <w:t xml:space="preserve"> </w:t>
      </w:r>
      <w:r w:rsidR="004441E1" w:rsidRPr="0026136F">
        <w:rPr>
          <w:rFonts w:asciiTheme="majorHAnsi" w:eastAsiaTheme="majorEastAsia" w:hAnsiTheme="majorHAnsi" w:cstheme="majorBidi"/>
          <w:szCs w:val="20"/>
        </w:rPr>
        <w:t xml:space="preserve">Presentation slides </w:t>
      </w:r>
      <w:r w:rsidR="00035B43">
        <w:rPr>
          <w:rFonts w:asciiTheme="majorHAnsi" w:eastAsiaTheme="majorEastAsia" w:hAnsiTheme="majorHAnsi" w:cstheme="majorBidi"/>
          <w:szCs w:val="20"/>
        </w:rPr>
        <w:t xml:space="preserve">and a recording of the webinar </w:t>
      </w:r>
      <w:r w:rsidR="004441E1" w:rsidRPr="0026136F">
        <w:rPr>
          <w:rFonts w:asciiTheme="majorHAnsi" w:eastAsiaTheme="majorEastAsia" w:hAnsiTheme="majorHAnsi" w:cstheme="majorBidi"/>
          <w:szCs w:val="20"/>
        </w:rPr>
        <w:t>were made available on the ESRC website</w:t>
      </w:r>
      <w:r w:rsidRPr="002801CE">
        <w:rPr>
          <w:rFonts w:asciiTheme="majorHAnsi" w:eastAsiaTheme="majorEastAsia" w:hAnsiTheme="majorHAnsi" w:cstheme="majorBidi"/>
          <w:szCs w:val="20"/>
        </w:rPr>
        <w:t xml:space="preserve"> to inform potential applicants about </w:t>
      </w:r>
      <w:r w:rsidR="00C3538A">
        <w:rPr>
          <w:rFonts w:asciiTheme="majorHAnsi" w:eastAsiaTheme="majorEastAsia" w:hAnsiTheme="majorHAnsi" w:cstheme="majorBidi"/>
          <w:szCs w:val="20"/>
        </w:rPr>
        <w:t>the</w:t>
      </w:r>
      <w:r w:rsidR="00A80AFD">
        <w:rPr>
          <w:rFonts w:asciiTheme="majorHAnsi" w:eastAsiaTheme="majorEastAsia" w:hAnsiTheme="majorHAnsi" w:cstheme="majorBidi"/>
          <w:szCs w:val="20"/>
        </w:rPr>
        <w:t xml:space="preserve"> application process and eligibility criteria.</w:t>
      </w:r>
    </w:p>
    <w:p w14:paraId="2523172B" w14:textId="6DDF06B7" w:rsidR="00783834" w:rsidRPr="00783834" w:rsidRDefault="00783834" w:rsidP="00783834">
      <w:pPr>
        <w:pStyle w:val="BodyText"/>
        <w:rPr>
          <w:rFonts w:asciiTheme="majorHAnsi" w:eastAsiaTheme="majorEastAsia" w:hAnsiTheme="majorHAnsi" w:cstheme="majorBidi"/>
          <w:szCs w:val="20"/>
        </w:rPr>
      </w:pPr>
      <w:r w:rsidRPr="002801CE">
        <w:rPr>
          <w:rFonts w:asciiTheme="majorHAnsi" w:eastAsiaTheme="majorEastAsia" w:hAnsiTheme="majorHAnsi" w:cstheme="majorBidi"/>
          <w:szCs w:val="20"/>
        </w:rPr>
        <w:t>These sessions also provided a platform to address questions and clarify requirements before</w:t>
      </w:r>
      <w:r>
        <w:rPr>
          <w:rFonts w:asciiTheme="majorHAnsi" w:eastAsiaTheme="majorEastAsia" w:hAnsiTheme="majorHAnsi" w:cstheme="majorBidi"/>
          <w:szCs w:val="20"/>
        </w:rPr>
        <w:t xml:space="preserve"> submission of</w:t>
      </w:r>
      <w:r w:rsidRPr="002801CE">
        <w:rPr>
          <w:rFonts w:asciiTheme="majorHAnsi" w:eastAsiaTheme="majorEastAsia" w:hAnsiTheme="majorHAnsi" w:cstheme="majorBidi"/>
          <w:szCs w:val="20"/>
        </w:rPr>
        <w:t xml:space="preserve"> </w:t>
      </w:r>
      <w:r>
        <w:rPr>
          <w:rFonts w:asciiTheme="majorHAnsi" w:eastAsiaTheme="majorEastAsia" w:hAnsiTheme="majorHAnsi" w:cstheme="majorBidi"/>
          <w:szCs w:val="20"/>
        </w:rPr>
        <w:t>applications</w:t>
      </w:r>
      <w:r w:rsidRPr="002801CE">
        <w:rPr>
          <w:rFonts w:asciiTheme="majorHAnsi" w:eastAsiaTheme="majorEastAsia" w:hAnsiTheme="majorHAnsi" w:cstheme="majorBidi"/>
          <w:szCs w:val="20"/>
        </w:rPr>
        <w:t>. The FAQs developed from these events served as a key reference for the operational team</w:t>
      </w:r>
      <w:r>
        <w:rPr>
          <w:rFonts w:asciiTheme="majorHAnsi" w:eastAsiaTheme="majorEastAsia" w:hAnsiTheme="majorHAnsi" w:cstheme="majorBidi"/>
          <w:szCs w:val="20"/>
        </w:rPr>
        <w:t>s (applicants and assessors)</w:t>
      </w:r>
      <w:r w:rsidRPr="002801CE">
        <w:rPr>
          <w:rFonts w:asciiTheme="majorHAnsi" w:eastAsiaTheme="majorEastAsia" w:hAnsiTheme="majorHAnsi" w:cstheme="majorBidi"/>
          <w:szCs w:val="20"/>
        </w:rPr>
        <w:t xml:space="preserve"> during the application and assessment stages. The stakeholder engagement and communications strategies ensured alignment between applicant support, internal approvals, and stakeholder readiness for commissioning.</w:t>
      </w:r>
    </w:p>
    <w:p w14:paraId="605855CD" w14:textId="5DB56AED" w:rsidR="00127191" w:rsidRPr="00C23100" w:rsidRDefault="00147C0D" w:rsidP="00C23100">
      <w:pPr>
        <w:pStyle w:val="BodyText"/>
        <w:rPr>
          <w:b/>
          <w:bCs/>
        </w:rPr>
      </w:pPr>
      <w:r w:rsidRPr="00C23100">
        <w:rPr>
          <w:b/>
          <w:bCs/>
        </w:rPr>
        <w:t>Leadership Team</w:t>
      </w:r>
    </w:p>
    <w:p w14:paraId="579C4494" w14:textId="20118601" w:rsidR="000D6414" w:rsidRPr="000D6414" w:rsidRDefault="000D6414" w:rsidP="0F901FC9">
      <w:pPr>
        <w:pStyle w:val="BodyText"/>
        <w:rPr>
          <w:rFonts w:asciiTheme="majorHAnsi" w:eastAsiaTheme="majorEastAsia" w:hAnsiTheme="majorHAnsi" w:cstheme="majorBidi"/>
        </w:rPr>
      </w:pPr>
      <w:r w:rsidRPr="0F901FC9">
        <w:rPr>
          <w:rFonts w:asciiTheme="majorHAnsi" w:eastAsiaTheme="majorEastAsia" w:hAnsiTheme="majorHAnsi" w:cstheme="majorBidi"/>
        </w:rPr>
        <w:t xml:space="preserve">The funding opportunity </w:t>
      </w:r>
      <w:r w:rsidR="00C204FD" w:rsidRPr="0F901FC9">
        <w:rPr>
          <w:rFonts w:asciiTheme="majorHAnsi" w:eastAsiaTheme="majorEastAsia" w:hAnsiTheme="majorHAnsi" w:cstheme="majorBidi"/>
        </w:rPr>
        <w:t xml:space="preserve">for the Leadership Team </w:t>
      </w:r>
      <w:r w:rsidRPr="0F901FC9">
        <w:rPr>
          <w:rFonts w:asciiTheme="majorHAnsi" w:eastAsiaTheme="majorEastAsia" w:hAnsiTheme="majorHAnsi" w:cstheme="majorBidi"/>
        </w:rPr>
        <w:t xml:space="preserve">was </w:t>
      </w:r>
      <w:r w:rsidR="00C204FD" w:rsidRPr="0F901FC9">
        <w:rPr>
          <w:rFonts w:asciiTheme="majorHAnsi" w:eastAsiaTheme="majorEastAsia" w:hAnsiTheme="majorHAnsi" w:cstheme="majorBidi"/>
        </w:rPr>
        <w:t>developed and issued</w:t>
      </w:r>
      <w:r w:rsidRPr="0F901FC9">
        <w:rPr>
          <w:rFonts w:asciiTheme="majorHAnsi" w:eastAsiaTheme="majorEastAsia" w:hAnsiTheme="majorHAnsi" w:cstheme="majorBidi"/>
        </w:rPr>
        <w:t xml:space="preserve"> by ESRC</w:t>
      </w:r>
      <w:r w:rsidR="00C204FD" w:rsidRPr="0F901FC9">
        <w:rPr>
          <w:rFonts w:asciiTheme="majorHAnsi" w:eastAsiaTheme="majorEastAsia" w:hAnsiTheme="majorHAnsi" w:cstheme="majorBidi"/>
        </w:rPr>
        <w:t xml:space="preserve">, with GO-Science </w:t>
      </w:r>
      <w:r w:rsidR="673003D2" w:rsidRPr="0F901FC9">
        <w:rPr>
          <w:rFonts w:asciiTheme="majorHAnsi" w:eastAsiaTheme="majorEastAsia" w:hAnsiTheme="majorHAnsi" w:cstheme="majorBidi"/>
        </w:rPr>
        <w:t xml:space="preserve">and Government Skills </w:t>
      </w:r>
      <w:r w:rsidR="00C204FD" w:rsidRPr="0F901FC9">
        <w:rPr>
          <w:rFonts w:asciiTheme="majorHAnsi" w:eastAsiaTheme="majorEastAsia" w:hAnsiTheme="majorHAnsi" w:cstheme="majorBidi"/>
        </w:rPr>
        <w:t xml:space="preserve">contributing to shaping a novel component of the programme: </w:t>
      </w:r>
      <w:r w:rsidR="641342C7" w:rsidRPr="0F901FC9">
        <w:rPr>
          <w:rFonts w:asciiTheme="majorHAnsi" w:eastAsiaTheme="majorEastAsia" w:hAnsiTheme="majorHAnsi" w:cstheme="majorBidi"/>
        </w:rPr>
        <w:t>the</w:t>
      </w:r>
      <w:r w:rsidR="00C204FD" w:rsidRPr="0F901FC9">
        <w:rPr>
          <w:rFonts w:asciiTheme="majorHAnsi" w:eastAsiaTheme="majorEastAsia" w:hAnsiTheme="majorHAnsi" w:cstheme="majorBidi"/>
        </w:rPr>
        <w:t xml:space="preserve"> policy-facing post</w:t>
      </w:r>
      <w:r w:rsidR="62098C06" w:rsidRPr="0F901FC9">
        <w:rPr>
          <w:rFonts w:asciiTheme="majorHAnsi" w:eastAsiaTheme="majorEastAsia" w:hAnsiTheme="majorHAnsi" w:cstheme="majorBidi"/>
        </w:rPr>
        <w:t>s</w:t>
      </w:r>
      <w:r w:rsidR="00C204FD" w:rsidRPr="0F901FC9">
        <w:rPr>
          <w:rFonts w:asciiTheme="majorHAnsi" w:eastAsiaTheme="majorEastAsia" w:hAnsiTheme="majorHAnsi" w:cstheme="majorBidi"/>
        </w:rPr>
        <w:t xml:space="preserve"> embedded within government. The </w:t>
      </w:r>
      <w:r w:rsidR="00EB2ED1" w:rsidRPr="0F901FC9">
        <w:rPr>
          <w:rFonts w:asciiTheme="majorHAnsi" w:eastAsiaTheme="majorEastAsia" w:hAnsiTheme="majorHAnsi" w:cstheme="majorBidi"/>
        </w:rPr>
        <w:t>funding opportunity</w:t>
      </w:r>
      <w:r w:rsidR="00C204FD" w:rsidRPr="0F901FC9">
        <w:rPr>
          <w:rFonts w:asciiTheme="majorHAnsi" w:eastAsiaTheme="majorEastAsia" w:hAnsiTheme="majorHAnsi" w:cstheme="majorBidi"/>
        </w:rPr>
        <w:t xml:space="preserve"> </w:t>
      </w:r>
      <w:r w:rsidR="00C204FD" w:rsidRPr="0F901FC9">
        <w:rPr>
          <w:rFonts w:asciiTheme="majorHAnsi" w:eastAsiaTheme="majorEastAsia" w:hAnsiTheme="majorHAnsi" w:cstheme="majorBidi"/>
        </w:rPr>
        <w:lastRenderedPageBreak/>
        <w:t>was published on 1</w:t>
      </w:r>
      <w:r w:rsidRPr="0F901FC9">
        <w:rPr>
          <w:rFonts w:asciiTheme="majorHAnsi" w:eastAsiaTheme="majorEastAsia" w:hAnsiTheme="majorHAnsi" w:cstheme="majorBidi"/>
        </w:rPr>
        <w:t xml:space="preserve"> July 2022</w:t>
      </w:r>
      <w:r w:rsidR="00C204FD" w:rsidRPr="0F901FC9">
        <w:rPr>
          <w:rFonts w:asciiTheme="majorHAnsi" w:eastAsiaTheme="majorEastAsia" w:hAnsiTheme="majorHAnsi" w:cstheme="majorBidi"/>
        </w:rPr>
        <w:t xml:space="preserve">, </w:t>
      </w:r>
      <w:r w:rsidR="00711D7A" w:rsidRPr="0F901FC9">
        <w:rPr>
          <w:rFonts w:asciiTheme="majorHAnsi" w:eastAsiaTheme="majorEastAsia" w:hAnsiTheme="majorHAnsi" w:cstheme="majorBidi"/>
        </w:rPr>
        <w:t xml:space="preserve">opened </w:t>
      </w:r>
      <w:r w:rsidR="00C204FD" w:rsidRPr="0F901FC9">
        <w:rPr>
          <w:rFonts w:asciiTheme="majorHAnsi" w:eastAsiaTheme="majorEastAsia" w:hAnsiTheme="majorHAnsi" w:cstheme="majorBidi"/>
        </w:rPr>
        <w:t>for applications</w:t>
      </w:r>
      <w:r w:rsidR="00711D7A" w:rsidRPr="0F901FC9">
        <w:rPr>
          <w:rFonts w:asciiTheme="majorHAnsi" w:eastAsiaTheme="majorEastAsia" w:hAnsiTheme="majorHAnsi" w:cstheme="majorBidi"/>
        </w:rPr>
        <w:t xml:space="preserve"> on 8 September 2022</w:t>
      </w:r>
      <w:r w:rsidR="00C204FD" w:rsidRPr="0F901FC9">
        <w:rPr>
          <w:rFonts w:asciiTheme="majorHAnsi" w:eastAsiaTheme="majorEastAsia" w:hAnsiTheme="majorHAnsi" w:cstheme="majorBidi"/>
        </w:rPr>
        <w:t xml:space="preserve"> and closed on</w:t>
      </w:r>
      <w:r w:rsidR="0064589F" w:rsidRPr="0F901FC9">
        <w:rPr>
          <w:rFonts w:asciiTheme="majorHAnsi" w:eastAsiaTheme="majorEastAsia" w:hAnsiTheme="majorHAnsi" w:cstheme="majorBidi"/>
        </w:rPr>
        <w:t xml:space="preserve"> </w:t>
      </w:r>
      <w:r w:rsidR="00F82FB1" w:rsidRPr="0F901FC9">
        <w:rPr>
          <w:rFonts w:asciiTheme="majorHAnsi" w:eastAsiaTheme="majorEastAsia" w:hAnsiTheme="majorHAnsi" w:cstheme="majorBidi"/>
        </w:rPr>
        <w:t>24 January 2023</w:t>
      </w:r>
      <w:r w:rsidRPr="0F901FC9">
        <w:rPr>
          <w:rFonts w:asciiTheme="majorHAnsi" w:eastAsiaTheme="majorEastAsia" w:hAnsiTheme="majorHAnsi" w:cstheme="majorBidi"/>
        </w:rPr>
        <w:t xml:space="preserve">. The total funding available for the Leadership Team was £12.15 million over five years, with ESRC funding 80% of full economic costs. The </w:t>
      </w:r>
      <w:r w:rsidR="00501905" w:rsidRPr="0F901FC9">
        <w:rPr>
          <w:rFonts w:asciiTheme="majorHAnsi" w:eastAsiaTheme="majorEastAsia" w:hAnsiTheme="majorHAnsi" w:cstheme="majorBidi"/>
        </w:rPr>
        <w:t>hub</w:t>
      </w:r>
      <w:r w:rsidRPr="0F901FC9">
        <w:rPr>
          <w:rFonts w:asciiTheme="majorHAnsi" w:eastAsiaTheme="majorEastAsia" w:hAnsiTheme="majorHAnsi" w:cstheme="majorBidi"/>
        </w:rPr>
        <w:t xml:space="preserve"> was expected to begin in September 2023 following an assessment and interview process concluding in mid-2023.</w:t>
      </w:r>
    </w:p>
    <w:p w14:paraId="0C09C749" w14:textId="1574F250" w:rsidR="00127191" w:rsidRPr="006C5E07" w:rsidRDefault="00127191" w:rsidP="00127191">
      <w:pPr>
        <w:pStyle w:val="BodyText"/>
        <w:rPr>
          <w:rFonts w:asciiTheme="majorHAnsi" w:eastAsiaTheme="majorEastAsia" w:hAnsiTheme="majorHAnsi" w:cstheme="majorBidi"/>
          <w:szCs w:val="20"/>
        </w:rPr>
      </w:pPr>
      <w:r w:rsidRPr="006C5E07">
        <w:rPr>
          <w:rFonts w:asciiTheme="majorHAnsi" w:eastAsiaTheme="majorEastAsia" w:hAnsiTheme="majorHAnsi" w:cstheme="majorBidi"/>
          <w:szCs w:val="20"/>
        </w:rPr>
        <w:t xml:space="preserve">The </w:t>
      </w:r>
      <w:r w:rsidR="0083399C">
        <w:rPr>
          <w:rFonts w:asciiTheme="majorHAnsi" w:eastAsiaTheme="majorEastAsia" w:hAnsiTheme="majorHAnsi" w:cstheme="majorBidi"/>
          <w:szCs w:val="20"/>
        </w:rPr>
        <w:t>funding opportunity</w:t>
      </w:r>
      <w:r w:rsidRPr="006C5E07">
        <w:rPr>
          <w:rFonts w:asciiTheme="majorHAnsi" w:eastAsiaTheme="majorEastAsia" w:hAnsiTheme="majorHAnsi" w:cstheme="majorBidi"/>
          <w:szCs w:val="20"/>
        </w:rPr>
        <w:t xml:space="preserve"> documentation and associated webinars (October and December 2022) provided information on the structure of the programme, expectations for governance, and application requirements. Communication channels included the UKRI Funding Finder, the ESRC website, ESRC-hosted information webinars to clarify eligibility, objectives, and expectations</w:t>
      </w:r>
      <w:r w:rsidR="00902823">
        <w:rPr>
          <w:rFonts w:asciiTheme="majorHAnsi" w:eastAsiaTheme="majorEastAsia" w:hAnsiTheme="majorHAnsi" w:cstheme="majorBidi"/>
          <w:szCs w:val="20"/>
        </w:rPr>
        <w:t>, and dedicated ESRC email addresses for potential applicants to ask specific questions</w:t>
      </w:r>
      <w:r w:rsidRPr="006C5E07">
        <w:rPr>
          <w:rFonts w:asciiTheme="majorHAnsi" w:eastAsiaTheme="majorEastAsia" w:hAnsiTheme="majorHAnsi" w:cstheme="majorBidi"/>
          <w:szCs w:val="20"/>
        </w:rPr>
        <w:t>.</w:t>
      </w:r>
    </w:p>
    <w:p w14:paraId="184BCD0E" w14:textId="55BABA8F" w:rsidR="00127191" w:rsidRDefault="00127191" w:rsidP="00127191">
      <w:pPr>
        <w:pStyle w:val="BodyText"/>
        <w:rPr>
          <w:rFonts w:asciiTheme="majorHAnsi" w:eastAsiaTheme="majorEastAsia" w:hAnsiTheme="majorHAnsi" w:cstheme="majorBidi"/>
          <w:szCs w:val="20"/>
        </w:rPr>
      </w:pPr>
      <w:r w:rsidRPr="006C5E07">
        <w:rPr>
          <w:rFonts w:asciiTheme="majorHAnsi" w:eastAsiaTheme="majorEastAsia" w:hAnsiTheme="majorHAnsi" w:cstheme="majorBidi"/>
          <w:szCs w:val="20"/>
        </w:rPr>
        <w:t xml:space="preserve">Applications were submitted via the Je-S system under the </w:t>
      </w:r>
      <w:r w:rsidR="0083399C">
        <w:rPr>
          <w:rFonts w:asciiTheme="majorHAnsi" w:eastAsiaTheme="majorEastAsia" w:hAnsiTheme="majorHAnsi" w:cstheme="majorBidi"/>
          <w:szCs w:val="20"/>
        </w:rPr>
        <w:t>funding opportunity</w:t>
      </w:r>
      <w:r w:rsidRPr="006C5E07">
        <w:rPr>
          <w:rFonts w:asciiTheme="majorHAnsi" w:eastAsiaTheme="majorEastAsia" w:hAnsiTheme="majorHAnsi" w:cstheme="majorBidi"/>
          <w:szCs w:val="20"/>
        </w:rPr>
        <w:t xml:space="preserve"> “ESRC Behavioural Hub 2022.” Applicants were required to be based at UK research organisations eligible for ESRC funding.</w:t>
      </w:r>
      <w:r>
        <w:rPr>
          <w:rFonts w:asciiTheme="majorHAnsi" w:eastAsiaTheme="majorEastAsia" w:hAnsiTheme="majorHAnsi" w:cstheme="majorBidi"/>
          <w:szCs w:val="20"/>
        </w:rPr>
        <w:t xml:space="preserve"> </w:t>
      </w:r>
      <w:r w:rsidRPr="006C5E07">
        <w:rPr>
          <w:rFonts w:asciiTheme="majorHAnsi" w:eastAsiaTheme="majorEastAsia" w:hAnsiTheme="majorHAnsi" w:cstheme="majorBidi"/>
          <w:szCs w:val="20"/>
        </w:rPr>
        <w:t>Co-investigators could come from academia, government, third sector, or industry, with international partners encouraged.</w:t>
      </w:r>
    </w:p>
    <w:p w14:paraId="20006778" w14:textId="4280A8C6" w:rsidR="00127191" w:rsidRPr="006C5E07" w:rsidRDefault="00DD244A" w:rsidP="00127191">
      <w:pPr>
        <w:pStyle w:val="BodyText"/>
        <w:rPr>
          <w:rFonts w:asciiTheme="majorHAnsi" w:eastAsiaTheme="majorEastAsia" w:hAnsiTheme="majorHAnsi" w:cstheme="majorBidi"/>
          <w:szCs w:val="20"/>
        </w:rPr>
      </w:pPr>
      <w:r>
        <w:rPr>
          <w:rFonts w:asciiTheme="majorHAnsi" w:eastAsiaTheme="majorEastAsia" w:hAnsiTheme="majorHAnsi" w:cstheme="majorBidi"/>
          <w:szCs w:val="20"/>
        </w:rPr>
        <w:t>Application</w:t>
      </w:r>
      <w:r w:rsidRPr="006C5E07">
        <w:rPr>
          <w:rFonts w:asciiTheme="majorHAnsi" w:eastAsiaTheme="majorEastAsia" w:hAnsiTheme="majorHAnsi" w:cstheme="majorBidi"/>
          <w:szCs w:val="20"/>
        </w:rPr>
        <w:t xml:space="preserve">s </w:t>
      </w:r>
      <w:r w:rsidR="00127191" w:rsidRPr="006C5E07">
        <w:rPr>
          <w:rFonts w:asciiTheme="majorHAnsi" w:eastAsiaTheme="majorEastAsia" w:hAnsiTheme="majorHAnsi" w:cstheme="majorBidi"/>
          <w:szCs w:val="20"/>
        </w:rPr>
        <w:t>could be led by a director or two co-directors in a job-share arrangement, supported by co-investigators across academic, government, third sector, or business sectors.</w:t>
      </w:r>
      <w:r w:rsidR="00D96511">
        <w:rPr>
          <w:rFonts w:asciiTheme="majorHAnsi" w:eastAsiaTheme="majorEastAsia" w:hAnsiTheme="majorHAnsi" w:cstheme="majorBidi"/>
          <w:szCs w:val="20"/>
        </w:rPr>
        <w:t xml:space="preserve"> </w:t>
      </w:r>
      <w:r w:rsidR="00127191">
        <w:rPr>
          <w:rFonts w:asciiTheme="majorHAnsi" w:eastAsiaTheme="majorEastAsia" w:hAnsiTheme="majorHAnsi" w:cstheme="majorBidi"/>
          <w:szCs w:val="20"/>
        </w:rPr>
        <w:t>Required</w:t>
      </w:r>
      <w:r w:rsidR="00127191" w:rsidRPr="006C5E07">
        <w:rPr>
          <w:rFonts w:asciiTheme="majorHAnsi" w:eastAsiaTheme="majorEastAsia" w:hAnsiTheme="majorHAnsi" w:cstheme="majorBidi"/>
          <w:szCs w:val="20"/>
        </w:rPr>
        <w:t xml:space="preserve"> attachments included:</w:t>
      </w:r>
    </w:p>
    <w:p w14:paraId="4A8E1DD1" w14:textId="77777777" w:rsidR="00127191" w:rsidRPr="006C5E07" w:rsidRDefault="00127191" w:rsidP="00127191">
      <w:pPr>
        <w:pStyle w:val="Bullet1"/>
      </w:pPr>
      <w:r w:rsidRPr="006C5E07">
        <w:t xml:space="preserve">Case for support </w:t>
      </w:r>
    </w:p>
    <w:p w14:paraId="491AAFBF" w14:textId="77777777" w:rsidR="00127191" w:rsidRPr="006C5E07" w:rsidRDefault="00127191" w:rsidP="00127191">
      <w:pPr>
        <w:pStyle w:val="Bullet1"/>
      </w:pPr>
      <w:r w:rsidRPr="006C5E07">
        <w:t xml:space="preserve">Justification of resources </w:t>
      </w:r>
    </w:p>
    <w:p w14:paraId="1FD4FD8B" w14:textId="77777777" w:rsidR="00127191" w:rsidRPr="006C5E07" w:rsidRDefault="00127191" w:rsidP="00127191">
      <w:pPr>
        <w:pStyle w:val="Bullet1"/>
      </w:pPr>
      <w:r w:rsidRPr="006C5E07">
        <w:t xml:space="preserve">Data management plan </w:t>
      </w:r>
    </w:p>
    <w:p w14:paraId="490F7817" w14:textId="77777777" w:rsidR="00127191" w:rsidRPr="006C5E07" w:rsidRDefault="00127191" w:rsidP="00127191">
      <w:pPr>
        <w:pStyle w:val="Bullet1"/>
      </w:pPr>
      <w:r w:rsidRPr="006C5E07">
        <w:t xml:space="preserve">CVs for all named applicants </w:t>
      </w:r>
    </w:p>
    <w:p w14:paraId="717EE5D7" w14:textId="77777777" w:rsidR="00127191" w:rsidRPr="006C5E07" w:rsidRDefault="00127191" w:rsidP="00127191">
      <w:pPr>
        <w:pStyle w:val="Bullet1"/>
      </w:pPr>
      <w:r w:rsidRPr="006C5E07">
        <w:t xml:space="preserve">Institutional letter of support </w:t>
      </w:r>
    </w:p>
    <w:p w14:paraId="51EBC0B0" w14:textId="66CCF965" w:rsidR="00127191" w:rsidRPr="006C5E07" w:rsidRDefault="00127191" w:rsidP="00127191">
      <w:pPr>
        <w:pStyle w:val="BodyText"/>
        <w:rPr>
          <w:rFonts w:asciiTheme="majorHAnsi" w:eastAsiaTheme="majorEastAsia" w:hAnsiTheme="majorHAnsi" w:cstheme="majorBidi"/>
          <w:szCs w:val="20"/>
        </w:rPr>
      </w:pPr>
      <w:r w:rsidRPr="006C5E07">
        <w:rPr>
          <w:rFonts w:asciiTheme="majorHAnsi" w:eastAsiaTheme="majorEastAsia" w:hAnsiTheme="majorHAnsi" w:cstheme="majorBidi"/>
          <w:szCs w:val="20"/>
        </w:rPr>
        <w:t xml:space="preserve">The </w:t>
      </w:r>
      <w:r w:rsidR="00EB2ED1">
        <w:rPr>
          <w:rFonts w:asciiTheme="majorHAnsi" w:eastAsiaTheme="majorEastAsia" w:hAnsiTheme="majorHAnsi" w:cstheme="majorBidi"/>
          <w:szCs w:val="20"/>
        </w:rPr>
        <w:t>funding opportunity</w:t>
      </w:r>
      <w:r w:rsidRPr="006C5E07">
        <w:rPr>
          <w:rFonts w:asciiTheme="majorHAnsi" w:eastAsiaTheme="majorEastAsia" w:hAnsiTheme="majorHAnsi" w:cstheme="majorBidi"/>
          <w:szCs w:val="20"/>
        </w:rPr>
        <w:t xml:space="preserve"> emphasised interdisciplinary leadership, experience in </w:t>
      </w:r>
      <w:r w:rsidR="008505BE">
        <w:t>behavioural research</w:t>
      </w:r>
      <w:r w:rsidRPr="006C5E07">
        <w:rPr>
          <w:rFonts w:asciiTheme="majorHAnsi" w:eastAsiaTheme="majorEastAsia" w:hAnsiTheme="majorHAnsi" w:cstheme="majorBidi"/>
          <w:szCs w:val="20"/>
        </w:rPr>
        <w:t xml:space="preserve"> with societal or policy impact, and an ability to deliver large-scale, cross-sector programmes. </w:t>
      </w:r>
      <w:r w:rsidR="00DD244A">
        <w:rPr>
          <w:rFonts w:asciiTheme="majorHAnsi" w:eastAsiaTheme="majorEastAsia" w:hAnsiTheme="majorHAnsi" w:cstheme="majorBidi"/>
          <w:szCs w:val="20"/>
        </w:rPr>
        <w:t>Applications</w:t>
      </w:r>
      <w:r w:rsidR="00DD244A" w:rsidRPr="006C5E07">
        <w:rPr>
          <w:rFonts w:asciiTheme="majorHAnsi" w:eastAsiaTheme="majorEastAsia" w:hAnsiTheme="majorHAnsi" w:cstheme="majorBidi"/>
          <w:szCs w:val="20"/>
        </w:rPr>
        <w:t xml:space="preserve"> </w:t>
      </w:r>
      <w:r w:rsidRPr="006C5E07">
        <w:rPr>
          <w:rFonts w:asciiTheme="majorHAnsi" w:eastAsiaTheme="majorEastAsia" w:hAnsiTheme="majorHAnsi" w:cstheme="majorBidi"/>
          <w:szCs w:val="20"/>
        </w:rPr>
        <w:t>were also expected to demonstrate strong commitments to EDI, sustainability, and collaboration.</w:t>
      </w:r>
      <w:r w:rsidR="009F4C4A">
        <w:rPr>
          <w:rFonts w:asciiTheme="majorHAnsi" w:eastAsiaTheme="majorEastAsia" w:hAnsiTheme="majorHAnsi" w:cstheme="majorBidi"/>
          <w:szCs w:val="20"/>
        </w:rPr>
        <w:t xml:space="preserve"> </w:t>
      </w:r>
      <w:r w:rsidR="009F4C4A" w:rsidRPr="009F4C4A">
        <w:rPr>
          <w:rFonts w:asciiTheme="majorHAnsi" w:eastAsiaTheme="majorEastAsia" w:hAnsiTheme="majorHAnsi" w:cstheme="majorBidi"/>
          <w:szCs w:val="20"/>
        </w:rPr>
        <w:t>The funding opportunity only requested detailed plans on the first 18 months of activity, as th</w:t>
      </w:r>
      <w:r w:rsidR="009F4C4A">
        <w:rPr>
          <w:rFonts w:asciiTheme="majorHAnsi" w:eastAsiaTheme="majorEastAsia" w:hAnsiTheme="majorHAnsi" w:cstheme="majorBidi"/>
          <w:szCs w:val="20"/>
        </w:rPr>
        <w:t>ese</w:t>
      </w:r>
      <w:r w:rsidR="009F4C4A" w:rsidRPr="009F4C4A">
        <w:rPr>
          <w:rFonts w:asciiTheme="majorHAnsi" w:eastAsiaTheme="majorEastAsia" w:hAnsiTheme="majorHAnsi" w:cstheme="majorBidi"/>
          <w:szCs w:val="20"/>
        </w:rPr>
        <w:t xml:space="preserve"> first 18 months would be used by the successful team to engage broadly and develop a detailed </w:t>
      </w:r>
      <w:r w:rsidR="00E874E8" w:rsidRPr="009F4C4A">
        <w:rPr>
          <w:rFonts w:asciiTheme="majorHAnsi" w:eastAsiaTheme="majorEastAsia" w:hAnsiTheme="majorHAnsi" w:cstheme="majorBidi"/>
          <w:szCs w:val="20"/>
        </w:rPr>
        <w:t>vision</w:t>
      </w:r>
      <w:r w:rsidR="00227480">
        <w:rPr>
          <w:rFonts w:asciiTheme="majorHAnsi" w:eastAsiaTheme="majorEastAsia" w:hAnsiTheme="majorHAnsi" w:cstheme="majorBidi"/>
          <w:szCs w:val="20"/>
        </w:rPr>
        <w:t xml:space="preserve"> for subsequent activity</w:t>
      </w:r>
      <w:r w:rsidR="009F4C4A" w:rsidRPr="009F4C4A">
        <w:rPr>
          <w:rFonts w:asciiTheme="majorHAnsi" w:eastAsiaTheme="majorEastAsia" w:hAnsiTheme="majorHAnsi" w:cstheme="majorBidi"/>
          <w:szCs w:val="20"/>
        </w:rPr>
        <w:t>.</w:t>
      </w:r>
    </w:p>
    <w:p w14:paraId="7D82790A" w14:textId="7E195280" w:rsidR="0078074C" w:rsidRPr="00C23100" w:rsidRDefault="0078074C" w:rsidP="00C23100">
      <w:pPr>
        <w:pStyle w:val="BodyText"/>
        <w:rPr>
          <w:b/>
          <w:bCs/>
        </w:rPr>
      </w:pPr>
      <w:r w:rsidRPr="00C23100">
        <w:rPr>
          <w:b/>
          <w:bCs/>
        </w:rPr>
        <w:t>Centre</w:t>
      </w:r>
      <w:r w:rsidR="00147C0D" w:rsidRPr="00C23100">
        <w:rPr>
          <w:b/>
          <w:bCs/>
        </w:rPr>
        <w:t xml:space="preserve"> for Doctoral Training Plus</w:t>
      </w:r>
    </w:p>
    <w:p w14:paraId="6AA019B8" w14:textId="1B1FD779" w:rsidR="00533144" w:rsidRPr="00533144" w:rsidRDefault="00533144" w:rsidP="0F901FC9">
      <w:pPr>
        <w:pStyle w:val="BodyText"/>
        <w:rPr>
          <w:rFonts w:asciiTheme="majorHAnsi" w:eastAsiaTheme="majorEastAsia" w:hAnsiTheme="majorHAnsi" w:cstheme="majorBidi"/>
        </w:rPr>
      </w:pPr>
      <w:r w:rsidRPr="0F901FC9">
        <w:rPr>
          <w:rFonts w:asciiTheme="majorHAnsi" w:eastAsiaTheme="majorEastAsia" w:hAnsiTheme="majorHAnsi" w:cstheme="majorBidi"/>
        </w:rPr>
        <w:t xml:space="preserve">The funding opportunity for the CDT+ </w:t>
      </w:r>
      <w:r w:rsidR="005D0290" w:rsidRPr="0F901FC9">
        <w:rPr>
          <w:rFonts w:asciiTheme="majorHAnsi" w:eastAsiaTheme="majorEastAsia" w:hAnsiTheme="majorHAnsi" w:cstheme="majorBidi"/>
        </w:rPr>
        <w:t xml:space="preserve">was developed and issued by ESRC. It </w:t>
      </w:r>
      <w:r w:rsidRPr="0F901FC9">
        <w:rPr>
          <w:rFonts w:asciiTheme="majorHAnsi" w:eastAsiaTheme="majorEastAsia" w:hAnsiTheme="majorHAnsi" w:cstheme="majorBidi"/>
        </w:rPr>
        <w:t xml:space="preserve">opened on 22 September 2022, with </w:t>
      </w:r>
      <w:r w:rsidR="004B3F91" w:rsidRPr="0F901FC9">
        <w:rPr>
          <w:rFonts w:asciiTheme="majorHAnsi" w:eastAsiaTheme="majorEastAsia" w:hAnsiTheme="majorHAnsi" w:cstheme="majorBidi"/>
        </w:rPr>
        <w:t xml:space="preserve">the EoI due on 9 December 2022 and </w:t>
      </w:r>
      <w:r w:rsidR="00A9325A" w:rsidRPr="0F901FC9">
        <w:rPr>
          <w:rFonts w:asciiTheme="majorHAnsi" w:eastAsiaTheme="majorEastAsia" w:hAnsiTheme="majorHAnsi" w:cstheme="majorBidi"/>
        </w:rPr>
        <w:t>the final deadline on 2 March 2023</w:t>
      </w:r>
      <w:r w:rsidR="0054367B" w:rsidRPr="0F901FC9">
        <w:rPr>
          <w:rFonts w:asciiTheme="majorHAnsi" w:eastAsiaTheme="majorEastAsia" w:hAnsiTheme="majorHAnsi" w:cstheme="majorBidi"/>
        </w:rPr>
        <w:t>. The</w:t>
      </w:r>
      <w:r w:rsidRPr="0F901FC9">
        <w:rPr>
          <w:rFonts w:asciiTheme="majorHAnsi" w:eastAsiaTheme="majorEastAsia" w:hAnsiTheme="majorHAnsi" w:cstheme="majorBidi"/>
        </w:rPr>
        <w:t xml:space="preserve"> total award value </w:t>
      </w:r>
      <w:r w:rsidR="0054367B" w:rsidRPr="0F901FC9">
        <w:rPr>
          <w:rFonts w:asciiTheme="majorHAnsi" w:eastAsiaTheme="majorEastAsia" w:hAnsiTheme="majorHAnsi" w:cstheme="majorBidi"/>
        </w:rPr>
        <w:t>for the CDT+ was</w:t>
      </w:r>
      <w:r w:rsidRPr="0F901FC9">
        <w:rPr>
          <w:rFonts w:asciiTheme="majorHAnsi" w:eastAsiaTheme="majorEastAsia" w:hAnsiTheme="majorHAnsi" w:cstheme="majorBidi"/>
        </w:rPr>
        <w:t xml:space="preserve"> £7.17 million.</w:t>
      </w:r>
      <w:r w:rsidR="00B919DD">
        <w:rPr>
          <w:rFonts w:asciiTheme="majorHAnsi" w:eastAsiaTheme="majorEastAsia" w:hAnsiTheme="majorHAnsi" w:cstheme="majorBidi"/>
        </w:rPr>
        <w:t xml:space="preserve"> </w:t>
      </w:r>
      <w:r w:rsidR="00202661">
        <w:rPr>
          <w:rFonts w:asciiTheme="majorHAnsi" w:eastAsiaTheme="majorEastAsia" w:hAnsiTheme="majorHAnsi" w:cstheme="majorBidi"/>
        </w:rPr>
        <w:t xml:space="preserve">This included </w:t>
      </w:r>
      <w:r w:rsidR="00202661" w:rsidRPr="00202661">
        <w:rPr>
          <w:rFonts w:asciiTheme="majorHAnsi" w:eastAsiaTheme="majorEastAsia" w:hAnsiTheme="majorHAnsi" w:cstheme="majorBidi"/>
        </w:rPr>
        <w:t>£2.66 million ring-fenced for studentships</w:t>
      </w:r>
      <w:r w:rsidR="0055304B">
        <w:rPr>
          <w:rFonts w:asciiTheme="majorHAnsi" w:eastAsiaTheme="majorEastAsia" w:hAnsiTheme="majorHAnsi" w:cstheme="majorBidi"/>
        </w:rPr>
        <w:t xml:space="preserve"> funded</w:t>
      </w:r>
      <w:r w:rsidR="00202661">
        <w:rPr>
          <w:rFonts w:asciiTheme="majorHAnsi" w:eastAsiaTheme="majorEastAsia" w:hAnsiTheme="majorHAnsi" w:cstheme="majorBidi"/>
        </w:rPr>
        <w:t xml:space="preserve"> at 100%</w:t>
      </w:r>
      <w:r w:rsidR="0055304B">
        <w:rPr>
          <w:rFonts w:asciiTheme="majorHAnsi" w:eastAsiaTheme="majorEastAsia" w:hAnsiTheme="majorHAnsi" w:cstheme="majorBidi"/>
        </w:rPr>
        <w:t xml:space="preserve"> of</w:t>
      </w:r>
      <w:r w:rsidR="00202661">
        <w:rPr>
          <w:rFonts w:asciiTheme="majorHAnsi" w:eastAsiaTheme="majorEastAsia" w:hAnsiTheme="majorHAnsi" w:cstheme="majorBidi"/>
        </w:rPr>
        <w:t xml:space="preserve"> full economic costs, while </w:t>
      </w:r>
      <w:r w:rsidR="00353077">
        <w:rPr>
          <w:rFonts w:asciiTheme="majorHAnsi" w:eastAsiaTheme="majorEastAsia" w:hAnsiTheme="majorHAnsi" w:cstheme="majorBidi"/>
        </w:rPr>
        <w:t xml:space="preserve">for </w:t>
      </w:r>
      <w:r w:rsidR="00202661">
        <w:rPr>
          <w:rFonts w:asciiTheme="majorHAnsi" w:eastAsiaTheme="majorEastAsia" w:hAnsiTheme="majorHAnsi" w:cstheme="majorBidi"/>
        </w:rPr>
        <w:t xml:space="preserve">the </w:t>
      </w:r>
      <w:r w:rsidR="00353077">
        <w:rPr>
          <w:rFonts w:asciiTheme="majorHAnsi" w:eastAsiaTheme="majorEastAsia" w:hAnsiTheme="majorHAnsi" w:cstheme="majorBidi"/>
        </w:rPr>
        <w:t>funds for the</w:t>
      </w:r>
      <w:r w:rsidR="00202661" w:rsidRPr="00202661">
        <w:rPr>
          <w:rFonts w:asciiTheme="majorHAnsi" w:eastAsiaTheme="majorEastAsia" w:hAnsiTheme="majorHAnsi" w:cstheme="majorBidi"/>
        </w:rPr>
        <w:t xml:space="preserve"> fellowships and </w:t>
      </w:r>
      <w:r w:rsidR="00353077">
        <w:rPr>
          <w:rFonts w:asciiTheme="majorHAnsi" w:eastAsiaTheme="majorEastAsia" w:hAnsiTheme="majorHAnsi" w:cstheme="majorBidi"/>
        </w:rPr>
        <w:t xml:space="preserve">the </w:t>
      </w:r>
      <w:r w:rsidR="00202661" w:rsidRPr="00202661">
        <w:rPr>
          <w:rFonts w:asciiTheme="majorHAnsi" w:eastAsiaTheme="majorEastAsia" w:hAnsiTheme="majorHAnsi" w:cstheme="majorBidi"/>
        </w:rPr>
        <w:t>embedded post ESRC provided funding for 80% of full economic costs</w:t>
      </w:r>
      <w:r w:rsidRPr="0F901FC9">
        <w:rPr>
          <w:rFonts w:asciiTheme="majorHAnsi" w:eastAsiaTheme="majorEastAsia" w:hAnsiTheme="majorHAnsi" w:cstheme="majorBidi"/>
        </w:rPr>
        <w:t xml:space="preserve"> The </w:t>
      </w:r>
      <w:r w:rsidR="00B06644" w:rsidRPr="0F901FC9">
        <w:rPr>
          <w:rFonts w:asciiTheme="majorHAnsi" w:eastAsiaTheme="majorEastAsia" w:hAnsiTheme="majorHAnsi" w:cstheme="majorBidi"/>
        </w:rPr>
        <w:t xml:space="preserve">centre was expected to begin in October 2023, </w:t>
      </w:r>
      <w:r w:rsidR="008F041D" w:rsidRPr="0F901FC9">
        <w:rPr>
          <w:rFonts w:asciiTheme="majorHAnsi" w:eastAsiaTheme="majorEastAsia" w:hAnsiTheme="majorHAnsi" w:cstheme="majorBidi"/>
        </w:rPr>
        <w:t>following a decision at the end of the assessment process expected in August 2023</w:t>
      </w:r>
      <w:r w:rsidRPr="0F901FC9">
        <w:rPr>
          <w:rFonts w:asciiTheme="majorHAnsi" w:eastAsiaTheme="majorEastAsia" w:hAnsiTheme="majorHAnsi" w:cstheme="majorBidi"/>
        </w:rPr>
        <w:t>.</w:t>
      </w:r>
    </w:p>
    <w:p w14:paraId="2C80FA1F" w14:textId="357DD782" w:rsidR="00BA1DFD" w:rsidRPr="0026136F" w:rsidRDefault="008D3374" w:rsidP="00BA1DFD">
      <w:pPr>
        <w:pStyle w:val="BodyText"/>
        <w:rPr>
          <w:rFonts w:asciiTheme="majorHAnsi" w:eastAsiaTheme="majorEastAsia" w:hAnsiTheme="majorHAnsi" w:cstheme="majorBidi"/>
          <w:szCs w:val="20"/>
        </w:rPr>
      </w:pPr>
      <w:r>
        <w:rPr>
          <w:rFonts w:asciiTheme="majorHAnsi" w:eastAsiaTheme="majorEastAsia" w:hAnsiTheme="majorHAnsi" w:cstheme="majorBidi"/>
          <w:szCs w:val="20"/>
        </w:rPr>
        <w:t>Funding opportunity</w:t>
      </w:r>
      <w:r w:rsidR="00BA1DFD" w:rsidRPr="0026136F">
        <w:rPr>
          <w:rFonts w:asciiTheme="majorHAnsi" w:eastAsiaTheme="majorEastAsia" w:hAnsiTheme="majorHAnsi" w:cstheme="majorBidi"/>
          <w:szCs w:val="20"/>
        </w:rPr>
        <w:t xml:space="preserve"> materials clearly articulated the purpose, eligibility, expected structure (doctoral and fellowship components), and alignment requirements with the </w:t>
      </w:r>
      <w:r w:rsidR="008F041D">
        <w:rPr>
          <w:rFonts w:asciiTheme="majorHAnsi" w:eastAsiaTheme="majorEastAsia" w:hAnsiTheme="majorHAnsi" w:cstheme="majorBidi"/>
          <w:szCs w:val="20"/>
        </w:rPr>
        <w:t>h</w:t>
      </w:r>
      <w:r w:rsidR="00BA1DFD" w:rsidRPr="0026136F">
        <w:rPr>
          <w:rFonts w:asciiTheme="majorHAnsi" w:eastAsiaTheme="majorEastAsia" w:hAnsiTheme="majorHAnsi" w:cstheme="majorBidi"/>
          <w:szCs w:val="20"/>
        </w:rPr>
        <w:t xml:space="preserve">ub. The </w:t>
      </w:r>
      <w:r w:rsidR="00EB2ED1">
        <w:rPr>
          <w:rFonts w:asciiTheme="majorHAnsi" w:eastAsiaTheme="majorEastAsia" w:hAnsiTheme="majorHAnsi" w:cstheme="majorBidi"/>
          <w:szCs w:val="20"/>
        </w:rPr>
        <w:t>funding opportunity</w:t>
      </w:r>
      <w:r w:rsidR="00BA1DFD" w:rsidRPr="0026136F">
        <w:rPr>
          <w:rFonts w:asciiTheme="majorHAnsi" w:eastAsiaTheme="majorEastAsia" w:hAnsiTheme="majorHAnsi" w:cstheme="majorBidi"/>
          <w:szCs w:val="20"/>
        </w:rPr>
        <w:t xml:space="preserve"> documentation set out both the standard ESRC application requirements and detailed assessment criteria (covering partnership, training content, EDI, delivery and governance, and allocation of studentships/fellowships).</w:t>
      </w:r>
    </w:p>
    <w:p w14:paraId="7C583115" w14:textId="2DC3D6E9" w:rsidR="00BA1DFD" w:rsidRPr="0026136F" w:rsidRDefault="00BA1DFD" w:rsidP="00BA1DFD">
      <w:pPr>
        <w:pStyle w:val="BodyText"/>
        <w:rPr>
          <w:rFonts w:asciiTheme="majorHAnsi" w:eastAsiaTheme="majorEastAsia" w:hAnsiTheme="majorHAnsi" w:cstheme="majorBidi"/>
          <w:szCs w:val="20"/>
        </w:rPr>
      </w:pPr>
      <w:r w:rsidRPr="0026136F">
        <w:rPr>
          <w:rFonts w:asciiTheme="majorHAnsi" w:eastAsiaTheme="majorEastAsia" w:hAnsiTheme="majorHAnsi" w:cstheme="majorBidi"/>
          <w:szCs w:val="20"/>
        </w:rPr>
        <w:t xml:space="preserve">The </w:t>
      </w:r>
      <w:r>
        <w:rPr>
          <w:rFonts w:asciiTheme="majorHAnsi" w:eastAsiaTheme="majorEastAsia" w:hAnsiTheme="majorHAnsi" w:cstheme="majorBidi"/>
          <w:szCs w:val="20"/>
        </w:rPr>
        <w:t>webinars</w:t>
      </w:r>
      <w:r w:rsidRPr="0026136F">
        <w:rPr>
          <w:rFonts w:asciiTheme="majorHAnsi" w:eastAsiaTheme="majorEastAsia" w:hAnsiTheme="majorHAnsi" w:cstheme="majorBidi"/>
          <w:szCs w:val="20"/>
        </w:rPr>
        <w:t xml:space="preserve"> functioned as the main communication channel between ESRC and potential applicants, complementing the published </w:t>
      </w:r>
      <w:r w:rsidR="00EB2ED1">
        <w:rPr>
          <w:rFonts w:asciiTheme="majorHAnsi" w:eastAsiaTheme="majorEastAsia" w:hAnsiTheme="majorHAnsi" w:cstheme="majorBidi"/>
          <w:szCs w:val="20"/>
        </w:rPr>
        <w:t>funding opportunity</w:t>
      </w:r>
      <w:r w:rsidRPr="0026136F">
        <w:rPr>
          <w:rFonts w:asciiTheme="majorHAnsi" w:eastAsiaTheme="majorEastAsia" w:hAnsiTheme="majorHAnsi" w:cstheme="majorBidi"/>
          <w:szCs w:val="20"/>
        </w:rPr>
        <w:t xml:space="preserve"> guidance. No additional outreach activities were specified, but ESRC encouraged wide engagement across research </w:t>
      </w:r>
      <w:r w:rsidRPr="0026136F">
        <w:rPr>
          <w:rFonts w:asciiTheme="majorHAnsi" w:eastAsiaTheme="majorEastAsia" w:hAnsiTheme="majorHAnsi" w:cstheme="majorBidi"/>
          <w:szCs w:val="20"/>
        </w:rPr>
        <w:lastRenderedPageBreak/>
        <w:t>organisations and consortia to reduce fragmentation and strengthen interdisciplinary training proposals.</w:t>
      </w:r>
    </w:p>
    <w:p w14:paraId="7FD10738" w14:textId="43D1E21C" w:rsidR="00F97A44" w:rsidRPr="0026136F" w:rsidRDefault="00BA1DFD" w:rsidP="00BA1DFD">
      <w:pPr>
        <w:pStyle w:val="BodyText"/>
        <w:rPr>
          <w:rFonts w:asciiTheme="majorHAnsi" w:eastAsiaTheme="majorEastAsia" w:hAnsiTheme="majorHAnsi" w:cstheme="majorBidi"/>
          <w:szCs w:val="20"/>
        </w:rPr>
      </w:pPr>
      <w:r w:rsidRPr="0026136F">
        <w:rPr>
          <w:rFonts w:asciiTheme="majorHAnsi" w:eastAsiaTheme="majorEastAsia" w:hAnsiTheme="majorHAnsi" w:cstheme="majorBidi"/>
          <w:szCs w:val="20"/>
        </w:rPr>
        <w:t xml:space="preserve">Eligible applicants included all UK-based research organisations that </w:t>
      </w:r>
      <w:r w:rsidR="00F97A44">
        <w:rPr>
          <w:rFonts w:asciiTheme="majorHAnsi" w:eastAsiaTheme="majorEastAsia" w:hAnsiTheme="majorHAnsi" w:cstheme="majorBidi"/>
          <w:szCs w:val="20"/>
        </w:rPr>
        <w:t xml:space="preserve">are eligible to </w:t>
      </w:r>
      <w:r w:rsidRPr="0026136F">
        <w:rPr>
          <w:rFonts w:asciiTheme="majorHAnsi" w:eastAsiaTheme="majorEastAsia" w:hAnsiTheme="majorHAnsi" w:cstheme="majorBidi"/>
          <w:szCs w:val="20"/>
        </w:rPr>
        <w:t xml:space="preserve">receive research council funding and have the infrastructure to deliver postgraduate training. Both single-institution and consortia applications were permitted, provided the partnership structure and collaboration strategy were fully justified. Each organisation could lead only one </w:t>
      </w:r>
      <w:r w:rsidR="00DD244A">
        <w:rPr>
          <w:rFonts w:asciiTheme="majorHAnsi" w:eastAsiaTheme="majorEastAsia" w:hAnsiTheme="majorHAnsi" w:cstheme="majorBidi"/>
          <w:szCs w:val="20"/>
        </w:rPr>
        <w:t>application</w:t>
      </w:r>
      <w:r w:rsidR="00DD244A" w:rsidRPr="0026136F">
        <w:rPr>
          <w:rFonts w:asciiTheme="majorHAnsi" w:eastAsiaTheme="majorEastAsia" w:hAnsiTheme="majorHAnsi" w:cstheme="majorBidi"/>
          <w:szCs w:val="20"/>
        </w:rPr>
        <w:t xml:space="preserve"> </w:t>
      </w:r>
      <w:r w:rsidRPr="0026136F">
        <w:rPr>
          <w:rFonts w:asciiTheme="majorHAnsi" w:eastAsiaTheme="majorEastAsia" w:hAnsiTheme="majorHAnsi" w:cstheme="majorBidi"/>
          <w:szCs w:val="20"/>
        </w:rPr>
        <w:t>but could participate as a partner in others.</w:t>
      </w:r>
    </w:p>
    <w:p w14:paraId="4DD74E0D" w14:textId="60B270D5" w:rsidR="00BA1DFD" w:rsidRPr="0026136F" w:rsidRDefault="00BA1DFD" w:rsidP="00C23100">
      <w:pPr>
        <w:pStyle w:val="BodyText"/>
      </w:pPr>
      <w:r w:rsidRPr="0026136F">
        <w:rPr>
          <w:rFonts w:asciiTheme="majorHAnsi" w:eastAsiaTheme="majorEastAsia" w:hAnsiTheme="majorHAnsi" w:cstheme="majorBidi"/>
          <w:szCs w:val="20"/>
        </w:rPr>
        <w:t>The application process involved two main stages</w:t>
      </w:r>
      <w:r w:rsidR="00F1231E">
        <w:rPr>
          <w:rFonts w:asciiTheme="majorHAnsi" w:eastAsiaTheme="majorEastAsia" w:hAnsiTheme="majorHAnsi" w:cstheme="majorBidi"/>
          <w:szCs w:val="20"/>
        </w:rPr>
        <w:t>.</w:t>
      </w:r>
      <w:r w:rsidR="005A3B98">
        <w:rPr>
          <w:rFonts w:asciiTheme="majorHAnsi" w:eastAsiaTheme="majorEastAsia" w:hAnsiTheme="majorHAnsi" w:cstheme="majorBidi"/>
          <w:szCs w:val="20"/>
        </w:rPr>
        <w:t xml:space="preserve"> </w:t>
      </w:r>
      <w:r w:rsidR="00F1231E">
        <w:t xml:space="preserve">In the </w:t>
      </w:r>
      <w:r w:rsidRPr="0026136F">
        <w:t xml:space="preserve">EoI </w:t>
      </w:r>
      <w:r w:rsidR="00F1231E">
        <w:t>stage, a</w:t>
      </w:r>
      <w:r w:rsidRPr="0026136F">
        <w:t>pplicants were required to submit a brief EoI by 9 December 2022, naming the proposed director and listing participating organisations and partners. The EoIs were used solely for planning the peer review process, not for assessment</w:t>
      </w:r>
      <w:r w:rsidR="00F1231E">
        <w:t>.</w:t>
      </w:r>
      <w:r w:rsidR="005A3B98">
        <w:t xml:space="preserve"> </w:t>
      </w:r>
      <w:r w:rsidRPr="0026136F">
        <w:t xml:space="preserve">Full </w:t>
      </w:r>
      <w:r w:rsidR="00DD244A">
        <w:t>applications</w:t>
      </w:r>
      <w:r w:rsidR="00DD244A" w:rsidRPr="0026136F">
        <w:t xml:space="preserve"> </w:t>
      </w:r>
      <w:r w:rsidRPr="0026136F">
        <w:t>were submitted through the Je-S system by 2 March 2023. Applicants were advised to follow internal institutional submission routes before this deadline.</w:t>
      </w:r>
    </w:p>
    <w:p w14:paraId="57DA38BD" w14:textId="77777777" w:rsidR="00BA1DFD" w:rsidRPr="0026136F" w:rsidRDefault="00BA1DFD" w:rsidP="00BA1DFD">
      <w:pPr>
        <w:pStyle w:val="BodyText"/>
        <w:rPr>
          <w:rFonts w:asciiTheme="majorHAnsi" w:eastAsiaTheme="majorEastAsia" w:hAnsiTheme="majorHAnsi" w:cstheme="majorBidi"/>
          <w:szCs w:val="20"/>
        </w:rPr>
      </w:pPr>
      <w:r w:rsidRPr="0026136F">
        <w:rPr>
          <w:rFonts w:asciiTheme="majorHAnsi" w:eastAsiaTheme="majorEastAsia" w:hAnsiTheme="majorHAnsi" w:cstheme="majorBidi"/>
          <w:szCs w:val="20"/>
        </w:rPr>
        <w:t>Required attachments included:</w:t>
      </w:r>
    </w:p>
    <w:p w14:paraId="69BF99B4" w14:textId="77777777" w:rsidR="00BA1DFD" w:rsidRPr="0026136F" w:rsidRDefault="00BA1DFD" w:rsidP="00BA1DFD">
      <w:pPr>
        <w:pStyle w:val="Bullet1"/>
      </w:pPr>
      <w:r w:rsidRPr="0026136F">
        <w:t>Case for Support (with annexes on research environment; EDI; delivery and governance; management and reporting)</w:t>
      </w:r>
    </w:p>
    <w:p w14:paraId="76786F92" w14:textId="77777777" w:rsidR="00BA1DFD" w:rsidRPr="0026136F" w:rsidRDefault="00BA1DFD" w:rsidP="00BA1DFD">
      <w:pPr>
        <w:pStyle w:val="Bullet1"/>
      </w:pPr>
      <w:r w:rsidRPr="0026136F">
        <w:t>Justification of Resources (for all non-studentship costs)</w:t>
      </w:r>
    </w:p>
    <w:p w14:paraId="055D246F" w14:textId="77777777" w:rsidR="00BA1DFD" w:rsidRPr="0026136F" w:rsidRDefault="00BA1DFD" w:rsidP="00BA1DFD">
      <w:pPr>
        <w:pStyle w:val="Bullet1"/>
      </w:pPr>
      <w:r w:rsidRPr="0026136F">
        <w:t>CVs for the proposed CDT+ Director, Deputy Director, and Training Lead.</w:t>
      </w:r>
    </w:p>
    <w:p w14:paraId="290CAE8C" w14:textId="56F525F4" w:rsidR="0068417D" w:rsidRDefault="00BA1DFD" w:rsidP="00BA1DFD">
      <w:pPr>
        <w:pStyle w:val="BodyText"/>
        <w:rPr>
          <w:rFonts w:asciiTheme="majorHAnsi" w:eastAsiaTheme="majorEastAsia" w:hAnsiTheme="majorHAnsi" w:cstheme="majorBidi"/>
          <w:szCs w:val="20"/>
        </w:rPr>
      </w:pPr>
      <w:r w:rsidRPr="0026136F">
        <w:rPr>
          <w:rFonts w:asciiTheme="majorHAnsi" w:eastAsiaTheme="majorEastAsia" w:hAnsiTheme="majorHAnsi" w:cstheme="majorBidi"/>
          <w:szCs w:val="20"/>
        </w:rPr>
        <w:t>Applications were expected to demonstrate institutional commitment, clear governance structures, partnership arrangements, and plans for managing both the doctoral and fellowship components.</w:t>
      </w:r>
    </w:p>
    <w:p w14:paraId="29D8E707" w14:textId="0EE8D481" w:rsidR="0068417D" w:rsidRDefault="0068417D" w:rsidP="00E727E2">
      <w:pPr>
        <w:pStyle w:val="AppendixHeading3"/>
      </w:pPr>
      <w:r>
        <w:t>A</w:t>
      </w:r>
      <w:r w:rsidR="00147C0D">
        <w:t>pplication and assessment</w:t>
      </w:r>
    </w:p>
    <w:p w14:paraId="0FA34C3F" w14:textId="67ACC0B0" w:rsidR="00124627" w:rsidRPr="00C23100" w:rsidRDefault="00D96511" w:rsidP="00C23100">
      <w:pPr>
        <w:pStyle w:val="BodyText"/>
        <w:rPr>
          <w:b/>
          <w:bCs/>
        </w:rPr>
      </w:pPr>
      <w:r w:rsidRPr="00C23100">
        <w:rPr>
          <w:b/>
          <w:bCs/>
        </w:rPr>
        <w:t>Hub</w:t>
      </w:r>
    </w:p>
    <w:p w14:paraId="6C2EDA79" w14:textId="77777777" w:rsidR="00CE62D6" w:rsidRPr="006C5E07" w:rsidRDefault="00CE62D6" w:rsidP="00CE62D6">
      <w:pPr>
        <w:pStyle w:val="BodyText"/>
        <w:rPr>
          <w:rFonts w:asciiTheme="majorHAnsi" w:eastAsiaTheme="majorEastAsia" w:hAnsiTheme="majorHAnsi" w:cstheme="majorBidi"/>
          <w:szCs w:val="20"/>
        </w:rPr>
      </w:pPr>
      <w:r w:rsidRPr="006C5E07">
        <w:rPr>
          <w:rFonts w:asciiTheme="majorHAnsi" w:eastAsiaTheme="majorEastAsia" w:hAnsiTheme="majorHAnsi" w:cstheme="majorBidi"/>
          <w:szCs w:val="20"/>
        </w:rPr>
        <w:t>Applications were assessed and shortlisted through expert peer review, followed by a panel interview stage for shortlisted applicants. Applicants had an opportunity to respond to peer reviewers’ comments before shortlisting.</w:t>
      </w:r>
    </w:p>
    <w:p w14:paraId="5C804386" w14:textId="389F98A9" w:rsidR="00CE62D6" w:rsidRPr="005F6E58" w:rsidRDefault="00CE62D6" w:rsidP="00CE62D6">
      <w:pPr>
        <w:pStyle w:val="Bullet1"/>
      </w:pPr>
      <w:r w:rsidRPr="005F6E58">
        <w:t>Stage 1 – Expert Peer Review: Independent experts assessed applications against the published criteria</w:t>
      </w:r>
    </w:p>
    <w:p w14:paraId="3FAB575A" w14:textId="5DB059D8" w:rsidR="00CE62D6" w:rsidRPr="005F6E58" w:rsidRDefault="00CE62D6" w:rsidP="00CE62D6">
      <w:pPr>
        <w:pStyle w:val="Bullet1"/>
      </w:pPr>
      <w:r w:rsidRPr="005F6E58">
        <w:t>Stage 2 – Shortlisting Panel: A panel reviewed peer reviewer comments and applicant responses, selecting a shortlist</w:t>
      </w:r>
    </w:p>
    <w:p w14:paraId="2B42F236" w14:textId="51739420" w:rsidR="00CE62D6" w:rsidRPr="005F6E58" w:rsidRDefault="00CE62D6" w:rsidP="00CE62D6">
      <w:pPr>
        <w:pStyle w:val="Bullet1"/>
      </w:pPr>
      <w:r w:rsidRPr="005F6E58">
        <w:t>Stage 3 – Interviews: Shortlisted applicants were invited to interviews held in June 2023, conducted by an ESRC-appointed panel comprising senior academics and cross-sector representatives</w:t>
      </w:r>
    </w:p>
    <w:p w14:paraId="4252C547" w14:textId="77777777" w:rsidR="00CE62D6" w:rsidRPr="006C5E07" w:rsidRDefault="00CE62D6" w:rsidP="00CE62D6">
      <w:pPr>
        <w:pStyle w:val="BodyText"/>
        <w:rPr>
          <w:rFonts w:asciiTheme="majorHAnsi" w:eastAsiaTheme="majorEastAsia" w:hAnsiTheme="majorHAnsi" w:cstheme="majorBidi"/>
          <w:szCs w:val="20"/>
        </w:rPr>
      </w:pPr>
      <w:r w:rsidRPr="006C5E07">
        <w:rPr>
          <w:rFonts w:asciiTheme="majorHAnsi" w:eastAsiaTheme="majorEastAsia" w:hAnsiTheme="majorHAnsi" w:cstheme="majorBidi"/>
          <w:szCs w:val="20"/>
        </w:rPr>
        <w:t>Applications were assessed against the following key criteria:</w:t>
      </w:r>
    </w:p>
    <w:p w14:paraId="7C670F74" w14:textId="5A06759A" w:rsidR="00CE62D6" w:rsidRPr="005F6E58" w:rsidRDefault="00CE62D6" w:rsidP="00CE62D6">
      <w:pPr>
        <w:pStyle w:val="Bullet1"/>
      </w:pPr>
      <w:r w:rsidRPr="005F6E58">
        <w:t>Fit to the</w:t>
      </w:r>
      <w:r w:rsidR="00EB2ED1">
        <w:t xml:space="preserve"> funding opportunity</w:t>
      </w:r>
      <w:r w:rsidRPr="005F6E58">
        <w:t xml:space="preserve"> objectives – Alignment with the aims of the NCBR</w:t>
      </w:r>
    </w:p>
    <w:p w14:paraId="18C8CD1B" w14:textId="44DA76F4" w:rsidR="00CE62D6" w:rsidRPr="005F6E58" w:rsidRDefault="00CE62D6" w:rsidP="00CE62D6">
      <w:pPr>
        <w:pStyle w:val="Bullet1"/>
      </w:pPr>
      <w:r w:rsidRPr="005F6E58">
        <w:t>Leadership and expertise – Strength and complementarity of the leadership team’s skills</w:t>
      </w:r>
    </w:p>
    <w:p w14:paraId="6A7130F0" w14:textId="0C123899" w:rsidR="00CE62D6" w:rsidRPr="005F6E58" w:rsidRDefault="00CE62D6" w:rsidP="00CE62D6">
      <w:pPr>
        <w:pStyle w:val="Bullet1"/>
      </w:pPr>
      <w:r w:rsidRPr="005F6E58">
        <w:t>Vision for the hub – Clarity, ambition, and feasibility of the proposed vision</w:t>
      </w:r>
    </w:p>
    <w:p w14:paraId="136F66DE" w14:textId="321203C6" w:rsidR="00CE62D6" w:rsidRPr="005F6E58" w:rsidRDefault="00CE62D6" w:rsidP="00CE62D6">
      <w:pPr>
        <w:pStyle w:val="Bullet1"/>
      </w:pPr>
      <w:r w:rsidRPr="005F6E58">
        <w:t>Collaboration and interdisciplinarity – Plans to engage academic, government, industry, and civil society partners</w:t>
      </w:r>
    </w:p>
    <w:p w14:paraId="33CA19E8" w14:textId="782793A0" w:rsidR="00CE62D6" w:rsidRPr="005F6E58" w:rsidRDefault="00CE62D6" w:rsidP="00CE62D6">
      <w:pPr>
        <w:pStyle w:val="Bullet1"/>
      </w:pPr>
      <w:r w:rsidRPr="005F6E58">
        <w:t>Research ambition and methodology – Innovation and methodological robustness</w:t>
      </w:r>
    </w:p>
    <w:p w14:paraId="6B50A927" w14:textId="21575305" w:rsidR="00CE62D6" w:rsidRPr="005F6E58" w:rsidRDefault="00CE62D6" w:rsidP="00CE62D6">
      <w:pPr>
        <w:pStyle w:val="Bullet1"/>
      </w:pPr>
      <w:r w:rsidRPr="005F6E58">
        <w:t>Research environment and EDI – Embedding ethics, equality, diversity, inclusion, and career development</w:t>
      </w:r>
    </w:p>
    <w:p w14:paraId="10762F23" w14:textId="2E189DE4" w:rsidR="00CE62D6" w:rsidRPr="005F6E58" w:rsidRDefault="00CE62D6" w:rsidP="00CE62D6">
      <w:pPr>
        <w:pStyle w:val="Bullet1"/>
      </w:pPr>
      <w:r w:rsidRPr="005F6E58">
        <w:lastRenderedPageBreak/>
        <w:t>Operational delivery and governance – Management structure, programme governance, and commissioning fund administration</w:t>
      </w:r>
    </w:p>
    <w:p w14:paraId="20FB0FD5" w14:textId="016DFAB7" w:rsidR="00CE62D6" w:rsidRPr="005F6E58" w:rsidRDefault="00CE62D6" w:rsidP="00CE62D6">
      <w:pPr>
        <w:pStyle w:val="Bullet1"/>
      </w:pPr>
      <w:r w:rsidRPr="005F6E58">
        <w:t>Institutional commitment – Strength of host institution support and sustainability</w:t>
      </w:r>
    </w:p>
    <w:p w14:paraId="5A9B281B" w14:textId="7337EB82" w:rsidR="00CE62D6" w:rsidRPr="005F6E58" w:rsidRDefault="00CE62D6" w:rsidP="00CE62D6">
      <w:pPr>
        <w:pStyle w:val="Bullet1"/>
      </w:pPr>
      <w:r w:rsidRPr="005F6E58">
        <w:t>Value for money</w:t>
      </w:r>
    </w:p>
    <w:p w14:paraId="00423F6B" w14:textId="0D5E89D3" w:rsidR="00D96511" w:rsidRDefault="00CE62D6" w:rsidP="00CE62D6">
      <w:pPr>
        <w:pStyle w:val="BodyText"/>
      </w:pPr>
      <w:r w:rsidRPr="006C5E07">
        <w:rPr>
          <w:rFonts w:asciiTheme="majorHAnsi" w:eastAsiaTheme="majorEastAsia" w:hAnsiTheme="majorHAnsi" w:cstheme="majorBidi"/>
          <w:szCs w:val="20"/>
        </w:rPr>
        <w:t>Following the interview stage, the panel made recommendations to ESRC, which retained final authority for funding decisions. ESRC and UKRI jointly reviewed these recommendations to confirm alignment with national strategic priorities and budget constraints before announcing the final award.</w:t>
      </w:r>
    </w:p>
    <w:p w14:paraId="5709FEB8" w14:textId="13AD48A0" w:rsidR="00D96511" w:rsidRPr="00C23100" w:rsidRDefault="00D96511" w:rsidP="00C23100">
      <w:pPr>
        <w:pStyle w:val="BodyText"/>
        <w:rPr>
          <w:b/>
          <w:bCs/>
        </w:rPr>
      </w:pPr>
      <w:r w:rsidRPr="00C23100">
        <w:rPr>
          <w:b/>
          <w:bCs/>
        </w:rPr>
        <w:t>Centre for Doctoral Training Plus</w:t>
      </w:r>
    </w:p>
    <w:p w14:paraId="30B8F264" w14:textId="4352E0CD" w:rsidR="004E10BA" w:rsidRPr="0026136F" w:rsidRDefault="004E10BA" w:rsidP="0F901FC9">
      <w:pPr>
        <w:pStyle w:val="BodyText"/>
        <w:rPr>
          <w:rFonts w:asciiTheme="majorHAnsi" w:eastAsiaTheme="majorEastAsia" w:hAnsiTheme="majorHAnsi" w:cstheme="majorBidi"/>
        </w:rPr>
      </w:pPr>
      <w:r w:rsidRPr="0F901FC9">
        <w:rPr>
          <w:rFonts w:asciiTheme="majorHAnsi" w:eastAsiaTheme="majorEastAsia" w:hAnsiTheme="majorHAnsi" w:cstheme="majorBidi"/>
        </w:rPr>
        <w:t>The assessment process followed standard ESRC peer review procedures</w:t>
      </w:r>
      <w:r w:rsidR="002E1669">
        <w:rPr>
          <w:rFonts w:asciiTheme="majorHAnsi" w:eastAsiaTheme="majorEastAsia" w:hAnsiTheme="majorHAnsi" w:cstheme="majorBidi"/>
        </w:rPr>
        <w:t>.</w:t>
      </w:r>
    </w:p>
    <w:p w14:paraId="4237BEF8" w14:textId="4EB930E0" w:rsidR="004E10BA" w:rsidRPr="009F16E2" w:rsidRDefault="004E10BA" w:rsidP="00C23100">
      <w:pPr>
        <w:pStyle w:val="BodyText"/>
      </w:pPr>
      <w:r w:rsidRPr="00C23100">
        <w:t>Peer Review Stage (March–April 2023)</w:t>
      </w:r>
      <w:r w:rsidRPr="009F16E2">
        <w:t xml:space="preserve">: All </w:t>
      </w:r>
      <w:r w:rsidR="00DD244A" w:rsidRPr="009F16E2">
        <w:t xml:space="preserve">applications </w:t>
      </w:r>
      <w:r w:rsidRPr="009F16E2">
        <w:t xml:space="preserve">were subject to external peer review against the published assessment criteria. </w:t>
      </w:r>
      <w:r w:rsidR="00DD244A" w:rsidRPr="009F16E2">
        <w:t xml:space="preserve">Applications </w:t>
      </w:r>
      <w:r w:rsidRPr="009F16E2">
        <w:t>meeting ESRC’s minimum quality threshold were returned to applicants for a written response to reviewer comments.</w:t>
      </w:r>
    </w:p>
    <w:p w14:paraId="6FA6055C" w14:textId="3194DB5D" w:rsidR="004E10BA" w:rsidRPr="009F16E2" w:rsidRDefault="004E10BA" w:rsidP="00C23100">
      <w:pPr>
        <w:pStyle w:val="BodyText"/>
      </w:pPr>
      <w:r w:rsidRPr="00C23100">
        <w:t>Panel Assessment (May–June 2023)</w:t>
      </w:r>
      <w:r w:rsidRPr="009F16E2">
        <w:t xml:space="preserve">: A specially convened commissioning panel reviewed the peer reviews, applicant responses, and grades, assessing the </w:t>
      </w:r>
      <w:r w:rsidR="00DD244A" w:rsidRPr="009F16E2">
        <w:t xml:space="preserve">application </w:t>
      </w:r>
      <w:r w:rsidRPr="009F16E2">
        <w:t xml:space="preserve">against the detailed criteria provided in the </w:t>
      </w:r>
      <w:r w:rsidR="00EB2ED1" w:rsidRPr="009F16E2">
        <w:t>funding opportunity</w:t>
      </w:r>
      <w:r w:rsidRPr="009F16E2">
        <w:t>.</w:t>
      </w:r>
    </w:p>
    <w:p w14:paraId="4F288F62" w14:textId="36B05E65" w:rsidR="004E10BA" w:rsidRPr="009F16E2" w:rsidRDefault="004E10BA" w:rsidP="00C23100">
      <w:pPr>
        <w:pStyle w:val="BodyText"/>
      </w:pPr>
      <w:r w:rsidRPr="00C23100">
        <w:t>Interviews (July 2023)</w:t>
      </w:r>
      <w:r w:rsidRPr="009F16E2">
        <w:t xml:space="preserve">: </w:t>
      </w:r>
      <w:r w:rsidR="00DD244A" w:rsidRPr="009F16E2">
        <w:t xml:space="preserve">Applications </w:t>
      </w:r>
      <w:r w:rsidRPr="009F16E2">
        <w:t>of sufficient quality were invited to an interview during the week commencing 10 July 2023. Each applicant team could include the proposed CDT+ Director and up to three other team members.</w:t>
      </w:r>
    </w:p>
    <w:p w14:paraId="62119145" w14:textId="77777777" w:rsidR="004E10BA" w:rsidRPr="0026136F" w:rsidRDefault="004E10BA" w:rsidP="00C23100">
      <w:pPr>
        <w:pStyle w:val="BodyText"/>
      </w:pPr>
      <w:r w:rsidRPr="00C23100">
        <w:t>Decision-making</w:t>
      </w:r>
      <w:r w:rsidRPr="009F16E2">
        <w:t>: Following</w:t>
      </w:r>
      <w:r w:rsidRPr="0026136F">
        <w:t xml:space="preserve"> interviews, the panel agreed final grades and made recommendations to ESRC for funding. ESRC then made the final funding decision, with applicants notified in August 2023.</w:t>
      </w:r>
    </w:p>
    <w:p w14:paraId="56FEE8C5" w14:textId="77777777" w:rsidR="004E10BA" w:rsidRPr="0026136F" w:rsidRDefault="004E10BA" w:rsidP="004E10BA">
      <w:pPr>
        <w:pStyle w:val="BodyText"/>
        <w:rPr>
          <w:rFonts w:asciiTheme="majorHAnsi" w:eastAsiaTheme="majorEastAsia" w:hAnsiTheme="majorHAnsi" w:cstheme="majorBidi"/>
          <w:szCs w:val="20"/>
        </w:rPr>
      </w:pPr>
      <w:r>
        <w:rPr>
          <w:rFonts w:asciiTheme="majorHAnsi" w:eastAsiaTheme="majorEastAsia" w:hAnsiTheme="majorHAnsi" w:cstheme="majorBidi"/>
          <w:szCs w:val="20"/>
        </w:rPr>
        <w:t>The a</w:t>
      </w:r>
      <w:r w:rsidRPr="0026136F">
        <w:rPr>
          <w:rFonts w:asciiTheme="majorHAnsi" w:eastAsiaTheme="majorEastAsia" w:hAnsiTheme="majorHAnsi" w:cstheme="majorBidi"/>
          <w:szCs w:val="20"/>
        </w:rPr>
        <w:t>ward start date</w:t>
      </w:r>
      <w:r>
        <w:rPr>
          <w:rFonts w:asciiTheme="majorHAnsi" w:eastAsiaTheme="majorEastAsia" w:hAnsiTheme="majorHAnsi" w:cstheme="majorBidi"/>
          <w:szCs w:val="20"/>
        </w:rPr>
        <w:t xml:space="preserve"> was set for</w:t>
      </w:r>
      <w:r w:rsidRPr="0026136F">
        <w:rPr>
          <w:rFonts w:asciiTheme="majorHAnsi" w:eastAsiaTheme="majorEastAsia" w:hAnsiTheme="majorHAnsi" w:cstheme="majorBidi"/>
          <w:szCs w:val="20"/>
        </w:rPr>
        <w:t xml:space="preserve"> October 2023</w:t>
      </w:r>
      <w:r>
        <w:rPr>
          <w:rFonts w:asciiTheme="majorHAnsi" w:eastAsiaTheme="majorEastAsia" w:hAnsiTheme="majorHAnsi" w:cstheme="majorBidi"/>
          <w:szCs w:val="20"/>
        </w:rPr>
        <w:t xml:space="preserve"> and t</w:t>
      </w:r>
      <w:r w:rsidRPr="0026136F">
        <w:rPr>
          <w:rFonts w:asciiTheme="majorHAnsi" w:eastAsiaTheme="majorEastAsia" w:hAnsiTheme="majorHAnsi" w:cstheme="majorBidi"/>
          <w:szCs w:val="20"/>
        </w:rPr>
        <w:t xml:space="preserve">he </w:t>
      </w:r>
      <w:r w:rsidRPr="00C23100">
        <w:rPr>
          <w:rFonts w:asciiTheme="majorHAnsi" w:eastAsiaTheme="majorEastAsia" w:hAnsiTheme="majorHAnsi" w:cstheme="majorBidi"/>
          <w:szCs w:val="20"/>
        </w:rPr>
        <w:t>assessment criteria</w:t>
      </w:r>
      <w:r w:rsidRPr="0026136F">
        <w:rPr>
          <w:rFonts w:asciiTheme="majorHAnsi" w:eastAsiaTheme="majorEastAsia" w:hAnsiTheme="majorHAnsi" w:cstheme="majorBidi"/>
          <w:szCs w:val="20"/>
        </w:rPr>
        <w:t xml:space="preserve"> focused on:</w:t>
      </w:r>
    </w:p>
    <w:p w14:paraId="0C34AC34" w14:textId="5D86E02D" w:rsidR="004E10BA" w:rsidRPr="0026136F" w:rsidRDefault="004E10BA" w:rsidP="004E10BA">
      <w:pPr>
        <w:pStyle w:val="Bullet1"/>
      </w:pPr>
      <w:r w:rsidRPr="0026136F">
        <w:t>Working in partnership</w:t>
      </w:r>
      <w:r>
        <w:t>:</w:t>
      </w:r>
      <w:r w:rsidRPr="0026136F">
        <w:t xml:space="preserve"> vision, quality of environment, justification of consortia, leadership, engagement, and alignment with institutional strategies</w:t>
      </w:r>
    </w:p>
    <w:p w14:paraId="5BBF0A2D" w14:textId="1A531809" w:rsidR="004E10BA" w:rsidRPr="0026136F" w:rsidRDefault="004E10BA" w:rsidP="004E10BA">
      <w:pPr>
        <w:pStyle w:val="Bullet1"/>
      </w:pPr>
      <w:r w:rsidRPr="0026136F">
        <w:t>Content and delivery of training</w:t>
      </w:r>
      <w:r>
        <w:t>:</w:t>
      </w:r>
      <w:r w:rsidRPr="0026136F">
        <w:t xml:space="preserve"> quality of training, placements, supervision, needs analysis, and collaboration with non-academic partners</w:t>
      </w:r>
    </w:p>
    <w:p w14:paraId="4AF63E88" w14:textId="00CDC426" w:rsidR="004E10BA" w:rsidRPr="0026136F" w:rsidRDefault="00D45C18" w:rsidP="004E10BA">
      <w:pPr>
        <w:pStyle w:val="Bullet1"/>
      </w:pPr>
      <w:r>
        <w:t>ECR</w:t>
      </w:r>
      <w:r w:rsidR="004E10BA" w:rsidRPr="0026136F">
        <w:t xml:space="preserve"> support</w:t>
      </w:r>
      <w:r w:rsidR="004E10BA">
        <w:t>:</w:t>
      </w:r>
      <w:r w:rsidR="004E10BA" w:rsidRPr="0026136F">
        <w:t xml:space="preserve"> fellowship scheme design, career development, and cohort building</w:t>
      </w:r>
    </w:p>
    <w:p w14:paraId="63C9CD9B" w14:textId="70EAA617" w:rsidR="004E10BA" w:rsidRPr="0026136F" w:rsidRDefault="004E10BA" w:rsidP="004E10BA">
      <w:pPr>
        <w:pStyle w:val="Bullet1"/>
      </w:pPr>
      <w:r w:rsidRPr="0026136F">
        <w:t>Training beyond academia</w:t>
      </w:r>
      <w:r>
        <w:t>:</w:t>
      </w:r>
      <w:r w:rsidRPr="0026136F">
        <w:t xml:space="preserve"> accessibility, co-funding strategy, engagement with government and industry</w:t>
      </w:r>
    </w:p>
    <w:p w14:paraId="4FE1AA38" w14:textId="74F2BAB6" w:rsidR="004E10BA" w:rsidRPr="0026136F" w:rsidRDefault="004E10BA" w:rsidP="004E10BA">
      <w:pPr>
        <w:pStyle w:val="Bullet1"/>
      </w:pPr>
      <w:r w:rsidRPr="0026136F">
        <w:t>Equality, diversity and inclusion</w:t>
      </w:r>
      <w:r>
        <w:t>:</w:t>
      </w:r>
      <w:r w:rsidRPr="0026136F">
        <w:t xml:space="preserve"> embedding EDI in all aspects of the CDT+ and supporting wellbeing</w:t>
      </w:r>
    </w:p>
    <w:p w14:paraId="1F4C0A4D" w14:textId="1EF1D52D" w:rsidR="004E10BA" w:rsidRPr="0026136F" w:rsidRDefault="004E10BA" w:rsidP="004E10BA">
      <w:pPr>
        <w:pStyle w:val="Bullet1"/>
      </w:pPr>
      <w:r w:rsidRPr="0026136F">
        <w:t>Delivery, management and governance</w:t>
      </w:r>
      <w:r>
        <w:t>:</w:t>
      </w:r>
      <w:r w:rsidRPr="0026136F">
        <w:t xml:space="preserve"> effectiveness of governance, oversight, responsiveness, stakeholder engagement, and sustainability</w:t>
      </w:r>
    </w:p>
    <w:p w14:paraId="4333EB4A" w14:textId="3E8BD8F8" w:rsidR="004E10BA" w:rsidRPr="0026136F" w:rsidRDefault="004E10BA" w:rsidP="004E10BA">
      <w:pPr>
        <w:pStyle w:val="Bullet1"/>
      </w:pPr>
      <w:r w:rsidRPr="0026136F">
        <w:t>Allocation of studentships and fellowships</w:t>
      </w:r>
      <w:r>
        <w:t>:</w:t>
      </w:r>
      <w:r w:rsidRPr="0026136F">
        <w:t xml:space="preserve"> internal selection processes, supervisory capacity, and co-funding arrangements</w:t>
      </w:r>
    </w:p>
    <w:p w14:paraId="00CAB899" w14:textId="62461C14" w:rsidR="00D96511" w:rsidRDefault="004E10BA" w:rsidP="00124627">
      <w:pPr>
        <w:pStyle w:val="BodyText"/>
      </w:pPr>
      <w:r w:rsidRPr="0026136F">
        <w:rPr>
          <w:rFonts w:asciiTheme="majorHAnsi" w:eastAsiaTheme="majorEastAsia" w:hAnsiTheme="majorHAnsi" w:cstheme="majorBidi"/>
          <w:szCs w:val="20"/>
        </w:rPr>
        <w:t xml:space="preserve">The process ensured that only </w:t>
      </w:r>
      <w:r w:rsidR="00DD244A">
        <w:rPr>
          <w:rFonts w:asciiTheme="majorHAnsi" w:eastAsiaTheme="majorEastAsia" w:hAnsiTheme="majorHAnsi" w:cstheme="majorBidi"/>
          <w:szCs w:val="20"/>
        </w:rPr>
        <w:t>applications</w:t>
      </w:r>
      <w:r w:rsidR="00DD244A" w:rsidRPr="0026136F">
        <w:rPr>
          <w:rFonts w:asciiTheme="majorHAnsi" w:eastAsiaTheme="majorEastAsia" w:hAnsiTheme="majorHAnsi" w:cstheme="majorBidi"/>
          <w:szCs w:val="20"/>
        </w:rPr>
        <w:t xml:space="preserve"> </w:t>
      </w:r>
      <w:r w:rsidRPr="0026136F">
        <w:rPr>
          <w:rFonts w:asciiTheme="majorHAnsi" w:eastAsiaTheme="majorEastAsia" w:hAnsiTheme="majorHAnsi" w:cstheme="majorBidi"/>
          <w:szCs w:val="20"/>
        </w:rPr>
        <w:t>demonstrating strong leadership, robust governance, and alignment with the NCBR’s strategic objectives were shortlisted for final consideration.</w:t>
      </w:r>
    </w:p>
    <w:p w14:paraId="465D5B1F" w14:textId="0AAB28F9" w:rsidR="00124627" w:rsidRPr="00124627" w:rsidRDefault="00124627" w:rsidP="00E727E2">
      <w:pPr>
        <w:pStyle w:val="AppendixHeading3"/>
      </w:pPr>
      <w:r>
        <w:t>Award</w:t>
      </w:r>
    </w:p>
    <w:p w14:paraId="2B9DB29E" w14:textId="0E9C8736" w:rsidR="00702E26" w:rsidRPr="00B550C6" w:rsidRDefault="00702E26" w:rsidP="002432E6">
      <w:pPr>
        <w:pStyle w:val="BodyText"/>
      </w:pPr>
      <w:r>
        <w:t xml:space="preserve">The NCBR commissioning exercise attracted significant interest from across the research and policy communities. According to the ESRC funding-decision record, the BR-UK leadership-hub </w:t>
      </w:r>
      <w:r w:rsidR="00B550C6">
        <w:t>funding opportunity</w:t>
      </w:r>
      <w:r>
        <w:t xml:space="preserve"> received </w:t>
      </w:r>
      <w:r w:rsidR="00652CC9">
        <w:t>three</w:t>
      </w:r>
      <w:r>
        <w:t xml:space="preserve"> full applications, of which one consortium, led by the </w:t>
      </w:r>
      <w:r>
        <w:lastRenderedPageBreak/>
        <w:t>University of Edinburgh, was awarded funding. For the C</w:t>
      </w:r>
      <w:r w:rsidR="00B550C6">
        <w:t>entre</w:t>
      </w:r>
      <w:r>
        <w:t xml:space="preserve">-UB (CDT+) </w:t>
      </w:r>
      <w:r w:rsidR="00B550C6">
        <w:t xml:space="preserve">funding </w:t>
      </w:r>
      <w:r w:rsidR="00AC3D31">
        <w:t>opportunity</w:t>
      </w:r>
      <w:r>
        <w:t xml:space="preserve">, ESRC received </w:t>
      </w:r>
      <w:r w:rsidR="00652CC9">
        <w:t>five</w:t>
      </w:r>
      <w:r>
        <w:t xml:space="preserve"> eligible </w:t>
      </w:r>
      <w:r w:rsidR="003F5C47">
        <w:t>applications,</w:t>
      </w:r>
      <w:r w:rsidR="00613A01">
        <w:t xml:space="preserve"> and </w:t>
      </w:r>
      <w:r>
        <w:t>the University of Birmingham was selected following panel assessment and interview.</w:t>
      </w:r>
    </w:p>
    <w:p w14:paraId="6A3B5FC9" w14:textId="68B27924" w:rsidR="0068417D" w:rsidRDefault="002432E6" w:rsidP="00BA1DFD">
      <w:pPr>
        <w:pStyle w:val="BodyText"/>
        <w:rPr>
          <w:rFonts w:asciiTheme="majorHAnsi" w:eastAsiaTheme="majorEastAsia" w:hAnsiTheme="majorHAnsi" w:cstheme="majorBidi"/>
          <w:szCs w:val="20"/>
        </w:rPr>
      </w:pPr>
      <w:r w:rsidRPr="008A68C3">
        <w:rPr>
          <w:rFonts w:asciiTheme="majorHAnsi" w:eastAsiaTheme="majorEastAsia" w:hAnsiTheme="majorHAnsi" w:cstheme="majorBidi"/>
          <w:szCs w:val="20"/>
        </w:rPr>
        <w:t>Award contracting processes followed standard ESRC procedures through the Je-S system. Formal grant start dates were set for September 2023. The contracts included stipulations for delivery milestones and an 18-month stage-gate review</w:t>
      </w:r>
      <w:r w:rsidR="000E2813">
        <w:rPr>
          <w:rFonts w:asciiTheme="majorHAnsi" w:eastAsiaTheme="majorEastAsia" w:hAnsiTheme="majorHAnsi" w:cstheme="majorBidi"/>
          <w:szCs w:val="20"/>
        </w:rPr>
        <w:t xml:space="preserve"> for BR-UK</w:t>
      </w:r>
      <w:r w:rsidRPr="00D77ED0">
        <w:rPr>
          <w:rFonts w:asciiTheme="majorHAnsi" w:eastAsiaTheme="majorEastAsia" w:hAnsiTheme="majorHAnsi" w:cstheme="majorBidi"/>
          <w:szCs w:val="20"/>
        </w:rPr>
        <w:t>.</w:t>
      </w:r>
    </w:p>
    <w:p w14:paraId="5162D707" w14:textId="1DB45C11" w:rsidR="003162D5" w:rsidRDefault="003162D5" w:rsidP="00DD7D3E">
      <w:pPr>
        <w:pStyle w:val="AppendixHeading2"/>
      </w:pPr>
      <w:bookmarkStart w:id="209" w:name="_Toc232173139"/>
      <w:r>
        <w:t>Implementation</w:t>
      </w:r>
      <w:bookmarkEnd w:id="209"/>
    </w:p>
    <w:p w14:paraId="3015ECF7" w14:textId="48CED8B9" w:rsidR="00231F9E" w:rsidRPr="00A0544C" w:rsidRDefault="00231F9E" w:rsidP="00231F9E">
      <w:pPr>
        <w:pStyle w:val="BodyText"/>
      </w:pPr>
      <w:r w:rsidRPr="00A0544C">
        <w:t>This section outlines the implementation of NCBR following the commissioning of its two core investments</w:t>
      </w:r>
      <w:r>
        <w:t>,</w:t>
      </w:r>
      <w:r w:rsidRPr="00A0544C">
        <w:t xml:space="preserve"> BR-UK and Centre-UB. It describes how the programme moved from design to delivery, setting out the operational structures, early activities and monitoring arrangements now in place. The section draws on documentation from ESRC, the award holders and associated governance papers to illustrate the transition from funding award to active delivery.</w:t>
      </w:r>
    </w:p>
    <w:p w14:paraId="4277243F" w14:textId="170E4053" w:rsidR="003162D5" w:rsidRDefault="0077003E" w:rsidP="00E727E2">
      <w:pPr>
        <w:pStyle w:val="AppendixHeading3"/>
      </w:pPr>
      <w:bookmarkStart w:id="210" w:name="_Ref227166804"/>
      <w:r>
        <w:t>BR-UK</w:t>
      </w:r>
      <w:bookmarkEnd w:id="210"/>
    </w:p>
    <w:p w14:paraId="147C237E" w14:textId="01A21D5B" w:rsidR="00C64AED" w:rsidRDefault="0077003E" w:rsidP="008D4EDC">
      <w:pPr>
        <w:pStyle w:val="BodyText"/>
      </w:pPr>
      <w:r>
        <w:t>BR-UK</w:t>
      </w:r>
      <w:r w:rsidR="0051043B">
        <w:t xml:space="preserve"> was established in </w:t>
      </w:r>
      <w:r w:rsidR="005A0AE8">
        <w:t>November 2023</w:t>
      </w:r>
      <w:r>
        <w:t xml:space="preserve"> </w:t>
      </w:r>
      <w:r w:rsidR="00A013B5">
        <w:t>and will run until 2028. It</w:t>
      </w:r>
      <w:r>
        <w:t xml:space="preserve"> is composed of a transdisciplinary team from a range of universities and partners, with one Co-Director (Professor Linda Bauld) based at the University of Edinburgh and a second Co-Director (Professor Susan Michie) at University College London (UCL). </w:t>
      </w:r>
      <w:r w:rsidR="00A013B5">
        <w:t xml:space="preserve">It </w:t>
      </w:r>
      <w:r w:rsidR="00A013B5" w:rsidRPr="00A013B5">
        <w:t>involves researchers from a range of disciplines in eight UK Universities,</w:t>
      </w:r>
      <w:r w:rsidR="005075F8">
        <w:rPr>
          <w:rStyle w:val="FootnoteReference"/>
        </w:rPr>
        <w:footnoteReference w:id="42"/>
      </w:r>
      <w:r w:rsidR="00A013B5" w:rsidRPr="00A013B5">
        <w:t xml:space="preserve"> with partners including The Scottish Government, Welsh Government, government departments in Northern Ireland, the UK Health Security Agency, </w:t>
      </w:r>
      <w:r w:rsidR="003F7B97">
        <w:t>GO-Science</w:t>
      </w:r>
      <w:r w:rsidR="00A013B5" w:rsidRPr="00A013B5">
        <w:t>, Public Health Wales, TRL Ltd and Zinc Ltd, along with the support of a range of other organisations.</w:t>
      </w:r>
    </w:p>
    <w:p w14:paraId="5297CDE6" w14:textId="2335A0ED" w:rsidR="00DA3554" w:rsidRDefault="00EA1771" w:rsidP="00EA1771">
      <w:pPr>
        <w:pStyle w:val="BodyText"/>
      </w:pPr>
      <w:r>
        <w:t xml:space="preserve">During the initial delivery stages, ESRC requested that BR-UK outline in more detail many of the operational aspects presented in the </w:t>
      </w:r>
      <w:r w:rsidR="00DD244A">
        <w:t>application</w:t>
      </w:r>
      <w:r w:rsidR="00E420A4">
        <w:t>. This</w:t>
      </w:r>
      <w:r>
        <w:t xml:space="preserve"> includ</w:t>
      </w:r>
      <w:r w:rsidR="00E420A4">
        <w:t>ed</w:t>
      </w:r>
      <w:r w:rsidR="00DA3554">
        <w:t>:</w:t>
      </w:r>
    </w:p>
    <w:p w14:paraId="1995D398" w14:textId="160F6FB9" w:rsidR="00DA3554" w:rsidRDefault="00DD3E90" w:rsidP="00DA3554">
      <w:pPr>
        <w:pStyle w:val="Bullet1"/>
      </w:pPr>
      <w:r>
        <w:t xml:space="preserve">A work plan, </w:t>
      </w:r>
      <w:r w:rsidR="00777862" w:rsidRPr="00777862">
        <w:t>focuse</w:t>
      </w:r>
      <w:r w:rsidR="00777862">
        <w:t>d</w:t>
      </w:r>
      <w:r w:rsidR="00777862" w:rsidRPr="00777862">
        <w:t xml:space="preserve"> primarily on the first 18 months of BR-UK’s work</w:t>
      </w:r>
    </w:p>
    <w:p w14:paraId="4788FFE5" w14:textId="693DC693" w:rsidR="006143DB" w:rsidRDefault="006143DB" w:rsidP="00DA3554">
      <w:pPr>
        <w:pStyle w:val="Bullet1"/>
      </w:pPr>
      <w:r>
        <w:t>A risk register</w:t>
      </w:r>
      <w:r w:rsidR="00B40195">
        <w:t>, including mitigation actions</w:t>
      </w:r>
    </w:p>
    <w:p w14:paraId="277D4C32" w14:textId="01F7E25A" w:rsidR="00586951" w:rsidRDefault="00586951" w:rsidP="00DA3554">
      <w:pPr>
        <w:pStyle w:val="Bullet1"/>
      </w:pPr>
      <w:r>
        <w:t xml:space="preserve">A communication plan, </w:t>
      </w:r>
      <w:r w:rsidR="00E1457B" w:rsidRPr="00E1457B">
        <w:t>outlin</w:t>
      </w:r>
      <w:r w:rsidR="00E1457B">
        <w:t xml:space="preserve">ing </w:t>
      </w:r>
      <w:r w:rsidR="00E1457B" w:rsidRPr="00E1457B">
        <w:t>the initial framework for communications activity</w:t>
      </w:r>
    </w:p>
    <w:p w14:paraId="0822C170" w14:textId="1DB34E38" w:rsidR="00804EAE" w:rsidRDefault="00804EAE" w:rsidP="00DA3554">
      <w:pPr>
        <w:pStyle w:val="Bullet1"/>
      </w:pPr>
      <w:r>
        <w:t xml:space="preserve">A </w:t>
      </w:r>
      <w:r w:rsidR="00422F04">
        <w:t>document describing the governance structure and procedures</w:t>
      </w:r>
    </w:p>
    <w:p w14:paraId="6F16C9B3" w14:textId="02CC84AE" w:rsidR="00422F04" w:rsidRDefault="009330A7" w:rsidP="00DA3554">
      <w:pPr>
        <w:pStyle w:val="Bullet1"/>
      </w:pPr>
      <w:r>
        <w:t>A monitoring and evaluation plan</w:t>
      </w:r>
      <w:r w:rsidR="00DF77DB">
        <w:t>, including a ToC</w:t>
      </w:r>
    </w:p>
    <w:p w14:paraId="1A754F4E" w14:textId="7B0AB284" w:rsidR="003F7B97" w:rsidRDefault="00F152C8" w:rsidP="00DA3554">
      <w:pPr>
        <w:pStyle w:val="Bullet1"/>
      </w:pPr>
      <w:r>
        <w:t xml:space="preserve">An EDII statement, </w:t>
      </w:r>
      <w:r w:rsidR="00EC1D9D">
        <w:t xml:space="preserve">describing the commitment </w:t>
      </w:r>
      <w:r w:rsidR="002D248B">
        <w:t>by BR-UK and setting out points of action</w:t>
      </w:r>
    </w:p>
    <w:p w14:paraId="79004573" w14:textId="646F71B5" w:rsidR="00C54B0B" w:rsidRDefault="00B874E4" w:rsidP="00DA3554">
      <w:pPr>
        <w:pStyle w:val="Bullet1"/>
      </w:pPr>
      <w:r>
        <w:t xml:space="preserve">An open science statement, </w:t>
      </w:r>
      <w:r w:rsidR="007E1B2D">
        <w:t xml:space="preserve">supported by and Open Science Framework </w:t>
      </w:r>
      <w:r w:rsidR="00BC002D">
        <w:t>site</w:t>
      </w:r>
      <w:r w:rsidR="00BC002D">
        <w:rPr>
          <w:rStyle w:val="FootnoteReference"/>
        </w:rPr>
        <w:footnoteReference w:id="43"/>
      </w:r>
    </w:p>
    <w:p w14:paraId="2CD1EC58" w14:textId="0C45BD6A" w:rsidR="00EA1771" w:rsidRDefault="00EA1771" w:rsidP="00EA1771">
      <w:pPr>
        <w:pStyle w:val="BodyText"/>
      </w:pPr>
      <w:r>
        <w:t>This series of living documents</w:t>
      </w:r>
      <w:r w:rsidR="00A66D58">
        <w:t xml:space="preserve"> is being</w:t>
      </w:r>
      <w:r>
        <w:t xml:space="preserve"> constantly updated and used to guide the functioning of BR-UK.</w:t>
      </w:r>
      <w:r w:rsidR="005466AF">
        <w:t xml:space="preserve"> They also </w:t>
      </w:r>
      <w:r w:rsidR="005466AF">
        <w:rPr>
          <w:lang w:eastAsia="en-GB"/>
        </w:rPr>
        <w:t xml:space="preserve">recruited staff, established governance structures and agreed ways of working both internally amongst investigators </w:t>
      </w:r>
      <w:r w:rsidR="00454AE3">
        <w:rPr>
          <w:lang w:eastAsia="en-GB"/>
        </w:rPr>
        <w:t>and</w:t>
      </w:r>
      <w:r w:rsidR="005466AF">
        <w:rPr>
          <w:lang w:eastAsia="en-GB"/>
        </w:rPr>
        <w:t xml:space="preserve"> institutions, </w:t>
      </w:r>
      <w:r w:rsidR="00454AE3">
        <w:rPr>
          <w:lang w:eastAsia="en-GB"/>
        </w:rPr>
        <w:t xml:space="preserve">and externally </w:t>
      </w:r>
      <w:r w:rsidR="005466AF">
        <w:rPr>
          <w:lang w:eastAsia="en-GB"/>
        </w:rPr>
        <w:t>with ESRC</w:t>
      </w:r>
      <w:r w:rsidR="00454AE3">
        <w:rPr>
          <w:lang w:eastAsia="en-GB"/>
        </w:rPr>
        <w:t>,</w:t>
      </w:r>
      <w:r w:rsidR="005466AF">
        <w:rPr>
          <w:lang w:eastAsia="en-GB"/>
        </w:rPr>
        <w:t xml:space="preserve"> C</w:t>
      </w:r>
      <w:r w:rsidR="00454AE3">
        <w:rPr>
          <w:lang w:eastAsia="en-GB"/>
        </w:rPr>
        <w:t>entre</w:t>
      </w:r>
      <w:r w:rsidR="005466AF">
        <w:rPr>
          <w:lang w:eastAsia="en-GB"/>
        </w:rPr>
        <w:t>-</w:t>
      </w:r>
      <w:r w:rsidR="00454AE3">
        <w:rPr>
          <w:lang w:eastAsia="en-GB"/>
        </w:rPr>
        <w:t>UB</w:t>
      </w:r>
      <w:r w:rsidR="005466AF">
        <w:rPr>
          <w:lang w:eastAsia="en-GB"/>
        </w:rPr>
        <w:t xml:space="preserve"> and external stakeholders</w:t>
      </w:r>
      <w:r w:rsidR="00454AE3">
        <w:rPr>
          <w:lang w:eastAsia="en-GB"/>
        </w:rPr>
        <w:t>.</w:t>
      </w:r>
    </w:p>
    <w:p w14:paraId="54ACE6C8" w14:textId="77777777" w:rsidR="00A0397E" w:rsidRPr="00DC1987" w:rsidRDefault="00A0397E" w:rsidP="00E727E2">
      <w:pPr>
        <w:pStyle w:val="AppendixHeading3"/>
      </w:pPr>
      <w:r>
        <w:t>Governance and initial working structure</w:t>
      </w:r>
    </w:p>
    <w:p w14:paraId="30E823A9" w14:textId="22BE52FE" w:rsidR="00A0397E" w:rsidRDefault="004B6A3C" w:rsidP="00EA1771">
      <w:pPr>
        <w:pStyle w:val="BodyText"/>
      </w:pPr>
      <w:r w:rsidRPr="004B6A3C">
        <w:t>The Directorate (Co</w:t>
      </w:r>
      <w:r w:rsidR="00301F10">
        <w:t>-Directors</w:t>
      </w:r>
      <w:r w:rsidRPr="004B6A3C">
        <w:t xml:space="preserve"> and Deputy Directors, </w:t>
      </w:r>
      <w:r w:rsidR="00301F10">
        <w:t>P</w:t>
      </w:r>
      <w:r w:rsidRPr="004B6A3C">
        <w:t xml:space="preserve">rogramme </w:t>
      </w:r>
      <w:r w:rsidR="00301F10">
        <w:t>M</w:t>
      </w:r>
      <w:r w:rsidRPr="004B6A3C">
        <w:t>anager</w:t>
      </w:r>
      <w:r w:rsidR="00301F10">
        <w:t>) is</w:t>
      </w:r>
      <w:r w:rsidRPr="004B6A3C">
        <w:t xml:space="preserve"> responsible for day-to-day management supported by a Leadership Group made up of the Co-</w:t>
      </w:r>
      <w:r w:rsidRPr="004B6A3C">
        <w:lastRenderedPageBreak/>
        <w:t xml:space="preserve">investigators. The </w:t>
      </w:r>
      <w:r w:rsidR="0078478B">
        <w:t>Work Package (</w:t>
      </w:r>
      <w:r w:rsidRPr="004B6A3C">
        <w:t>WP</w:t>
      </w:r>
      <w:r w:rsidR="0078478B">
        <w:t>)</w:t>
      </w:r>
      <w:r w:rsidRPr="004B6A3C">
        <w:t xml:space="preserve"> and Theme leads will convene working groups to deliver the specific activities assigned to them.</w:t>
      </w:r>
      <w:r w:rsidR="009A3CF5">
        <w:t xml:space="preserve"> There are then some </w:t>
      </w:r>
      <w:r w:rsidR="00712C49">
        <w:t xml:space="preserve">specific </w:t>
      </w:r>
      <w:r w:rsidR="00BE4D46">
        <w:t xml:space="preserve">working groups, such as the </w:t>
      </w:r>
      <w:r w:rsidR="009A3CF5">
        <w:t>Knowledge Mobilisation Group</w:t>
      </w:r>
      <w:r w:rsidR="00BE4D46">
        <w:t>,</w:t>
      </w:r>
      <w:r w:rsidR="009A3CF5">
        <w:t xml:space="preserve"> including BR-UK researchers from government, agencies and industry</w:t>
      </w:r>
      <w:r w:rsidR="00BE4D46">
        <w:t xml:space="preserve">, and the </w:t>
      </w:r>
      <w:r w:rsidR="009A3CF5">
        <w:t xml:space="preserve">Network Group, </w:t>
      </w:r>
      <w:r w:rsidR="00BE4D46">
        <w:t>which</w:t>
      </w:r>
      <w:r w:rsidR="009A3CF5">
        <w:t xml:space="preserve"> guides the coordination of the UK Behavioural Research Network as well as joint working with Centre-UB.</w:t>
      </w:r>
      <w:r w:rsidR="003F717E">
        <w:t xml:space="preserve"> </w:t>
      </w:r>
      <w:r w:rsidR="009A3CF5">
        <w:t xml:space="preserve">The ISAB provides scientific advice and a ‘challenge function’. Their role is to ensure that </w:t>
      </w:r>
      <w:r w:rsidR="00C22581">
        <w:t>BR-UK</w:t>
      </w:r>
      <w:r w:rsidR="009A3CF5">
        <w:t xml:space="preserve"> approach is informed by a global awareness, use of cutting-edge methods and best practice in advancing and applying behavioural theories and concepts.</w:t>
      </w:r>
    </w:p>
    <w:p w14:paraId="65F7E561" w14:textId="77777777" w:rsidR="00330AD8" w:rsidRDefault="00330AD8" w:rsidP="00330AD8">
      <w:pPr>
        <w:pStyle w:val="BodyText"/>
        <w:rPr>
          <w:lang w:eastAsia="en-GB"/>
        </w:rPr>
      </w:pPr>
      <w:r>
        <w:t xml:space="preserve">The delivery of the work plan was organised around the SGR planned for May 2025. </w:t>
      </w:r>
      <w:r w:rsidRPr="5242D5CE">
        <w:rPr>
          <w:lang w:eastAsia="en-GB"/>
        </w:rPr>
        <w:t xml:space="preserve">The first 18 months for </w:t>
      </w:r>
      <w:r>
        <w:rPr>
          <w:lang w:eastAsia="en-GB"/>
        </w:rPr>
        <w:t>wer</w:t>
      </w:r>
      <w:r w:rsidRPr="5242D5CE">
        <w:rPr>
          <w:lang w:eastAsia="en-GB"/>
        </w:rPr>
        <w:t xml:space="preserve">e focused on scoping, engagement and development of a vision and longer-term work programme alongside early research activities. </w:t>
      </w:r>
    </w:p>
    <w:p w14:paraId="21C80198" w14:textId="226A11FC" w:rsidR="00063FA2" w:rsidRDefault="00063FA2" w:rsidP="00063FA2">
      <w:pPr>
        <w:pStyle w:val="BodyText"/>
        <w:rPr>
          <w:lang w:eastAsia="en-GB"/>
        </w:rPr>
      </w:pPr>
      <w:r>
        <w:rPr>
          <w:lang w:eastAsia="en-GB"/>
        </w:rPr>
        <w:t xml:space="preserve">BR-UK </w:t>
      </w:r>
      <w:r w:rsidR="003A6031">
        <w:rPr>
          <w:lang w:eastAsia="en-GB"/>
        </w:rPr>
        <w:t>conduct</w:t>
      </w:r>
      <w:r>
        <w:rPr>
          <w:lang w:eastAsia="en-GB"/>
        </w:rPr>
        <w:t>ed</w:t>
      </w:r>
      <w:r w:rsidR="003A6031">
        <w:rPr>
          <w:lang w:eastAsia="en-GB"/>
        </w:rPr>
        <w:t xml:space="preserve"> a capability scoping study </w:t>
      </w:r>
      <w:r>
        <w:rPr>
          <w:lang w:eastAsia="en-GB"/>
        </w:rPr>
        <w:t xml:space="preserve">to determine needs, priorities and opportunities for </w:t>
      </w:r>
      <w:r w:rsidR="008505BE">
        <w:t>behavioural research</w:t>
      </w:r>
      <w:r>
        <w:rPr>
          <w:lang w:eastAsia="en-GB"/>
        </w:rPr>
        <w:t>. Activities and outputs from the capability scoping study include</w:t>
      </w:r>
      <w:r w:rsidR="00291C8D">
        <w:rPr>
          <w:lang w:eastAsia="en-GB"/>
        </w:rPr>
        <w:t>d</w:t>
      </w:r>
      <w:r>
        <w:rPr>
          <w:lang w:eastAsia="en-GB"/>
        </w:rPr>
        <w:t xml:space="preserve"> the following:</w:t>
      </w:r>
    </w:p>
    <w:p w14:paraId="10F1ED94" w14:textId="5A40B33B" w:rsidR="00063FA2" w:rsidRPr="00703870" w:rsidRDefault="00063FA2" w:rsidP="00063FA2">
      <w:pPr>
        <w:pStyle w:val="Bullet1"/>
        <w:rPr>
          <w:lang w:eastAsia="en-GB"/>
        </w:rPr>
      </w:pPr>
      <w:r>
        <w:rPr>
          <w:lang w:eastAsia="en-GB"/>
        </w:rPr>
        <w:t xml:space="preserve">The first phase of a </w:t>
      </w:r>
      <w:r w:rsidRPr="00C23100">
        <w:rPr>
          <w:lang w:eastAsia="en-GB"/>
        </w:rPr>
        <w:t xml:space="preserve">national cross-sector survey </w:t>
      </w:r>
      <w:r w:rsidRPr="00703870">
        <w:rPr>
          <w:lang w:eastAsia="en-GB"/>
        </w:rPr>
        <w:t>of behavioural researchers and research users in public, private and third sectors to gather views on current capabilities and future needs and input to mapping activities</w:t>
      </w:r>
    </w:p>
    <w:p w14:paraId="2C33F393" w14:textId="5BFDBB63" w:rsidR="00063FA2" w:rsidRPr="00703870" w:rsidRDefault="00063FA2" w:rsidP="00063FA2">
      <w:pPr>
        <w:pStyle w:val="Bullet1"/>
        <w:rPr>
          <w:lang w:eastAsia="en-GB"/>
        </w:rPr>
      </w:pPr>
      <w:r w:rsidRPr="00703870">
        <w:rPr>
          <w:lang w:eastAsia="en-GB"/>
        </w:rPr>
        <w:t xml:space="preserve">The BR-UK </w:t>
      </w:r>
      <w:r w:rsidRPr="00C23100">
        <w:rPr>
          <w:lang w:eastAsia="en-GB"/>
        </w:rPr>
        <w:t>behavioural research map</w:t>
      </w:r>
      <w:r w:rsidRPr="00703870">
        <w:rPr>
          <w:lang w:eastAsia="en-GB"/>
        </w:rPr>
        <w:t xml:space="preserve">, a dynamic public database of organisations that are conducting </w:t>
      </w:r>
      <w:r w:rsidR="008505BE" w:rsidRPr="00703870">
        <w:t>behavioural research</w:t>
      </w:r>
      <w:r w:rsidRPr="00703870">
        <w:rPr>
          <w:lang w:eastAsia="en-GB"/>
        </w:rPr>
        <w:t xml:space="preserve"> and current networks for behavioural researchers within the UK</w:t>
      </w:r>
      <w:r w:rsidRPr="00703870">
        <w:rPr>
          <w:rStyle w:val="FootnoteReference"/>
          <w:lang w:eastAsia="en-GB"/>
        </w:rPr>
        <w:footnoteReference w:id="44"/>
      </w:r>
    </w:p>
    <w:p w14:paraId="601419B4" w14:textId="26636981" w:rsidR="00063FA2" w:rsidRPr="00703870" w:rsidRDefault="00063FA2" w:rsidP="00063FA2">
      <w:pPr>
        <w:pStyle w:val="Bullet1"/>
        <w:rPr>
          <w:lang w:eastAsia="en-GB"/>
        </w:rPr>
      </w:pPr>
      <w:r w:rsidRPr="00703870">
        <w:rPr>
          <w:lang w:eastAsia="en-GB"/>
        </w:rPr>
        <w:t xml:space="preserve">A </w:t>
      </w:r>
      <w:r w:rsidRPr="00C23100">
        <w:rPr>
          <w:lang w:eastAsia="en-GB"/>
        </w:rPr>
        <w:t xml:space="preserve">documentary review </w:t>
      </w:r>
      <w:r w:rsidRPr="00703870">
        <w:rPr>
          <w:lang w:eastAsia="en-GB"/>
        </w:rPr>
        <w:t xml:space="preserve">of recent strategies for advancing </w:t>
      </w:r>
      <w:r w:rsidR="008505BE" w:rsidRPr="00703870">
        <w:t>behavioural research</w:t>
      </w:r>
      <w:r w:rsidRPr="00703870">
        <w:rPr>
          <w:lang w:eastAsia="en-GB"/>
        </w:rPr>
        <w:t xml:space="preserve"> from national and devolved governments, as well as research funders</w:t>
      </w:r>
    </w:p>
    <w:p w14:paraId="7E2AFD48" w14:textId="19FA4C30" w:rsidR="00063FA2" w:rsidRPr="00C23100" w:rsidRDefault="00063FA2" w:rsidP="00063FA2">
      <w:pPr>
        <w:pStyle w:val="Bullet1"/>
        <w:rPr>
          <w:lang w:eastAsia="en-GB"/>
        </w:rPr>
      </w:pPr>
      <w:r w:rsidRPr="00703870">
        <w:rPr>
          <w:lang w:eastAsia="en-GB"/>
        </w:rPr>
        <w:t xml:space="preserve">A survey to assess the needs and identify opportunities for </w:t>
      </w:r>
      <w:r w:rsidR="008505BE" w:rsidRPr="00703870">
        <w:t>behavioural research</w:t>
      </w:r>
      <w:r w:rsidRPr="00703870">
        <w:rPr>
          <w:lang w:eastAsia="en-GB"/>
        </w:rPr>
        <w:t xml:space="preserve"> in </w:t>
      </w:r>
      <w:r w:rsidRPr="00C23100">
        <w:rPr>
          <w:lang w:eastAsia="en-GB"/>
        </w:rPr>
        <w:t>UK start-ups and scale-ups</w:t>
      </w:r>
      <w:r w:rsidR="00793E08" w:rsidRPr="00703870">
        <w:rPr>
          <w:rStyle w:val="FootnoteReference"/>
          <w:lang w:eastAsia="en-GB"/>
        </w:rPr>
        <w:footnoteReference w:id="45"/>
      </w:r>
    </w:p>
    <w:p w14:paraId="4F0C43A4" w14:textId="4CD73528" w:rsidR="00201BFE" w:rsidRDefault="00BB3497" w:rsidP="00201BFE">
      <w:pPr>
        <w:pStyle w:val="BodyText"/>
        <w:rPr>
          <w:lang w:eastAsia="en-GB"/>
        </w:rPr>
      </w:pPr>
      <w:r w:rsidRPr="00703870">
        <w:rPr>
          <w:lang w:eastAsia="en-GB"/>
        </w:rPr>
        <w:t xml:space="preserve">In parallel, BR-UK carried out work to develop </w:t>
      </w:r>
      <w:r w:rsidRPr="00C23100">
        <w:rPr>
          <w:lang w:eastAsia="en-GB"/>
        </w:rPr>
        <w:t>definitions of key concepts</w:t>
      </w:r>
      <w:r w:rsidRPr="00703870">
        <w:rPr>
          <w:lang w:eastAsia="en-GB"/>
        </w:rPr>
        <w:t xml:space="preserve"> in </w:t>
      </w:r>
      <w:r w:rsidR="008505BE" w:rsidRPr="00703870">
        <w:t>behavioural research</w:t>
      </w:r>
      <w:r w:rsidRPr="00703870">
        <w:rPr>
          <w:lang w:eastAsia="en-GB"/>
        </w:rPr>
        <w:t>, through a Behavioural Concepts Group, focusing on terms like behaviour, behaviour change, research and leadership.</w:t>
      </w:r>
      <w:r w:rsidR="00201BFE" w:rsidRPr="00703870">
        <w:rPr>
          <w:lang w:eastAsia="en-GB"/>
        </w:rPr>
        <w:t xml:space="preserve"> They also set up </w:t>
      </w:r>
      <w:r w:rsidR="00330AD8" w:rsidRPr="00703870">
        <w:rPr>
          <w:lang w:eastAsia="en-GB"/>
        </w:rPr>
        <w:t>their</w:t>
      </w:r>
      <w:r w:rsidR="00201BFE" w:rsidRPr="00703870">
        <w:rPr>
          <w:lang w:eastAsia="en-GB"/>
        </w:rPr>
        <w:t xml:space="preserve"> </w:t>
      </w:r>
      <w:r w:rsidR="00201BFE" w:rsidRPr="00C23100">
        <w:rPr>
          <w:lang w:eastAsia="en-GB"/>
        </w:rPr>
        <w:t>responsive mode work</w:t>
      </w:r>
      <w:r w:rsidR="00201BFE" w:rsidRPr="00703870">
        <w:rPr>
          <w:lang w:eastAsia="en-GB"/>
        </w:rPr>
        <w:t>,</w:t>
      </w:r>
      <w:r w:rsidR="00201BFE">
        <w:rPr>
          <w:lang w:eastAsia="en-GB"/>
        </w:rPr>
        <w:t xml:space="preserve"> including for rapid reviews and a responsive mode consultancy service (Ask BR-UK) for </w:t>
      </w:r>
      <w:r w:rsidR="008505BE">
        <w:t>behavioural research</w:t>
      </w:r>
      <w:r w:rsidR="00D47374">
        <w:rPr>
          <w:lang w:eastAsia="en-GB"/>
        </w:rPr>
        <w:t>.</w:t>
      </w:r>
      <w:r w:rsidR="003B708A">
        <w:rPr>
          <w:lang w:eastAsia="en-GB"/>
        </w:rPr>
        <w:t xml:space="preserve"> Initial </w:t>
      </w:r>
      <w:r w:rsidR="00850A4C">
        <w:rPr>
          <w:lang w:eastAsia="en-GB"/>
        </w:rPr>
        <w:t xml:space="preserve">activities a </w:t>
      </w:r>
      <w:r w:rsidR="00850A4C" w:rsidRPr="00850A4C">
        <w:rPr>
          <w:lang w:eastAsia="en-GB"/>
        </w:rPr>
        <w:t>rapid review in response to an outbreak of Avian Influenza in cattle in the USA and rapid primary research in relation to the 2024 Summer riots in England</w:t>
      </w:r>
      <w:r w:rsidR="00850A4C">
        <w:rPr>
          <w:lang w:eastAsia="en-GB"/>
        </w:rPr>
        <w:t>. Ask BR-UK was trialled via two pilot projects: one with Public Health Wales on how modifications to invitation letters affect cancer screening attendance; and another with Scottish Forestry to improve monitoring and evaluation for their green space initiatives and access to woodlands.</w:t>
      </w:r>
    </w:p>
    <w:p w14:paraId="36A69051" w14:textId="6FCC92FB" w:rsidR="00850A4C" w:rsidRDefault="00850A4C" w:rsidP="00850A4C">
      <w:pPr>
        <w:pStyle w:val="BodyText"/>
        <w:rPr>
          <w:lang w:eastAsia="en-GB"/>
        </w:rPr>
      </w:pPr>
      <w:r>
        <w:rPr>
          <w:lang w:eastAsia="en-GB"/>
        </w:rPr>
        <w:t xml:space="preserve">In terms of research, </w:t>
      </w:r>
      <w:r w:rsidR="00E17BF3">
        <w:rPr>
          <w:lang w:eastAsia="en-GB"/>
        </w:rPr>
        <w:t>the plan was to i</w:t>
      </w:r>
      <w:r>
        <w:rPr>
          <w:lang w:eastAsia="en-GB"/>
        </w:rPr>
        <w:t>llustrate potential for innovation and advancement of the field through demonstration projects</w:t>
      </w:r>
      <w:r w:rsidR="00E17BF3">
        <w:rPr>
          <w:lang w:eastAsia="en-GB"/>
        </w:rPr>
        <w:t>, f</w:t>
      </w:r>
      <w:r w:rsidR="00E17BF3" w:rsidRPr="001E7308">
        <w:rPr>
          <w:lang w:eastAsia="en-GB"/>
        </w:rPr>
        <w:t>ocus</w:t>
      </w:r>
      <w:r w:rsidR="00E17BF3">
        <w:rPr>
          <w:lang w:eastAsia="en-GB"/>
        </w:rPr>
        <w:t>ing</w:t>
      </w:r>
      <w:r w:rsidR="00E17BF3" w:rsidRPr="001E7308">
        <w:rPr>
          <w:lang w:eastAsia="en-GB"/>
        </w:rPr>
        <w:t xml:space="preserve"> on how existing and expanded frameworks and data</w:t>
      </w:r>
      <w:r w:rsidR="00E17BF3">
        <w:rPr>
          <w:lang w:eastAsia="en-GB"/>
        </w:rPr>
        <w:t xml:space="preserve"> can be used</w:t>
      </w:r>
      <w:r w:rsidR="00E17BF3" w:rsidRPr="001E7308">
        <w:rPr>
          <w:lang w:eastAsia="en-GB"/>
        </w:rPr>
        <w:t xml:space="preserve"> to generate new findings</w:t>
      </w:r>
      <w:r w:rsidR="00165429">
        <w:rPr>
          <w:lang w:eastAsia="en-GB"/>
        </w:rPr>
        <w:t>. They were on:</w:t>
      </w:r>
    </w:p>
    <w:p w14:paraId="1AFCF804" w14:textId="77777777" w:rsidR="00165429" w:rsidRDefault="00165429" w:rsidP="00165429">
      <w:pPr>
        <w:pStyle w:val="Bullet1"/>
        <w:rPr>
          <w:lang w:eastAsia="en-GB"/>
        </w:rPr>
      </w:pPr>
      <w:r>
        <w:rPr>
          <w:lang w:eastAsia="en-GB"/>
        </w:rPr>
        <w:t>Understanding the translation of behavioural and social science advice to government during a UK public health emergency (COVID-19)</w:t>
      </w:r>
    </w:p>
    <w:p w14:paraId="75C36A65" w14:textId="77777777" w:rsidR="00165429" w:rsidRDefault="00165429" w:rsidP="00165429">
      <w:pPr>
        <w:pStyle w:val="Bullet1"/>
        <w:rPr>
          <w:lang w:eastAsia="en-GB"/>
        </w:rPr>
      </w:pPr>
      <w:r>
        <w:rPr>
          <w:lang w:eastAsia="en-GB"/>
        </w:rPr>
        <w:t>Examining the influence of statistical and anecdotal evidence on belief in policy effectiveness and support: a mixed method experiment in evidence evaluation</w:t>
      </w:r>
    </w:p>
    <w:p w14:paraId="64D5A6B1" w14:textId="77777777" w:rsidR="00165429" w:rsidRDefault="00165429" w:rsidP="00165429">
      <w:pPr>
        <w:pStyle w:val="Bullet1"/>
        <w:rPr>
          <w:lang w:eastAsia="en-GB"/>
        </w:rPr>
      </w:pPr>
      <w:r>
        <w:rPr>
          <w:lang w:eastAsia="en-GB"/>
        </w:rPr>
        <w:lastRenderedPageBreak/>
        <w:t>Development and evaluation of methods for creating and using ontologies in behavioural and social sciences</w:t>
      </w:r>
    </w:p>
    <w:p w14:paraId="7368B3D5" w14:textId="77777777" w:rsidR="00165429" w:rsidRDefault="00165429" w:rsidP="00165429">
      <w:pPr>
        <w:pStyle w:val="Bullet1"/>
        <w:rPr>
          <w:lang w:eastAsia="en-GB"/>
        </w:rPr>
      </w:pPr>
      <w:r>
        <w:rPr>
          <w:lang w:eastAsia="en-GB"/>
        </w:rPr>
        <w:t>Assessing the transferability of evidence for environmental policy support across different socio-demographic clusters and countries</w:t>
      </w:r>
    </w:p>
    <w:p w14:paraId="12C7E2ED" w14:textId="77777777" w:rsidR="00165429" w:rsidRDefault="00165429" w:rsidP="00165429">
      <w:pPr>
        <w:pStyle w:val="Bullet1"/>
        <w:rPr>
          <w:lang w:eastAsia="en-GB"/>
        </w:rPr>
      </w:pPr>
      <w:r>
        <w:rPr>
          <w:lang w:eastAsia="en-GB"/>
        </w:rPr>
        <w:t>Behavioural interventions to reduce speed behaviour in car drivers</w:t>
      </w:r>
    </w:p>
    <w:p w14:paraId="57F5FCBF" w14:textId="56C6A9B2" w:rsidR="003A6031" w:rsidRPr="005448A1" w:rsidRDefault="00B25977" w:rsidP="003A6031">
      <w:pPr>
        <w:pStyle w:val="BodyText"/>
        <w:rPr>
          <w:lang w:eastAsia="en-GB"/>
        </w:rPr>
      </w:pPr>
      <w:r>
        <w:rPr>
          <w:lang w:eastAsia="en-GB"/>
        </w:rPr>
        <w:t>Other activities involved</w:t>
      </w:r>
      <w:r w:rsidR="003A6031">
        <w:rPr>
          <w:lang w:eastAsia="en-GB"/>
        </w:rPr>
        <w:t xml:space="preserve"> developing engagement and involvement functions, including building a national network</w:t>
      </w:r>
      <w:r w:rsidR="00176754">
        <w:rPr>
          <w:lang w:eastAsia="en-GB"/>
        </w:rPr>
        <w:t xml:space="preserve">. BR-UK was very active on social media and networking platforms (e.g. LinkedIn) and BR-UK’s own website to </w:t>
      </w:r>
      <w:r w:rsidR="00176754" w:rsidRPr="00331438">
        <w:rPr>
          <w:lang w:eastAsia="en-GB"/>
        </w:rPr>
        <w:t>publicise webinars and other online engagement events</w:t>
      </w:r>
      <w:r w:rsidR="00331438" w:rsidRPr="00331438">
        <w:rPr>
          <w:lang w:eastAsia="en-GB"/>
        </w:rPr>
        <w:t xml:space="preserve">. A series of blogs and opinion pieces </w:t>
      </w:r>
      <w:r w:rsidR="00C20425">
        <w:rPr>
          <w:lang w:eastAsia="en-GB"/>
        </w:rPr>
        <w:t>were published by</w:t>
      </w:r>
      <w:r w:rsidR="00331438" w:rsidRPr="00331438">
        <w:rPr>
          <w:lang w:eastAsia="en-GB"/>
        </w:rPr>
        <w:t xml:space="preserve"> BR-UK members</w:t>
      </w:r>
      <w:r w:rsidR="00A301AE">
        <w:rPr>
          <w:lang w:eastAsia="en-GB"/>
        </w:rPr>
        <w:t xml:space="preserve">, together with </w:t>
      </w:r>
      <w:r w:rsidR="00A301AE" w:rsidRPr="00C23100">
        <w:rPr>
          <w:lang w:eastAsia="en-GB"/>
        </w:rPr>
        <w:t>publications</w:t>
      </w:r>
      <w:r w:rsidR="00A301AE" w:rsidRPr="005448A1">
        <w:rPr>
          <w:lang w:eastAsia="en-GB"/>
        </w:rPr>
        <w:t xml:space="preserve"> covering topics ranging from public support for tobacco and alcohol control policies in Great Britain to smoking cessation interventions, nicotine use during pregnancy, and trends in e-liquid strength among adult vapers published </w:t>
      </w:r>
      <w:r w:rsidR="00A301AE" w:rsidRPr="00C23100">
        <w:rPr>
          <w:lang w:eastAsia="en-GB"/>
        </w:rPr>
        <w:t>Heliyon</w:t>
      </w:r>
      <w:r w:rsidR="00A301AE" w:rsidRPr="005448A1">
        <w:rPr>
          <w:lang w:eastAsia="en-GB"/>
        </w:rPr>
        <w:t xml:space="preserve">, </w:t>
      </w:r>
      <w:r w:rsidR="00A301AE" w:rsidRPr="00C23100">
        <w:rPr>
          <w:lang w:eastAsia="en-GB"/>
        </w:rPr>
        <w:t>Addiction, BMC Public Health</w:t>
      </w:r>
      <w:r w:rsidR="00A301AE" w:rsidRPr="005448A1">
        <w:rPr>
          <w:lang w:eastAsia="en-GB"/>
        </w:rPr>
        <w:t xml:space="preserve"> and </w:t>
      </w:r>
      <w:r w:rsidR="00A301AE" w:rsidRPr="00C23100">
        <w:rPr>
          <w:lang w:eastAsia="en-GB"/>
        </w:rPr>
        <w:t>BMJ</w:t>
      </w:r>
      <w:r w:rsidR="00A301AE" w:rsidRPr="005448A1">
        <w:rPr>
          <w:lang w:eastAsia="en-GB"/>
        </w:rPr>
        <w:t>.</w:t>
      </w:r>
      <w:r w:rsidR="00A301AE" w:rsidRPr="005448A1">
        <w:rPr>
          <w:rStyle w:val="FootnoteReference"/>
          <w:lang w:eastAsia="en-GB"/>
        </w:rPr>
        <w:footnoteReference w:id="46"/>
      </w:r>
    </w:p>
    <w:p w14:paraId="4272714C" w14:textId="262A24A6" w:rsidR="00DD477B" w:rsidRDefault="00000038" w:rsidP="00A37B0C">
      <w:pPr>
        <w:pStyle w:val="BodyText"/>
        <w:rPr>
          <w:lang w:eastAsia="en-GB"/>
        </w:rPr>
      </w:pPr>
      <w:r w:rsidRPr="00C23100">
        <w:rPr>
          <w:lang w:eastAsia="en-GB"/>
        </w:rPr>
        <w:t xml:space="preserve">The EDII programme </w:t>
      </w:r>
      <w:r w:rsidRPr="005448A1">
        <w:rPr>
          <w:lang w:eastAsia="en-GB"/>
        </w:rPr>
        <w:t>began with establishing a working group that includes members from across BR-UK, includi</w:t>
      </w:r>
      <w:r w:rsidRPr="00000038">
        <w:rPr>
          <w:lang w:eastAsia="en-GB"/>
        </w:rPr>
        <w:t>ng ECR.</w:t>
      </w:r>
      <w:r w:rsidR="00A37B0C">
        <w:rPr>
          <w:lang w:eastAsia="en-GB"/>
        </w:rPr>
        <w:t xml:space="preserve"> The group initially conducted a desk-based review of the approaches used by other research investments. This led to </w:t>
      </w:r>
      <w:r w:rsidR="00DD477B" w:rsidRPr="5242D5CE">
        <w:rPr>
          <w:lang w:eastAsia="en-GB"/>
        </w:rPr>
        <w:t>a specific policy and position statement</w:t>
      </w:r>
      <w:r w:rsidR="00A37B0C">
        <w:rPr>
          <w:lang w:eastAsia="en-GB"/>
        </w:rPr>
        <w:t xml:space="preserve"> </w:t>
      </w:r>
      <w:r w:rsidR="00DD477B" w:rsidRPr="5242D5CE">
        <w:rPr>
          <w:lang w:eastAsia="en-GB"/>
        </w:rPr>
        <w:t>and the development of principles and guidance to be followed throughout BR-UK activities</w:t>
      </w:r>
      <w:r w:rsidR="00A37B0C">
        <w:rPr>
          <w:lang w:eastAsia="en-GB"/>
        </w:rPr>
        <w:t>.</w:t>
      </w:r>
      <w:r w:rsidR="004F7E1E">
        <w:rPr>
          <w:lang w:eastAsia="en-GB"/>
        </w:rPr>
        <w:t xml:space="preserve"> Moreover, an internal survey mapped the experience, backgrounds and characteristics</w:t>
      </w:r>
      <w:r w:rsidR="009E550D">
        <w:rPr>
          <w:lang w:eastAsia="en-GB"/>
        </w:rPr>
        <w:t>, and BR-UK hosted an online webinar on EDII</w:t>
      </w:r>
      <w:r w:rsidR="00C4282C">
        <w:rPr>
          <w:lang w:eastAsia="en-GB"/>
        </w:rPr>
        <w:t>.</w:t>
      </w:r>
    </w:p>
    <w:p w14:paraId="05E57908" w14:textId="77777777" w:rsidR="000B1CB8" w:rsidRDefault="000B1CB8" w:rsidP="000B1CB8">
      <w:pPr>
        <w:pStyle w:val="BodyText"/>
      </w:pPr>
      <w:r>
        <w:rPr>
          <w:b/>
          <w:bCs/>
        </w:rPr>
        <w:t>Stage Gate review</w:t>
      </w:r>
    </w:p>
    <w:p w14:paraId="10787758" w14:textId="001FD78C" w:rsidR="009C7C38" w:rsidRDefault="009C7C38" w:rsidP="00DD477B">
      <w:pPr>
        <w:pStyle w:val="BodyText"/>
        <w:rPr>
          <w:rFonts w:eastAsia="Arial"/>
        </w:rPr>
      </w:pPr>
      <w:r>
        <w:t xml:space="preserve">BR-UK's grant was subject to break clause tied to the </w:t>
      </w:r>
      <w:r w:rsidRPr="0F901FC9">
        <w:rPr>
          <w:b/>
          <w:bCs/>
        </w:rPr>
        <w:t>SGR</w:t>
      </w:r>
      <w:r w:rsidR="0066030F">
        <w:t>, which aim was to assess BR-UK’s progress after 18 months and its longer-term vision and plans, to determine whether it should proceed, continue with adjustments, or close.</w:t>
      </w:r>
      <w:r w:rsidR="00E57861">
        <w:t xml:space="preserve"> </w:t>
      </w:r>
      <w:r w:rsidR="0026152E">
        <w:t>ESRC established a</w:t>
      </w:r>
      <w:r w:rsidR="00142C84">
        <w:t xml:space="preserve"> small</w:t>
      </w:r>
      <w:r w:rsidR="00E57861">
        <w:t xml:space="preserve"> SGR assessment panel </w:t>
      </w:r>
      <w:r w:rsidR="00142C84">
        <w:t xml:space="preserve">which drew from </w:t>
      </w:r>
      <w:r w:rsidR="0026152E">
        <w:t>members</w:t>
      </w:r>
      <w:r w:rsidR="0026152E" w:rsidRPr="0F901FC9">
        <w:rPr>
          <w:rFonts w:eastAsia="Arial"/>
        </w:rPr>
        <w:t xml:space="preserve"> of the</w:t>
      </w:r>
      <w:r w:rsidR="00E57861" w:rsidRPr="0F901FC9">
        <w:rPr>
          <w:rFonts w:eastAsia="Arial"/>
        </w:rPr>
        <w:t xml:space="preserve"> BRPB</w:t>
      </w:r>
      <w:r w:rsidR="00142C84" w:rsidRPr="0F901FC9">
        <w:rPr>
          <w:rFonts w:eastAsia="Arial"/>
        </w:rPr>
        <w:t xml:space="preserve"> and the original commissioning panel</w:t>
      </w:r>
      <w:r w:rsidR="0026152E" w:rsidRPr="0F901FC9">
        <w:rPr>
          <w:rFonts w:eastAsia="Arial"/>
        </w:rPr>
        <w:t>,</w:t>
      </w:r>
      <w:r w:rsidR="0026152E">
        <w:t xml:space="preserve"> to review</w:t>
      </w:r>
      <w:r w:rsidR="00E57861">
        <w:t xml:space="preserve"> the materials</w:t>
      </w:r>
      <w:r w:rsidR="0026152E">
        <w:t xml:space="preserve"> prepared by BR-UK. These included </w:t>
      </w:r>
      <w:r w:rsidR="007B4A9E">
        <w:t xml:space="preserve">a progress report, a new case for support, resources and cost justification, </w:t>
      </w:r>
      <w:r w:rsidR="00992CA7">
        <w:t xml:space="preserve">the operational procedures for the commissioning fund and </w:t>
      </w:r>
      <w:r w:rsidR="00D55E93">
        <w:t>the updated M&amp;E and governance frameworks</w:t>
      </w:r>
      <w:r w:rsidR="00E57861">
        <w:t>. The panel discuss</w:t>
      </w:r>
      <w:r w:rsidR="00BD3888">
        <w:t>ed</w:t>
      </w:r>
      <w:r w:rsidR="00E57861">
        <w:t xml:space="preserve"> their assessments </w:t>
      </w:r>
      <w:r w:rsidR="00BD3888">
        <w:t xml:space="preserve">in a meeting </w:t>
      </w:r>
      <w:r w:rsidR="00E57861">
        <w:t>and agree</w:t>
      </w:r>
      <w:r w:rsidR="00BD3888">
        <w:t>d</w:t>
      </w:r>
      <w:r w:rsidR="00E57861">
        <w:t xml:space="preserve"> a recommendation to the SRO. </w:t>
      </w:r>
      <w:r w:rsidR="00EF5E4F" w:rsidRPr="0F901FC9">
        <w:rPr>
          <w:rFonts w:eastAsia="Arial"/>
        </w:rPr>
        <w:t>The decision to continue was then communicated to BR-UK, together with a set of recommendations.</w:t>
      </w:r>
    </w:p>
    <w:p w14:paraId="5B415EFE" w14:textId="77777777" w:rsidR="007656B5" w:rsidRPr="00882FE7" w:rsidRDefault="007656B5" w:rsidP="007656B5">
      <w:pPr>
        <w:pStyle w:val="BodyText"/>
      </w:pPr>
      <w:r>
        <w:rPr>
          <w:b/>
          <w:bCs/>
        </w:rPr>
        <w:t>Post-Stage Gate review activities</w:t>
      </w:r>
    </w:p>
    <w:p w14:paraId="452C1238" w14:textId="51297538" w:rsidR="00925FD2" w:rsidRDefault="00925FD2" w:rsidP="002F4416">
      <w:pPr>
        <w:pStyle w:val="BodyText"/>
        <w:rPr>
          <w:rFonts w:eastAsia="Arial"/>
        </w:rPr>
      </w:pPr>
      <w:r w:rsidRPr="0F901FC9">
        <w:rPr>
          <w:rFonts w:eastAsia="Arial"/>
        </w:rPr>
        <w:t xml:space="preserve">The </w:t>
      </w:r>
      <w:r w:rsidR="00D03229" w:rsidRPr="0F901FC9">
        <w:rPr>
          <w:rFonts w:eastAsia="Arial"/>
        </w:rPr>
        <w:t xml:space="preserve">activities after the SGR are </w:t>
      </w:r>
      <w:r w:rsidR="007700E1" w:rsidRPr="0F901FC9">
        <w:rPr>
          <w:rFonts w:eastAsia="Arial"/>
        </w:rPr>
        <w:t xml:space="preserve">organised around </w:t>
      </w:r>
      <w:r w:rsidR="2B82BAAC" w:rsidRPr="0F901FC9">
        <w:rPr>
          <w:rFonts w:eastAsia="Arial"/>
        </w:rPr>
        <w:t xml:space="preserve">the original </w:t>
      </w:r>
      <w:r w:rsidR="004340A5" w:rsidRPr="0F901FC9">
        <w:rPr>
          <w:rFonts w:eastAsia="Arial"/>
        </w:rPr>
        <w:t xml:space="preserve">four work packages and </w:t>
      </w:r>
      <w:r w:rsidR="004E2894" w:rsidRPr="0F901FC9">
        <w:rPr>
          <w:rFonts w:eastAsia="Arial"/>
        </w:rPr>
        <w:t>themes, as well as a continuation of the responsive mode work.</w:t>
      </w:r>
      <w:r w:rsidR="002F4416" w:rsidRPr="0F901FC9">
        <w:rPr>
          <w:rFonts w:eastAsia="Arial"/>
        </w:rPr>
        <w:t xml:space="preserve"> Each work package and theme has two leads and involves other members from across BR-UK. </w:t>
      </w:r>
    </w:p>
    <w:p w14:paraId="3F5A2B58" w14:textId="0055A257" w:rsidR="001F6FB8" w:rsidRDefault="001F6FB8" w:rsidP="00A3524F">
      <w:pPr>
        <w:pStyle w:val="Caption"/>
      </w:pPr>
      <w:bookmarkStart w:id="211" w:name="_Toc1728374"/>
      <w:bookmarkStart w:id="212" w:name="_Toc26825593"/>
      <w:bookmarkStart w:id="213" w:name="_Toc232173166"/>
      <w:r>
        <w:t xml:space="preserve">Table </w:t>
      </w:r>
      <w:r>
        <w:rPr>
          <w:noProof/>
        </w:rPr>
        <w:fldChar w:fldCharType="begin"/>
      </w:r>
      <w:r>
        <w:rPr>
          <w:noProof/>
        </w:rPr>
        <w:instrText xml:space="preserve"> SEQ Table \* ARABIC </w:instrText>
      </w:r>
      <w:r>
        <w:rPr>
          <w:noProof/>
        </w:rPr>
        <w:fldChar w:fldCharType="separate"/>
      </w:r>
      <w:r w:rsidR="007E7C27">
        <w:rPr>
          <w:noProof/>
        </w:rPr>
        <w:t>7</w:t>
      </w:r>
      <w:r>
        <w:rPr>
          <w:noProof/>
        </w:rPr>
        <w:fldChar w:fldCharType="end"/>
      </w:r>
      <w:r>
        <w:tab/>
        <w:t>B</w:t>
      </w:r>
      <w:bookmarkEnd w:id="211"/>
      <w:bookmarkEnd w:id="212"/>
      <w:r>
        <w:t>R-UK work packages and themes</w:t>
      </w:r>
      <w:bookmarkEnd w:id="213"/>
    </w:p>
    <w:tbl>
      <w:tblPr>
        <w:tblStyle w:val="TechnopolisTable1"/>
        <w:tblW w:w="5000" w:type="pct"/>
        <w:tblLook w:val="04A0" w:firstRow="1" w:lastRow="0" w:firstColumn="1" w:lastColumn="0" w:noHBand="0" w:noVBand="1"/>
      </w:tblPr>
      <w:tblGrid>
        <w:gridCol w:w="2264"/>
        <w:gridCol w:w="3402"/>
        <w:gridCol w:w="3396"/>
      </w:tblGrid>
      <w:tr w:rsidR="001F6FB8" w:rsidRPr="00922A58" w14:paraId="01533926" w14:textId="77777777" w:rsidTr="00FC265C">
        <w:trPr>
          <w:cnfStyle w:val="100000000000" w:firstRow="1" w:lastRow="0" w:firstColumn="0" w:lastColumn="0" w:oddVBand="0" w:evenVBand="0" w:oddHBand="0" w:evenHBand="0" w:firstRowFirstColumn="0" w:firstRowLastColumn="0" w:lastRowFirstColumn="0" w:lastRowLastColumn="0"/>
          <w:tblHeader/>
        </w:trPr>
        <w:tc>
          <w:tcPr>
            <w:tcW w:w="1249" w:type="pct"/>
            <w:tcBorders>
              <w:top w:val="single" w:sz="4" w:space="0" w:color="9D9D9D" w:themeColor="background2"/>
              <w:left w:val="single" w:sz="4" w:space="0" w:color="9D9D9D" w:themeColor="background2"/>
              <w:right w:val="single" w:sz="4" w:space="0" w:color="9D9D9D" w:themeColor="background2"/>
            </w:tcBorders>
          </w:tcPr>
          <w:p w14:paraId="013DAC1C" w14:textId="5E3DFC25" w:rsidR="001F6FB8" w:rsidRPr="00922A58" w:rsidRDefault="0036446E">
            <w:pPr>
              <w:jc w:val="both"/>
              <w:rPr>
                <w:rFonts w:eastAsia="Times New Roman"/>
                <w:szCs w:val="24"/>
              </w:rPr>
            </w:pPr>
            <w:r>
              <w:rPr>
                <w:rFonts w:eastAsia="Times New Roman"/>
                <w:szCs w:val="24"/>
              </w:rPr>
              <w:t>Title</w:t>
            </w:r>
          </w:p>
        </w:tc>
        <w:tc>
          <w:tcPr>
            <w:tcW w:w="1877" w:type="pct"/>
            <w:tcBorders>
              <w:top w:val="single" w:sz="4" w:space="0" w:color="9D9D9D" w:themeColor="background2"/>
              <w:left w:val="single" w:sz="4" w:space="0" w:color="9D9D9D" w:themeColor="background2"/>
              <w:right w:val="single" w:sz="4" w:space="0" w:color="9D9D9D" w:themeColor="background2"/>
            </w:tcBorders>
          </w:tcPr>
          <w:p w14:paraId="3600592F" w14:textId="33021141" w:rsidR="001F6FB8" w:rsidRPr="00922A58" w:rsidRDefault="0036446E" w:rsidP="002C15AC">
            <w:pPr>
              <w:pStyle w:val="Tablerowheader"/>
            </w:pPr>
            <w:r>
              <w:t>Description</w:t>
            </w:r>
          </w:p>
        </w:tc>
        <w:tc>
          <w:tcPr>
            <w:tcW w:w="1874" w:type="pct"/>
            <w:tcBorders>
              <w:top w:val="single" w:sz="4" w:space="0" w:color="9D9D9D" w:themeColor="background2"/>
              <w:left w:val="single" w:sz="4" w:space="0" w:color="9D9D9D" w:themeColor="background2"/>
              <w:right w:val="single" w:sz="4" w:space="0" w:color="9D9D9D" w:themeColor="background2"/>
            </w:tcBorders>
          </w:tcPr>
          <w:p w14:paraId="466A1D97" w14:textId="1D7717E9" w:rsidR="001F6FB8" w:rsidRPr="00922A58" w:rsidRDefault="0036446E" w:rsidP="00FC265C">
            <w:pPr>
              <w:pStyle w:val="Tabletext"/>
            </w:pPr>
            <w:r>
              <w:t>Methods</w:t>
            </w:r>
          </w:p>
        </w:tc>
      </w:tr>
      <w:tr w:rsidR="001F6FB8" w:rsidRPr="00922A58" w14:paraId="68235976" w14:textId="77777777" w:rsidTr="00FC265C">
        <w:trPr>
          <w:cnfStyle w:val="000000100000" w:firstRow="0" w:lastRow="0" w:firstColumn="0" w:lastColumn="0" w:oddVBand="0" w:evenVBand="0" w:oddHBand="1" w:evenHBand="0" w:firstRowFirstColumn="0" w:firstRowLastColumn="0" w:lastRowFirstColumn="0" w:lastRowLastColumn="0"/>
        </w:trPr>
        <w:tc>
          <w:tcPr>
            <w:tcW w:w="1249" w:type="pct"/>
            <w:tcBorders>
              <w:left w:val="single" w:sz="4" w:space="0" w:color="9D9D9D" w:themeColor="background2"/>
              <w:bottom w:val="single" w:sz="4" w:space="0" w:color="9D9D9D" w:themeColor="background2"/>
              <w:right w:val="single" w:sz="4" w:space="0" w:color="9D9D9D" w:themeColor="background2"/>
            </w:tcBorders>
          </w:tcPr>
          <w:p w14:paraId="70C409CB" w14:textId="78CA15C2" w:rsidR="001F6FB8" w:rsidRPr="00922A58" w:rsidRDefault="0036446E">
            <w:pPr>
              <w:pStyle w:val="Tabletext"/>
            </w:pPr>
            <w:r w:rsidRPr="00BB4F77">
              <w:t>WP1</w:t>
            </w:r>
            <w:r>
              <w:t>:</w:t>
            </w:r>
            <w:r w:rsidRPr="00BB4F77">
              <w:t xml:space="preserve"> Capability Building </w:t>
            </w:r>
          </w:p>
        </w:tc>
        <w:tc>
          <w:tcPr>
            <w:tcW w:w="1877" w:type="pct"/>
            <w:tcBorders>
              <w:left w:val="single" w:sz="4" w:space="0" w:color="9D9D9D" w:themeColor="background2"/>
              <w:bottom w:val="single" w:sz="4" w:space="0" w:color="9D9D9D" w:themeColor="background2"/>
              <w:right w:val="single" w:sz="4" w:space="0" w:color="9D9D9D" w:themeColor="background2"/>
            </w:tcBorders>
          </w:tcPr>
          <w:p w14:paraId="2BB8AA48" w14:textId="7BBC24B4" w:rsidR="001F6FB8" w:rsidRPr="00922A58" w:rsidRDefault="0036446E" w:rsidP="00803FCE">
            <w:pPr>
              <w:pStyle w:val="Tabletext"/>
            </w:pPr>
            <w:r>
              <w:t>R</w:t>
            </w:r>
            <w:r w:rsidRPr="00BB4F77">
              <w:t xml:space="preserve">egularly reviewing the scoping study and building on its results, developing a network of </w:t>
            </w:r>
            <w:r w:rsidR="008505BE">
              <w:t>behavioural research</w:t>
            </w:r>
            <w:r w:rsidRPr="00BB4F77">
              <w:t xml:space="preserve"> researchers and users, and increasing engagement with </w:t>
            </w:r>
            <w:r w:rsidR="008505BE">
              <w:t>behavioural research</w:t>
            </w:r>
          </w:p>
        </w:tc>
        <w:tc>
          <w:tcPr>
            <w:tcW w:w="1874" w:type="pct"/>
            <w:tcBorders>
              <w:left w:val="single" w:sz="4" w:space="0" w:color="9D9D9D" w:themeColor="background2"/>
              <w:bottom w:val="single" w:sz="4" w:space="0" w:color="9D9D9D" w:themeColor="background2"/>
              <w:right w:val="single" w:sz="4" w:space="0" w:color="9D9D9D" w:themeColor="background2"/>
            </w:tcBorders>
          </w:tcPr>
          <w:p w14:paraId="126F81EA" w14:textId="77777777" w:rsidR="0036446E" w:rsidRDefault="00C02134" w:rsidP="00FC265C">
            <w:pPr>
              <w:pStyle w:val="Tabletext"/>
              <w:rPr>
                <w:szCs w:val="16"/>
              </w:rPr>
            </w:pPr>
            <w:r w:rsidRPr="00FC265C">
              <w:t>M</w:t>
            </w:r>
            <w:r w:rsidR="00F03A98" w:rsidRPr="00F03A98">
              <w:rPr>
                <w:szCs w:val="16"/>
              </w:rPr>
              <w:t>ixed-methods cross-sector capability scoping survey</w:t>
            </w:r>
          </w:p>
          <w:p w14:paraId="0E2E702C" w14:textId="77777777" w:rsidR="00116DA5" w:rsidRPr="00FC265C" w:rsidRDefault="00116DA5" w:rsidP="00FC265C">
            <w:pPr>
              <w:pStyle w:val="Tabletext"/>
            </w:pPr>
            <w:r w:rsidRPr="00FC265C">
              <w:t>Mapping training offer and needs</w:t>
            </w:r>
          </w:p>
          <w:p w14:paraId="666962FF" w14:textId="098203B3" w:rsidR="001F6FB8" w:rsidRPr="00F03A98" w:rsidRDefault="0043788B" w:rsidP="00FC265C">
            <w:pPr>
              <w:pStyle w:val="Tabletext"/>
              <w:rPr>
                <w:szCs w:val="16"/>
              </w:rPr>
            </w:pPr>
            <w:r w:rsidRPr="00FC265C">
              <w:t>Secondary data analysis</w:t>
            </w:r>
            <w:r w:rsidR="00397C81">
              <w:rPr>
                <w:szCs w:val="16"/>
              </w:rPr>
              <w:t xml:space="preserve"> of </w:t>
            </w:r>
            <w:r w:rsidR="008277DE">
              <w:rPr>
                <w:szCs w:val="16"/>
              </w:rPr>
              <w:t>grants, tenders and contracts</w:t>
            </w:r>
          </w:p>
        </w:tc>
      </w:tr>
      <w:tr w:rsidR="001F6FB8" w:rsidRPr="00922A58" w14:paraId="69BD0EC4" w14:textId="77777777" w:rsidTr="00FC265C">
        <w:trPr>
          <w:cnfStyle w:val="000000010000" w:firstRow="0" w:lastRow="0" w:firstColumn="0" w:lastColumn="0" w:oddVBand="0" w:evenVBand="0" w:oddHBand="0" w:evenHBand="1" w:firstRowFirstColumn="0" w:firstRowLastColumn="0" w:lastRowFirstColumn="0" w:lastRowLastColumn="0"/>
        </w:trPr>
        <w:tc>
          <w:tcPr>
            <w:tcW w:w="124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2F2BE98C" w14:textId="7BB198ED" w:rsidR="001F6FB8" w:rsidRPr="00922A58" w:rsidRDefault="0036446E">
            <w:pPr>
              <w:pStyle w:val="Tabletext"/>
            </w:pPr>
            <w:r w:rsidRPr="00BB4F77">
              <w:lastRenderedPageBreak/>
              <w:t>WP2</w:t>
            </w:r>
            <w:r>
              <w:t>:</w:t>
            </w:r>
            <w:r w:rsidRPr="00BB4F77">
              <w:t xml:space="preserve"> Data and Technolog</w:t>
            </w:r>
            <w:r>
              <w:t>y</w:t>
            </w:r>
          </w:p>
        </w:tc>
        <w:tc>
          <w:tcPr>
            <w:tcW w:w="1877"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42AB65FE" w14:textId="321726DC" w:rsidR="001F6FB8" w:rsidRPr="00922A58" w:rsidRDefault="0036446E">
            <w:pPr>
              <w:pStyle w:val="Tabletext"/>
            </w:pPr>
            <w:r>
              <w:t>D</w:t>
            </w:r>
            <w:r w:rsidRPr="00BB4F77">
              <w:t>eveloping and using behavioural ontologies for data integration across large datasets</w:t>
            </w:r>
          </w:p>
        </w:tc>
        <w:tc>
          <w:tcPr>
            <w:tcW w:w="187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1CB9AE6F" w14:textId="77777777" w:rsidR="0036446E" w:rsidRDefault="00FD0820" w:rsidP="00FC265C">
            <w:pPr>
              <w:pStyle w:val="Tabletext"/>
              <w:rPr>
                <w:szCs w:val="16"/>
              </w:rPr>
            </w:pPr>
            <w:r>
              <w:rPr>
                <w:szCs w:val="16"/>
              </w:rPr>
              <w:t>N</w:t>
            </w:r>
            <w:r w:rsidRPr="00FD0820">
              <w:rPr>
                <w:szCs w:val="16"/>
              </w:rPr>
              <w:t>ational monthly surveys</w:t>
            </w:r>
            <w:r w:rsidR="00922D2E">
              <w:t xml:space="preserve"> </w:t>
            </w:r>
            <w:r w:rsidR="00922D2E" w:rsidRPr="00922D2E">
              <w:rPr>
                <w:szCs w:val="16"/>
              </w:rPr>
              <w:t>on smoking and alcohol</w:t>
            </w:r>
            <w:r w:rsidR="00922D2E">
              <w:rPr>
                <w:szCs w:val="16"/>
              </w:rPr>
              <w:t xml:space="preserve"> across the UK</w:t>
            </w:r>
          </w:p>
          <w:p w14:paraId="44749BB6" w14:textId="03572596" w:rsidR="001F6FB8" w:rsidRPr="00F03A98" w:rsidRDefault="00B53F15" w:rsidP="00FC265C">
            <w:pPr>
              <w:pStyle w:val="Tabletext"/>
              <w:rPr>
                <w:szCs w:val="16"/>
              </w:rPr>
            </w:pPr>
            <w:r>
              <w:rPr>
                <w:szCs w:val="16"/>
              </w:rPr>
              <w:t>Use and update of ontologies on behavioural research</w:t>
            </w:r>
          </w:p>
        </w:tc>
      </w:tr>
      <w:tr w:rsidR="0036446E" w:rsidRPr="00922A58" w14:paraId="5E604A85" w14:textId="77777777" w:rsidTr="00FC265C">
        <w:trPr>
          <w:cnfStyle w:val="000000100000" w:firstRow="0" w:lastRow="0" w:firstColumn="0" w:lastColumn="0" w:oddVBand="0" w:evenVBand="0" w:oddHBand="1" w:evenHBand="0" w:firstRowFirstColumn="0" w:firstRowLastColumn="0" w:lastRowFirstColumn="0" w:lastRowLastColumn="0"/>
        </w:trPr>
        <w:tc>
          <w:tcPr>
            <w:tcW w:w="124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1F1C000D" w14:textId="6744BA0D" w:rsidR="0036446E" w:rsidRPr="00922A58" w:rsidRDefault="0036446E" w:rsidP="00A23FDC">
            <w:pPr>
              <w:pStyle w:val="Tabletext"/>
            </w:pPr>
            <w:r w:rsidRPr="00BB4F77">
              <w:t>WP3</w:t>
            </w:r>
            <w:r>
              <w:t>:</w:t>
            </w:r>
            <w:r w:rsidRPr="00BB4F77">
              <w:t xml:space="preserve"> Methods and Evidence Synthesis</w:t>
            </w:r>
          </w:p>
        </w:tc>
        <w:tc>
          <w:tcPr>
            <w:tcW w:w="1877"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103AAF0B" w14:textId="0B2FC31D" w:rsidR="0036446E" w:rsidRPr="00922A58" w:rsidRDefault="0036446E" w:rsidP="00A23FDC">
            <w:pPr>
              <w:pStyle w:val="Tabletext"/>
            </w:pPr>
            <w:r>
              <w:t>A</w:t>
            </w:r>
            <w:r w:rsidRPr="00BB4F77">
              <w:t xml:space="preserve">dvancing behavioural research methods through a series of studies producing a set of methodological principles and associated scientific articles to guide </w:t>
            </w:r>
            <w:r>
              <w:t>behavioural research</w:t>
            </w:r>
          </w:p>
        </w:tc>
        <w:tc>
          <w:tcPr>
            <w:tcW w:w="187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3659F4F1" w14:textId="6EEB9DF8" w:rsidR="00BE12AD" w:rsidRPr="00BE12AD" w:rsidRDefault="003A4E4C" w:rsidP="00FC265C">
            <w:pPr>
              <w:pStyle w:val="Tabletext"/>
              <w:rPr>
                <w:szCs w:val="16"/>
              </w:rPr>
            </w:pPr>
            <w:r>
              <w:rPr>
                <w:szCs w:val="16"/>
              </w:rPr>
              <w:t>Series of studies on behavioural research methods</w:t>
            </w:r>
          </w:p>
        </w:tc>
      </w:tr>
      <w:tr w:rsidR="0036446E" w:rsidRPr="00922A58" w14:paraId="4EB53EA4" w14:textId="77777777" w:rsidTr="00FC265C">
        <w:trPr>
          <w:cnfStyle w:val="000000010000" w:firstRow="0" w:lastRow="0" w:firstColumn="0" w:lastColumn="0" w:oddVBand="0" w:evenVBand="0" w:oddHBand="0" w:evenHBand="1" w:firstRowFirstColumn="0" w:firstRowLastColumn="0" w:lastRowFirstColumn="0" w:lastRowLastColumn="0"/>
        </w:trPr>
        <w:tc>
          <w:tcPr>
            <w:tcW w:w="124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2F17C8E1" w14:textId="52A26B99" w:rsidR="0036446E" w:rsidRPr="00922A58" w:rsidRDefault="0036446E" w:rsidP="00A23FDC">
            <w:pPr>
              <w:pStyle w:val="Tabletext"/>
            </w:pPr>
            <w:r w:rsidRPr="00BB4F77">
              <w:t>WP4</w:t>
            </w:r>
            <w:r>
              <w:t>:</w:t>
            </w:r>
            <w:r w:rsidRPr="00BB4F77">
              <w:t xml:space="preserve"> Engagement and Involvement</w:t>
            </w:r>
          </w:p>
        </w:tc>
        <w:tc>
          <w:tcPr>
            <w:tcW w:w="1877"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3E821D2E" w14:textId="7BD903D9" w:rsidR="0036446E" w:rsidRPr="00922A58" w:rsidRDefault="0036446E" w:rsidP="00A23FDC">
            <w:pPr>
              <w:pStyle w:val="Tabletext"/>
            </w:pPr>
            <w:r>
              <w:t>D</w:t>
            </w:r>
            <w:r w:rsidRPr="00BB4F77">
              <w:t xml:space="preserve">elivering training courses for behavioural researchers and practitioners and advising on strategies to enhance and evaluate the use of </w:t>
            </w:r>
            <w:r w:rsidR="008505BE">
              <w:t>behavioural research</w:t>
            </w:r>
            <w:r w:rsidRPr="00BB4F77">
              <w:t xml:space="preserve"> evidence in policy and practice</w:t>
            </w:r>
          </w:p>
        </w:tc>
        <w:tc>
          <w:tcPr>
            <w:tcW w:w="187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3C2DD3AB" w14:textId="77777777" w:rsidR="0036446E" w:rsidRDefault="009A337E" w:rsidP="00FC265C">
            <w:pPr>
              <w:pStyle w:val="Tabletext"/>
              <w:rPr>
                <w:szCs w:val="16"/>
              </w:rPr>
            </w:pPr>
            <w:r>
              <w:rPr>
                <w:szCs w:val="16"/>
              </w:rPr>
              <w:t>Two proje</w:t>
            </w:r>
            <w:r w:rsidR="001A64F4">
              <w:rPr>
                <w:szCs w:val="16"/>
              </w:rPr>
              <w:t xml:space="preserve">cts on </w:t>
            </w:r>
            <w:r w:rsidR="00D62C95" w:rsidRPr="00D62C95">
              <w:rPr>
                <w:szCs w:val="16"/>
              </w:rPr>
              <w:t>‘Imagining and Engaging Publics’ and ‘Innovative Public Engagement in Behavioural</w:t>
            </w:r>
            <w:r w:rsidR="00D62C95">
              <w:rPr>
                <w:szCs w:val="16"/>
              </w:rPr>
              <w:t xml:space="preserve"> </w:t>
            </w:r>
            <w:r w:rsidR="00D62C95" w:rsidRPr="00D62C95">
              <w:rPr>
                <w:szCs w:val="16"/>
              </w:rPr>
              <w:t>Interventions’</w:t>
            </w:r>
          </w:p>
          <w:p w14:paraId="52758736" w14:textId="77777777" w:rsidR="00FF0F50" w:rsidRDefault="00FF0F50" w:rsidP="00FC265C">
            <w:pPr>
              <w:pStyle w:val="Tabletext"/>
              <w:rPr>
                <w:szCs w:val="16"/>
              </w:rPr>
            </w:pPr>
            <w:r>
              <w:rPr>
                <w:szCs w:val="16"/>
              </w:rPr>
              <w:t>O</w:t>
            </w:r>
            <w:r w:rsidRPr="00FF0F50">
              <w:rPr>
                <w:szCs w:val="16"/>
              </w:rPr>
              <w:t xml:space="preserve">nline courses on </w:t>
            </w:r>
            <w:r w:rsidR="000854A0">
              <w:rPr>
                <w:szCs w:val="16"/>
              </w:rPr>
              <w:t>public engagement and stakeholder involvement</w:t>
            </w:r>
            <w:r w:rsidRPr="00FF0F50">
              <w:rPr>
                <w:szCs w:val="16"/>
              </w:rPr>
              <w:t xml:space="preserve"> for behavioural researchers and</w:t>
            </w:r>
            <w:r>
              <w:rPr>
                <w:szCs w:val="16"/>
              </w:rPr>
              <w:t xml:space="preserve"> </w:t>
            </w:r>
            <w:r w:rsidRPr="00FF0F50">
              <w:rPr>
                <w:szCs w:val="16"/>
              </w:rPr>
              <w:t>practitioner</w:t>
            </w:r>
            <w:r>
              <w:rPr>
                <w:szCs w:val="16"/>
              </w:rPr>
              <w:t>s</w:t>
            </w:r>
          </w:p>
          <w:p w14:paraId="20A64574" w14:textId="64C02641" w:rsidR="00B80AB8" w:rsidRPr="00F03A98" w:rsidRDefault="00B80AB8" w:rsidP="00FC265C">
            <w:pPr>
              <w:pStyle w:val="Tabletext"/>
              <w:rPr>
                <w:szCs w:val="16"/>
              </w:rPr>
            </w:pPr>
            <w:r>
              <w:rPr>
                <w:szCs w:val="16"/>
              </w:rPr>
              <w:t>Knowledge Mobilisation group</w:t>
            </w:r>
          </w:p>
        </w:tc>
      </w:tr>
      <w:tr w:rsidR="0036446E" w:rsidRPr="00922A58" w14:paraId="5E6E56BC" w14:textId="77777777" w:rsidTr="00FC265C">
        <w:trPr>
          <w:cnfStyle w:val="000000100000" w:firstRow="0" w:lastRow="0" w:firstColumn="0" w:lastColumn="0" w:oddVBand="0" w:evenVBand="0" w:oddHBand="1" w:evenHBand="0" w:firstRowFirstColumn="0" w:firstRowLastColumn="0" w:lastRowFirstColumn="0" w:lastRowLastColumn="0"/>
        </w:trPr>
        <w:tc>
          <w:tcPr>
            <w:tcW w:w="124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7D71A51F" w14:textId="3C06B57B" w:rsidR="0036446E" w:rsidRPr="00922A58" w:rsidRDefault="0036446E" w:rsidP="00A23FDC">
            <w:pPr>
              <w:pStyle w:val="Tabletext"/>
            </w:pPr>
            <w:r w:rsidRPr="00BB4F77">
              <w:t>Theme 1</w:t>
            </w:r>
            <w:r>
              <w:t>:</w:t>
            </w:r>
            <w:r w:rsidRPr="00BB4F77">
              <w:t xml:space="preserve"> Environment and Sustainability</w:t>
            </w:r>
          </w:p>
        </w:tc>
        <w:tc>
          <w:tcPr>
            <w:tcW w:w="1877"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0BD899C4" w14:textId="630E7060" w:rsidR="0036446E" w:rsidRPr="00922A58" w:rsidRDefault="0036446E" w:rsidP="00A23FDC">
            <w:pPr>
              <w:pStyle w:val="Tabletext"/>
            </w:pPr>
            <w:r>
              <w:t>E</w:t>
            </w:r>
            <w:r w:rsidRPr="00BB4F77">
              <w:t>xamin</w:t>
            </w:r>
            <w:r>
              <w:t>ing</w:t>
            </w:r>
            <w:r w:rsidRPr="00BB4F77">
              <w:t xml:space="preserve"> which theories and methods permit understanding and intervening in the ways in which behaviours contribute to environmental resilience and adaptation</w:t>
            </w:r>
          </w:p>
        </w:tc>
        <w:tc>
          <w:tcPr>
            <w:tcW w:w="187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5ED7C530" w14:textId="77777777" w:rsidR="0036446E" w:rsidRDefault="00E75F7D" w:rsidP="00FC265C">
            <w:pPr>
              <w:pStyle w:val="Tabletext"/>
              <w:rPr>
                <w:szCs w:val="16"/>
              </w:rPr>
            </w:pPr>
            <w:r>
              <w:rPr>
                <w:szCs w:val="16"/>
              </w:rPr>
              <w:t>R</w:t>
            </w:r>
            <w:r w:rsidRPr="00E75F7D">
              <w:rPr>
                <w:szCs w:val="16"/>
              </w:rPr>
              <w:t>apid evidence review</w:t>
            </w:r>
          </w:p>
          <w:p w14:paraId="2AE4B9B2" w14:textId="77777777" w:rsidR="009725BD" w:rsidRDefault="009725BD" w:rsidP="00FC265C">
            <w:pPr>
              <w:pStyle w:val="Tabletext"/>
              <w:rPr>
                <w:szCs w:val="16"/>
              </w:rPr>
            </w:pPr>
            <w:r w:rsidRPr="009725BD">
              <w:rPr>
                <w:szCs w:val="16"/>
              </w:rPr>
              <w:t>Secondary analysis of a qualitative longitudinal dataset</w:t>
            </w:r>
          </w:p>
          <w:p w14:paraId="0F8F9F4A" w14:textId="6F556D72" w:rsidR="00AE4C73" w:rsidRPr="00F03A98" w:rsidRDefault="00865A7F" w:rsidP="00FC265C">
            <w:pPr>
              <w:pStyle w:val="Tabletext"/>
              <w:rPr>
                <w:szCs w:val="16"/>
              </w:rPr>
            </w:pPr>
            <w:r>
              <w:rPr>
                <w:szCs w:val="16"/>
              </w:rPr>
              <w:t>Deliberative workshops with public participants</w:t>
            </w:r>
          </w:p>
        </w:tc>
      </w:tr>
      <w:tr w:rsidR="0036446E" w:rsidRPr="00922A58" w14:paraId="539BF94A" w14:textId="77777777" w:rsidTr="00FC265C">
        <w:trPr>
          <w:cnfStyle w:val="000000010000" w:firstRow="0" w:lastRow="0" w:firstColumn="0" w:lastColumn="0" w:oddVBand="0" w:evenVBand="0" w:oddHBand="0" w:evenHBand="1" w:firstRowFirstColumn="0" w:firstRowLastColumn="0" w:lastRowFirstColumn="0" w:lastRowLastColumn="0"/>
        </w:trPr>
        <w:tc>
          <w:tcPr>
            <w:tcW w:w="124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4A025B4A" w14:textId="686D14E9" w:rsidR="0036446E" w:rsidRPr="00922A58" w:rsidRDefault="0036446E" w:rsidP="00A23FDC">
            <w:pPr>
              <w:pStyle w:val="Tabletext"/>
            </w:pPr>
            <w:r w:rsidRPr="00BB4F77">
              <w:t>Theme 2</w:t>
            </w:r>
            <w:r>
              <w:t>:</w:t>
            </w:r>
            <w:r w:rsidRPr="00BB4F77">
              <w:t xml:space="preserve"> Health and Wellbeing</w:t>
            </w:r>
          </w:p>
        </w:tc>
        <w:tc>
          <w:tcPr>
            <w:tcW w:w="1877"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5774FC6D" w14:textId="196216B9" w:rsidR="0036446E" w:rsidRPr="00922A58" w:rsidRDefault="0036446E" w:rsidP="00A23FDC">
            <w:pPr>
              <w:pStyle w:val="Tabletext"/>
            </w:pPr>
            <w:r>
              <w:t>E</w:t>
            </w:r>
            <w:r w:rsidRPr="00BB4F77">
              <w:t>xplor</w:t>
            </w:r>
            <w:r>
              <w:t>ing</w:t>
            </w:r>
            <w:r w:rsidRPr="00BB4F77">
              <w:t xml:space="preserve"> how behavioural research theories and methods can contribute to improving population health data and interventions, with a focus on children and mental health</w:t>
            </w:r>
          </w:p>
        </w:tc>
        <w:tc>
          <w:tcPr>
            <w:tcW w:w="187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2F38D167" w14:textId="77777777" w:rsidR="0036446E" w:rsidRDefault="00B1746C" w:rsidP="00FC265C">
            <w:pPr>
              <w:pStyle w:val="Tabletext"/>
              <w:rPr>
                <w:szCs w:val="16"/>
              </w:rPr>
            </w:pPr>
            <w:r>
              <w:rPr>
                <w:szCs w:val="16"/>
              </w:rPr>
              <w:t>M</w:t>
            </w:r>
            <w:r w:rsidRPr="00B1746C">
              <w:rPr>
                <w:szCs w:val="16"/>
              </w:rPr>
              <w:t>apping exercise to identify surveys</w:t>
            </w:r>
            <w:r>
              <w:rPr>
                <w:szCs w:val="16"/>
              </w:rPr>
              <w:t xml:space="preserve"> </w:t>
            </w:r>
            <w:r w:rsidRPr="00B1746C">
              <w:rPr>
                <w:szCs w:val="16"/>
              </w:rPr>
              <w:t>and other data sources</w:t>
            </w:r>
          </w:p>
          <w:p w14:paraId="331D68AA" w14:textId="77777777" w:rsidR="0047283A" w:rsidRDefault="0047283A" w:rsidP="00FC265C">
            <w:pPr>
              <w:pStyle w:val="Tabletext"/>
              <w:rPr>
                <w:szCs w:val="16"/>
              </w:rPr>
            </w:pPr>
            <w:r>
              <w:rPr>
                <w:szCs w:val="16"/>
              </w:rPr>
              <w:t>S</w:t>
            </w:r>
            <w:r w:rsidRPr="0047283A">
              <w:rPr>
                <w:szCs w:val="16"/>
              </w:rPr>
              <w:t>cop</w:t>
            </w:r>
            <w:r>
              <w:rPr>
                <w:szCs w:val="16"/>
              </w:rPr>
              <w:t>ing</w:t>
            </w:r>
            <w:r w:rsidRPr="0047283A">
              <w:rPr>
                <w:szCs w:val="16"/>
              </w:rPr>
              <w:t xml:space="preserve"> UK-wide administrative data</w:t>
            </w:r>
          </w:p>
          <w:p w14:paraId="3E04B392" w14:textId="22710833" w:rsidR="0047283A" w:rsidRPr="00F03A98" w:rsidRDefault="00615EE2" w:rsidP="00FC265C">
            <w:pPr>
              <w:pStyle w:val="Tabletext"/>
              <w:rPr>
                <w:szCs w:val="16"/>
              </w:rPr>
            </w:pPr>
            <w:r>
              <w:rPr>
                <w:szCs w:val="16"/>
              </w:rPr>
              <w:t>C</w:t>
            </w:r>
            <w:r w:rsidRPr="00615EE2">
              <w:rPr>
                <w:szCs w:val="16"/>
              </w:rPr>
              <w:t>od</w:t>
            </w:r>
            <w:r>
              <w:rPr>
                <w:szCs w:val="16"/>
              </w:rPr>
              <w:t>ing</w:t>
            </w:r>
            <w:r w:rsidRPr="00615EE2">
              <w:rPr>
                <w:szCs w:val="16"/>
              </w:rPr>
              <w:t xml:space="preserve"> the behavioural aspects of published</w:t>
            </w:r>
            <w:r>
              <w:rPr>
                <w:szCs w:val="16"/>
              </w:rPr>
              <w:t xml:space="preserve"> interventions</w:t>
            </w:r>
          </w:p>
        </w:tc>
      </w:tr>
      <w:tr w:rsidR="0036446E" w:rsidRPr="00922A58" w14:paraId="44BD30AB" w14:textId="77777777" w:rsidTr="00FC265C">
        <w:trPr>
          <w:cnfStyle w:val="000000100000" w:firstRow="0" w:lastRow="0" w:firstColumn="0" w:lastColumn="0" w:oddVBand="0" w:evenVBand="0" w:oddHBand="1" w:evenHBand="0" w:firstRowFirstColumn="0" w:firstRowLastColumn="0" w:lastRowFirstColumn="0" w:lastRowLastColumn="0"/>
        </w:trPr>
        <w:tc>
          <w:tcPr>
            <w:tcW w:w="124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21B77F80" w14:textId="3BC817B2" w:rsidR="0036446E" w:rsidRPr="00922A58" w:rsidRDefault="0036446E" w:rsidP="00A23FDC">
            <w:pPr>
              <w:pStyle w:val="Tabletext"/>
            </w:pPr>
            <w:r w:rsidRPr="00BB4F77">
              <w:t>Theme 3</w:t>
            </w:r>
            <w:r>
              <w:t>:</w:t>
            </w:r>
            <w:r w:rsidRPr="00BB4F77">
              <w:t xml:space="preserve"> Resilient Communities</w:t>
            </w:r>
          </w:p>
        </w:tc>
        <w:tc>
          <w:tcPr>
            <w:tcW w:w="1877"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17A30F65" w14:textId="0B9D5381" w:rsidR="0036446E" w:rsidRPr="00922A58" w:rsidRDefault="0036446E" w:rsidP="00A23FDC">
            <w:pPr>
              <w:pStyle w:val="Tabletext"/>
            </w:pPr>
            <w:r>
              <w:t>U</w:t>
            </w:r>
            <w:r w:rsidRPr="00BB4F77">
              <w:t>nderstand</w:t>
            </w:r>
            <w:r>
              <w:t>ing</w:t>
            </w:r>
            <w:r w:rsidRPr="00BB4F77">
              <w:t xml:space="preserve"> what behaviour change techniques can be applied to guide evidence-based prevention relating to sustainable and safe transport (particularly reducing speeding) and keeping children safe online</w:t>
            </w:r>
          </w:p>
        </w:tc>
        <w:tc>
          <w:tcPr>
            <w:tcW w:w="187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1DEF6B61" w14:textId="77777777" w:rsidR="0036446E" w:rsidRDefault="00CE7FB2" w:rsidP="00FC265C">
            <w:pPr>
              <w:pStyle w:val="Tabletext"/>
              <w:rPr>
                <w:szCs w:val="16"/>
              </w:rPr>
            </w:pPr>
            <w:r>
              <w:rPr>
                <w:szCs w:val="16"/>
              </w:rPr>
              <w:t>C</w:t>
            </w:r>
            <w:r w:rsidRPr="00CE7FB2">
              <w:rPr>
                <w:szCs w:val="16"/>
              </w:rPr>
              <w:t>reation of ontologies in the two topic areas</w:t>
            </w:r>
          </w:p>
          <w:p w14:paraId="3F2EFF33" w14:textId="77777777" w:rsidR="005D6D97" w:rsidRDefault="005D6D97" w:rsidP="00FC265C">
            <w:pPr>
              <w:pStyle w:val="Tabletext"/>
              <w:rPr>
                <w:szCs w:val="16"/>
              </w:rPr>
            </w:pPr>
            <w:r>
              <w:rPr>
                <w:szCs w:val="16"/>
              </w:rPr>
              <w:t>U</w:t>
            </w:r>
            <w:r w:rsidRPr="005D6D97">
              <w:rPr>
                <w:szCs w:val="16"/>
              </w:rPr>
              <w:t>s</w:t>
            </w:r>
            <w:r>
              <w:rPr>
                <w:szCs w:val="16"/>
              </w:rPr>
              <w:t>ing</w:t>
            </w:r>
            <w:r w:rsidRPr="005D6D97">
              <w:rPr>
                <w:szCs w:val="16"/>
              </w:rPr>
              <w:t xml:space="preserve"> data to frame public messaging around safer communities</w:t>
            </w:r>
          </w:p>
          <w:p w14:paraId="09F67A7F" w14:textId="77777777" w:rsidR="00C57D7C" w:rsidRDefault="00C57D7C" w:rsidP="00FC265C">
            <w:pPr>
              <w:pStyle w:val="Tabletext"/>
              <w:rPr>
                <w:szCs w:val="16"/>
              </w:rPr>
            </w:pPr>
            <w:r>
              <w:rPr>
                <w:szCs w:val="16"/>
              </w:rPr>
              <w:t>M</w:t>
            </w:r>
            <w:r w:rsidRPr="00C57D7C">
              <w:rPr>
                <w:szCs w:val="16"/>
              </w:rPr>
              <w:t>apping causal pathways</w:t>
            </w:r>
          </w:p>
          <w:p w14:paraId="65924A84" w14:textId="1839C6D3" w:rsidR="00B06778" w:rsidRPr="00F03A98" w:rsidRDefault="00B06778" w:rsidP="00FC265C">
            <w:pPr>
              <w:pStyle w:val="Tabletext"/>
              <w:rPr>
                <w:szCs w:val="16"/>
              </w:rPr>
            </w:pPr>
            <w:r>
              <w:rPr>
                <w:szCs w:val="16"/>
              </w:rPr>
              <w:t>U</w:t>
            </w:r>
            <w:r w:rsidRPr="00B06778">
              <w:rPr>
                <w:szCs w:val="16"/>
              </w:rPr>
              <w:t>nderstanding</w:t>
            </w:r>
            <w:r>
              <w:rPr>
                <w:szCs w:val="16"/>
              </w:rPr>
              <w:t xml:space="preserve"> </w:t>
            </w:r>
            <w:r w:rsidRPr="00B06778">
              <w:rPr>
                <w:szCs w:val="16"/>
              </w:rPr>
              <w:t>cognitive biases and psychological behavioural underpinnings</w:t>
            </w:r>
          </w:p>
        </w:tc>
      </w:tr>
      <w:tr w:rsidR="0036446E" w:rsidRPr="00922A58" w14:paraId="131E9B8D" w14:textId="77777777" w:rsidTr="00FC265C">
        <w:trPr>
          <w:cnfStyle w:val="000000010000" w:firstRow="0" w:lastRow="0" w:firstColumn="0" w:lastColumn="0" w:oddVBand="0" w:evenVBand="0" w:oddHBand="0" w:evenHBand="1" w:firstRowFirstColumn="0" w:firstRowLastColumn="0" w:lastRowFirstColumn="0" w:lastRowLastColumn="0"/>
        </w:trPr>
        <w:tc>
          <w:tcPr>
            <w:tcW w:w="124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2900E517" w14:textId="0641D478" w:rsidR="0036446E" w:rsidRPr="00922A58" w:rsidRDefault="0036446E" w:rsidP="00A23FDC">
            <w:pPr>
              <w:pStyle w:val="Tabletext"/>
            </w:pPr>
            <w:r w:rsidRPr="00BB4F77">
              <w:t>Theme 4</w:t>
            </w:r>
            <w:r>
              <w:t>:</w:t>
            </w:r>
            <w:r w:rsidRPr="00BB4F77">
              <w:t xml:space="preserve"> Organisations, Markets and the Economy</w:t>
            </w:r>
          </w:p>
        </w:tc>
        <w:tc>
          <w:tcPr>
            <w:tcW w:w="1877"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22617C73" w14:textId="14C8ECD4" w:rsidR="0036446E" w:rsidRPr="00922A58" w:rsidRDefault="0036446E" w:rsidP="00A23FDC">
            <w:pPr>
              <w:pStyle w:val="Tabletext"/>
            </w:pPr>
            <w:r>
              <w:t>U</w:t>
            </w:r>
            <w:r w:rsidRPr="00BB4F77">
              <w:t>nderstand</w:t>
            </w:r>
            <w:r>
              <w:t>ing</w:t>
            </w:r>
            <w:r w:rsidRPr="00BB4F77">
              <w:t xml:space="preserve"> the processes and methods that could effectively embed behavioural research within organisations and markets</w:t>
            </w:r>
          </w:p>
        </w:tc>
        <w:tc>
          <w:tcPr>
            <w:tcW w:w="187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349A1C9D" w14:textId="77777777" w:rsidR="0036446E" w:rsidRDefault="006E7256" w:rsidP="00FC265C">
            <w:pPr>
              <w:pStyle w:val="Tabletext"/>
              <w:rPr>
                <w:szCs w:val="16"/>
              </w:rPr>
            </w:pPr>
            <w:r>
              <w:rPr>
                <w:szCs w:val="16"/>
              </w:rPr>
              <w:t>D</w:t>
            </w:r>
            <w:r w:rsidRPr="006E7256">
              <w:rPr>
                <w:szCs w:val="16"/>
              </w:rPr>
              <w:t>esk-based and qualitative methods to examine how</w:t>
            </w:r>
            <w:r>
              <w:rPr>
                <w:szCs w:val="16"/>
              </w:rPr>
              <w:t xml:space="preserve"> </w:t>
            </w:r>
            <w:r w:rsidRPr="006E7256">
              <w:rPr>
                <w:szCs w:val="16"/>
              </w:rPr>
              <w:t>behavioural research is conducted and used within organisations</w:t>
            </w:r>
          </w:p>
          <w:p w14:paraId="10EFFA22" w14:textId="1ADB015D" w:rsidR="000F31B9" w:rsidRPr="00F03A98" w:rsidRDefault="000F31B9" w:rsidP="00FC265C">
            <w:pPr>
              <w:pStyle w:val="Tabletext"/>
              <w:rPr>
                <w:szCs w:val="16"/>
              </w:rPr>
            </w:pPr>
            <w:r>
              <w:rPr>
                <w:szCs w:val="16"/>
              </w:rPr>
              <w:t>P</w:t>
            </w:r>
            <w:r w:rsidRPr="000F31B9">
              <w:rPr>
                <w:szCs w:val="16"/>
              </w:rPr>
              <w:t>re-registered surveys to measure variation in perceptions</w:t>
            </w:r>
          </w:p>
        </w:tc>
      </w:tr>
    </w:tbl>
    <w:p w14:paraId="14EC6CCB" w14:textId="4F70BED1" w:rsidR="001F6FB8" w:rsidRDefault="001F6FB8" w:rsidP="00A3524F">
      <w:pPr>
        <w:spacing w:after="360" w:line="240" w:lineRule="auto"/>
        <w:jc w:val="both"/>
        <w:rPr>
          <w:color w:val="CF342C" w:themeColor="text2"/>
          <w:sz w:val="18"/>
        </w:rPr>
      </w:pPr>
      <w:r>
        <w:rPr>
          <w:color w:val="CF342C" w:themeColor="text2"/>
          <w:sz w:val="18"/>
        </w:rPr>
        <w:t xml:space="preserve">Source: </w:t>
      </w:r>
      <w:r w:rsidR="00A23FDC">
        <w:rPr>
          <w:color w:val="CF342C" w:themeColor="text2"/>
          <w:sz w:val="18"/>
        </w:rPr>
        <w:t>D</w:t>
      </w:r>
      <w:r>
        <w:rPr>
          <w:color w:val="CF342C" w:themeColor="text2"/>
          <w:sz w:val="18"/>
        </w:rPr>
        <w:t>ocument review</w:t>
      </w:r>
    </w:p>
    <w:p w14:paraId="0CA3A255" w14:textId="46D51B68" w:rsidR="00792B06" w:rsidRDefault="002D086F" w:rsidP="00D73EA9">
      <w:pPr>
        <w:pStyle w:val="BodyText"/>
        <w:rPr>
          <w:lang w:eastAsia="en-GB"/>
        </w:rPr>
      </w:pPr>
      <w:r>
        <w:rPr>
          <w:lang w:eastAsia="en-GB"/>
        </w:rPr>
        <w:t xml:space="preserve">In </w:t>
      </w:r>
      <w:r w:rsidR="00CA781E">
        <w:rPr>
          <w:lang w:eastAsia="en-GB"/>
        </w:rPr>
        <w:t xml:space="preserve">addition, </w:t>
      </w:r>
      <w:r w:rsidR="002238F5">
        <w:rPr>
          <w:lang w:eastAsia="en-GB"/>
        </w:rPr>
        <w:t xml:space="preserve">BR-UK continued to </w:t>
      </w:r>
      <w:r w:rsidR="00AA20CD">
        <w:rPr>
          <w:lang w:eastAsia="en-GB"/>
        </w:rPr>
        <w:t xml:space="preserve">expand its responsive mode work, building on the learnings from the </w:t>
      </w:r>
      <w:r w:rsidR="00A36D8B">
        <w:rPr>
          <w:lang w:eastAsia="en-GB"/>
        </w:rPr>
        <w:t xml:space="preserve">initial </w:t>
      </w:r>
      <w:r w:rsidR="00F563B6">
        <w:rPr>
          <w:lang w:eastAsia="en-GB"/>
        </w:rPr>
        <w:t xml:space="preserve">activities in this area. </w:t>
      </w:r>
      <w:r w:rsidR="00D73EA9">
        <w:rPr>
          <w:lang w:eastAsia="en-GB"/>
        </w:rPr>
        <w:t>Similarly, it continued work to develop</w:t>
      </w:r>
      <w:r w:rsidR="00D73EA9" w:rsidRPr="00D73EA9">
        <w:rPr>
          <w:lang w:eastAsia="en-GB"/>
        </w:rPr>
        <w:t xml:space="preserve"> </w:t>
      </w:r>
      <w:r w:rsidR="00D73EA9">
        <w:rPr>
          <w:lang w:eastAsia="en-GB"/>
        </w:rPr>
        <w:t>the Behavioural Research UK Network, which currently has more than 3,000 members</w:t>
      </w:r>
      <w:r w:rsidR="00792B06">
        <w:rPr>
          <w:lang w:eastAsia="en-GB"/>
        </w:rPr>
        <w:t>. This relied on various communication enablers e.g., regularly updated map</w:t>
      </w:r>
      <w:r>
        <w:rPr>
          <w:lang w:eastAsia="en-GB"/>
        </w:rPr>
        <w:t xml:space="preserve"> of </w:t>
      </w:r>
      <w:r w:rsidR="00792B06">
        <w:rPr>
          <w:lang w:eastAsia="en-GB"/>
        </w:rPr>
        <w:t>behavioural research teams, webinars, newsletter. Moreover,</w:t>
      </w:r>
      <w:r w:rsidR="00792B06" w:rsidRPr="00792B06">
        <w:rPr>
          <w:lang w:eastAsia="en-GB"/>
        </w:rPr>
        <w:t xml:space="preserve"> </w:t>
      </w:r>
      <w:r w:rsidR="00792B06" w:rsidRPr="5242D5CE">
        <w:rPr>
          <w:lang w:eastAsia="en-GB"/>
        </w:rPr>
        <w:t xml:space="preserve">BR-UK is investing in networking and knowledge sharing activities for </w:t>
      </w:r>
      <w:r w:rsidR="00D45C18">
        <w:rPr>
          <w:lang w:eastAsia="en-GB"/>
        </w:rPr>
        <w:t>ECR</w:t>
      </w:r>
      <w:r w:rsidR="00792B06" w:rsidRPr="5242D5CE">
        <w:rPr>
          <w:lang w:eastAsia="en-GB"/>
        </w:rPr>
        <w:t>s and research fellows which have been recruited under the different work packages, with funding and a physical space to enable them to come together and share experiences, learning from each other’s work in different areas and different disciplines.</w:t>
      </w:r>
    </w:p>
    <w:p w14:paraId="14C026B6" w14:textId="23DE7D62" w:rsidR="00DB767A" w:rsidRDefault="00844197" w:rsidP="00DB767A">
      <w:pPr>
        <w:pStyle w:val="BodyText"/>
        <w:rPr>
          <w:lang w:eastAsia="en-GB"/>
        </w:rPr>
      </w:pPr>
      <w:r>
        <w:rPr>
          <w:lang w:eastAsia="en-GB"/>
        </w:rPr>
        <w:lastRenderedPageBreak/>
        <w:t>A key aspect of the network development are the</w:t>
      </w:r>
      <w:r w:rsidR="00D73EA9">
        <w:rPr>
          <w:lang w:eastAsia="en-GB"/>
        </w:rPr>
        <w:t xml:space="preserve"> two conferences</w:t>
      </w:r>
      <w:r>
        <w:rPr>
          <w:lang w:eastAsia="en-GB"/>
        </w:rPr>
        <w:t xml:space="preserve"> planned during BR-UK</w:t>
      </w:r>
      <w:r w:rsidR="00833621">
        <w:rPr>
          <w:lang w:eastAsia="en-GB"/>
        </w:rPr>
        <w:t>’s</w:t>
      </w:r>
      <w:r>
        <w:rPr>
          <w:lang w:eastAsia="en-GB"/>
        </w:rPr>
        <w:t xml:space="preserve"> </w:t>
      </w:r>
      <w:r w:rsidR="005B08A2">
        <w:rPr>
          <w:lang w:eastAsia="en-GB"/>
        </w:rPr>
        <w:t>lifetime</w:t>
      </w:r>
      <w:r>
        <w:rPr>
          <w:lang w:eastAsia="en-GB"/>
        </w:rPr>
        <w:t>. They are being planned together with Centre-UB, and the first one will take place in</w:t>
      </w:r>
      <w:r w:rsidR="00D73EA9">
        <w:rPr>
          <w:lang w:eastAsia="en-GB"/>
        </w:rPr>
        <w:t xml:space="preserve"> June 2026</w:t>
      </w:r>
      <w:r>
        <w:rPr>
          <w:lang w:eastAsia="en-GB"/>
        </w:rPr>
        <w:t>.</w:t>
      </w:r>
      <w:r w:rsidR="00C30D44" w:rsidRPr="00C30D44">
        <w:t xml:space="preserve"> </w:t>
      </w:r>
      <w:r w:rsidR="00C30D44">
        <w:rPr>
          <w:lang w:eastAsia="en-GB"/>
        </w:rPr>
        <w:t>Members of both investments are contributing to the operational planning group and the conference scientific programme committee.</w:t>
      </w:r>
      <w:r w:rsidR="008828ED">
        <w:rPr>
          <w:lang w:eastAsia="en-GB"/>
        </w:rPr>
        <w:t xml:space="preserve"> The aim is </w:t>
      </w:r>
      <w:r w:rsidR="008828ED" w:rsidRPr="008828ED">
        <w:rPr>
          <w:lang w:eastAsia="en-GB"/>
        </w:rPr>
        <w:t xml:space="preserve">to bring together groups from across </w:t>
      </w:r>
      <w:r w:rsidR="008828ED">
        <w:rPr>
          <w:lang w:eastAsia="en-GB"/>
        </w:rPr>
        <w:t xml:space="preserve">all </w:t>
      </w:r>
      <w:r w:rsidR="004C6C0C" w:rsidRPr="008828ED">
        <w:rPr>
          <w:lang w:eastAsia="en-GB"/>
        </w:rPr>
        <w:t>sectors</w:t>
      </w:r>
      <w:r w:rsidR="008828ED">
        <w:rPr>
          <w:lang w:eastAsia="en-GB"/>
        </w:rPr>
        <w:t>, going beyond</w:t>
      </w:r>
      <w:r w:rsidR="008828ED" w:rsidRPr="008828ED">
        <w:rPr>
          <w:lang w:eastAsia="en-GB"/>
        </w:rPr>
        <w:t xml:space="preserve"> academia</w:t>
      </w:r>
      <w:r w:rsidR="00A92123">
        <w:rPr>
          <w:lang w:eastAsia="en-GB"/>
        </w:rPr>
        <w:t xml:space="preserve">. </w:t>
      </w:r>
      <w:r w:rsidR="00DB767A">
        <w:rPr>
          <w:lang w:eastAsia="en-GB"/>
        </w:rPr>
        <w:t>The themes for the conference are:</w:t>
      </w:r>
    </w:p>
    <w:p w14:paraId="2A99D289" w14:textId="77777777" w:rsidR="00DB767A" w:rsidRDefault="00DB767A" w:rsidP="00DB767A">
      <w:pPr>
        <w:pStyle w:val="Bullet1"/>
        <w:rPr>
          <w:lang w:eastAsia="en-GB"/>
        </w:rPr>
      </w:pPr>
      <w:r>
        <w:rPr>
          <w:lang w:eastAsia="en-GB"/>
        </w:rPr>
        <w:t>Digital and AI</w:t>
      </w:r>
    </w:p>
    <w:p w14:paraId="6A2E9102" w14:textId="77777777" w:rsidR="00DB767A" w:rsidRDefault="00DB767A" w:rsidP="00DB767A">
      <w:pPr>
        <w:pStyle w:val="Bullet1"/>
        <w:rPr>
          <w:lang w:eastAsia="en-GB"/>
        </w:rPr>
      </w:pPr>
      <w:r>
        <w:rPr>
          <w:lang w:eastAsia="en-GB"/>
        </w:rPr>
        <w:t>Environment and sustainability</w:t>
      </w:r>
    </w:p>
    <w:p w14:paraId="64AE2C00" w14:textId="177DDF42" w:rsidR="00844197" w:rsidRDefault="00DB767A" w:rsidP="00DB767A">
      <w:pPr>
        <w:pStyle w:val="Bullet1"/>
        <w:rPr>
          <w:lang w:eastAsia="en-GB"/>
        </w:rPr>
      </w:pPr>
      <w:r>
        <w:rPr>
          <w:lang w:eastAsia="en-GB"/>
        </w:rPr>
        <w:t>Health</w:t>
      </w:r>
    </w:p>
    <w:p w14:paraId="1EBC778A" w14:textId="77777777" w:rsidR="004F7EA2" w:rsidRPr="004F7EA2" w:rsidRDefault="00504E82" w:rsidP="003527F2">
      <w:pPr>
        <w:pStyle w:val="BodyText"/>
        <w:rPr>
          <w:lang w:eastAsia="en-GB"/>
        </w:rPr>
      </w:pPr>
      <w:r>
        <w:rPr>
          <w:lang w:eastAsia="en-GB"/>
        </w:rPr>
        <w:t xml:space="preserve">Abstracts </w:t>
      </w:r>
      <w:r w:rsidR="00083CCD">
        <w:rPr>
          <w:lang w:eastAsia="en-GB"/>
        </w:rPr>
        <w:t>have been collected around these themes and are undergoing peer review, t</w:t>
      </w:r>
      <w:r w:rsidR="004F7EA2">
        <w:rPr>
          <w:lang w:eastAsia="en-GB"/>
        </w:rPr>
        <w:t xml:space="preserve">o be </w:t>
      </w:r>
      <w:r w:rsidR="004F7EA2" w:rsidRPr="004F7EA2">
        <w:rPr>
          <w:lang w:eastAsia="en-GB"/>
        </w:rPr>
        <w:t>elected for an oral presentation or a poster.</w:t>
      </w:r>
    </w:p>
    <w:p w14:paraId="54809C4F" w14:textId="05CAC96F" w:rsidR="002D086F" w:rsidRDefault="003527F2" w:rsidP="00DD477B">
      <w:pPr>
        <w:pStyle w:val="BodyText"/>
        <w:rPr>
          <w:lang w:eastAsia="en-GB"/>
        </w:rPr>
      </w:pPr>
      <w:r>
        <w:rPr>
          <w:lang w:eastAsia="en-GB"/>
        </w:rPr>
        <w:t>More in general, there is a positive</w:t>
      </w:r>
      <w:r w:rsidR="002D086F">
        <w:rPr>
          <w:lang w:eastAsia="en-GB"/>
        </w:rPr>
        <w:t xml:space="preserve"> cooperation with Centre-UB, regular meetings </w:t>
      </w:r>
      <w:r w:rsidR="00844197">
        <w:rPr>
          <w:lang w:eastAsia="en-GB"/>
        </w:rPr>
        <w:t>are</w:t>
      </w:r>
      <w:r w:rsidR="002D086F">
        <w:rPr>
          <w:lang w:eastAsia="en-GB"/>
        </w:rPr>
        <w:t xml:space="preserve"> held between the leadership teams, with cross-sharing of communication material.</w:t>
      </w:r>
      <w:r w:rsidR="00844197">
        <w:rPr>
          <w:lang w:eastAsia="en-GB"/>
        </w:rPr>
        <w:t xml:space="preserve"> BR-UK also established an early and mid-career research group with Centre-UB.</w:t>
      </w:r>
      <w:r w:rsidR="004C6C0C" w:rsidRPr="004C6C0C">
        <w:t xml:space="preserve"> </w:t>
      </w:r>
      <w:r w:rsidR="004C6C0C">
        <w:rPr>
          <w:lang w:eastAsia="en-GB"/>
        </w:rPr>
        <w:t>Another important connection is between the two embedded posts, which is described more in detail below.</w:t>
      </w:r>
    </w:p>
    <w:p w14:paraId="4429B505" w14:textId="1C175C1C" w:rsidR="00D23816" w:rsidRPr="005A25DF" w:rsidRDefault="005A513B" w:rsidP="005A25DF">
      <w:pPr>
        <w:pStyle w:val="BodyText"/>
        <w:rPr>
          <w:i/>
          <w:lang w:eastAsia="en-GB"/>
        </w:rPr>
      </w:pPr>
      <w:r>
        <w:rPr>
          <w:lang w:eastAsia="en-GB"/>
        </w:rPr>
        <w:t xml:space="preserve">Finally, a </w:t>
      </w:r>
      <w:r w:rsidR="00797AE9">
        <w:rPr>
          <w:lang w:eastAsia="en-GB"/>
        </w:rPr>
        <w:t xml:space="preserve">central element of the post SGW activities is the commissioning fund. </w:t>
      </w:r>
      <w:r w:rsidR="00D23816">
        <w:rPr>
          <w:lang w:eastAsia="en-GB"/>
        </w:rPr>
        <w:t xml:space="preserve">This was a requirement of the original funding opportunity which specified </w:t>
      </w:r>
      <w:r w:rsidR="00076662">
        <w:rPr>
          <w:lang w:eastAsia="en-GB"/>
        </w:rPr>
        <w:t xml:space="preserve">the team must </w:t>
      </w:r>
      <w:r w:rsidR="00D23816" w:rsidRPr="005A25DF">
        <w:rPr>
          <w:rFonts w:hint="eastAsia"/>
          <w:i/>
          <w:lang w:eastAsia="en-GB"/>
        </w:rPr>
        <w:t>“</w:t>
      </w:r>
      <w:r w:rsidR="00D23816" w:rsidRPr="005A25DF">
        <w:rPr>
          <w:i/>
          <w:lang w:eastAsia="en-GB"/>
        </w:rPr>
        <w:t>design and manage a commissioning fund for exemplar projects that drive advances in behavioural research and research methods</w:t>
      </w:r>
      <w:r w:rsidR="00076662" w:rsidRPr="005A25DF">
        <w:rPr>
          <w:i/>
          <w:iCs/>
          <w:lang w:eastAsia="en-GB"/>
        </w:rPr>
        <w:t>.</w:t>
      </w:r>
      <w:r w:rsidR="00076662" w:rsidRPr="005A25DF">
        <w:rPr>
          <w:rFonts w:hint="eastAsia"/>
          <w:i/>
          <w:iCs/>
          <w:lang w:eastAsia="en-GB"/>
        </w:rPr>
        <w:t>”</w:t>
      </w:r>
    </w:p>
    <w:p w14:paraId="4D300790" w14:textId="2BFB9048" w:rsidR="001B0D4E" w:rsidRDefault="00647373" w:rsidP="001B0D4E">
      <w:pPr>
        <w:pStyle w:val="BodyText"/>
      </w:pPr>
      <w:r>
        <w:rPr>
          <w:lang w:eastAsia="en-GB"/>
        </w:rPr>
        <w:t>A</w:t>
      </w:r>
      <w:r w:rsidR="001B0D4E">
        <w:t xml:space="preserve"> </w:t>
      </w:r>
      <w:r w:rsidR="00DD244A">
        <w:t>funding opportunity</w:t>
      </w:r>
      <w:r w:rsidRPr="00647373">
        <w:rPr>
          <w:lang w:eastAsia="en-GB"/>
        </w:rPr>
        <w:t xml:space="preserve"> </w:t>
      </w:r>
      <w:r>
        <w:rPr>
          <w:lang w:eastAsia="en-GB"/>
        </w:rPr>
        <w:t xml:space="preserve">was launched </w:t>
      </w:r>
      <w:r w:rsidRPr="00647373">
        <w:rPr>
          <w:lang w:eastAsia="en-GB"/>
        </w:rPr>
        <w:t xml:space="preserve">in August </w:t>
      </w:r>
      <w:r>
        <w:rPr>
          <w:lang w:eastAsia="en-GB"/>
        </w:rPr>
        <w:t>2025</w:t>
      </w:r>
      <w:r w:rsidR="00B02219">
        <w:rPr>
          <w:lang w:eastAsia="en-GB"/>
        </w:rPr>
        <w:t xml:space="preserve">, </w:t>
      </w:r>
      <w:r w:rsidR="008D3E76">
        <w:rPr>
          <w:lang w:eastAsia="en-GB"/>
        </w:rPr>
        <w:t>and</w:t>
      </w:r>
      <w:r w:rsidR="00CD4D1A">
        <w:rPr>
          <w:lang w:eastAsia="en-GB"/>
        </w:rPr>
        <w:t xml:space="preserve"> invited</w:t>
      </w:r>
      <w:r>
        <w:rPr>
          <w:lang w:eastAsia="en-GB"/>
        </w:rPr>
        <w:t xml:space="preserve"> </w:t>
      </w:r>
      <w:r w:rsidR="00DD244A">
        <w:rPr>
          <w:lang w:eastAsia="en-GB"/>
        </w:rPr>
        <w:t xml:space="preserve">applications </w:t>
      </w:r>
      <w:r w:rsidR="001B0D4E">
        <w:t xml:space="preserve">around three broad themes: </w:t>
      </w:r>
    </w:p>
    <w:p w14:paraId="469EECDD" w14:textId="4F75A2C7" w:rsidR="001B0D4E" w:rsidRDefault="001B0D4E" w:rsidP="001B0D4E">
      <w:pPr>
        <w:pStyle w:val="Bullet1"/>
      </w:pPr>
      <w:r>
        <w:t>Use of AI in building knowledge and conducting behavioural research, including how best to integrate human and AI contributions</w:t>
      </w:r>
    </w:p>
    <w:p w14:paraId="59F1B40C" w14:textId="6EF28B60" w:rsidR="001B0D4E" w:rsidRDefault="001B0D4E" w:rsidP="001B0D4E">
      <w:pPr>
        <w:pStyle w:val="Bullet1"/>
      </w:pPr>
      <w:r>
        <w:t>Integration of knowledge across types of data, academic disciplines and sectors, involving methods that: triangulate different types of data, improve integration of knowledge across disciplinary ‘silos’; and advance how behaviours are measured</w:t>
      </w:r>
    </w:p>
    <w:p w14:paraId="2895216E" w14:textId="69D9CEF8" w:rsidR="001B0D4E" w:rsidRDefault="001B0D4E" w:rsidP="001B0D4E">
      <w:pPr>
        <w:pStyle w:val="Bullet1"/>
      </w:pPr>
      <w:r>
        <w:t>Explaining variations in effectiveness of behavioural interventions across contexts (e.g. types of populations, settings and behaviours</w:t>
      </w:r>
    </w:p>
    <w:p w14:paraId="0EFFBC9E" w14:textId="06985876" w:rsidR="0077003E" w:rsidRPr="0077003E" w:rsidRDefault="00B02219" w:rsidP="00F81CC7">
      <w:pPr>
        <w:pStyle w:val="BodyText"/>
        <w:rPr>
          <w:lang w:eastAsia="en-GB"/>
        </w:rPr>
      </w:pPr>
      <w:r>
        <w:t>Applications</w:t>
      </w:r>
      <w:r w:rsidR="008D3E76">
        <w:t xml:space="preserve"> were</w:t>
      </w:r>
      <w:r w:rsidR="008D3E76" w:rsidRPr="008D3E76">
        <w:t xml:space="preserve"> open to researchers from a range of disciplines and sectors</w:t>
      </w:r>
      <w:r>
        <w:t xml:space="preserve">. Based on the size of the financial request, applications progressed via either accelerator grants (expected to be </w:t>
      </w:r>
      <w:r w:rsidR="00D45C18">
        <w:t>ECR</w:t>
      </w:r>
      <w:r>
        <w:t xml:space="preserve"> led) or grants for research projects with a value greater than £50,000 but no more than £300,000. </w:t>
      </w:r>
      <w:r w:rsidR="001B0D4E">
        <w:t>The projects were selected in January 2026 and are expected to run for 12-18 months for “accelerator grants” and 2.5 years for “large research projects</w:t>
      </w:r>
      <w:r w:rsidR="00B400C6">
        <w:t>”</w:t>
      </w:r>
      <w:r w:rsidR="001B0D4E">
        <w:t>.</w:t>
      </w:r>
    </w:p>
    <w:p w14:paraId="3980596A" w14:textId="5CC3B9FA" w:rsidR="0077003E" w:rsidRDefault="0077003E" w:rsidP="00E727E2">
      <w:pPr>
        <w:pStyle w:val="AppendixHeading3"/>
      </w:pPr>
      <w:r>
        <w:t>Centre-UB</w:t>
      </w:r>
    </w:p>
    <w:p w14:paraId="3C6A52BA" w14:textId="77777777" w:rsidR="001A0D17" w:rsidRPr="008630A2" w:rsidRDefault="001A0D17" w:rsidP="001A0D17">
      <w:pPr>
        <w:pStyle w:val="BodyText"/>
        <w:rPr>
          <w:b/>
          <w:bCs/>
        </w:rPr>
      </w:pPr>
      <w:r>
        <w:rPr>
          <w:b/>
          <w:bCs/>
        </w:rPr>
        <w:t xml:space="preserve">Governance </w:t>
      </w:r>
    </w:p>
    <w:p w14:paraId="409F4C02" w14:textId="6517795A" w:rsidR="00533144" w:rsidRPr="00C24700" w:rsidRDefault="00533144" w:rsidP="00533144">
      <w:pPr>
        <w:pStyle w:val="BodyText"/>
      </w:pPr>
      <w:r w:rsidRPr="00C23100">
        <w:t>Centre-UB</w:t>
      </w:r>
      <w:r w:rsidRPr="00C24700">
        <w:rPr>
          <w:b/>
          <w:bCs/>
        </w:rPr>
        <w:t xml:space="preserve"> </w:t>
      </w:r>
      <w:r w:rsidRPr="00C24700">
        <w:t xml:space="preserve">is a national CDT+ focused on behavioural research which is hosted at the University of Birmingham. It aims to develop a new generation of highly skilled PhD graduates, </w:t>
      </w:r>
      <w:r w:rsidR="00D45C18">
        <w:t>ECR</w:t>
      </w:r>
      <w:r w:rsidRPr="00C24700">
        <w:t>s and provide relevant training and other developmental activities to non-academics. It was launched in October 2023 and will run beyond 2029, the end date for the programme. Its objectives are:</w:t>
      </w:r>
    </w:p>
    <w:p w14:paraId="3A33B1DC" w14:textId="1D86624A" w:rsidR="00533144" w:rsidRPr="00C24700" w:rsidRDefault="00533144" w:rsidP="00533144">
      <w:pPr>
        <w:pStyle w:val="Bullet1"/>
      </w:pPr>
      <w:r w:rsidRPr="00C24700">
        <w:t>To produce the next generation of well-rounded researchers with expertise in behavioural research who are ready to take up leadership-track positions in academia, industry, policy and wider professional communities</w:t>
      </w:r>
    </w:p>
    <w:p w14:paraId="6C3B1A30" w14:textId="173DEC8F" w:rsidR="00533144" w:rsidRPr="00C24700" w:rsidRDefault="00533144" w:rsidP="00533144">
      <w:pPr>
        <w:pStyle w:val="Bullet1"/>
      </w:pPr>
      <w:r w:rsidRPr="00C24700">
        <w:lastRenderedPageBreak/>
        <w:t>To promote a positive research culture and a commitment to EDI through specific training and good practice</w:t>
      </w:r>
      <w:r w:rsidR="005448A1">
        <w:t>, embedding throughout</w:t>
      </w:r>
      <w:r w:rsidRPr="00C24700">
        <w:t xml:space="preserve"> </w:t>
      </w:r>
      <w:r w:rsidR="005448A1">
        <w:t>e</w:t>
      </w:r>
      <w:r w:rsidRPr="00C24700">
        <w:t>ngagement with stakeholders, experts-by-experience and the public</w:t>
      </w:r>
    </w:p>
    <w:p w14:paraId="4EBDD9B9" w14:textId="3DA8EB36" w:rsidR="00533144" w:rsidRPr="00C24700" w:rsidRDefault="00533144" w:rsidP="00533144">
      <w:pPr>
        <w:pStyle w:val="Bullet1"/>
      </w:pPr>
      <w:r w:rsidRPr="00C24700">
        <w:t>To deliver training and knowledge exchange that brings cutting edge, actionable insights to policymakers, industry and charitable sectors, leading to impact in communities beyond Higher Education</w:t>
      </w:r>
    </w:p>
    <w:p w14:paraId="00CD911E" w14:textId="331A3A5D" w:rsidR="00A624D1" w:rsidRDefault="00A624D1" w:rsidP="00A624D1">
      <w:pPr>
        <w:pStyle w:val="BodyText"/>
      </w:pPr>
      <w:r>
        <w:t>A</w:t>
      </w:r>
      <w:r w:rsidRPr="008D44E5">
        <w:t xml:space="preserve"> Director</w:t>
      </w:r>
      <w:r>
        <w:t xml:space="preserve"> l</w:t>
      </w:r>
      <w:r w:rsidR="00AC6022">
        <w:t>e</w:t>
      </w:r>
      <w:r>
        <w:t>ads Centre-UB, with a</w:t>
      </w:r>
      <w:r w:rsidRPr="008D44E5">
        <w:t xml:space="preserve"> Deputy Director and a Training Director</w:t>
      </w:r>
      <w:r>
        <w:t xml:space="preserve"> providing support. Centre-UB also has an Advisory Board, meeting twice a year, which advises on effective decision-making, stakeholder engagement, and collaboration across all partners of the CDT+. </w:t>
      </w:r>
    </w:p>
    <w:p w14:paraId="6944CDFD" w14:textId="3712B7B8" w:rsidR="00A624D1" w:rsidRDefault="00A624D1" w:rsidP="00A624D1">
      <w:pPr>
        <w:pStyle w:val="BodyText"/>
      </w:pPr>
      <w:r>
        <w:t xml:space="preserve">Centre-UB monitoring arrangements capture detailed data on applications, awards and EDI characteristics, provided to ESRC in annual reports and meetings. The ESRC management team is also involved in monitoring, including a survey for the PhD students (as per other similar investments), and fellows. The surveys </w:t>
      </w:r>
      <w:r w:rsidR="00114CDA">
        <w:t>investigate</w:t>
      </w:r>
      <w:r>
        <w:t xml:space="preserve"> their respective needs and issues, providing insights on potential improvements, and highlighting areas of strong performance.</w:t>
      </w:r>
    </w:p>
    <w:p w14:paraId="119AF1A3" w14:textId="26195CF3" w:rsidR="001A0D17" w:rsidRPr="001A0D17" w:rsidRDefault="001A0D17" w:rsidP="00533144">
      <w:pPr>
        <w:pStyle w:val="BodyText"/>
        <w:rPr>
          <w:b/>
          <w:bCs/>
          <w:lang w:eastAsia="en-GB"/>
        </w:rPr>
      </w:pPr>
      <w:r w:rsidRPr="001A0D17">
        <w:rPr>
          <w:b/>
          <w:bCs/>
          <w:lang w:eastAsia="en-GB"/>
        </w:rPr>
        <w:t>First activities</w:t>
      </w:r>
    </w:p>
    <w:p w14:paraId="71AB6FB9" w14:textId="6AD38FC1" w:rsidR="00533144" w:rsidRPr="00815598" w:rsidRDefault="00533144" w:rsidP="00533144">
      <w:pPr>
        <w:pStyle w:val="BodyText"/>
        <w:rPr>
          <w:lang w:eastAsia="en-GB"/>
        </w:rPr>
      </w:pPr>
      <w:r w:rsidRPr="35C3B8B6">
        <w:rPr>
          <w:lang w:eastAsia="en-GB"/>
        </w:rPr>
        <w:t xml:space="preserve">It is expected that Centre-UB will support three cohorts of at least 17 PhD studentships per academic year, of which eight per year will be ESRC-funded students with the remainder funded by the University of Birmingham and Centre-UB partners. The centre </w:t>
      </w:r>
      <w:r>
        <w:t>is also expected to secure co-funding to support a minimum of two additional students annually from non-academic partners.</w:t>
      </w:r>
      <w:r w:rsidRPr="35C3B8B6">
        <w:rPr>
          <w:lang w:eastAsia="en-GB"/>
        </w:rPr>
        <w:t xml:space="preserve"> The CDT+ will also support three cohorts of eight early career research fellows and deliver a programme of additional training and development activities for behavioural researchers and users of behavioural research both within and outside of academia.</w:t>
      </w:r>
      <w:r w:rsidR="00D54E01">
        <w:rPr>
          <w:lang w:eastAsia="en-GB"/>
        </w:rPr>
        <w:t xml:space="preserve"> </w:t>
      </w:r>
      <w:r w:rsidR="00D54E01" w:rsidRPr="00D54E01">
        <w:rPr>
          <w:lang w:eastAsia="en-GB"/>
        </w:rPr>
        <w:t>All Centre-UB activities are co-produced with partner</w:t>
      </w:r>
      <w:r w:rsidR="003B4902">
        <w:rPr>
          <w:lang w:eastAsia="en-GB"/>
        </w:rPr>
        <w:t>s</w:t>
      </w:r>
      <w:r w:rsidR="002563DB">
        <w:rPr>
          <w:lang w:eastAsia="en-GB"/>
        </w:rPr>
        <w:t xml:space="preserve"> from </w:t>
      </w:r>
      <w:r w:rsidR="002563DB" w:rsidRPr="002563DB">
        <w:rPr>
          <w:lang w:eastAsia="en-GB"/>
        </w:rPr>
        <w:t>the private, public and third sector</w:t>
      </w:r>
      <w:r w:rsidR="00E41B60">
        <w:rPr>
          <w:lang w:eastAsia="en-GB"/>
        </w:rPr>
        <w:t xml:space="preserve">, </w:t>
      </w:r>
      <w:r w:rsidR="009F15A1">
        <w:rPr>
          <w:lang w:eastAsia="en-GB"/>
        </w:rPr>
        <w:t>which contribute</w:t>
      </w:r>
      <w:r w:rsidR="0024074B">
        <w:rPr>
          <w:lang w:eastAsia="en-GB"/>
        </w:rPr>
        <w:t>d</w:t>
      </w:r>
      <w:r w:rsidR="009F15A1">
        <w:rPr>
          <w:lang w:eastAsia="en-GB"/>
        </w:rPr>
        <w:t xml:space="preserve"> to the</w:t>
      </w:r>
      <w:r w:rsidR="00D86E35">
        <w:rPr>
          <w:lang w:eastAsia="en-GB"/>
        </w:rPr>
        <w:t xml:space="preserve"> design of the </w:t>
      </w:r>
      <w:r w:rsidR="007D48B6">
        <w:rPr>
          <w:lang w:eastAsia="en-GB"/>
        </w:rPr>
        <w:t>training strategy</w:t>
      </w:r>
      <w:r w:rsidR="00815504">
        <w:rPr>
          <w:lang w:eastAsia="en-GB"/>
        </w:rPr>
        <w:t xml:space="preserve"> and </w:t>
      </w:r>
      <w:r w:rsidR="0037378E">
        <w:rPr>
          <w:lang w:eastAsia="en-GB"/>
        </w:rPr>
        <w:t>collaborate in the delivery of the studentships and fellowships</w:t>
      </w:r>
      <w:r w:rsidR="002563DB">
        <w:rPr>
          <w:lang w:eastAsia="en-GB"/>
        </w:rPr>
        <w:t>.</w:t>
      </w:r>
      <w:r w:rsidRPr="35C3B8B6">
        <w:rPr>
          <w:lang w:eastAsia="en-GB"/>
        </w:rPr>
        <w:t xml:space="preserve"> Partner organizations </w:t>
      </w:r>
      <w:r w:rsidR="6C94A7D0" w:rsidRPr="35C3B8B6">
        <w:rPr>
          <w:lang w:eastAsia="en-GB"/>
        </w:rPr>
        <w:t xml:space="preserve">support </w:t>
      </w:r>
      <w:r w:rsidRPr="35C3B8B6">
        <w:rPr>
          <w:lang w:eastAsia="en-GB"/>
        </w:rPr>
        <w:t xml:space="preserve">PhD students and fellows, provide mentorship and supervision, and deliver training to the PhD students and early career research fellows. </w:t>
      </w:r>
    </w:p>
    <w:p w14:paraId="3E9CD6D6" w14:textId="4ED6CDA4" w:rsidR="00083A7C" w:rsidRDefault="00083A7C" w:rsidP="00083A7C">
      <w:pPr>
        <w:pStyle w:val="BodyText"/>
        <w:rPr>
          <w:lang w:eastAsia="en-GB"/>
        </w:rPr>
      </w:pPr>
      <w:r w:rsidRPr="0F133278">
        <w:rPr>
          <w:lang w:eastAsia="en-GB"/>
        </w:rPr>
        <w:t>The first two student cohorts have already been recruited, and recruitment for the third one is ongoing at th</w:t>
      </w:r>
      <w:r>
        <w:rPr>
          <w:lang w:eastAsia="en-GB"/>
        </w:rPr>
        <w:t xml:space="preserve">e time of research (March 2026) </w:t>
      </w:r>
      <w:r w:rsidRPr="0F133278">
        <w:rPr>
          <w:lang w:eastAsia="en-GB"/>
        </w:rPr>
        <w:t>and set to start in the second part of 2026.</w:t>
      </w:r>
      <w:r>
        <w:rPr>
          <w:lang w:eastAsia="en-GB"/>
        </w:rPr>
        <w:t xml:space="preserve"> For the fellows,</w:t>
      </w:r>
      <w:r w:rsidRPr="0F133278">
        <w:rPr>
          <w:lang w:eastAsia="en-GB"/>
        </w:rPr>
        <w:t xml:space="preserve"> two cohorts have already been recruited: the first cohort in November 2024 (</w:t>
      </w:r>
      <w:r>
        <w:rPr>
          <w:lang w:eastAsia="en-GB"/>
        </w:rPr>
        <w:t>which included</w:t>
      </w:r>
      <w:r w:rsidRPr="0F133278">
        <w:rPr>
          <w:lang w:eastAsia="en-GB"/>
        </w:rPr>
        <w:t xml:space="preserve"> only seven fellows</w:t>
      </w:r>
      <w:r>
        <w:rPr>
          <w:lang w:eastAsia="en-GB"/>
        </w:rPr>
        <w:t xml:space="preserve"> after</w:t>
      </w:r>
      <w:r w:rsidRPr="0F133278">
        <w:rPr>
          <w:lang w:eastAsia="en-GB"/>
        </w:rPr>
        <w:t xml:space="preserve"> one withdrew their application), the </w:t>
      </w:r>
      <w:r>
        <w:rPr>
          <w:lang w:eastAsia="en-GB"/>
        </w:rPr>
        <w:t>second in October 2025, with eight.</w:t>
      </w:r>
      <w:r w:rsidRPr="0F133278">
        <w:rPr>
          <w:lang w:eastAsia="en-GB"/>
        </w:rPr>
        <w:t xml:space="preserve"> </w:t>
      </w:r>
      <w:r>
        <w:rPr>
          <w:lang w:eastAsia="en-GB"/>
        </w:rPr>
        <w:t>T</w:t>
      </w:r>
      <w:r w:rsidRPr="0F133278">
        <w:rPr>
          <w:lang w:eastAsia="en-GB"/>
        </w:rPr>
        <w:t xml:space="preserve">he recruitment for the </w:t>
      </w:r>
      <w:r>
        <w:rPr>
          <w:lang w:eastAsia="en-GB"/>
        </w:rPr>
        <w:t>third and</w:t>
      </w:r>
      <w:r w:rsidRPr="0F133278">
        <w:rPr>
          <w:lang w:eastAsia="en-GB"/>
        </w:rPr>
        <w:t xml:space="preserve"> </w:t>
      </w:r>
      <w:r>
        <w:rPr>
          <w:lang w:eastAsia="en-GB"/>
        </w:rPr>
        <w:t>final</w:t>
      </w:r>
      <w:r w:rsidRPr="0F133278">
        <w:rPr>
          <w:lang w:eastAsia="en-GB"/>
        </w:rPr>
        <w:t xml:space="preserve"> one will begin soon</w:t>
      </w:r>
      <w:r>
        <w:rPr>
          <w:lang w:eastAsia="en-GB"/>
        </w:rPr>
        <w:t xml:space="preserve"> and will start in October 2026</w:t>
      </w:r>
      <w:r w:rsidRPr="0F133278">
        <w:rPr>
          <w:lang w:eastAsia="en-GB"/>
        </w:rPr>
        <w:t>.</w:t>
      </w:r>
    </w:p>
    <w:p w14:paraId="5523414D" w14:textId="1454587A" w:rsidR="0077003E" w:rsidRDefault="00E618CC" w:rsidP="00E618CC">
      <w:pPr>
        <w:pStyle w:val="BodyText"/>
        <w:rPr>
          <w:rFonts w:asciiTheme="majorHAnsi" w:eastAsiaTheme="majorEastAsia" w:hAnsiTheme="majorHAnsi" w:cstheme="majorBidi"/>
          <w:szCs w:val="20"/>
        </w:rPr>
      </w:pPr>
      <w:r>
        <w:rPr>
          <w:lang w:eastAsia="en-GB"/>
        </w:rPr>
        <w:t xml:space="preserve">Moreover, </w:t>
      </w:r>
      <w:r w:rsidRPr="00274F7B">
        <w:rPr>
          <w:lang w:eastAsia="en-GB"/>
        </w:rPr>
        <w:t>C</w:t>
      </w:r>
      <w:r>
        <w:rPr>
          <w:lang w:eastAsia="en-GB"/>
        </w:rPr>
        <w:t>entre</w:t>
      </w:r>
      <w:r w:rsidRPr="00274F7B">
        <w:rPr>
          <w:lang w:eastAsia="en-GB"/>
        </w:rPr>
        <w:t>-UB developed a comprehensive National Training Strategy by consulting with over two hundred doctoral students, post-doctoral researchers, and partner organisation, across a range of sectors</w:t>
      </w:r>
      <w:r>
        <w:rPr>
          <w:lang w:eastAsia="en-GB"/>
        </w:rPr>
        <w:t xml:space="preserve">. As part of this, priority areas of </w:t>
      </w:r>
      <w:r w:rsidR="008505BE">
        <w:t>behavioural research</w:t>
      </w:r>
      <w:r>
        <w:rPr>
          <w:lang w:eastAsia="en-GB"/>
        </w:rPr>
        <w:t xml:space="preserve"> training have been identified, with training activities that have been designed </w:t>
      </w:r>
      <w:r w:rsidRPr="006A5AA4">
        <w:rPr>
          <w:lang w:eastAsia="en-GB"/>
        </w:rPr>
        <w:t>to be accessible to a wide audience, including partner organisations, doctoral students, and post-doctoral fellows</w:t>
      </w:r>
      <w:r w:rsidRPr="006F1E1F">
        <w:rPr>
          <w:lang w:eastAsia="en-GB"/>
        </w:rPr>
        <w:t>.</w:t>
      </w:r>
    </w:p>
    <w:p w14:paraId="7150B2A0" w14:textId="368444F5" w:rsidR="0077003E" w:rsidRDefault="0077003E" w:rsidP="00E727E2">
      <w:pPr>
        <w:pStyle w:val="AppendixHeading3"/>
      </w:pPr>
      <w:r>
        <w:t>Embedded posts</w:t>
      </w:r>
    </w:p>
    <w:p w14:paraId="3ABB05A4" w14:textId="513EE0BD" w:rsidR="007A119A" w:rsidRPr="00DD08E2" w:rsidRDefault="007A119A" w:rsidP="007A119A">
      <w:pPr>
        <w:pStyle w:val="BodyText"/>
      </w:pPr>
      <w:r w:rsidRPr="005F71FF">
        <w:t xml:space="preserve">Both the </w:t>
      </w:r>
      <w:r w:rsidR="00122F21">
        <w:t>BR-UK</w:t>
      </w:r>
      <w:r w:rsidRPr="005F71FF">
        <w:t xml:space="preserve"> and </w:t>
      </w:r>
      <w:r w:rsidR="00122F21">
        <w:t>Centre-UB</w:t>
      </w:r>
      <w:r w:rsidRPr="005F71FF">
        <w:t xml:space="preserve"> include a </w:t>
      </w:r>
      <w:r w:rsidRPr="00C23100">
        <w:rPr>
          <w:bCs/>
        </w:rPr>
        <w:t>post embedded within a government department</w:t>
      </w:r>
      <w:r w:rsidRPr="005F71FF">
        <w:rPr>
          <w:b/>
        </w:rPr>
        <w:t xml:space="preserve"> </w:t>
      </w:r>
      <w:r w:rsidRPr="005F71FF">
        <w:t xml:space="preserve">to </w:t>
      </w:r>
      <w:r w:rsidR="00F05149">
        <w:t>facilitate</w:t>
      </w:r>
      <w:r w:rsidRPr="005F71FF">
        <w:t xml:space="preserve"> the exchange of knowledge and people between the research community and government, therefore supporting the development of the hub and CDT+. </w:t>
      </w:r>
      <w:r w:rsidR="00122F21">
        <w:t>BR-UK</w:t>
      </w:r>
      <w:r w:rsidRPr="005F71FF">
        <w:t xml:space="preserve"> post s</w:t>
      </w:r>
      <w:r w:rsidR="00122F21">
        <w:t>its</w:t>
      </w:r>
      <w:r w:rsidRPr="005F71FF">
        <w:t xml:space="preserve"> within the Government Office for Science (GO-Science) and </w:t>
      </w:r>
      <w:r w:rsidR="00122F21">
        <w:t>Centre-UB</w:t>
      </w:r>
      <w:r w:rsidRPr="005F71FF">
        <w:t xml:space="preserve"> post </w:t>
      </w:r>
      <w:r>
        <w:t>sat</w:t>
      </w:r>
      <w:r w:rsidRPr="005F71FF">
        <w:t xml:space="preserve"> within </w:t>
      </w:r>
      <w:r w:rsidRPr="005F71FF">
        <w:lastRenderedPageBreak/>
        <w:t xml:space="preserve">Government Skills (previously the Government Skills and Curriculum Unit) in the Cabinet Office. </w:t>
      </w:r>
    </w:p>
    <w:p w14:paraId="33D42637" w14:textId="2A314123" w:rsidR="007A119A" w:rsidRPr="006D060B" w:rsidRDefault="007A119A" w:rsidP="007A119A">
      <w:pPr>
        <w:pStyle w:val="BodyText"/>
        <w:rPr>
          <w:b/>
          <w:bCs/>
        </w:rPr>
      </w:pPr>
      <w:r w:rsidRPr="006D060B">
        <w:rPr>
          <w:b/>
          <w:bCs/>
        </w:rPr>
        <w:t>BR-UK</w:t>
      </w:r>
    </w:p>
    <w:p w14:paraId="6CCAEA50" w14:textId="254BD409" w:rsidR="007A119A" w:rsidRDefault="007A119A" w:rsidP="007A119A">
      <w:pPr>
        <w:pStyle w:val="BodyText"/>
      </w:pPr>
      <w:r>
        <w:t xml:space="preserve">The BR-UK Senior Policy Fellow </w:t>
      </w:r>
      <w:r w:rsidRPr="00C23100">
        <w:t>embedded post</w:t>
      </w:r>
      <w:r>
        <w:t xml:space="preserve"> </w:t>
      </w:r>
      <w:r w:rsidR="003E1501">
        <w:t>is e</w:t>
      </w:r>
      <w:r>
        <w:t xml:space="preserve">mployed by UCL and seconded to GO-Science, the Fellow acts as a critical interface between BR-UK and policy teams across government. The post was created to operationalise BR-UK’s objectives of facilitating evidence-based decision-making and building sustainable ecosystem between research and policy. The appointment </w:t>
      </w:r>
      <w:r w:rsidR="000E3F87">
        <w:t>is</w:t>
      </w:r>
      <w:r>
        <w:t xml:space="preserve"> full-time for 36 months from late 2023, with a possible extension to October 2028, aligning to the hub’s initial five-year funding window.</w:t>
      </w:r>
    </w:p>
    <w:p w14:paraId="3F8BF334" w14:textId="30907BFE" w:rsidR="007A119A" w:rsidRDefault="007A119A" w:rsidP="007A119A">
      <w:pPr>
        <w:pStyle w:val="BodyText"/>
      </w:pPr>
      <w:r>
        <w:t>The Fellow jointly report</w:t>
      </w:r>
      <w:r w:rsidR="000E3F87">
        <w:t>s</w:t>
      </w:r>
      <w:r>
        <w:t xml:space="preserve"> to Professor Susan Michie (UCL/BR-UK) and Carrie Heitmeyer (GO-Science), reflecting a dual accountability model that balances academic independence with policy relevance. The role involve</w:t>
      </w:r>
      <w:r w:rsidR="00413852">
        <w:t>s</w:t>
      </w:r>
      <w:r>
        <w:t xml:space="preserve"> identifying behavioural research priorities across government, brokering collaborations with BR-UK researchers, and leading engagement activities that connect policy needs with research expertise. It also include</w:t>
      </w:r>
      <w:r w:rsidR="00413852">
        <w:t>s</w:t>
      </w:r>
      <w:r>
        <w:t xml:space="preserve"> conducting or commissioning policy-relevant research, producing outputs such as policy briefs and evidence syntheses, and supporting the wider BR-UK and </w:t>
      </w:r>
      <w:r w:rsidR="00413852">
        <w:t>Centre-UB</w:t>
      </w:r>
      <w:r>
        <w:t xml:space="preserve"> ecosystem by building capability for behavioural evidence use within the civil service.</w:t>
      </w:r>
      <w:r w:rsidR="00413852">
        <w:t xml:space="preserve"> Further details on the activities of the post are provided in Appendix </w:t>
      </w:r>
      <w:r w:rsidR="00413852">
        <w:fldChar w:fldCharType="begin"/>
      </w:r>
      <w:r w:rsidR="00413852">
        <w:instrText xml:space="preserve"> REF _Ref227341764 \r \h </w:instrText>
      </w:r>
      <w:r w:rsidR="00413852">
        <w:fldChar w:fldCharType="separate"/>
      </w:r>
      <w:r w:rsidR="007E7C27">
        <w:t>B.3</w:t>
      </w:r>
      <w:r w:rsidR="00413852">
        <w:fldChar w:fldCharType="end"/>
      </w:r>
      <w:r w:rsidR="00413852">
        <w:t>.</w:t>
      </w:r>
    </w:p>
    <w:p w14:paraId="76FDDA32" w14:textId="77777777" w:rsidR="007A119A" w:rsidRDefault="007A119A" w:rsidP="007A119A">
      <w:pPr>
        <w:pStyle w:val="BodyText"/>
      </w:pPr>
      <w:r>
        <w:t>Eligibility focused on candidates with a strong record of behavioural or social science research for policy audiences, proven experience in embedding evidence into applied contexts, and advanced stakeholder engagement skills. Selection was through application and interview, followed by standard security and Civil Service Code checks. While the post description outlined clear duties and reporting lines, there was limited detail on performance evaluation mechanisms, extension criteria, and handover or succession arrangements beyond the fellowship period.</w:t>
      </w:r>
    </w:p>
    <w:p w14:paraId="03A894DF" w14:textId="57EAAAF9" w:rsidR="007A119A" w:rsidRPr="006D060B" w:rsidRDefault="007A119A" w:rsidP="00413852">
      <w:pPr>
        <w:pStyle w:val="BodyText"/>
        <w:keepNext/>
        <w:rPr>
          <w:b/>
          <w:bCs/>
        </w:rPr>
      </w:pPr>
      <w:r w:rsidRPr="006D060B">
        <w:rPr>
          <w:b/>
          <w:bCs/>
        </w:rPr>
        <w:t>C</w:t>
      </w:r>
      <w:r w:rsidR="00413852">
        <w:rPr>
          <w:b/>
          <w:bCs/>
        </w:rPr>
        <w:t>entre</w:t>
      </w:r>
      <w:r w:rsidRPr="006D060B">
        <w:rPr>
          <w:b/>
          <w:bCs/>
        </w:rPr>
        <w:t>-UB</w:t>
      </w:r>
    </w:p>
    <w:p w14:paraId="7563E748" w14:textId="1D7DB9C0" w:rsidR="007A119A" w:rsidRPr="007B1ADE" w:rsidRDefault="007A119A" w:rsidP="007A119A">
      <w:pPr>
        <w:pStyle w:val="BodyText"/>
        <w:rPr>
          <w:rFonts w:asciiTheme="majorHAnsi" w:eastAsiaTheme="majorEastAsia" w:hAnsiTheme="majorHAnsi" w:cstheme="majorBidi"/>
          <w:szCs w:val="20"/>
        </w:rPr>
      </w:pPr>
      <w:r w:rsidRPr="007B1ADE">
        <w:rPr>
          <w:rFonts w:asciiTheme="majorHAnsi" w:eastAsiaTheme="majorEastAsia" w:hAnsiTheme="majorHAnsi" w:cstheme="majorBidi"/>
          <w:szCs w:val="20"/>
        </w:rPr>
        <w:t xml:space="preserve">The </w:t>
      </w:r>
      <w:r w:rsidR="00413852">
        <w:rPr>
          <w:rFonts w:asciiTheme="majorHAnsi" w:eastAsiaTheme="majorEastAsia" w:hAnsiTheme="majorHAnsi" w:cstheme="majorBidi"/>
          <w:szCs w:val="20"/>
        </w:rPr>
        <w:t>Centre</w:t>
      </w:r>
      <w:r w:rsidR="00741F27">
        <w:rPr>
          <w:rFonts w:asciiTheme="majorHAnsi" w:eastAsiaTheme="majorEastAsia" w:hAnsiTheme="majorHAnsi" w:cstheme="majorBidi"/>
          <w:szCs w:val="20"/>
        </w:rPr>
        <w:t>-</w:t>
      </w:r>
      <w:r w:rsidRPr="007B1ADE">
        <w:rPr>
          <w:rFonts w:asciiTheme="majorHAnsi" w:eastAsiaTheme="majorEastAsia" w:hAnsiTheme="majorHAnsi" w:cstheme="majorBidi"/>
          <w:szCs w:val="20"/>
        </w:rPr>
        <w:t xml:space="preserve">UB Behavioural Research Capacity Building Fellow is the second </w:t>
      </w:r>
      <w:r w:rsidRPr="00C23100">
        <w:rPr>
          <w:rFonts w:asciiTheme="majorHAnsi" w:eastAsiaTheme="majorEastAsia" w:hAnsiTheme="majorHAnsi" w:cstheme="majorBidi"/>
          <w:szCs w:val="20"/>
        </w:rPr>
        <w:t>embedded post</w:t>
      </w:r>
      <w:r w:rsidRPr="007B1ADE">
        <w:rPr>
          <w:rFonts w:asciiTheme="majorHAnsi" w:eastAsiaTheme="majorEastAsia" w:hAnsiTheme="majorHAnsi" w:cstheme="majorBidi"/>
          <w:szCs w:val="20"/>
        </w:rPr>
        <w:t xml:space="preserve"> established under the NCBR programme, designed to strengthen behavioural research capability across government through integration with the Government Skills in the Cabinet Office. Employed by the University of Birmingham and seconded into </w:t>
      </w:r>
      <w:r w:rsidR="00741F27">
        <w:rPr>
          <w:rFonts w:asciiTheme="majorHAnsi" w:eastAsiaTheme="majorEastAsia" w:hAnsiTheme="majorHAnsi" w:cstheme="majorBidi"/>
          <w:szCs w:val="20"/>
        </w:rPr>
        <w:t>Government Skills</w:t>
      </w:r>
      <w:r w:rsidRPr="007B1ADE">
        <w:rPr>
          <w:rFonts w:asciiTheme="majorHAnsi" w:eastAsiaTheme="majorEastAsia" w:hAnsiTheme="majorHAnsi" w:cstheme="majorBidi"/>
          <w:szCs w:val="20"/>
        </w:rPr>
        <w:t xml:space="preserve">, this post extends the reach of the behavioural research hub into the skills and training infrastructure of government, embedding behavioural science within the Curriculum for Government. The </w:t>
      </w:r>
      <w:r w:rsidR="007B2E70">
        <w:rPr>
          <w:rFonts w:asciiTheme="majorHAnsi" w:eastAsiaTheme="majorEastAsia" w:hAnsiTheme="majorHAnsi" w:cstheme="majorBidi"/>
          <w:szCs w:val="20"/>
        </w:rPr>
        <w:t>long-term</w:t>
      </w:r>
      <w:r w:rsidRPr="007B1ADE">
        <w:rPr>
          <w:rFonts w:asciiTheme="majorHAnsi" w:eastAsiaTheme="majorEastAsia" w:hAnsiTheme="majorHAnsi" w:cstheme="majorBidi"/>
          <w:szCs w:val="20"/>
        </w:rPr>
        <w:t xml:space="preserve"> appointment reflects the longer-term ambition of the programme to build sustainable behavioural science literacy and practice among civil servants and ministers, ensuring that behavioural insights are embedded in strategic decision-making and public service delivery.</w:t>
      </w:r>
    </w:p>
    <w:p w14:paraId="14AC9ECF" w14:textId="1A21BB04" w:rsidR="007A119A" w:rsidRPr="00741F27" w:rsidRDefault="007A119A" w:rsidP="007A119A">
      <w:pPr>
        <w:pStyle w:val="BodyText"/>
      </w:pPr>
      <w:r w:rsidRPr="007B1ADE">
        <w:rPr>
          <w:rFonts w:asciiTheme="majorHAnsi" w:eastAsiaTheme="majorEastAsia" w:hAnsiTheme="majorHAnsi" w:cstheme="majorBidi"/>
          <w:szCs w:val="20"/>
        </w:rPr>
        <w:t xml:space="preserve">The postholder leads the development and implementation of a behavioural research training and capability-building offer, informed by systematic mapping of government user needs. Working collaboratively with </w:t>
      </w:r>
      <w:r w:rsidR="00A77B60">
        <w:rPr>
          <w:rFonts w:asciiTheme="majorHAnsi" w:eastAsiaTheme="majorEastAsia" w:hAnsiTheme="majorHAnsi" w:cstheme="majorBidi"/>
          <w:szCs w:val="20"/>
        </w:rPr>
        <w:t>Centre UK, Government Skills</w:t>
      </w:r>
      <w:r w:rsidRPr="007B1ADE">
        <w:rPr>
          <w:rFonts w:asciiTheme="majorHAnsi" w:eastAsiaTheme="majorEastAsia" w:hAnsiTheme="majorHAnsi" w:cstheme="majorBidi"/>
          <w:szCs w:val="20"/>
        </w:rPr>
        <w:t xml:space="preserve">, and the wider behavioural science community, the Fellow designs and evaluates evidence-based training programmes, curates existing interventions into professional learning pathways, and identifies opportunities to integrate behavioural methods into broader development initiatives. The role also carries a strong strategic dimension, developing frameworks for monitoring, evaluation, and continuous improvement, while contributing to the sustainability of both </w:t>
      </w:r>
      <w:r w:rsidR="00D06504" w:rsidRPr="007B1ADE">
        <w:rPr>
          <w:rFonts w:asciiTheme="majorHAnsi" w:eastAsiaTheme="majorEastAsia" w:hAnsiTheme="majorHAnsi" w:cstheme="majorBidi"/>
          <w:szCs w:val="20"/>
        </w:rPr>
        <w:t>C</w:t>
      </w:r>
      <w:r w:rsidR="00D06504">
        <w:rPr>
          <w:rFonts w:asciiTheme="majorHAnsi" w:eastAsiaTheme="majorEastAsia" w:hAnsiTheme="majorHAnsi" w:cstheme="majorBidi"/>
          <w:szCs w:val="20"/>
        </w:rPr>
        <w:t>entre</w:t>
      </w:r>
      <w:r w:rsidRPr="007B1ADE">
        <w:rPr>
          <w:rFonts w:asciiTheme="majorHAnsi" w:eastAsiaTheme="majorEastAsia" w:hAnsiTheme="majorHAnsi" w:cstheme="majorBidi"/>
          <w:szCs w:val="20"/>
        </w:rPr>
        <w:t>-UB and the behavioural research curriculum within government.</w:t>
      </w:r>
      <w:r w:rsidR="00741F27" w:rsidRPr="00741F27">
        <w:t xml:space="preserve"> </w:t>
      </w:r>
      <w:r w:rsidR="00741F27">
        <w:t>Further details on the activities of the post are provided in Appendix</w:t>
      </w:r>
      <w:r w:rsidR="00931D92">
        <w:t xml:space="preserve"> </w:t>
      </w:r>
      <w:r w:rsidR="00931D92">
        <w:fldChar w:fldCharType="begin"/>
      </w:r>
      <w:r w:rsidR="00931D92">
        <w:instrText xml:space="preserve"> REF _Ref227576789 \r \h </w:instrText>
      </w:r>
      <w:r w:rsidR="00931D92">
        <w:fldChar w:fldCharType="separate"/>
      </w:r>
      <w:r w:rsidR="007E7C27">
        <w:t>B.4</w:t>
      </w:r>
      <w:r w:rsidR="00931D92">
        <w:fldChar w:fldCharType="end"/>
      </w:r>
      <w:r w:rsidR="00741F27">
        <w:t>.</w:t>
      </w:r>
    </w:p>
    <w:p w14:paraId="40BEA6CA" w14:textId="06BF1C95" w:rsidR="007A119A" w:rsidRDefault="007A119A" w:rsidP="007A119A">
      <w:pPr>
        <w:pStyle w:val="BodyText"/>
        <w:rPr>
          <w:rFonts w:asciiTheme="majorHAnsi" w:eastAsiaTheme="majorEastAsia" w:hAnsiTheme="majorHAnsi" w:cstheme="majorBidi"/>
          <w:szCs w:val="20"/>
        </w:rPr>
      </w:pPr>
      <w:r w:rsidRPr="007B1ADE">
        <w:rPr>
          <w:rFonts w:asciiTheme="majorHAnsi" w:eastAsiaTheme="majorEastAsia" w:hAnsiTheme="majorHAnsi" w:cstheme="majorBidi"/>
          <w:szCs w:val="20"/>
        </w:rPr>
        <w:lastRenderedPageBreak/>
        <w:t>The post require</w:t>
      </w:r>
      <w:r w:rsidR="00B2107C">
        <w:rPr>
          <w:rFonts w:asciiTheme="majorHAnsi" w:eastAsiaTheme="majorEastAsia" w:hAnsiTheme="majorHAnsi" w:cstheme="majorBidi"/>
          <w:szCs w:val="20"/>
        </w:rPr>
        <w:t>d</w:t>
      </w:r>
      <w:r w:rsidRPr="007B1ADE">
        <w:rPr>
          <w:rFonts w:asciiTheme="majorHAnsi" w:eastAsiaTheme="majorEastAsia" w:hAnsiTheme="majorHAnsi" w:cstheme="majorBidi"/>
          <w:szCs w:val="20"/>
        </w:rPr>
        <w:t xml:space="preserve"> doctoral-level behavioural or social science expertise, experience leading applied research and capability-building interventions, and proven ability to navigate complex systems and stakeholder networks. Selection involves a written exercise and interview with presentation, with final appointment subject to BPSS security clearance and compliance with the Civil Service Code. As with the GO-Science embedded post, the fellowship agreement is tripartite between UKRI (funder), </w:t>
      </w:r>
      <w:r w:rsidR="005B1BD6">
        <w:rPr>
          <w:rFonts w:asciiTheme="majorHAnsi" w:eastAsiaTheme="majorEastAsia" w:hAnsiTheme="majorHAnsi" w:cstheme="majorBidi"/>
          <w:szCs w:val="20"/>
        </w:rPr>
        <w:t>Government Skills</w:t>
      </w:r>
      <w:r w:rsidRPr="007B1ADE">
        <w:rPr>
          <w:rFonts w:asciiTheme="majorHAnsi" w:eastAsiaTheme="majorEastAsia" w:hAnsiTheme="majorHAnsi" w:cstheme="majorBidi"/>
          <w:szCs w:val="20"/>
        </w:rPr>
        <w:t xml:space="preserve"> (host), and the University of Birmingham (employer). Notably, while the role’s processes for curriculum design and evaluation are well-defined, areas such as performance management across institutional boundaries and long-term handover arrangements post-fellowship remain unspecified</w:t>
      </w:r>
      <w:r>
        <w:rPr>
          <w:rFonts w:asciiTheme="majorHAnsi" w:eastAsiaTheme="majorEastAsia" w:hAnsiTheme="majorHAnsi" w:cstheme="majorBidi"/>
          <w:szCs w:val="20"/>
        </w:rPr>
        <w:t>.</w:t>
      </w:r>
    </w:p>
    <w:p w14:paraId="7D150678" w14:textId="06D09ECF" w:rsidR="0077003E" w:rsidRPr="00CF1D27" w:rsidRDefault="0077003E" w:rsidP="00E727E2">
      <w:pPr>
        <w:pStyle w:val="AppendixHeading3"/>
      </w:pPr>
      <w:r>
        <w:t>Programme level</w:t>
      </w:r>
    </w:p>
    <w:p w14:paraId="427D1038" w14:textId="02D2FC58" w:rsidR="00CF1D27" w:rsidRDefault="00CF1D27" w:rsidP="00CF1D27">
      <w:pPr>
        <w:pStyle w:val="BodyText"/>
      </w:pPr>
      <w:r>
        <w:t>In terms of governance</w:t>
      </w:r>
      <w:r w:rsidRPr="00FA13DF" w:rsidDel="00D26CDF">
        <w:t xml:space="preserve"> </w:t>
      </w:r>
      <w:r w:rsidRPr="00FA13DF">
        <w:t xml:space="preserve">the programme is overseen by a Senior Responsible Officer and a Programme Board. Delivery is managed by investment managers who liaise with the investments’ leadership teams and are supported by an </w:t>
      </w:r>
      <w:r w:rsidR="00446B5E">
        <w:t>IMG</w:t>
      </w:r>
      <w:r w:rsidRPr="00FA13DF">
        <w:t>. Each investment also maintains its own governance arrangements to ensure alignment with programme objectives while addressing its specific needs.</w:t>
      </w:r>
    </w:p>
    <w:p w14:paraId="28CDFCAB" w14:textId="4536CC9B" w:rsidR="00EE7537" w:rsidRDefault="00EE7537" w:rsidP="00EE7537">
      <w:pPr>
        <w:pStyle w:val="BodyText"/>
      </w:pPr>
      <w:r>
        <w:t xml:space="preserve">In terms of </w:t>
      </w:r>
      <w:r w:rsidRPr="00C23100">
        <w:t>governance</w:t>
      </w:r>
      <w:r w:rsidRPr="00281679">
        <w:t>,</w:t>
      </w:r>
      <w:r>
        <w:t xml:space="preserve"> the programme is overseen by </w:t>
      </w:r>
      <w:proofErr w:type="gramStart"/>
      <w:r>
        <w:t>a</w:t>
      </w:r>
      <w:proofErr w:type="gramEnd"/>
      <w:r>
        <w:t xml:space="preserve"> SRO and a BRPB within ESRC. The former is accountable for successful programme delivery and effective governance, reports to ESRC’s Executive Chair and keeps ESRC Council informed. The BRPB provides a formal assurance mechanism for the </w:t>
      </w:r>
      <w:proofErr w:type="gramStart"/>
      <w:r>
        <w:t>investment as a whole, together</w:t>
      </w:r>
      <w:proofErr w:type="gramEnd"/>
      <w:r>
        <w:t xml:space="preserve"> with strategic oversight of delivery, risks, and evaluation, and strategic advice to the SRO and the investments where appropriate. </w:t>
      </w:r>
    </w:p>
    <w:p w14:paraId="72A0E01F" w14:textId="55405706" w:rsidR="00EE7537" w:rsidRPr="007C5489" w:rsidRDefault="00EE7537" w:rsidP="00EE7537">
      <w:pPr>
        <w:pStyle w:val="BodyText"/>
      </w:pPr>
      <w:r>
        <w:t>The ESRC IMG is composed of investment managers who liaise with the investments’ leadership teams and monitor delivery. The IMG ensures operational join up across the investments and related activity across ESRC. The group is also responsible for relaying the investments’ progress and escalating issues to the BRPB, for which it also acts as the secretariat. The investment managers, two for BR-UK and two for Centre-UB, engage with their respective investments, to ensure that there are clear milestones, risk management, and monitoring and evaluation arrangements in place. They are the first point of contact point for the investments and may attend their respective advisory group or leadership team meetings as observers.</w:t>
      </w:r>
    </w:p>
    <w:p w14:paraId="65427B32" w14:textId="5456C8F3" w:rsidR="00CF1D27" w:rsidRDefault="00CF1D27" w:rsidP="00CF1D27">
      <w:pPr>
        <w:pStyle w:val="BodyText"/>
      </w:pPr>
      <w:r>
        <w:t xml:space="preserve">In terms of </w:t>
      </w:r>
      <w:r w:rsidRPr="00C23100">
        <w:t>governance and oversight</w:t>
      </w:r>
      <w:r>
        <w:t>, the ESRC SOC states that the Hub operates with oversight from ESRC, supported by robust governance structures, including risk management, stakeholder engagement, and communication plans. Processes for risk mitigation include co-creation with stakeholders, clear communication strategies, scalability planning, and internal expertise in managing complex multi-partner programmes.</w:t>
      </w:r>
    </w:p>
    <w:p w14:paraId="1E6F2B93" w14:textId="2067FCE7" w:rsidR="00CD3DB9" w:rsidRDefault="00CD3DB9" w:rsidP="00CD3DB9">
      <w:pPr>
        <w:pStyle w:val="BodyText"/>
        <w:rPr>
          <w:color w:val="000000"/>
        </w:rPr>
      </w:pPr>
      <w:r>
        <w:rPr>
          <w:rStyle w:val="Strong"/>
          <w:color w:val="000000"/>
        </w:rPr>
        <w:t>Senior Responsible Officer</w:t>
      </w:r>
    </w:p>
    <w:p w14:paraId="29E75A7B" w14:textId="77777777" w:rsidR="00CD3DB9" w:rsidRDefault="00CD3DB9" w:rsidP="00CD3DB9">
      <w:pPr>
        <w:pStyle w:val="BodyText"/>
        <w:rPr>
          <w:color w:val="000000"/>
        </w:rPr>
      </w:pPr>
      <w:r>
        <w:rPr>
          <w:color w:val="000000"/>
        </w:rPr>
        <w:t>The SRO holds strategic accountability for the national capability and reports directly to the ESRC Executive Chair. The role includes ensuring effective governance, addressing risks, and maintaining alignment with ESRC’s strategic objectives.</w:t>
      </w:r>
    </w:p>
    <w:p w14:paraId="2B86DD61" w14:textId="505DEF9A" w:rsidR="00CD3DB9" w:rsidRDefault="00CD3DB9" w:rsidP="00CD3DB9">
      <w:pPr>
        <w:pStyle w:val="BodyText"/>
        <w:rPr>
          <w:color w:val="000000"/>
        </w:rPr>
      </w:pPr>
      <w:r>
        <w:rPr>
          <w:rStyle w:val="Strong"/>
          <w:color w:val="000000"/>
        </w:rPr>
        <w:t>ESRC Behavioural Research Programme Board</w:t>
      </w:r>
    </w:p>
    <w:p w14:paraId="6FE78AA8" w14:textId="77777777" w:rsidR="00CD3DB9" w:rsidRDefault="00CD3DB9" w:rsidP="00CD3DB9">
      <w:pPr>
        <w:pStyle w:val="BodyText"/>
        <w:rPr>
          <w:color w:val="000000"/>
        </w:rPr>
      </w:pPr>
      <w:r>
        <w:rPr>
          <w:color w:val="000000"/>
        </w:rPr>
        <w:t>The BRPB is the formal assurance mechanism for NCBR. It provides strategic oversight of delivery, risks, governance, evaluation and communications across the programme. The Board meets more frequently during the initial 18-month phase (three to four times per year) before moving to a lighter annual rhythm. It brings together ESRC senior leadership, government stakeholders and expert advisors to maximise interdisciplinary impact.</w:t>
      </w:r>
    </w:p>
    <w:p w14:paraId="20BF469E" w14:textId="77777777" w:rsidR="00CD3DB9" w:rsidRDefault="00CD3DB9" w:rsidP="00CD3DB9">
      <w:pPr>
        <w:pStyle w:val="BodyText"/>
        <w:rPr>
          <w:color w:val="000000"/>
        </w:rPr>
      </w:pPr>
      <w:r>
        <w:rPr>
          <w:color w:val="000000"/>
        </w:rPr>
        <w:lastRenderedPageBreak/>
        <w:t>Key responsibilities include:</w:t>
      </w:r>
    </w:p>
    <w:p w14:paraId="6504F157" w14:textId="3EBDBDF0" w:rsidR="00CD3DB9" w:rsidRPr="008611A5" w:rsidRDefault="00CD3DB9" w:rsidP="00C23100">
      <w:pPr>
        <w:pStyle w:val="Bullet1"/>
        <w:rPr>
          <w:rStyle w:val="Bullet3Char"/>
          <w:color w:val="000000"/>
          <w:szCs w:val="16"/>
        </w:rPr>
      </w:pPr>
      <w:r w:rsidRPr="008611A5">
        <w:rPr>
          <w:rStyle w:val="Bullet3Char"/>
        </w:rPr>
        <w:t>Oversight of performance against delivery plans</w:t>
      </w:r>
    </w:p>
    <w:p w14:paraId="09AB7D90" w14:textId="102C759C" w:rsidR="00CD3DB9" w:rsidRPr="008611A5" w:rsidRDefault="00CD3DB9" w:rsidP="00C23100">
      <w:pPr>
        <w:pStyle w:val="Bullet1"/>
        <w:rPr>
          <w:rStyle w:val="Bullet3Char"/>
          <w:color w:val="000000"/>
          <w:szCs w:val="16"/>
        </w:rPr>
      </w:pPr>
      <w:r w:rsidRPr="008611A5">
        <w:rPr>
          <w:rStyle w:val="Bullet3Char"/>
        </w:rPr>
        <w:t>Scrutiny of the investments’ governance arrangements</w:t>
      </w:r>
    </w:p>
    <w:p w14:paraId="12FCA075" w14:textId="14A897D9" w:rsidR="00CD3DB9" w:rsidRPr="008611A5" w:rsidRDefault="00CD3DB9" w:rsidP="00C23100">
      <w:pPr>
        <w:pStyle w:val="Bullet1"/>
        <w:rPr>
          <w:rStyle w:val="Bullet3Char"/>
          <w:color w:val="000000"/>
          <w:szCs w:val="16"/>
        </w:rPr>
      </w:pPr>
      <w:r w:rsidRPr="008611A5">
        <w:rPr>
          <w:rStyle w:val="Bullet3Char"/>
        </w:rPr>
        <w:t>Review of strategic risks and escalation of issues where required</w:t>
      </w:r>
    </w:p>
    <w:p w14:paraId="00A46340" w14:textId="22D61FD3" w:rsidR="00CD3DB9" w:rsidRPr="008611A5" w:rsidRDefault="00CD3DB9" w:rsidP="00C23100">
      <w:pPr>
        <w:pStyle w:val="Bullet1"/>
        <w:rPr>
          <w:rStyle w:val="Bullet3Char"/>
          <w:color w:val="000000"/>
          <w:szCs w:val="16"/>
        </w:rPr>
      </w:pPr>
      <w:r w:rsidRPr="008611A5">
        <w:rPr>
          <w:rStyle w:val="Bullet3Char"/>
        </w:rPr>
        <w:t xml:space="preserve">Enhancing coordination between BR-UK, </w:t>
      </w:r>
      <w:r w:rsidR="00504F04" w:rsidRPr="008611A5">
        <w:rPr>
          <w:rStyle w:val="Bullet3Char"/>
        </w:rPr>
        <w:t>C</w:t>
      </w:r>
      <w:r w:rsidR="00504F04">
        <w:rPr>
          <w:rStyle w:val="Bullet3Char"/>
        </w:rPr>
        <w:t>entre</w:t>
      </w:r>
      <w:r w:rsidRPr="008611A5">
        <w:rPr>
          <w:rStyle w:val="Bullet3Char"/>
        </w:rPr>
        <w:t>-UB and future spokes</w:t>
      </w:r>
    </w:p>
    <w:p w14:paraId="3D805150" w14:textId="0B8F99C7" w:rsidR="00CD3DB9" w:rsidRPr="008611A5" w:rsidRDefault="00CD3DB9" w:rsidP="00C23100">
      <w:pPr>
        <w:pStyle w:val="Bullet1"/>
        <w:rPr>
          <w:rStyle w:val="Bullet3Char"/>
          <w:color w:val="000000"/>
          <w:szCs w:val="16"/>
        </w:rPr>
      </w:pPr>
      <w:r w:rsidRPr="008611A5">
        <w:rPr>
          <w:rStyle w:val="Bullet3Char"/>
        </w:rPr>
        <w:t>Oversight of ethics, equality, diversity and inclusion</w:t>
      </w:r>
    </w:p>
    <w:p w14:paraId="7EBC3357" w14:textId="1F0B1CA5" w:rsidR="00CD3DB9" w:rsidRPr="008611A5" w:rsidRDefault="00CD3DB9" w:rsidP="00C23100">
      <w:pPr>
        <w:pStyle w:val="Bullet1"/>
        <w:rPr>
          <w:rStyle w:val="Bullet3Char"/>
          <w:color w:val="000000"/>
          <w:szCs w:val="16"/>
        </w:rPr>
      </w:pPr>
      <w:r w:rsidRPr="008611A5">
        <w:rPr>
          <w:rStyle w:val="Bullet3Char"/>
        </w:rPr>
        <w:t>Providing strategic advice on impact, communications and evaluation</w:t>
      </w:r>
    </w:p>
    <w:p w14:paraId="150A8EA3" w14:textId="7F2B59D0" w:rsidR="00CD3DB9" w:rsidRDefault="00CD3DB9" w:rsidP="00C23100">
      <w:pPr>
        <w:pStyle w:val="Bullet1"/>
        <w:rPr>
          <w:color w:val="000000"/>
        </w:rPr>
      </w:pPr>
      <w:r w:rsidRPr="008611A5">
        <w:rPr>
          <w:rStyle w:val="Bullet3Char"/>
        </w:rPr>
        <w:t xml:space="preserve">Oversight of the </w:t>
      </w:r>
      <w:r w:rsidR="00B95D79">
        <w:rPr>
          <w:rStyle w:val="Bullet3Char"/>
        </w:rPr>
        <w:t>SGR</w:t>
      </w:r>
      <w:r w:rsidRPr="008611A5">
        <w:rPr>
          <w:rStyle w:val="Bullet3Char"/>
        </w:rPr>
        <w:t xml:space="preserve"> and future programme development</w:t>
      </w:r>
    </w:p>
    <w:p w14:paraId="510ECA9F" w14:textId="48FF74D4" w:rsidR="00CD3DB9" w:rsidRDefault="00CD3DB9" w:rsidP="00CD3DB9">
      <w:pPr>
        <w:pStyle w:val="BodyText"/>
        <w:rPr>
          <w:color w:val="000000"/>
        </w:rPr>
      </w:pPr>
      <w:r>
        <w:rPr>
          <w:rStyle w:val="Strong"/>
          <w:color w:val="000000"/>
        </w:rPr>
        <w:t>Investment Management Group</w:t>
      </w:r>
    </w:p>
    <w:p w14:paraId="3F801393" w14:textId="0B31D1EB" w:rsidR="00CD3DB9" w:rsidRDefault="00CD3DB9" w:rsidP="00CD3DB9">
      <w:pPr>
        <w:pStyle w:val="BodyText"/>
        <w:rPr>
          <w:color w:val="000000"/>
        </w:rPr>
      </w:pPr>
      <w:r>
        <w:rPr>
          <w:color w:val="000000"/>
        </w:rPr>
        <w:t xml:space="preserve">The IMG provides operational oversight across NCBR and acts as secretariat to the BRPB. It ensures coordination between the investments, reviews programme-level risks, supports the external evaluation, and manages the process for the </w:t>
      </w:r>
      <w:r w:rsidR="00B95D79">
        <w:rPr>
          <w:color w:val="000000"/>
        </w:rPr>
        <w:t>SGR</w:t>
      </w:r>
      <w:r>
        <w:rPr>
          <w:color w:val="000000"/>
        </w:rPr>
        <w:t>. It meets weekly during the early phase of the programme.</w:t>
      </w:r>
    </w:p>
    <w:p w14:paraId="2F7BB1C4" w14:textId="114EE33D" w:rsidR="00CD3DB9" w:rsidRDefault="00CD3DB9" w:rsidP="00CD3DB9">
      <w:pPr>
        <w:pStyle w:val="BodyText"/>
        <w:rPr>
          <w:color w:val="000000"/>
        </w:rPr>
      </w:pPr>
      <w:r>
        <w:rPr>
          <w:rStyle w:val="Strong"/>
          <w:color w:val="000000"/>
        </w:rPr>
        <w:t>Investment Managers</w:t>
      </w:r>
    </w:p>
    <w:p w14:paraId="5B582271" w14:textId="77777777" w:rsidR="00457B34" w:rsidRDefault="00CD3DB9" w:rsidP="0F901FC9">
      <w:pPr>
        <w:pStyle w:val="BodyText"/>
        <w:rPr>
          <w:color w:val="000000" w:themeColor="text1"/>
        </w:rPr>
        <w:sectPr w:rsidR="00457B34" w:rsidSect="00C40112">
          <w:pgSz w:w="11907" w:h="16839" w:code="9"/>
          <w:pgMar w:top="1701" w:right="1134" w:bottom="1701" w:left="1701" w:header="709" w:footer="851" w:gutter="0"/>
          <w:cols w:space="708"/>
          <w:docGrid w:linePitch="360"/>
        </w:sectPr>
      </w:pPr>
      <w:r w:rsidRPr="0F901FC9">
        <w:rPr>
          <w:color w:val="000000" w:themeColor="text1"/>
        </w:rPr>
        <w:t xml:space="preserve">Investment managers are responsible for day-to-day oversight of BR-UK and </w:t>
      </w:r>
      <w:r w:rsidR="00345F66" w:rsidRPr="0F901FC9">
        <w:rPr>
          <w:color w:val="000000" w:themeColor="text1"/>
        </w:rPr>
        <w:t>Centre</w:t>
      </w:r>
      <w:r w:rsidRPr="0F901FC9">
        <w:rPr>
          <w:color w:val="000000" w:themeColor="text1"/>
        </w:rPr>
        <w:t>-UB, including monitoring, reporting, evaluation liaison and issue escalation. I</w:t>
      </w:r>
      <w:r w:rsidR="002E22E7">
        <w:rPr>
          <w:color w:val="000000" w:themeColor="text1"/>
        </w:rPr>
        <w:t>nvestment managers</w:t>
      </w:r>
      <w:r w:rsidR="258BCDB8" w:rsidRPr="0F901FC9">
        <w:rPr>
          <w:color w:val="000000" w:themeColor="text1"/>
        </w:rPr>
        <w:t xml:space="preserve"> make up the</w:t>
      </w:r>
      <w:r w:rsidRPr="0F901FC9">
        <w:rPr>
          <w:color w:val="000000" w:themeColor="text1"/>
        </w:rPr>
        <w:t xml:space="preserve"> IMG and supports the investments’ leadership teams.</w:t>
      </w:r>
    </w:p>
    <w:p w14:paraId="1FB92266" w14:textId="74647B5F" w:rsidR="00382D92" w:rsidRDefault="005C3972" w:rsidP="00DD7D3E">
      <w:pPr>
        <w:pStyle w:val="AppendixHeading1"/>
      </w:pPr>
      <w:bookmarkStart w:id="214" w:name="_Toc232173140"/>
      <w:r>
        <w:lastRenderedPageBreak/>
        <w:t>Case studies</w:t>
      </w:r>
      <w:bookmarkEnd w:id="214"/>
    </w:p>
    <w:p w14:paraId="6DEB04CC" w14:textId="7D5BA099" w:rsidR="00AA6551" w:rsidRDefault="00E7779C" w:rsidP="005A25DF">
      <w:pPr>
        <w:pStyle w:val="BodyText"/>
      </w:pPr>
      <w:bookmarkStart w:id="215" w:name="_Ref228357806"/>
      <w:r w:rsidRPr="00E7779C">
        <w:t xml:space="preserve">These </w:t>
      </w:r>
      <w:r>
        <w:t>following</w:t>
      </w:r>
      <w:r w:rsidRPr="00E7779C">
        <w:t xml:space="preserve"> case studies have been selected to allow the evaluation team to test key pathways to impact identified in the NCBR ToC, with a particular focus on pathways that are challenging to quantify.</w:t>
      </w:r>
      <w:r>
        <w:t xml:space="preserve"> </w:t>
      </w:r>
      <w:r w:rsidR="00F04EA2">
        <w:t xml:space="preserve">As the implementation of the </w:t>
      </w:r>
      <w:r w:rsidR="003227EA">
        <w:t xml:space="preserve">programme is still ongoing, the evidence </w:t>
      </w:r>
      <w:r w:rsidR="00C671D8">
        <w:t xml:space="preserve">of the achieved impacts has in many cases still to materialise. Thus, we have collected </w:t>
      </w:r>
      <w:r w:rsidR="00B55827">
        <w:t>information available at this stage and will further develop the</w:t>
      </w:r>
      <w:r w:rsidR="003227EA" w:rsidRPr="003227EA">
        <w:t xml:space="preserve"> case studies in the next iteration of the </w:t>
      </w:r>
      <w:r w:rsidR="00B55827">
        <w:t>study.</w:t>
      </w:r>
    </w:p>
    <w:p w14:paraId="163CC11D" w14:textId="2452A695" w:rsidR="005C3972" w:rsidRPr="005C3972" w:rsidRDefault="00323E10" w:rsidP="00DD7D3E">
      <w:pPr>
        <w:pStyle w:val="AppendixHeading2"/>
      </w:pPr>
      <w:bookmarkStart w:id="216" w:name="_Ref232086759"/>
      <w:bookmarkStart w:id="217" w:name="_Toc232173141"/>
      <w:r>
        <w:t>Ask BR-UK</w:t>
      </w:r>
      <w:bookmarkEnd w:id="215"/>
      <w:bookmarkEnd w:id="216"/>
      <w:bookmarkEnd w:id="217"/>
    </w:p>
    <w:p w14:paraId="619CE6F1" w14:textId="4E8399A9" w:rsidR="000D7167" w:rsidRDefault="000D7167" w:rsidP="000D7167">
      <w:pPr>
        <w:pStyle w:val="BodyText"/>
      </w:pPr>
      <w:r>
        <w:t xml:space="preserve">Ask BR-UK is one of the elements of the responsive work carried out by BR-UK. It is a responsive and accessible consultancy service providing timely </w:t>
      </w:r>
      <w:r w:rsidR="008505BE">
        <w:t>behavioural research</w:t>
      </w:r>
      <w:r>
        <w:t xml:space="preserve"> expertise to help research users in the public sector, industry, third sector organisations and academia. It</w:t>
      </w:r>
      <w:r w:rsidRPr="000D62E9">
        <w:t xml:space="preserve"> follow</w:t>
      </w:r>
      <w:r>
        <w:t>s</w:t>
      </w:r>
      <w:r w:rsidRPr="000D62E9">
        <w:t xml:space="preserve"> a format originally established by UCL’s Centre for Behaviour Change for the Department of Health and Social Care. Users submit their question/need and book an appointment to be led by a senior scientist and ECR/PhD student. </w:t>
      </w:r>
      <w:r>
        <w:t>The aims of the appointment are to:</w:t>
      </w:r>
    </w:p>
    <w:p w14:paraId="5B54A72E" w14:textId="1512DEAE" w:rsidR="000D7167" w:rsidRDefault="000D7167" w:rsidP="000D7167">
      <w:pPr>
        <w:pStyle w:val="Bullet1"/>
      </w:pPr>
      <w:r>
        <w:t xml:space="preserve">Assess whether and how </w:t>
      </w:r>
      <w:r w:rsidR="008505BE">
        <w:t>behavioural research</w:t>
      </w:r>
      <w:r>
        <w:t xml:space="preserve"> is relevant to the user’s work</w:t>
      </w:r>
    </w:p>
    <w:p w14:paraId="599E84AC" w14:textId="58D28584" w:rsidR="000D7167" w:rsidRDefault="000D7167" w:rsidP="000D7167">
      <w:pPr>
        <w:pStyle w:val="Bullet1"/>
      </w:pPr>
      <w:r>
        <w:t xml:space="preserve">Summarise key </w:t>
      </w:r>
      <w:r w:rsidR="008505BE">
        <w:t>behavioural research</w:t>
      </w:r>
      <w:r>
        <w:t xml:space="preserve"> evidence, principles, and applications</w:t>
      </w:r>
    </w:p>
    <w:p w14:paraId="3154A914" w14:textId="365AF9E5" w:rsidR="000D7167" w:rsidRDefault="000D7167" w:rsidP="000D7167">
      <w:pPr>
        <w:pStyle w:val="Bullet1"/>
      </w:pPr>
      <w:r>
        <w:t xml:space="preserve">Advise on conducting </w:t>
      </w:r>
      <w:r w:rsidR="008505BE">
        <w:t>behavioural research</w:t>
      </w:r>
    </w:p>
    <w:p w14:paraId="17E74201" w14:textId="1AD7D8F1" w:rsidR="000D7167" w:rsidRDefault="000D7167" w:rsidP="000D7167">
      <w:pPr>
        <w:pStyle w:val="Bullet1"/>
      </w:pPr>
      <w:r>
        <w:t xml:space="preserve">Connect user with relevant </w:t>
      </w:r>
      <w:r w:rsidR="008505BE">
        <w:t>behavioural research</w:t>
      </w:r>
      <w:r>
        <w:t xml:space="preserve"> experts</w:t>
      </w:r>
    </w:p>
    <w:p w14:paraId="1DDBDCC2" w14:textId="77777777" w:rsidR="000D7167" w:rsidRDefault="000D7167" w:rsidP="000D7167">
      <w:pPr>
        <w:pStyle w:val="BodyText"/>
      </w:pPr>
      <w:r w:rsidRPr="000D62E9">
        <w:t xml:space="preserve">Where </w:t>
      </w:r>
      <w:r>
        <w:t>necessary</w:t>
      </w:r>
      <w:r w:rsidRPr="000D62E9">
        <w:t xml:space="preserve">, follow up work </w:t>
      </w:r>
      <w:r>
        <w:t xml:space="preserve">is performed to </w:t>
      </w:r>
      <w:r w:rsidRPr="000D62E9">
        <w:t xml:space="preserve">gather and generate the information needed. </w:t>
      </w:r>
    </w:p>
    <w:p w14:paraId="16B0C164" w14:textId="072A0F69" w:rsidR="000D7167" w:rsidRDefault="000D7167" w:rsidP="000D7167">
      <w:pPr>
        <w:pStyle w:val="BodyText"/>
      </w:pPr>
      <w:r>
        <w:rPr>
          <w:lang w:eastAsia="en-GB"/>
        </w:rPr>
        <w:t xml:space="preserve">The service has been trialled via two pilot projects in 2024: one with Public Health Wales on how modifications to invitation letters affect cancer screening attendance; and another with Scottish Forestry to improve monitoring and evaluation for their green space initiatives and access to woodlands. </w:t>
      </w:r>
      <w:r>
        <w:t>Following the two pilots, BR-U</w:t>
      </w:r>
      <w:r w:rsidR="002A685B">
        <w:t>K</w:t>
      </w:r>
      <w:r>
        <w:t xml:space="preserve"> has refined the guidance and processes for this and publicised it on their website, via their newsletter and networks.</w:t>
      </w:r>
    </w:p>
    <w:p w14:paraId="15F7D4AD" w14:textId="65AA5550" w:rsidR="000D7167" w:rsidRDefault="00AF08F1" w:rsidP="000D7167">
      <w:pPr>
        <w:pStyle w:val="BodyText"/>
      </w:pPr>
      <w:r>
        <w:t>Between April 2025 and February 2026</w:t>
      </w:r>
      <w:r w:rsidR="000D7167">
        <w:t xml:space="preserve">, </w:t>
      </w:r>
      <w:r w:rsidR="0032553B">
        <w:t>ten</w:t>
      </w:r>
      <w:r w:rsidR="000D7167">
        <w:t xml:space="preserve"> additional requests have been received. The majority come from public sector organisations from across the UK, both at national and local level, but some of them arrived from academia, even from outside the UK, as well as the private and third sectors. Including the two pilot projects, nine requests have been or are being fulfilled by BR-UK, while the other three did not continue either due to users not responding to follow up emails or gaining support from other sources. The support delivered ranges from one-to-one meetings with follow-up reports, scoping reviews of literature on </w:t>
      </w:r>
      <w:r w:rsidR="008505BE">
        <w:t>behavioural research</w:t>
      </w:r>
      <w:r w:rsidR="000D7167">
        <w:t xml:space="preserve"> evidence and best practice, connections to other experts in the field, and expert reviews and feedback on client methods.</w:t>
      </w:r>
    </w:p>
    <w:p w14:paraId="5FA69EED" w14:textId="74115AAF" w:rsidR="000D7167" w:rsidRDefault="000D7167" w:rsidP="000D7167">
      <w:pPr>
        <w:pStyle w:val="BodyText"/>
      </w:pPr>
      <w:r>
        <w:t xml:space="preserve">The feedback collected by BR-UK on the service has been positive. </w:t>
      </w:r>
      <w:r w:rsidR="00700C3D">
        <w:t>U</w:t>
      </w:r>
      <w:r>
        <w:t xml:space="preserve">sers praised the service and the BR-UK team for the efficiency, and the responsiveness and good communication. They explained that the results of the service strengthened their interventions and enriched their knowledge. For instance, one user stated that: </w:t>
      </w:r>
    </w:p>
    <w:p w14:paraId="162BDF23" w14:textId="77777777" w:rsidR="000D7167" w:rsidRPr="00115292" w:rsidRDefault="000D7167" w:rsidP="000D7167">
      <w:pPr>
        <w:pStyle w:val="BodyText"/>
        <w:jc w:val="center"/>
        <w:rPr>
          <w:i/>
          <w:iCs/>
        </w:rPr>
      </w:pPr>
      <w:r w:rsidRPr="00115292">
        <w:rPr>
          <w:i/>
          <w:iCs/>
        </w:rPr>
        <w:t>“</w:t>
      </w:r>
      <w:r w:rsidRPr="00370BAE">
        <w:rPr>
          <w:i/>
          <w:iCs/>
        </w:rPr>
        <w:t>Ask BR-UK has been essential</w:t>
      </w:r>
      <w:r>
        <w:rPr>
          <w:i/>
          <w:iCs/>
        </w:rPr>
        <w:t xml:space="preserve"> </w:t>
      </w:r>
      <w:r w:rsidRPr="00370BAE">
        <w:rPr>
          <w:i/>
          <w:iCs/>
        </w:rPr>
        <w:t>in helping us</w:t>
      </w:r>
      <w:r>
        <w:rPr>
          <w:i/>
          <w:iCs/>
        </w:rPr>
        <w:t xml:space="preserve"> […] </w:t>
      </w:r>
      <w:r w:rsidRPr="00B07955">
        <w:rPr>
          <w:i/>
          <w:iCs/>
        </w:rPr>
        <w:t>They</w:t>
      </w:r>
      <w:r>
        <w:rPr>
          <w:i/>
          <w:iCs/>
        </w:rPr>
        <w:t xml:space="preserve"> </w:t>
      </w:r>
      <w:r w:rsidRPr="00B07955">
        <w:rPr>
          <w:i/>
          <w:iCs/>
        </w:rPr>
        <w:t>were incredibly responsive to</w:t>
      </w:r>
      <w:r>
        <w:rPr>
          <w:i/>
          <w:iCs/>
        </w:rPr>
        <w:t xml:space="preserve"> </w:t>
      </w:r>
      <w:r w:rsidRPr="00B07955">
        <w:rPr>
          <w:i/>
          <w:iCs/>
        </w:rPr>
        <w:t>our requests and supported</w:t>
      </w:r>
      <w:r>
        <w:rPr>
          <w:i/>
          <w:iCs/>
        </w:rPr>
        <w:t xml:space="preserve"> </w:t>
      </w:r>
      <w:r w:rsidRPr="00B07955">
        <w:rPr>
          <w:i/>
          <w:iCs/>
        </w:rPr>
        <w:t>our very early thinking in this</w:t>
      </w:r>
      <w:r>
        <w:rPr>
          <w:i/>
          <w:iCs/>
        </w:rPr>
        <w:t xml:space="preserve"> </w:t>
      </w:r>
      <w:r w:rsidRPr="00B07955">
        <w:rPr>
          <w:i/>
          <w:iCs/>
        </w:rPr>
        <w:t>area through both challenging</w:t>
      </w:r>
      <w:r>
        <w:rPr>
          <w:i/>
          <w:iCs/>
        </w:rPr>
        <w:t xml:space="preserve"> </w:t>
      </w:r>
      <w:r w:rsidRPr="00A10F04">
        <w:rPr>
          <w:i/>
          <w:iCs/>
        </w:rPr>
        <w:t>enquiry into our assumptions</w:t>
      </w:r>
      <w:r>
        <w:rPr>
          <w:i/>
          <w:iCs/>
        </w:rPr>
        <w:t xml:space="preserve"> </w:t>
      </w:r>
      <w:r w:rsidRPr="00A10F04">
        <w:rPr>
          <w:i/>
          <w:iCs/>
        </w:rPr>
        <w:t>and providing us with</w:t>
      </w:r>
      <w:r>
        <w:rPr>
          <w:i/>
          <w:iCs/>
        </w:rPr>
        <w:t xml:space="preserve"> </w:t>
      </w:r>
      <w:r w:rsidRPr="00A10F04">
        <w:rPr>
          <w:i/>
          <w:iCs/>
        </w:rPr>
        <w:t>research and literary outputs</w:t>
      </w:r>
      <w:r>
        <w:rPr>
          <w:i/>
          <w:iCs/>
        </w:rPr>
        <w:t xml:space="preserve"> </w:t>
      </w:r>
      <w:r w:rsidRPr="00A10F04">
        <w:rPr>
          <w:i/>
          <w:iCs/>
        </w:rPr>
        <w:t>that supported us in</w:t>
      </w:r>
      <w:r>
        <w:rPr>
          <w:i/>
          <w:iCs/>
        </w:rPr>
        <w:t xml:space="preserve"> </w:t>
      </w:r>
      <w:r w:rsidRPr="00A10F04">
        <w:rPr>
          <w:i/>
          <w:iCs/>
        </w:rPr>
        <w:t>identifying existing research</w:t>
      </w:r>
      <w:r>
        <w:rPr>
          <w:i/>
          <w:iCs/>
        </w:rPr>
        <w:t xml:space="preserve"> </w:t>
      </w:r>
      <w:r w:rsidRPr="00A10F04">
        <w:rPr>
          <w:i/>
          <w:iCs/>
        </w:rPr>
        <w:t>in this area.</w:t>
      </w:r>
      <w:r>
        <w:rPr>
          <w:i/>
          <w:iCs/>
        </w:rPr>
        <w:t xml:space="preserve"> </w:t>
      </w:r>
      <w:r w:rsidRPr="00843753">
        <w:rPr>
          <w:i/>
          <w:iCs/>
        </w:rPr>
        <w:t>Without BR-UK,</w:t>
      </w:r>
      <w:r>
        <w:rPr>
          <w:i/>
          <w:iCs/>
        </w:rPr>
        <w:t xml:space="preserve"> </w:t>
      </w:r>
      <w:r w:rsidRPr="00843753">
        <w:rPr>
          <w:i/>
          <w:iCs/>
        </w:rPr>
        <w:t>we would not have been able</w:t>
      </w:r>
      <w:r>
        <w:rPr>
          <w:i/>
          <w:iCs/>
        </w:rPr>
        <w:t xml:space="preserve"> </w:t>
      </w:r>
      <w:r w:rsidRPr="00843753">
        <w:rPr>
          <w:i/>
          <w:iCs/>
        </w:rPr>
        <w:t xml:space="preserve">to </w:t>
      </w:r>
      <w:r w:rsidRPr="00843753">
        <w:rPr>
          <w:i/>
          <w:iCs/>
        </w:rPr>
        <w:lastRenderedPageBreak/>
        <w:t>have the access or skillset</w:t>
      </w:r>
      <w:r>
        <w:rPr>
          <w:i/>
          <w:iCs/>
        </w:rPr>
        <w:t xml:space="preserve"> </w:t>
      </w:r>
      <w:r w:rsidRPr="00843753">
        <w:rPr>
          <w:i/>
          <w:iCs/>
        </w:rPr>
        <w:t>to deliver such authoritative</w:t>
      </w:r>
      <w:r>
        <w:rPr>
          <w:i/>
          <w:iCs/>
        </w:rPr>
        <w:t xml:space="preserve"> </w:t>
      </w:r>
      <w:r w:rsidRPr="00843753">
        <w:rPr>
          <w:i/>
          <w:iCs/>
        </w:rPr>
        <w:t>and well-rounded research</w:t>
      </w:r>
      <w:r>
        <w:rPr>
          <w:i/>
          <w:iCs/>
        </w:rPr>
        <w:t xml:space="preserve"> </w:t>
      </w:r>
      <w:r w:rsidRPr="00843753">
        <w:rPr>
          <w:i/>
          <w:iCs/>
        </w:rPr>
        <w:t>within the timescales.</w:t>
      </w:r>
      <w:r>
        <w:rPr>
          <w:i/>
          <w:iCs/>
        </w:rPr>
        <w:t>”</w:t>
      </w:r>
    </w:p>
    <w:p w14:paraId="2C1C10EA" w14:textId="77777777" w:rsidR="000D7167" w:rsidRPr="00115292" w:rsidRDefault="000D7167" w:rsidP="000D7167">
      <w:pPr>
        <w:pStyle w:val="BodyText"/>
      </w:pPr>
      <w:r>
        <w:t>Similarly, other users explained how the service allowed them to connect with potential independent researchers or to inform their academic research processes, including ethics documents, study design decisions, and behaviour change methodology.</w:t>
      </w:r>
    </w:p>
    <w:p w14:paraId="5AE2D45E" w14:textId="77777777" w:rsidR="009B3156" w:rsidRDefault="00A17C6F" w:rsidP="00DD7D3E">
      <w:pPr>
        <w:pStyle w:val="AppendixHeading2"/>
      </w:pPr>
      <w:bookmarkStart w:id="218" w:name="_Toc232173142"/>
      <w:r>
        <w:t xml:space="preserve">Centre-UB </w:t>
      </w:r>
      <w:r w:rsidR="009B3156">
        <w:t>continuing professional development</w:t>
      </w:r>
      <w:bookmarkEnd w:id="218"/>
    </w:p>
    <w:p w14:paraId="0413292F" w14:textId="24C6E471" w:rsidR="000F35B8" w:rsidRDefault="000F35B8" w:rsidP="000F35B8">
      <w:pPr>
        <w:pStyle w:val="BodyText"/>
      </w:pPr>
      <w:r>
        <w:t>As part of its CDT+ model, Centre-UB developed, and is delivering, a portfolio of professional development opportunities designed to strengthen behavioural research capability within and beyond academia. The training programme includes a range of webinars, masterclasses and short courses designed to support researchers and practitioners in addressing complex and rapidly evolving societal challenges.</w:t>
      </w:r>
      <w:r>
        <w:rPr>
          <w:rStyle w:val="FootnoteReference"/>
        </w:rPr>
        <w:footnoteReference w:id="47"/>
      </w:r>
      <w:r>
        <w:t xml:space="preserve"> </w:t>
      </w:r>
    </w:p>
    <w:p w14:paraId="4D5F5A94" w14:textId="3D49CE81" w:rsidR="000F35B8" w:rsidRDefault="000F35B8" w:rsidP="000F35B8">
      <w:pPr>
        <w:pStyle w:val="BodyText"/>
      </w:pPr>
      <w:r>
        <w:t>The topics for these training activities are identified through ongoing engagement with the research community, public sector partners and other stakeholders</w:t>
      </w:r>
      <w:r w:rsidR="003379BC">
        <w:t xml:space="preserve"> and</w:t>
      </w:r>
      <w:r>
        <w:t xml:space="preserve"> through the collaborations facilitated through Centre-UB’s embedded post in the Government Skills Directorate (Cabinet Office), as well as its close collaboration with the NCBR Hub, BR-UK</w:t>
      </w:r>
      <w:r w:rsidR="001C1DD4">
        <w:t xml:space="preserve">, </w:t>
      </w:r>
      <w:r w:rsidR="008232F1">
        <w:t>and its</w:t>
      </w:r>
      <w:r w:rsidR="001C1DD4">
        <w:t xml:space="preserve"> capability scoping work</w:t>
      </w:r>
      <w:r>
        <w:t>. This engagement helps ensure that the training provision responds directly to emerging needs in the behavioural research ecosystem</w:t>
      </w:r>
      <w:r w:rsidR="008232F1">
        <w:t xml:space="preserve">, and aligns </w:t>
      </w:r>
      <w:r>
        <w:t>with the broader objectives of the NCBR programme in its contribution to building a critical mass of researchers with the practical skills necessary to advance behavioural research.</w:t>
      </w:r>
    </w:p>
    <w:p w14:paraId="17B0B26A" w14:textId="77777777" w:rsidR="00DF7DCD" w:rsidRDefault="000F35B8" w:rsidP="000F35B8">
      <w:pPr>
        <w:pStyle w:val="BodyText"/>
      </w:pPr>
      <w:r>
        <w:t xml:space="preserve">Centre-UB has developed a short professional course on </w:t>
      </w:r>
      <w:r w:rsidRPr="00C23100">
        <w:t>protecting wellbeing when working with distressing topics and content (DToC).</w:t>
      </w:r>
      <w:r>
        <w:rPr>
          <w:b/>
          <w:bCs/>
        </w:rPr>
        <w:t xml:space="preserve"> </w:t>
      </w:r>
      <w:r>
        <w:t>The course is aimed at researchers, civil servants and practitioners across a wider range of fields that may encounter sensitive</w:t>
      </w:r>
      <w:r w:rsidRPr="00F87583">
        <w:t xml:space="preserve"> material or engage with individuals and communities affected by trauma, violence, or other challenging experiences</w:t>
      </w:r>
      <w:r>
        <w:t xml:space="preserve"> in their work</w:t>
      </w:r>
      <w:r w:rsidRPr="00F87583">
        <w:t>.</w:t>
      </w:r>
      <w:r>
        <w:t xml:space="preserve"> </w:t>
      </w:r>
      <w:r w:rsidRPr="00130A81">
        <w:t xml:space="preserve">While behavioural research frequently engages with such issues in seeking to understand how people think, feel, and act in response to complex social problems, many </w:t>
      </w:r>
      <w:r>
        <w:t>people</w:t>
      </w:r>
      <w:r w:rsidRPr="00130A81">
        <w:t xml:space="preserve"> across research, policy, and practice settings face similar challenges. </w:t>
      </w:r>
    </w:p>
    <w:p w14:paraId="74570B11" w14:textId="0E4B6367" w:rsidR="000F35B8" w:rsidRDefault="00DF7DCD" w:rsidP="000F35B8">
      <w:pPr>
        <w:pStyle w:val="BodyText"/>
      </w:pPr>
      <w:r>
        <w:t>The decision to develop this course was driven by the identification of a clear gap in existing training provision</w:t>
      </w:r>
      <w:r w:rsidR="002842BD">
        <w:t xml:space="preserve"> through </w:t>
      </w:r>
      <w:r w:rsidR="0074326D">
        <w:t>Centre-UB</w:t>
      </w:r>
      <w:r w:rsidR="002842BD">
        <w:t xml:space="preserve"> scoping work,</w:t>
      </w:r>
      <w:r w:rsidR="004140EE">
        <w:t xml:space="preserve"> which identified interest from many stakeholders,</w:t>
      </w:r>
      <w:r w:rsidR="002842BD">
        <w:t xml:space="preserve"> especially </w:t>
      </w:r>
      <w:r w:rsidR="004140EE">
        <w:t>those</w:t>
      </w:r>
      <w:r w:rsidR="002842BD">
        <w:t xml:space="preserve"> working in </w:t>
      </w:r>
      <w:r w:rsidR="0074326D">
        <w:t xml:space="preserve">law enforcement and </w:t>
      </w:r>
      <w:r w:rsidR="004140EE">
        <w:t>academia</w:t>
      </w:r>
      <w:r>
        <w:t>. Despite the prevalence of work involving distressing or emotionally demanding material across multiple sectors, there are no structured courses that directly address how to manage its impacts, thus the need for targeted, practical training in this area.</w:t>
      </w:r>
    </w:p>
    <w:p w14:paraId="4A50731A" w14:textId="515324C9" w:rsidR="000F35B8" w:rsidRDefault="000F35B8" w:rsidP="000F35B8">
      <w:pPr>
        <w:pStyle w:val="BodyText"/>
      </w:pPr>
      <w:r>
        <w:t>The course is delivered through the FutureLearn platform,</w:t>
      </w:r>
      <w:r>
        <w:rPr>
          <w:rStyle w:val="FootnoteReference"/>
        </w:rPr>
        <w:footnoteReference w:id="48"/>
      </w:r>
      <w:r>
        <w:t xml:space="preserve"> which enables wide and flexible access for learners across sectors. It is structured as a three-week programme designed to be completed at learners’ own pace. The material is applicable to individuals at all levels: from new entrants to experienced professionals. The course itself is publicised through Centre-UB’s professional networks, partner organisations, and policy and practice communities engaged in behavioural research and related fields. </w:t>
      </w:r>
    </w:p>
    <w:p w14:paraId="0B5C83E4" w14:textId="02240BD5" w:rsidR="000F35B8" w:rsidRDefault="000F35B8" w:rsidP="000F35B8">
      <w:pPr>
        <w:pStyle w:val="BodyText"/>
      </w:pPr>
      <w:r>
        <w:t xml:space="preserve">Participants are introduced to core concepts and practical strategies for managing emotionally demanding work. The course explores how terms such as “distressing” and </w:t>
      </w:r>
      <w:r>
        <w:lastRenderedPageBreak/>
        <w:t xml:space="preserve">“emotionally demanding” are understood in professional contexts, who typically works with such material, and examines how experiences of distress can vary between individuals and change over </w:t>
      </w:r>
      <w:r w:rsidR="00BD0635">
        <w:t>time and</w:t>
      </w:r>
      <w:r>
        <w:t xml:space="preserve"> considers the potential impacts of exposure to challenging material on individual teams and organisations. </w:t>
      </w:r>
    </w:p>
    <w:p w14:paraId="773C7454" w14:textId="77777777" w:rsidR="000F35B8" w:rsidRPr="00646573" w:rsidRDefault="000F35B8" w:rsidP="000F35B8">
      <w:pPr>
        <w:pStyle w:val="BodyText"/>
      </w:pPr>
      <w:r>
        <w:t xml:space="preserve">The course emphasises practical approaches to supporting wellbeing and resilience. Topics include the role of reflective practice in professional settings; the importance of healthy professional relationships and supportive organisations environments; and the development of personalised wellbeing strategies. Participants are introduced to a range of approaches (exercise, sleep hygiene, mindfulness, wellbeing) and are guided to maintain a personalised toolkit to support their ongoing wellbeing when working with emotionally demanding material. </w:t>
      </w:r>
    </w:p>
    <w:p w14:paraId="0885DC9E" w14:textId="7519F395" w:rsidR="000F35B8" w:rsidRDefault="000F35B8" w:rsidP="000F35B8">
      <w:pPr>
        <w:pStyle w:val="BodyText"/>
      </w:pPr>
      <w:r>
        <w:t xml:space="preserve">As of March 2026, the course had only recently been </w:t>
      </w:r>
      <w:r w:rsidR="00BD0635">
        <w:t>launched,</w:t>
      </w:r>
      <w:r>
        <w:t xml:space="preserve"> and a formal evaluation is currently underway. In line with this, a more comprehensive assessment of the reach of the course and impact will be undertaken in the next phase of the evaluation, including evidence on participation, outcomes, and participant feedback.</w:t>
      </w:r>
    </w:p>
    <w:p w14:paraId="2A059A8A" w14:textId="77777777" w:rsidR="00BB7FC0" w:rsidRDefault="00BB7FC0" w:rsidP="00DD7D3E">
      <w:pPr>
        <w:pStyle w:val="AppendixHeading2"/>
      </w:pPr>
      <w:bookmarkStart w:id="219" w:name="_Ref227341764"/>
      <w:bookmarkStart w:id="220" w:name="_Toc232173143"/>
      <w:r>
        <w:t>GO-Science embedded post</w:t>
      </w:r>
      <w:bookmarkEnd w:id="219"/>
      <w:bookmarkEnd w:id="220"/>
    </w:p>
    <w:p w14:paraId="603EBB46" w14:textId="2F25B6EE" w:rsidR="00DD739B" w:rsidRDefault="00DD739B" w:rsidP="00DD739B">
      <w:pPr>
        <w:pStyle w:val="BodyText"/>
      </w:pPr>
      <w:r>
        <w:t xml:space="preserve">The decision to have an embedded post in the Government Office for Science (GO-Science) was at the heart of the design of the NCBR programme, in recognition of the of the importance of </w:t>
      </w:r>
      <w:r w:rsidR="008505BE">
        <w:t>behavioural research</w:t>
      </w:r>
      <w:r>
        <w:t xml:space="preserve"> for policy making. The </w:t>
      </w:r>
      <w:r w:rsidR="00D42124" w:rsidRPr="00D42124">
        <w:t>BR-UK Senior Policy Fellow</w:t>
      </w:r>
      <w:r>
        <w:t xml:space="preserve"> was </w:t>
      </w:r>
      <w:r w:rsidR="005E1A3D">
        <w:t>posted to GO-Science</w:t>
      </w:r>
      <w:r>
        <w:t xml:space="preserve"> with the ambition of catalysing the exchange of knowledge, skills and people between </w:t>
      </w:r>
      <w:r w:rsidR="008505BE">
        <w:t>behavioural research</w:t>
      </w:r>
      <w:r>
        <w:t xml:space="preserve"> and government communities, conducting policy-relevant research, and supporting the delivery of BR-UK’s objectives. According to the evidence collected so far, very good progress has been achieved on all of this.</w:t>
      </w:r>
    </w:p>
    <w:p w14:paraId="61A35660" w14:textId="52BAD321" w:rsidR="00DD739B" w:rsidRDefault="00DD739B" w:rsidP="00DD739B">
      <w:pPr>
        <w:pStyle w:val="BodyText"/>
      </w:pPr>
      <w:r>
        <w:t xml:space="preserve">There are various examples of this success, as </w:t>
      </w:r>
      <w:r w:rsidR="00B97291">
        <w:t>the post</w:t>
      </w:r>
      <w:r w:rsidRPr="00FB77FD">
        <w:t xml:space="preserve"> </w:t>
      </w:r>
      <w:r>
        <w:t>has</w:t>
      </w:r>
      <w:r w:rsidRPr="00FB77FD">
        <w:t xml:space="preserve"> </w:t>
      </w:r>
      <w:r>
        <w:t>played a role</w:t>
      </w:r>
      <w:r w:rsidRPr="00FB77FD">
        <w:t xml:space="preserve"> </w:t>
      </w:r>
      <w:r>
        <w:t xml:space="preserve">in </w:t>
      </w:r>
      <w:r w:rsidR="00E639F8">
        <w:t>multiple high</w:t>
      </w:r>
      <w:r w:rsidR="00476B40">
        <w:t>-</w:t>
      </w:r>
      <w:r w:rsidR="00E639F8">
        <w:t>profile</w:t>
      </w:r>
      <w:r>
        <w:t xml:space="preserve"> pieces of research and engagement activities. </w:t>
      </w:r>
      <w:r w:rsidR="0052746F">
        <w:t>Thet</w:t>
      </w:r>
      <w:r>
        <w:t xml:space="preserve"> w</w:t>
      </w:r>
      <w:r w:rsidR="0052746F">
        <w:t>ere</w:t>
      </w:r>
      <w:r>
        <w:t xml:space="preserve"> involved in the responsive mode research activities of BR-UK around the Southport summer riots of 2024, that has resulted in two publications</w:t>
      </w:r>
      <w:r>
        <w:rPr>
          <w:rStyle w:val="FootnoteReference"/>
        </w:rPr>
        <w:footnoteReference w:id="49"/>
      </w:r>
      <w:r>
        <w:t xml:space="preserve"> and various internal presentations to relevant Government departments. This includes engagement with senior figures across government, such as the </w:t>
      </w:r>
      <w:r w:rsidRPr="00095B4E">
        <w:t>C</w:t>
      </w:r>
      <w:r>
        <w:t>OBR</w:t>
      </w:r>
      <w:r w:rsidRPr="00095B4E">
        <w:t xml:space="preserve"> unit</w:t>
      </w:r>
      <w:r>
        <w:t xml:space="preserve"> in the</w:t>
      </w:r>
      <w:r w:rsidRPr="00095B4E">
        <w:t xml:space="preserve"> Cabinet Office</w:t>
      </w:r>
      <w:r>
        <w:t>, which leads and coordinates the government work in case of</w:t>
      </w:r>
      <w:r w:rsidRPr="00095B4E">
        <w:t xml:space="preserve"> </w:t>
      </w:r>
      <w:r>
        <w:t xml:space="preserve">national </w:t>
      </w:r>
      <w:r w:rsidRPr="00095B4E">
        <w:t xml:space="preserve">emergencies. </w:t>
      </w:r>
    </w:p>
    <w:p w14:paraId="52359AEF" w14:textId="52CF379A" w:rsidR="00DD739B" w:rsidRDefault="00DD739B" w:rsidP="00DD739B">
      <w:pPr>
        <w:pStyle w:val="BodyText"/>
      </w:pPr>
      <w:r>
        <w:t>Another example is the research that the</w:t>
      </w:r>
      <w:r w:rsidR="72A2CB37">
        <w:t xml:space="preserve"> cross Government</w:t>
      </w:r>
      <w:r>
        <w:t xml:space="preserve"> Social and Behavioural Science for Emergencies (SBSE) Steering Group commissioned BR-UK about summer risks messaging, including drought, wildfires and extreme heat. </w:t>
      </w:r>
      <w:r w:rsidR="00961CD5">
        <w:t xml:space="preserve">The post </w:t>
      </w:r>
      <w:r>
        <w:t xml:space="preserve">was involved in the conversations around the commissioning of the work and then coordinated it across the BR-UK teams and personally performed some of the research. An important achievement was the publication of the results on </w:t>
      </w:r>
      <w:r w:rsidR="004A071F">
        <w:t>GO-Science</w:t>
      </w:r>
      <w:r>
        <w:t>’s website,</w:t>
      </w:r>
      <w:r>
        <w:rPr>
          <w:rStyle w:val="FootnoteReference"/>
        </w:rPr>
        <w:footnoteReference w:id="50"/>
      </w:r>
      <w:r>
        <w:t xml:space="preserve"> that according to many interviewees from BR-UK and the government is very significant feature for a piece of academic research, as government tends to be very cautious in decisions on what to publish.</w:t>
      </w:r>
    </w:p>
    <w:p w14:paraId="54250EB4" w14:textId="649CFA6E" w:rsidR="00BB7FC0" w:rsidRDefault="3877C346" w:rsidP="00DD739B">
      <w:pPr>
        <w:pStyle w:val="BodyText"/>
      </w:pPr>
      <w:r>
        <w:t xml:space="preserve">More recently, </w:t>
      </w:r>
      <w:r w:rsidR="003B1DE0">
        <w:t>t</w:t>
      </w:r>
      <w:r w:rsidR="00FC5E06">
        <w:t>he post</w:t>
      </w:r>
      <w:r w:rsidR="003B1DE0">
        <w:t xml:space="preserve"> </w:t>
      </w:r>
      <w:r>
        <w:t xml:space="preserve">has supported the BR-UK team in submitting a successful </w:t>
      </w:r>
      <w:r w:rsidR="5FD78826">
        <w:t xml:space="preserve">application </w:t>
      </w:r>
      <w:r>
        <w:t>for a research grant of £50k from GO-Science, for a misinformation evidence review</w:t>
      </w:r>
      <w:r w:rsidR="7339F976" w:rsidRPr="00900ABC">
        <w:t xml:space="preserve"> </w:t>
      </w:r>
      <w:r w:rsidR="7339F976">
        <w:t xml:space="preserve">including </w:t>
      </w:r>
      <w:r w:rsidR="7339F976">
        <w:lastRenderedPageBreak/>
        <w:t>providing expert advice on the design of the study, ensuring it met GO-Science’s priorities</w:t>
      </w:r>
      <w:r>
        <w:t xml:space="preserve">. This piece of work, which should be completed in April, is considered </w:t>
      </w:r>
      <w:r w:rsidR="62ECC6A6">
        <w:t>of utmost strategic importance as it forms the foundation of Dame Professor Angela McLean’s, the Government Chief Scientific Adviser, Year of Trustworthy Information, beginning April 2026</w:t>
      </w:r>
      <w:r w:rsidR="69054C91">
        <w:t>.</w:t>
      </w:r>
      <w:r>
        <w:t xml:space="preserve"> Dame McLean mentioned </w:t>
      </w:r>
      <w:r w:rsidR="6C86D899">
        <w:t>the importance of the topic</w:t>
      </w:r>
      <w:r>
        <w:t xml:space="preserve"> in a speech last summer, when she also explicitly mentioned the work that BR-UK in general, and </w:t>
      </w:r>
      <w:r w:rsidR="003B1DE0">
        <w:t>the post</w:t>
      </w:r>
      <w:r>
        <w:t xml:space="preserve"> more specifically are doing.</w:t>
      </w:r>
      <w:r w:rsidR="00DD739B">
        <w:rPr>
          <w:rStyle w:val="FootnoteReference"/>
        </w:rPr>
        <w:footnoteReference w:id="51"/>
      </w:r>
      <w:r>
        <w:t xml:space="preserve"> Thus, this work </w:t>
      </w:r>
      <w:r w:rsidR="69F63729">
        <w:t>on misinformation and disinformation</w:t>
      </w:r>
      <w:r>
        <w:t xml:space="preserve"> could be a central piece that leads to further engagement across government and more conversations with senior figures such as Dame McLean.</w:t>
      </w:r>
    </w:p>
    <w:p w14:paraId="4685F1DA" w14:textId="63D3FBA8" w:rsidR="00A17C6F" w:rsidRDefault="00BB7FC0" w:rsidP="00DD7D3E">
      <w:pPr>
        <w:pStyle w:val="AppendixHeading2"/>
      </w:pPr>
      <w:bookmarkStart w:id="221" w:name="_Ref227576789"/>
      <w:bookmarkStart w:id="222" w:name="_Toc232173144"/>
      <w:r>
        <w:t>Government Skills embedded post</w:t>
      </w:r>
      <w:bookmarkEnd w:id="221"/>
      <w:bookmarkEnd w:id="222"/>
      <w:r w:rsidR="00DC7991">
        <w:t xml:space="preserve"> </w:t>
      </w:r>
    </w:p>
    <w:p w14:paraId="44FF1B1A" w14:textId="0D716F1D" w:rsidR="00212CFE" w:rsidRDefault="00212CFE" w:rsidP="00212CFE">
      <w:pPr>
        <w:pStyle w:val="BodyText"/>
      </w:pPr>
      <w:r>
        <w:t>Having a fellow seconded into the Cabinet Office in the Government Skills Directorate is an important feature of the NCBR programme. It aims at developing behavioural research capability through training interventions to upskill Civil Servants, with the intention of embedding behavioural research evidence and techniques into policy, strategy and delivery processes in the work of government in the future. It also allows to connect government departments to the opportunities at Centre-UB</w:t>
      </w:r>
      <w:r w:rsidR="00EB42E1">
        <w:t xml:space="preserve">, such as </w:t>
      </w:r>
      <w:r w:rsidR="00EB6B9C">
        <w:t xml:space="preserve">becoming a partner to </w:t>
      </w:r>
      <w:r w:rsidR="002170D6" w:rsidRPr="006A611E">
        <w:rPr>
          <w:lang w:eastAsia="en-GB"/>
        </w:rPr>
        <w:t xml:space="preserve">co-develop a PhD student proposal </w:t>
      </w:r>
      <w:r w:rsidR="00EB6B9C">
        <w:rPr>
          <w:lang w:eastAsia="en-GB"/>
        </w:rPr>
        <w:t>or to</w:t>
      </w:r>
      <w:r w:rsidR="002170D6" w:rsidRPr="006A611E">
        <w:rPr>
          <w:lang w:eastAsia="en-GB"/>
        </w:rPr>
        <w:t xml:space="preserve"> host a fellowship</w:t>
      </w:r>
      <w:r>
        <w:t xml:space="preserve"> in behavioural research.</w:t>
      </w:r>
    </w:p>
    <w:p w14:paraId="09BF8EE3" w14:textId="75402B9E" w:rsidR="00212CFE" w:rsidRDefault="0020629B" w:rsidP="00212CFE">
      <w:pPr>
        <w:pStyle w:val="BodyText"/>
      </w:pPr>
      <w:r>
        <w:t>The post</w:t>
      </w:r>
      <w:r w:rsidR="00212CFE">
        <w:t xml:space="preserve"> was recruited for this position in February 2025, </w:t>
      </w:r>
      <w:r>
        <w:t>and</w:t>
      </w:r>
      <w:r w:rsidR="00212CFE">
        <w:t xml:space="preserve"> in one year has already managed to make progress on many different activities, which are having an impact on the success of the programme. </w:t>
      </w:r>
      <w:r w:rsidR="00DD553B">
        <w:t xml:space="preserve">Given the limited </w:t>
      </w:r>
      <w:r w:rsidR="00F0305E">
        <w:t xml:space="preserve">time since the recruitment, evidence of this impact is still limited, but more is expected to emerge </w:t>
      </w:r>
      <w:proofErr w:type="gramStart"/>
      <w:r w:rsidR="00004E2C">
        <w:t>as a result of</w:t>
      </w:r>
      <w:proofErr w:type="gramEnd"/>
      <w:r w:rsidR="00004E2C">
        <w:t xml:space="preserve"> the activities </w:t>
      </w:r>
      <w:r w:rsidR="00EF4506">
        <w:t>described</w:t>
      </w:r>
      <w:r w:rsidR="00004E2C">
        <w:t xml:space="preserve"> here. </w:t>
      </w:r>
      <w:r w:rsidR="0052746F">
        <w:t xml:space="preserve">Their </w:t>
      </w:r>
      <w:r w:rsidR="00212CFE">
        <w:t>initial work focused on assessing current capabilities and gaps in behavioural research and skills across the civil service. This was summarised in an initial finding scoping report identifying needs, potential learners, and barriers and facilitators to training, which is being used by Centre-UB as a basis to conduct deeper data collection to base future training strategy on. This strand of work continued with additional data collection to systematically map behavioural research capabilities in the Civil Service, e.g. through surveys and focus groups. This will inform a training strategy for Government Skills.</w:t>
      </w:r>
    </w:p>
    <w:p w14:paraId="14D95729" w14:textId="022999C6" w:rsidR="00212CFE" w:rsidRDefault="00212CFE" w:rsidP="00212CFE">
      <w:pPr>
        <w:pStyle w:val="BodyText"/>
      </w:pPr>
      <w:r>
        <w:t xml:space="preserve">An important part of </w:t>
      </w:r>
      <w:r w:rsidR="0052746F">
        <w:t>their</w:t>
      </w:r>
      <w:r>
        <w:t xml:space="preserve"> work</w:t>
      </w:r>
      <w:r w:rsidR="004C3B47">
        <w:t xml:space="preserve"> </w:t>
      </w:r>
      <w:r>
        <w:t xml:space="preserve">has been engaging civil servants from across government departments. This engagement activities allowed </w:t>
      </w:r>
      <w:r w:rsidR="0052746F">
        <w:t xml:space="preserve">them </w:t>
      </w:r>
      <w:r>
        <w:t xml:space="preserve">to create connections and disseminate information about Centre-UB and BR-UK work. </w:t>
      </w:r>
      <w:r w:rsidR="00323197">
        <w:t xml:space="preserve">They also allowed the post to collect evidence to inform the </w:t>
      </w:r>
      <w:r w:rsidR="00E32526">
        <w:t>capabilities scoping work</w:t>
      </w:r>
      <w:r w:rsidR="00323197">
        <w:t xml:space="preserve"> mentioned above</w:t>
      </w:r>
      <w:r w:rsidR="00E32526">
        <w:t>.</w:t>
      </w:r>
      <w:r w:rsidR="00323197">
        <w:t xml:space="preserve"> </w:t>
      </w:r>
      <w:r w:rsidR="00E20693">
        <w:t xml:space="preserve">Related to this, </w:t>
      </w:r>
      <w:r w:rsidR="0052746F">
        <w:t>they</w:t>
      </w:r>
      <w:r>
        <w:t xml:space="preserve"> set up</w:t>
      </w:r>
      <w:r w:rsidR="004F2920">
        <w:t xml:space="preserve"> and</w:t>
      </w:r>
      <w:r w:rsidR="0052746F">
        <w:t xml:space="preserve"> are</w:t>
      </w:r>
      <w:r w:rsidR="004F2920">
        <w:t xml:space="preserve"> managing</w:t>
      </w:r>
      <w:r>
        <w:t xml:space="preserve"> a Cross-Government Steering Group together with the post embedded in GO-Science</w:t>
      </w:r>
      <w:r w:rsidR="004F2920">
        <w:t>.</w:t>
      </w:r>
      <w:r>
        <w:t xml:space="preserve"> This</w:t>
      </w:r>
      <w:r w:rsidR="004F2920">
        <w:t xml:space="preserve"> group</w:t>
      </w:r>
      <w:r>
        <w:t xml:space="preserve"> comprises </w:t>
      </w:r>
      <w:r w:rsidR="000326EC">
        <w:t xml:space="preserve">government members with </w:t>
      </w:r>
      <w:r>
        <w:t xml:space="preserve">both strategic roles (e.g. directors and deputy-directors) and professional ones. </w:t>
      </w:r>
      <w:r w:rsidR="000326EC">
        <w:t>It</w:t>
      </w:r>
      <w:r>
        <w:t xml:space="preserve"> provides strategic advice, helps influencing change, and supports Centre-UB’s work with PhD students and fellows.</w:t>
      </w:r>
    </w:p>
    <w:p w14:paraId="70F17850" w14:textId="4F46C47D" w:rsidR="00212CFE" w:rsidRDefault="00212CFE" w:rsidP="00212CFE">
      <w:pPr>
        <w:pStyle w:val="BodyText"/>
      </w:pPr>
      <w:r>
        <w:t xml:space="preserve">The post has also supported the activities of Centre-UB. </w:t>
      </w:r>
      <w:r w:rsidR="0052746F">
        <w:t>Thet</w:t>
      </w:r>
      <w:r>
        <w:t xml:space="preserve"> developed a document for government partners providing tailored information on Centre-UB PhD and Fellowship opportunities, disseminated through several networks in government. </w:t>
      </w:r>
      <w:r w:rsidR="0052746F">
        <w:t xml:space="preserve">They </w:t>
      </w:r>
      <w:r>
        <w:t xml:space="preserve">also organised a specific Government Q&amp;A session regarding Centre-UB PhDs and Fellowships. </w:t>
      </w:r>
      <w:r w:rsidR="0052755D">
        <w:t>According to interviews with Centre-UB, t</w:t>
      </w:r>
      <w:r>
        <w:t>his has resulted in an increased number of partners submitting expressions of interest in partnering with Centre-UB to co-develop a PhD student proposal or to host a fellow</w:t>
      </w:r>
      <w:r w:rsidR="003343CE">
        <w:t xml:space="preserve"> for </w:t>
      </w:r>
      <w:proofErr w:type="gramStart"/>
      <w:r w:rsidR="003343CE">
        <w:t>a period of time</w:t>
      </w:r>
      <w:proofErr w:type="gramEnd"/>
      <w:r w:rsidR="003343CE">
        <w:t xml:space="preserve"> </w:t>
      </w:r>
      <w:r w:rsidR="00A565C4">
        <w:t>as part of their programme of activities</w:t>
      </w:r>
      <w:r>
        <w:t xml:space="preserve">. </w:t>
      </w:r>
      <w:r w:rsidR="0052746F">
        <w:t>They are</w:t>
      </w:r>
      <w:r>
        <w:t xml:space="preserve"> also </w:t>
      </w:r>
      <w:r>
        <w:lastRenderedPageBreak/>
        <w:t>involved in supporting the training activities for students and fellows, for instance with a joint training session with BR-UK on policy briefing.</w:t>
      </w:r>
    </w:p>
    <w:p w14:paraId="6AB17D24" w14:textId="77777777" w:rsidR="007D1085" w:rsidRDefault="24DB3469" w:rsidP="005C3972">
      <w:pPr>
        <w:pStyle w:val="BodyText"/>
        <w:sectPr w:rsidR="007D1085" w:rsidSect="00C40112">
          <w:pgSz w:w="11907" w:h="16839" w:code="9"/>
          <w:pgMar w:top="1701" w:right="1134" w:bottom="1701" w:left="1701" w:header="709" w:footer="851" w:gutter="0"/>
          <w:cols w:space="708"/>
          <w:docGrid w:linePitch="360"/>
        </w:sectPr>
      </w:pPr>
      <w:r>
        <w:t xml:space="preserve">Similarly, </w:t>
      </w:r>
      <w:r w:rsidR="00DD7C68">
        <w:t>the post</w:t>
      </w:r>
      <w:r>
        <w:t xml:space="preserve"> has contributed to the internal work of Government Skills. For instance, </w:t>
      </w:r>
      <w:r w:rsidR="0052746F">
        <w:t>they</w:t>
      </w:r>
      <w:r>
        <w:t xml:space="preserve"> used </w:t>
      </w:r>
      <w:r w:rsidR="0052746F">
        <w:t xml:space="preserve">their </w:t>
      </w:r>
      <w:r>
        <w:t xml:space="preserve">skills in behavioural research approaches to advise on the Senior Civil Servant Leadership Curriculum and on the Public Sector Leadership Scheme. Moreover, </w:t>
      </w:r>
      <w:r w:rsidR="0052746F">
        <w:t>they</w:t>
      </w:r>
      <w:r>
        <w:t xml:space="preserve"> contributed to an internal ‘thought piece’ on Government Mission Skills and current research and provided feedback on the current Government Skills review of their operating model and the new digital platform (Government Skills Campus) for Civil Service Learning and Development.</w:t>
      </w:r>
    </w:p>
    <w:p w14:paraId="47D1EEEA" w14:textId="7C19C996" w:rsidR="006A39E1" w:rsidRPr="0021194E" w:rsidRDefault="006A39E1" w:rsidP="00DD7D3E">
      <w:pPr>
        <w:pStyle w:val="AppendixHeading1"/>
      </w:pPr>
      <w:bookmarkStart w:id="223" w:name="_Toc232173145"/>
      <w:r>
        <w:lastRenderedPageBreak/>
        <w:t>Survey Questionnaires</w:t>
      </w:r>
      <w:bookmarkEnd w:id="223"/>
    </w:p>
    <w:p w14:paraId="75F0628C" w14:textId="77777777" w:rsidR="003903DD" w:rsidRPr="001A3CF4" w:rsidRDefault="003903DD" w:rsidP="00DD7D3E">
      <w:pPr>
        <w:pStyle w:val="AppendixHeading2"/>
      </w:pPr>
      <w:bookmarkStart w:id="224" w:name="_Toc220398867"/>
      <w:bookmarkStart w:id="225" w:name="_Toc232173146"/>
      <w:r w:rsidRPr="001A3CF4">
        <w:t>Invitation e-mail</w:t>
      </w:r>
      <w:bookmarkEnd w:id="224"/>
      <w:bookmarkEnd w:id="225"/>
    </w:p>
    <w:p w14:paraId="22018B2C" w14:textId="77777777" w:rsidR="003903DD" w:rsidRPr="001A3CF4" w:rsidRDefault="003903DD" w:rsidP="003903DD">
      <w:pPr>
        <w:pStyle w:val="BodyText"/>
        <w:rPr>
          <w:szCs w:val="20"/>
        </w:rPr>
      </w:pPr>
      <w:r w:rsidRPr="001A3CF4">
        <w:rPr>
          <w:szCs w:val="20"/>
        </w:rPr>
        <w:t>Dear [Recipient's Name],</w:t>
      </w:r>
    </w:p>
    <w:p w14:paraId="3044E9A2" w14:textId="274BCFF8" w:rsidR="003903DD" w:rsidRDefault="003903DD" w:rsidP="003903DD">
      <w:pPr>
        <w:pStyle w:val="BodyText"/>
        <w:rPr>
          <w:szCs w:val="20"/>
        </w:rPr>
      </w:pPr>
      <w:r w:rsidRPr="001A3CF4">
        <w:rPr>
          <w:szCs w:val="20"/>
        </w:rPr>
        <w:t xml:space="preserve">We are pleased to invite you to participate in </w:t>
      </w:r>
      <w:r>
        <w:rPr>
          <w:szCs w:val="20"/>
        </w:rPr>
        <w:t>the second wave of our</w:t>
      </w:r>
      <w:r w:rsidRPr="001A3CF4">
        <w:rPr>
          <w:szCs w:val="20"/>
        </w:rPr>
        <w:t xml:space="preserve"> </w:t>
      </w:r>
      <w:r w:rsidRPr="00014380">
        <w:rPr>
          <w:b/>
          <w:bCs/>
          <w:szCs w:val="20"/>
        </w:rPr>
        <w:t>survey to evaluate the National Capability in Behavioural Research (NCBR)</w:t>
      </w:r>
      <w:r w:rsidRPr="001A3CF4">
        <w:rPr>
          <w:szCs w:val="20"/>
        </w:rPr>
        <w:t>.</w:t>
      </w:r>
      <w:r>
        <w:rPr>
          <w:szCs w:val="20"/>
        </w:rPr>
        <w:t xml:space="preserve"> </w:t>
      </w:r>
      <w:hyperlink r:id="rId64" w:history="1">
        <w:r w:rsidRPr="001A3CF4">
          <w:rPr>
            <w:rStyle w:val="Hyperlink"/>
            <w:szCs w:val="20"/>
          </w:rPr>
          <w:t>Technopolis</w:t>
        </w:r>
      </w:hyperlink>
      <w:r w:rsidRPr="001A3CF4">
        <w:rPr>
          <w:szCs w:val="20"/>
        </w:rPr>
        <w:t xml:space="preserve"> </w:t>
      </w:r>
      <w:r>
        <w:rPr>
          <w:szCs w:val="20"/>
        </w:rPr>
        <w:t>has been</w:t>
      </w:r>
      <w:r w:rsidRPr="001A3CF4">
        <w:rPr>
          <w:szCs w:val="20"/>
        </w:rPr>
        <w:t xml:space="preserve"> commissioned to conduct this evaluation on behalf of the programme funder, </w:t>
      </w:r>
      <w:hyperlink r:id="rId65" w:history="1">
        <w:r w:rsidRPr="001A3CF4">
          <w:rPr>
            <w:rStyle w:val="Hyperlink"/>
            <w:szCs w:val="20"/>
          </w:rPr>
          <w:t>ESRC</w:t>
        </w:r>
      </w:hyperlink>
      <w:r w:rsidRPr="001A3CF4">
        <w:rPr>
          <w:szCs w:val="20"/>
        </w:rPr>
        <w:t>.</w:t>
      </w:r>
      <w:r>
        <w:rPr>
          <w:szCs w:val="20"/>
        </w:rPr>
        <w:t xml:space="preserve"> </w:t>
      </w:r>
    </w:p>
    <w:p w14:paraId="5EC3ACBD" w14:textId="77777777" w:rsidR="003903DD" w:rsidRPr="00014380" w:rsidRDefault="003903DD" w:rsidP="003903DD">
      <w:pPr>
        <w:pStyle w:val="BodyText"/>
        <w:rPr>
          <w:color w:val="CF342C" w:themeColor="text2"/>
          <w:szCs w:val="20"/>
        </w:rPr>
      </w:pPr>
      <w:r w:rsidRPr="00014380">
        <w:rPr>
          <w:color w:val="CF342C" w:themeColor="text2"/>
          <w:szCs w:val="20"/>
        </w:rPr>
        <w:t>Why have I been invited?</w:t>
      </w:r>
    </w:p>
    <w:p w14:paraId="13C6B40B" w14:textId="77777777" w:rsidR="003903DD" w:rsidRDefault="003903DD" w:rsidP="003903DD">
      <w:pPr>
        <w:pStyle w:val="BodyText"/>
        <w:rPr>
          <w:szCs w:val="20"/>
        </w:rPr>
      </w:pPr>
      <w:r w:rsidRPr="009D7ADF">
        <w:rPr>
          <w:b/>
          <w:bCs/>
          <w:szCs w:val="20"/>
        </w:rPr>
        <w:t>The survey is addressed to the wider community of re</w:t>
      </w:r>
      <w:r w:rsidRPr="00CF7702">
        <w:rPr>
          <w:b/>
          <w:bCs/>
          <w:szCs w:val="20"/>
        </w:rPr>
        <w:t>searchers and individuals working on behavioural research in the UK</w:t>
      </w:r>
      <w:r>
        <w:rPr>
          <w:b/>
          <w:bCs/>
          <w:szCs w:val="20"/>
        </w:rPr>
        <w:t>.</w:t>
      </w:r>
    </w:p>
    <w:p w14:paraId="48F5B441" w14:textId="77777777" w:rsidR="003903DD" w:rsidRDefault="003903DD" w:rsidP="003903DD">
      <w:pPr>
        <w:pStyle w:val="BodyText"/>
        <w:rPr>
          <w:szCs w:val="20"/>
        </w:rPr>
      </w:pPr>
      <w:r>
        <w:rPr>
          <w:szCs w:val="20"/>
        </w:rPr>
        <w:t xml:space="preserve">You have received this email because you may be a </w:t>
      </w:r>
      <w:r w:rsidRPr="001A3CF4">
        <w:rPr>
          <w:szCs w:val="20"/>
        </w:rPr>
        <w:t>member of</w:t>
      </w:r>
      <w:r>
        <w:rPr>
          <w:szCs w:val="20"/>
        </w:rPr>
        <w:t xml:space="preserve"> the</w:t>
      </w:r>
      <w:r w:rsidRPr="001A3CF4">
        <w:rPr>
          <w:szCs w:val="20"/>
        </w:rPr>
        <w:t xml:space="preserve"> cross-government behavioural insights network</w:t>
      </w:r>
      <w:r>
        <w:rPr>
          <w:szCs w:val="20"/>
        </w:rPr>
        <w:t xml:space="preserve"> or a stakeholder involved and interested in</w:t>
      </w:r>
      <w:r w:rsidRPr="001A3CF4">
        <w:rPr>
          <w:szCs w:val="20"/>
        </w:rPr>
        <w:t xml:space="preserve"> NCBR</w:t>
      </w:r>
      <w:r>
        <w:rPr>
          <w:szCs w:val="20"/>
        </w:rPr>
        <w:t xml:space="preserve"> and its investments, namely </w:t>
      </w:r>
      <w:r w:rsidRPr="001A3CF4">
        <w:rPr>
          <w:szCs w:val="20"/>
        </w:rPr>
        <w:t>Behavioural Research UK (BR-UK) and the Centre for National Training and Research Excellence in Understanding Behaviour (Centre-UB).</w:t>
      </w:r>
    </w:p>
    <w:p w14:paraId="15110C8A" w14:textId="77777777" w:rsidR="003903DD" w:rsidRPr="007E53D9" w:rsidRDefault="003903DD" w:rsidP="003903DD">
      <w:pPr>
        <w:pStyle w:val="BodyText"/>
        <w:rPr>
          <w:color w:val="CF342C" w:themeColor="text2"/>
          <w:szCs w:val="20"/>
        </w:rPr>
      </w:pPr>
      <w:r w:rsidRPr="007E53D9">
        <w:rPr>
          <w:color w:val="CF342C" w:themeColor="text2"/>
          <w:szCs w:val="20"/>
        </w:rPr>
        <w:t>What are the aims of the survey?</w:t>
      </w:r>
    </w:p>
    <w:p w14:paraId="4A1AC553" w14:textId="2A5A5531" w:rsidR="003903DD" w:rsidRPr="001A3CF4" w:rsidRDefault="003903DD" w:rsidP="003903DD">
      <w:pPr>
        <w:pStyle w:val="BodyText"/>
        <w:rPr>
          <w:color w:val="212121"/>
          <w:szCs w:val="20"/>
        </w:rPr>
      </w:pPr>
      <w:r w:rsidRPr="00002EF6">
        <w:rPr>
          <w:b/>
          <w:bCs/>
          <w:color w:val="212121"/>
          <w:szCs w:val="20"/>
        </w:rPr>
        <w:t xml:space="preserve">This follow-up survey is designed to build on </w:t>
      </w:r>
      <w:r>
        <w:rPr>
          <w:b/>
          <w:bCs/>
          <w:color w:val="212121"/>
          <w:szCs w:val="20"/>
        </w:rPr>
        <w:t>our</w:t>
      </w:r>
      <w:r w:rsidRPr="00002EF6">
        <w:rPr>
          <w:b/>
          <w:bCs/>
          <w:color w:val="212121"/>
          <w:szCs w:val="20"/>
        </w:rPr>
        <w:t xml:space="preserve"> </w:t>
      </w:r>
      <w:hyperlink r:id="rId66" w:history="1">
        <w:r w:rsidRPr="00002EF6">
          <w:rPr>
            <w:rStyle w:val="Hyperlink"/>
            <w:b/>
            <w:bCs/>
            <w:szCs w:val="20"/>
          </w:rPr>
          <w:t>baseline assessment</w:t>
        </w:r>
      </w:hyperlink>
      <w:r w:rsidRPr="00002EF6">
        <w:rPr>
          <w:b/>
          <w:bCs/>
          <w:color w:val="212121"/>
          <w:szCs w:val="20"/>
        </w:rPr>
        <w:t xml:space="preserve"> </w:t>
      </w:r>
      <w:r>
        <w:rPr>
          <w:b/>
          <w:bCs/>
          <w:color w:val="212121"/>
          <w:szCs w:val="20"/>
        </w:rPr>
        <w:t>of the behavioural research ecosystem in the UK</w:t>
      </w:r>
      <w:r w:rsidRPr="001A3CF4">
        <w:rPr>
          <w:color w:val="212121"/>
          <w:szCs w:val="20"/>
        </w:rPr>
        <w:t>. Your responses will help us understand key areas such as:</w:t>
      </w:r>
    </w:p>
    <w:p w14:paraId="0010EE07" w14:textId="77777777" w:rsidR="003903DD" w:rsidRPr="001A3CF4" w:rsidRDefault="003903DD" w:rsidP="003903DD">
      <w:pPr>
        <w:pStyle w:val="Bullet1"/>
        <w:spacing w:line="278" w:lineRule="auto"/>
        <w:ind w:left="680"/>
      </w:pPr>
      <w:r w:rsidRPr="001A3CF4">
        <w:t>The alignment of behavioural research priorities with stakeholder needs.</w:t>
      </w:r>
    </w:p>
    <w:p w14:paraId="24883319" w14:textId="77777777" w:rsidR="003903DD" w:rsidRPr="001A3CF4" w:rsidRDefault="003903DD" w:rsidP="003903DD">
      <w:pPr>
        <w:pStyle w:val="Bullet1"/>
        <w:spacing w:line="278" w:lineRule="auto"/>
        <w:ind w:left="680"/>
      </w:pPr>
      <w:r w:rsidRPr="001A3CF4">
        <w:t>The role of NCBR in generating new knowledge, tools, and methods within the behavioural research field.</w:t>
      </w:r>
    </w:p>
    <w:p w14:paraId="181D1489" w14:textId="77777777" w:rsidR="003903DD" w:rsidRPr="001A3CF4" w:rsidRDefault="003903DD" w:rsidP="003903DD">
      <w:pPr>
        <w:pStyle w:val="Bullet1"/>
        <w:spacing w:line="278" w:lineRule="auto"/>
        <w:ind w:left="680"/>
      </w:pPr>
      <w:r w:rsidRPr="001A3CF4">
        <w:t>How NCBR has contributed to career development, research opportunities, and the broader application of behavioural research in public policy and other sectors.</w:t>
      </w:r>
    </w:p>
    <w:p w14:paraId="2EA993B4" w14:textId="77777777" w:rsidR="003903DD" w:rsidRPr="007E53D9" w:rsidRDefault="003903DD" w:rsidP="003903DD">
      <w:pPr>
        <w:pStyle w:val="BodyText"/>
        <w:rPr>
          <w:color w:val="CF342C" w:themeColor="text2"/>
          <w:szCs w:val="20"/>
        </w:rPr>
      </w:pPr>
      <w:r w:rsidRPr="007E53D9">
        <w:rPr>
          <w:color w:val="CF342C" w:themeColor="text2"/>
          <w:szCs w:val="20"/>
        </w:rPr>
        <w:t>How will my responses be used?</w:t>
      </w:r>
    </w:p>
    <w:p w14:paraId="3A942241" w14:textId="77777777" w:rsidR="003903DD" w:rsidRPr="001A3CF4" w:rsidRDefault="003903DD" w:rsidP="003903DD">
      <w:pPr>
        <w:pStyle w:val="BodyText"/>
        <w:rPr>
          <w:szCs w:val="20"/>
        </w:rPr>
      </w:pPr>
      <w:r w:rsidRPr="001A3CF4">
        <w:rPr>
          <w:szCs w:val="20"/>
        </w:rPr>
        <w:t xml:space="preserve">Your responses will provide valuable insights </w:t>
      </w:r>
      <w:r>
        <w:rPr>
          <w:szCs w:val="20"/>
        </w:rPr>
        <w:t>to</w:t>
      </w:r>
      <w:r w:rsidRPr="001A3CF4">
        <w:rPr>
          <w:szCs w:val="20"/>
        </w:rPr>
        <w:t xml:space="preserve"> help assess the importance and effectiveness of NCBR and contribute to ESRC’s </w:t>
      </w:r>
      <w:r>
        <w:rPr>
          <w:szCs w:val="20"/>
        </w:rPr>
        <w:t>understanding</w:t>
      </w:r>
      <w:r w:rsidRPr="001A3CF4">
        <w:rPr>
          <w:szCs w:val="20"/>
        </w:rPr>
        <w:t xml:space="preserve"> </w:t>
      </w:r>
      <w:r>
        <w:rPr>
          <w:szCs w:val="20"/>
        </w:rPr>
        <w:t>of</w:t>
      </w:r>
      <w:r w:rsidRPr="001A3CF4">
        <w:rPr>
          <w:szCs w:val="20"/>
        </w:rPr>
        <w:t xml:space="preserve"> how best to support behavioural research.</w:t>
      </w:r>
    </w:p>
    <w:p w14:paraId="5FF2E47D" w14:textId="48B1E5D3" w:rsidR="003903DD" w:rsidRPr="001A3CF4" w:rsidRDefault="003903DD" w:rsidP="003903DD">
      <w:pPr>
        <w:pStyle w:val="BodyText"/>
        <w:rPr>
          <w:szCs w:val="20"/>
        </w:rPr>
      </w:pPr>
      <w:r w:rsidRPr="002A4136">
        <w:rPr>
          <w:b/>
          <w:bCs/>
          <w:szCs w:val="20"/>
        </w:rPr>
        <w:t>The survey should take about 10 minutes to complete</w:t>
      </w:r>
      <w:r w:rsidRPr="001A3CF4">
        <w:rPr>
          <w:szCs w:val="20"/>
        </w:rPr>
        <w:t xml:space="preserve">. If you have any further questions, please contact the Project Manager of this evaluation, Alessandro Sica, </w:t>
      </w:r>
      <w:hyperlink r:id="rId67" w:history="1">
        <w:r w:rsidRPr="002A2C94">
          <w:rPr>
            <w:rStyle w:val="Hyperlink"/>
          </w:rPr>
          <w:t>ncbr_evaluation@technopolis-group.com</w:t>
        </w:r>
      </w:hyperlink>
      <w:r w:rsidRPr="001A3CF4">
        <w:rPr>
          <w:szCs w:val="20"/>
        </w:rPr>
        <w:t xml:space="preserve"> </w:t>
      </w:r>
    </w:p>
    <w:p w14:paraId="04347731" w14:textId="77777777" w:rsidR="003903DD" w:rsidRPr="001A3CF4" w:rsidRDefault="003903DD" w:rsidP="003903DD">
      <w:pPr>
        <w:pStyle w:val="BodyText"/>
        <w:rPr>
          <w:szCs w:val="20"/>
        </w:rPr>
      </w:pPr>
      <w:r w:rsidRPr="001A3CF4">
        <w:rPr>
          <w:szCs w:val="20"/>
        </w:rPr>
        <w:t xml:space="preserve">To begin the survey and to read more about the survey’s confidentiality policy, </w:t>
      </w:r>
      <w:r w:rsidRPr="00CF457E">
        <w:rPr>
          <w:b/>
          <w:bCs/>
          <w:szCs w:val="20"/>
        </w:rPr>
        <w:t xml:space="preserve">please click </w:t>
      </w:r>
      <w:r w:rsidRPr="00611038">
        <w:rPr>
          <w:b/>
          <w:bCs/>
          <w:szCs w:val="20"/>
        </w:rPr>
        <w:t>here</w:t>
      </w:r>
      <w:r w:rsidRPr="00611038">
        <w:rPr>
          <w:szCs w:val="20"/>
        </w:rPr>
        <w:t>.</w:t>
      </w:r>
    </w:p>
    <w:p w14:paraId="6BCD35DD" w14:textId="77777777" w:rsidR="003903DD" w:rsidRPr="001A3CF4" w:rsidRDefault="003903DD" w:rsidP="00DD7D3E">
      <w:pPr>
        <w:pStyle w:val="AppendixHeading2"/>
      </w:pPr>
      <w:bookmarkStart w:id="226" w:name="_Toc165459940"/>
      <w:bookmarkStart w:id="227" w:name="_Toc220398868"/>
      <w:bookmarkStart w:id="228" w:name="_Toc232173147"/>
      <w:r w:rsidRPr="00E81E1A">
        <w:t>Introductio</w:t>
      </w:r>
      <w:bookmarkEnd w:id="226"/>
      <w:r w:rsidRPr="00E81E1A">
        <w:t>n</w:t>
      </w:r>
      <w:bookmarkEnd w:id="227"/>
      <w:bookmarkEnd w:id="228"/>
    </w:p>
    <w:p w14:paraId="3A985FCA" w14:textId="7D4A5C50" w:rsidR="003903DD" w:rsidRPr="001A3CF4" w:rsidRDefault="003903DD" w:rsidP="003903DD">
      <w:pPr>
        <w:pStyle w:val="BodyText"/>
      </w:pPr>
      <w:r w:rsidRPr="001A3CF4">
        <w:t xml:space="preserve">This survey is part of the </w:t>
      </w:r>
      <w:r>
        <w:t>ongoing</w:t>
      </w:r>
      <w:r w:rsidRPr="001A3CF4">
        <w:t xml:space="preserve"> </w:t>
      </w:r>
      <w:r>
        <w:t xml:space="preserve">independent </w:t>
      </w:r>
      <w:r w:rsidRPr="001A3CF4">
        <w:t xml:space="preserve">evaluation of the National Capability in Behavioural Research (NCBR). </w:t>
      </w:r>
      <w:hyperlink r:id="rId68" w:history="1">
        <w:r w:rsidRPr="001A3CF4">
          <w:rPr>
            <w:rStyle w:val="Hyperlink"/>
          </w:rPr>
          <w:t>Technopolis</w:t>
        </w:r>
      </w:hyperlink>
      <w:r w:rsidRPr="001A3CF4">
        <w:t xml:space="preserve"> </w:t>
      </w:r>
      <w:r>
        <w:t>was</w:t>
      </w:r>
      <w:r w:rsidRPr="001A3CF4">
        <w:t xml:space="preserve"> commissioned to conduct this evaluation </w:t>
      </w:r>
      <w:r>
        <w:t>on behalf of</w:t>
      </w:r>
      <w:r w:rsidRPr="001A3CF4">
        <w:t xml:space="preserve"> the programme funder, </w:t>
      </w:r>
      <w:hyperlink r:id="rId69" w:history="1">
        <w:r w:rsidRPr="001A3CF4">
          <w:rPr>
            <w:rStyle w:val="Hyperlink"/>
          </w:rPr>
          <w:t>ESRC</w:t>
        </w:r>
      </w:hyperlink>
      <w:r w:rsidRPr="001A3CF4">
        <w:rPr>
          <w:rStyle w:val="Hyperlink"/>
        </w:rPr>
        <w:t>.</w:t>
      </w:r>
    </w:p>
    <w:p w14:paraId="029F8FA5" w14:textId="77777777" w:rsidR="003903DD" w:rsidRDefault="003903DD" w:rsidP="003903DD">
      <w:pPr>
        <w:pStyle w:val="BodyText"/>
      </w:pPr>
      <w:r w:rsidRPr="001A3CF4">
        <w:t>The purpose of the survey is to collect feedback from NCBR stakeholders</w:t>
      </w:r>
      <w:r>
        <w:t xml:space="preserve"> and the wider community of researchers and individuals involved in behavioural research</w:t>
      </w:r>
      <w:r w:rsidRPr="001A3CF4">
        <w:t xml:space="preserve"> to better understand the impact and benefits of the programme. </w:t>
      </w:r>
    </w:p>
    <w:p w14:paraId="3E565674" w14:textId="2D2F2806" w:rsidR="003903DD" w:rsidRDefault="003903DD" w:rsidP="003903DD">
      <w:pPr>
        <w:pStyle w:val="BodyText"/>
      </w:pPr>
      <w:r>
        <w:t xml:space="preserve">The NCBR </w:t>
      </w:r>
      <w:r w:rsidRPr="001A3CF4">
        <w:t xml:space="preserve">currently </w:t>
      </w:r>
      <w:r w:rsidRPr="00797370">
        <w:t xml:space="preserve">comprises </w:t>
      </w:r>
      <w:hyperlink r:id="rId70" w:history="1">
        <w:r w:rsidRPr="00797370">
          <w:rPr>
            <w:rStyle w:val="Hyperlink"/>
          </w:rPr>
          <w:t>Behavioural Research UK (BR-UK)</w:t>
        </w:r>
      </w:hyperlink>
      <w:r w:rsidRPr="00797370">
        <w:t xml:space="preserve"> and the </w:t>
      </w:r>
      <w:hyperlink r:id="rId71" w:history="1">
        <w:r w:rsidRPr="00797370">
          <w:rPr>
            <w:rStyle w:val="Hyperlink"/>
          </w:rPr>
          <w:t>Centre for National Training and Research Excellence in Understanding Behaviour (Centre-UB)</w:t>
        </w:r>
      </w:hyperlink>
      <w:r w:rsidRPr="001A3CF4">
        <w:t>.</w:t>
      </w:r>
    </w:p>
    <w:p w14:paraId="113F6BC0" w14:textId="77777777" w:rsidR="003903DD" w:rsidRPr="001A3CF4" w:rsidRDefault="003903DD" w:rsidP="003903DD">
      <w:pPr>
        <w:pStyle w:val="BodyText"/>
      </w:pPr>
      <w:r w:rsidRPr="001A3CF4">
        <w:lastRenderedPageBreak/>
        <w:t xml:space="preserve">Your responses will provide valuable insights that will help highlight the importance of NCBR. ESRC will use the </w:t>
      </w:r>
      <w:r>
        <w:t>evidence from the evaluation to inform future decisions on NCBR and for similar future initiatives</w:t>
      </w:r>
      <w:r w:rsidRPr="001A3CF4">
        <w:t xml:space="preserve">. </w:t>
      </w:r>
    </w:p>
    <w:p w14:paraId="4915536E" w14:textId="77777777" w:rsidR="003903DD" w:rsidRPr="001A3CF4" w:rsidRDefault="003903DD" w:rsidP="003903DD">
      <w:pPr>
        <w:pStyle w:val="BodyText"/>
        <w:rPr>
          <w:b/>
          <w:bCs/>
        </w:rPr>
      </w:pPr>
      <w:r w:rsidRPr="001A3CF4">
        <w:rPr>
          <w:b/>
          <w:bCs/>
        </w:rPr>
        <w:t>Survey privacy and confidentiality:</w:t>
      </w:r>
    </w:p>
    <w:p w14:paraId="522E8305" w14:textId="77777777" w:rsidR="003903DD" w:rsidRPr="001A3CF4" w:rsidRDefault="003903DD" w:rsidP="003903DD">
      <w:pPr>
        <w:pStyle w:val="BodyText"/>
      </w:pPr>
      <w:r w:rsidRPr="001A3CF4">
        <w:t>None of the questions in the survey are mandatory and you can leave the questionnaire at any time. You are free to request the withdrawal and deletion of your submission and data at any point during the study. </w:t>
      </w:r>
    </w:p>
    <w:p w14:paraId="5D652B69" w14:textId="190FBC8A" w:rsidR="003903DD" w:rsidRPr="001A3CF4" w:rsidRDefault="003903DD" w:rsidP="003903DD">
      <w:pPr>
        <w:pStyle w:val="BodyText"/>
      </w:pPr>
      <w:r w:rsidRPr="001A3CF4">
        <w:t>All data and information provided will be considered as confidential and will only be used for the purposes of conducting the study. Any publication of results from the survey will only be in a synthesised and anonymised form. The data will be presented as aggregate statistics or charts and will not be linked to individual</w:t>
      </w:r>
      <w:r>
        <w:t>s</w:t>
      </w:r>
      <w:r w:rsidRPr="001A3CF4">
        <w:t xml:space="preserve">. In compliance with GDPR, Technopolis has established processes to ensure the security of the data and information that we collect and hold. For further information on your rights and how to contact us, please refer to our </w:t>
      </w:r>
      <w:hyperlink r:id="rId72" w:tgtFrame="_blank" w:history="1">
        <w:r w:rsidRPr="001A3CF4">
          <w:rPr>
            <w:rStyle w:val="Hyperlink"/>
          </w:rPr>
          <w:t>Privacy Notice</w:t>
        </w:r>
      </w:hyperlink>
      <w:r w:rsidRPr="001A3CF4">
        <w:t>. </w:t>
      </w:r>
    </w:p>
    <w:p w14:paraId="0D3F37C2" w14:textId="77777777" w:rsidR="003903DD" w:rsidRPr="001A3CF4" w:rsidRDefault="003903DD" w:rsidP="003903DD">
      <w:pPr>
        <w:pStyle w:val="BodyText"/>
      </w:pPr>
      <w:r w:rsidRPr="001A3CF4">
        <w:t>We will erase your data within six months of the conclusion of the study. </w:t>
      </w:r>
    </w:p>
    <w:p w14:paraId="4D4AD46F" w14:textId="7A63A4BF" w:rsidR="003903DD" w:rsidRPr="001A3CF4" w:rsidRDefault="003903DD" w:rsidP="003903DD">
      <w:pPr>
        <w:pStyle w:val="BodyText"/>
        <w:rPr>
          <w:szCs w:val="20"/>
        </w:rPr>
      </w:pPr>
      <w:r w:rsidRPr="001A3CF4">
        <w:rPr>
          <w:szCs w:val="20"/>
        </w:rPr>
        <w:t>Should you wish to receive any additional information or clarifications about the study, please do not hesitate to contact the</w:t>
      </w:r>
      <w:r w:rsidRPr="001A3CF4">
        <w:rPr>
          <w:color w:val="212121"/>
          <w:szCs w:val="20"/>
        </w:rPr>
        <w:t xml:space="preserve"> Project Manager of the evaluation</w:t>
      </w:r>
      <w:r w:rsidRPr="001A3CF4">
        <w:rPr>
          <w:szCs w:val="20"/>
        </w:rPr>
        <w:t xml:space="preserve">, Alessandro Sica, </w:t>
      </w:r>
      <w:hyperlink r:id="rId73" w:history="1">
        <w:r w:rsidRPr="002A2C94">
          <w:rPr>
            <w:rStyle w:val="Hyperlink"/>
          </w:rPr>
          <w:t>ncbr_evaluation@technopolis-group.com</w:t>
        </w:r>
      </w:hyperlink>
      <w:r w:rsidRPr="001A3CF4">
        <w:rPr>
          <w:szCs w:val="20"/>
        </w:rPr>
        <w:t xml:space="preserve"> </w:t>
      </w:r>
    </w:p>
    <w:p w14:paraId="4AC480B0" w14:textId="77777777" w:rsidR="003903DD" w:rsidRPr="001A3CF4" w:rsidRDefault="003903DD" w:rsidP="003903DD">
      <w:pPr>
        <w:pStyle w:val="BodyText"/>
      </w:pPr>
      <w:r w:rsidRPr="001A3CF4">
        <w:t>Before proceeding, please indicate whether you give consent to the following statement concerning the use of your data:</w:t>
      </w:r>
    </w:p>
    <w:p w14:paraId="6F89BC06" w14:textId="77777777" w:rsidR="003903DD" w:rsidRPr="001A3CF4" w:rsidRDefault="003903DD" w:rsidP="003903DD">
      <w:pPr>
        <w:pStyle w:val="Bullet1"/>
        <w:spacing w:line="278" w:lineRule="auto"/>
        <w:ind w:left="680"/>
      </w:pPr>
      <w:r w:rsidRPr="001A3CF4">
        <w:t xml:space="preserve">By clicking </w:t>
      </w:r>
      <w:proofErr w:type="gramStart"/>
      <w:r w:rsidRPr="001A3CF4">
        <w:rPr>
          <w:b/>
          <w:bCs/>
        </w:rPr>
        <w:t>Next</w:t>
      </w:r>
      <w:proofErr w:type="gramEnd"/>
      <w:r w:rsidRPr="001A3CF4">
        <w:t xml:space="preserve"> I give consent for my response to this questionnaire to be processed and used according to the assurances on confidentiality and data provided in the introductory section about </w:t>
      </w:r>
      <w:r w:rsidRPr="001A3CF4">
        <w:rPr>
          <w:i/>
          <w:iCs/>
        </w:rPr>
        <w:t>‘survey privacy and confidentiality’</w:t>
      </w:r>
    </w:p>
    <w:p w14:paraId="11FF1517" w14:textId="77777777" w:rsidR="003903DD" w:rsidRDefault="003903DD" w:rsidP="00E727E2">
      <w:pPr>
        <w:pStyle w:val="AppendixHeading3"/>
      </w:pPr>
      <w:bookmarkStart w:id="229" w:name="_Toc188433130"/>
      <w:bookmarkStart w:id="230" w:name="_Toc188433150"/>
      <w:bookmarkStart w:id="231" w:name="_Toc220398869"/>
      <w:bookmarkStart w:id="232" w:name="_Toc187153122"/>
      <w:bookmarkEnd w:id="229"/>
      <w:bookmarkEnd w:id="230"/>
      <w:r>
        <w:t>What do we mean by Behavioural Research</w:t>
      </w:r>
      <w:bookmarkEnd w:id="231"/>
      <w:r>
        <w:t>?</w:t>
      </w:r>
    </w:p>
    <w:p w14:paraId="01D8BDD8" w14:textId="77777777" w:rsidR="003903DD" w:rsidRPr="00B14407" w:rsidRDefault="003903DD" w:rsidP="003903DD">
      <w:pPr>
        <w:pStyle w:val="BodyText"/>
      </w:pPr>
      <w:r w:rsidRPr="00B14407">
        <w:rPr>
          <w:szCs w:val="20"/>
          <w:lang w:eastAsia="en-GB"/>
        </w:rPr>
        <w:t xml:space="preserve">For the purposes of this survey, behavioural research is defined as </w:t>
      </w:r>
      <w:r w:rsidRPr="004749FE">
        <w:rPr>
          <w:b/>
          <w:bCs/>
          <w:szCs w:val="20"/>
          <w:lang w:eastAsia="en-GB"/>
        </w:rPr>
        <w:t>research that aims to understand what influences, characterises, changes, or results from people’s individual or collective behaviour.</w:t>
      </w:r>
      <w:r w:rsidRPr="00B14407">
        <w:rPr>
          <w:szCs w:val="20"/>
          <w:lang w:eastAsia="en-GB"/>
        </w:rPr>
        <w:t xml:space="preserve"> This conceptualisation of behavioural research goes beyond individual approaches to human behaviour, incorporating broader societal and economic contexts.</w:t>
      </w:r>
    </w:p>
    <w:p w14:paraId="72F7BA91" w14:textId="77777777" w:rsidR="003903DD" w:rsidRPr="001A3CF4" w:rsidRDefault="003903DD" w:rsidP="00DD7D3E">
      <w:pPr>
        <w:pStyle w:val="AppendixHeading2"/>
      </w:pPr>
      <w:bookmarkStart w:id="233" w:name="_Toc220398870"/>
      <w:bookmarkStart w:id="234" w:name="_Toc232173148"/>
      <w:r w:rsidRPr="001A3CF4">
        <w:t>Your background</w:t>
      </w:r>
      <w:bookmarkEnd w:id="232"/>
      <w:bookmarkEnd w:id="233"/>
      <w:bookmarkEnd w:id="234"/>
    </w:p>
    <w:p w14:paraId="24BD483D" w14:textId="77777777" w:rsidR="003903DD" w:rsidRDefault="003903DD" w:rsidP="003903DD">
      <w:pPr>
        <w:pStyle w:val="BodyText"/>
      </w:pPr>
      <w:r w:rsidRPr="00952A98">
        <w:t>Th</w:t>
      </w:r>
      <w:r>
        <w:t>e first</w:t>
      </w:r>
      <w:r w:rsidRPr="00952A98">
        <w:t xml:space="preserve"> section contains questions about your professional background and role to better understand the perspectives and experiences you bring to this survey.</w:t>
      </w:r>
      <w:r>
        <w:t xml:space="preserve"> </w:t>
      </w:r>
    </w:p>
    <w:p w14:paraId="0C89046F" w14:textId="77777777" w:rsidR="003903DD" w:rsidRDefault="003903DD" w:rsidP="003903DD">
      <w:pPr>
        <w:pStyle w:val="BodyText"/>
      </w:pPr>
      <w:r w:rsidRPr="00F74008">
        <w:rPr>
          <w:b/>
          <w:bCs/>
        </w:rPr>
        <w:t>Any information you provide about your background or role with the programme will be kept separate and anonymous from your views about the programme.</w:t>
      </w:r>
    </w:p>
    <w:p w14:paraId="7F7BD99B" w14:textId="77777777" w:rsidR="003903DD" w:rsidRPr="00952A98" w:rsidRDefault="003903DD" w:rsidP="003903DD">
      <w:pPr>
        <w:pStyle w:val="BodyText"/>
      </w:pPr>
    </w:p>
    <w:p w14:paraId="4D5813DB" w14:textId="77777777" w:rsidR="003903DD" w:rsidRPr="00FF06ED" w:rsidRDefault="003903DD" w:rsidP="003903DD">
      <w:pPr>
        <w:pStyle w:val="ListNumber"/>
        <w:spacing w:line="278" w:lineRule="auto"/>
      </w:pPr>
      <w:bookmarkStart w:id="235" w:name="_Ref187683207"/>
      <w:r w:rsidRPr="00FF06ED">
        <w:t xml:space="preserve">Please select the option that best describes your current role. </w:t>
      </w:r>
      <w:r w:rsidRPr="00FF06ED">
        <w:rPr>
          <w:rFonts w:ascii="Arial" w:hAnsi="Arial" w:cs="Arial"/>
        </w:rPr>
        <w:t> </w:t>
      </w:r>
      <w:bookmarkEnd w:id="235"/>
    </w:p>
    <w:p w14:paraId="46FE9ED6" w14:textId="77777777" w:rsidR="003903DD" w:rsidRPr="00C23100" w:rsidRDefault="003903DD" w:rsidP="003903DD">
      <w:pPr>
        <w:pStyle w:val="BodyText"/>
        <w:rPr>
          <w:b/>
          <w:bCs/>
          <w:color w:val="757575" w:themeColor="background2" w:themeShade="BF"/>
        </w:rPr>
      </w:pPr>
      <w:r w:rsidRPr="00C23100">
        <w:rPr>
          <w:b/>
          <w:bCs/>
          <w:color w:val="757575" w:themeColor="background2" w:themeShade="BF"/>
        </w:rPr>
        <w:t xml:space="preserve">[Question type: Multiple choice, select one] </w:t>
      </w:r>
    </w:p>
    <w:p w14:paraId="31204F42" w14:textId="77777777" w:rsidR="003903DD" w:rsidRPr="001A3CF4" w:rsidRDefault="003903DD" w:rsidP="003903DD">
      <w:pPr>
        <w:pStyle w:val="Bullet1"/>
        <w:spacing w:line="278" w:lineRule="auto"/>
        <w:ind w:left="680"/>
      </w:pPr>
      <w:r w:rsidRPr="001A3CF4">
        <w:t>I am an academic researcher engaged in behavioural research.</w:t>
      </w:r>
    </w:p>
    <w:p w14:paraId="3F8D76CF" w14:textId="77777777" w:rsidR="003903DD" w:rsidRPr="001A3CF4" w:rsidRDefault="003903DD" w:rsidP="003903DD">
      <w:pPr>
        <w:pStyle w:val="Bullet1"/>
        <w:spacing w:line="278" w:lineRule="auto"/>
        <w:ind w:left="680"/>
      </w:pPr>
      <w:r w:rsidRPr="001A3CF4">
        <w:t>I am a non-academic researcher engaged in behavioural research.</w:t>
      </w:r>
    </w:p>
    <w:p w14:paraId="3113C941" w14:textId="77777777" w:rsidR="003903DD" w:rsidRPr="001A3CF4" w:rsidRDefault="003903DD" w:rsidP="003903DD">
      <w:pPr>
        <w:pStyle w:val="Bullet1"/>
        <w:spacing w:line="278" w:lineRule="auto"/>
        <w:ind w:left="680"/>
      </w:pPr>
      <w:r w:rsidRPr="001A3CF4">
        <w:t>I am not a researcher, but I apply insights from behavioural research in my professional role.</w:t>
      </w:r>
    </w:p>
    <w:p w14:paraId="5F1C8539" w14:textId="77777777" w:rsidR="003903DD" w:rsidRPr="00FF06ED" w:rsidRDefault="003903DD" w:rsidP="003903DD">
      <w:pPr>
        <w:pStyle w:val="Bullet1"/>
        <w:spacing w:line="278" w:lineRule="auto"/>
        <w:ind w:left="680"/>
      </w:pPr>
      <w:r w:rsidRPr="001A3CF4">
        <w:t xml:space="preserve">Other, please specify </w:t>
      </w:r>
      <w:r w:rsidRPr="001A3CF4">
        <w:rPr>
          <w:b/>
          <w:bCs/>
        </w:rPr>
        <w:t>[comment box]</w:t>
      </w:r>
    </w:p>
    <w:p w14:paraId="642FC7E7" w14:textId="77777777" w:rsidR="003903DD" w:rsidRPr="001A3CF4" w:rsidRDefault="003903DD" w:rsidP="003903DD">
      <w:pPr>
        <w:pStyle w:val="BodyText"/>
      </w:pPr>
    </w:p>
    <w:p w14:paraId="1814CDD9" w14:textId="77777777" w:rsidR="003903DD" w:rsidRPr="00FF06ED" w:rsidRDefault="003903DD" w:rsidP="003903DD">
      <w:pPr>
        <w:pStyle w:val="ListNumber"/>
        <w:spacing w:line="278" w:lineRule="auto"/>
      </w:pPr>
      <w:r w:rsidRPr="00FF06ED">
        <w:t xml:space="preserve">In which sector are you currently employed? </w:t>
      </w:r>
    </w:p>
    <w:p w14:paraId="7129CB01" w14:textId="77777777" w:rsidR="003903DD" w:rsidRPr="00C23100" w:rsidRDefault="003903DD" w:rsidP="003903DD">
      <w:pPr>
        <w:pStyle w:val="BodyText"/>
        <w:rPr>
          <w:color w:val="757575" w:themeColor="background2" w:themeShade="BF"/>
        </w:rPr>
      </w:pPr>
      <w:r w:rsidRPr="00C23100">
        <w:rPr>
          <w:b/>
          <w:bCs/>
          <w:color w:val="757575" w:themeColor="background2" w:themeShade="BF"/>
        </w:rPr>
        <w:t>[Question type: Multiple choice, select one]</w:t>
      </w:r>
    </w:p>
    <w:p w14:paraId="6B5DE903" w14:textId="77777777" w:rsidR="003903DD" w:rsidRPr="001A3CF4" w:rsidRDefault="003903DD" w:rsidP="003903DD">
      <w:pPr>
        <w:pStyle w:val="Bullet1"/>
        <w:spacing w:line="278" w:lineRule="auto"/>
        <w:ind w:left="680"/>
        <w:rPr>
          <w:lang w:eastAsia="en-GB"/>
        </w:rPr>
      </w:pPr>
      <w:r w:rsidRPr="001A3CF4">
        <w:rPr>
          <w:lang w:eastAsia="en-GB"/>
        </w:rPr>
        <w:t>Academia</w:t>
      </w:r>
    </w:p>
    <w:p w14:paraId="0CC0F77A" w14:textId="77777777" w:rsidR="003903DD" w:rsidRPr="001A3CF4" w:rsidRDefault="003903DD" w:rsidP="003903DD">
      <w:pPr>
        <w:pStyle w:val="Bullet1"/>
        <w:spacing w:line="278" w:lineRule="auto"/>
        <w:ind w:left="680"/>
        <w:rPr>
          <w:lang w:eastAsia="en-GB"/>
        </w:rPr>
      </w:pPr>
      <w:r w:rsidRPr="001A3CF4">
        <w:rPr>
          <w:lang w:eastAsia="en-GB"/>
        </w:rPr>
        <w:t>Public research establishment</w:t>
      </w:r>
    </w:p>
    <w:p w14:paraId="61E2BFA3" w14:textId="77777777" w:rsidR="003903DD" w:rsidRPr="001A3CF4" w:rsidRDefault="003903DD" w:rsidP="003903DD">
      <w:pPr>
        <w:pStyle w:val="Bullet1"/>
        <w:spacing w:line="278" w:lineRule="auto"/>
        <w:ind w:left="680"/>
        <w:rPr>
          <w:lang w:eastAsia="en-GB"/>
        </w:rPr>
      </w:pPr>
      <w:r w:rsidRPr="001A3CF4">
        <w:rPr>
          <w:lang w:eastAsia="en-GB"/>
        </w:rPr>
        <w:t>Other public sector organisation</w:t>
      </w:r>
    </w:p>
    <w:p w14:paraId="52DEB285" w14:textId="77777777" w:rsidR="003903DD" w:rsidRPr="001A3CF4" w:rsidRDefault="003903DD" w:rsidP="003903DD">
      <w:pPr>
        <w:pStyle w:val="Bullet1"/>
        <w:spacing w:line="278" w:lineRule="auto"/>
        <w:ind w:left="680"/>
        <w:rPr>
          <w:lang w:eastAsia="en-GB"/>
        </w:rPr>
      </w:pPr>
      <w:r w:rsidRPr="001A3CF4">
        <w:rPr>
          <w:lang w:eastAsia="en-GB"/>
        </w:rPr>
        <w:t>Private organisation / business</w:t>
      </w:r>
    </w:p>
    <w:p w14:paraId="44737E25" w14:textId="77777777" w:rsidR="003903DD" w:rsidRPr="001A3CF4" w:rsidRDefault="003903DD" w:rsidP="003903DD">
      <w:pPr>
        <w:pStyle w:val="Bullet1"/>
        <w:spacing w:line="278" w:lineRule="auto"/>
        <w:ind w:left="680"/>
        <w:rPr>
          <w:lang w:eastAsia="en-GB"/>
        </w:rPr>
      </w:pPr>
      <w:r w:rsidRPr="001A3CF4">
        <w:rPr>
          <w:lang w:eastAsia="en-GB"/>
        </w:rPr>
        <w:t>Third sector (NGOs, non-profit, et cetera)</w:t>
      </w:r>
    </w:p>
    <w:p w14:paraId="1DBB2583" w14:textId="77777777" w:rsidR="003903DD" w:rsidRPr="00FF06ED" w:rsidRDefault="003903DD" w:rsidP="003903DD">
      <w:pPr>
        <w:pStyle w:val="Bullet1"/>
        <w:spacing w:line="278" w:lineRule="auto"/>
        <w:ind w:left="680"/>
      </w:pPr>
      <w:r w:rsidRPr="001A3CF4">
        <w:rPr>
          <w:lang w:eastAsia="en-GB"/>
        </w:rPr>
        <w:t xml:space="preserve">Other, </w:t>
      </w:r>
      <w:r w:rsidRPr="001A3CF4">
        <w:t xml:space="preserve">please specify </w:t>
      </w:r>
      <w:r w:rsidRPr="001A3CF4">
        <w:rPr>
          <w:b/>
          <w:bCs/>
        </w:rPr>
        <w:t>[comment box]</w:t>
      </w:r>
    </w:p>
    <w:p w14:paraId="2F9AE4CA" w14:textId="77777777" w:rsidR="003903DD" w:rsidRPr="001A3CF4" w:rsidRDefault="003903DD" w:rsidP="003903DD">
      <w:pPr>
        <w:pStyle w:val="BodyText"/>
      </w:pPr>
    </w:p>
    <w:p w14:paraId="6447D6D2" w14:textId="285A79FD" w:rsidR="003903DD" w:rsidRPr="001A3CF4" w:rsidRDefault="003903DD" w:rsidP="003903DD">
      <w:pPr>
        <w:pStyle w:val="ListNumber"/>
        <w:spacing w:line="278" w:lineRule="auto"/>
      </w:pPr>
      <w:r w:rsidRPr="00B102E9">
        <w:rPr>
          <w:b/>
          <w:bCs/>
          <w:noProof/>
        </w:rPr>
        <w:t>[Behavioural researchers; display IF Q</w:t>
      </w:r>
      <w:r w:rsidRPr="00B102E9">
        <w:rPr>
          <w:b/>
          <w:bCs/>
          <w:noProof/>
        </w:rPr>
        <w:fldChar w:fldCharType="begin"/>
      </w:r>
      <w:r w:rsidRPr="00B102E9">
        <w:rPr>
          <w:b/>
          <w:bCs/>
          <w:noProof/>
        </w:rPr>
        <w:instrText xml:space="preserve"> REF _Ref187683207 \r \h  \* MERGEFORMAT </w:instrText>
      </w:r>
      <w:r w:rsidRPr="00B102E9">
        <w:rPr>
          <w:b/>
          <w:bCs/>
          <w:noProof/>
        </w:rPr>
      </w:r>
      <w:r w:rsidRPr="00B102E9">
        <w:rPr>
          <w:b/>
          <w:bCs/>
          <w:noProof/>
        </w:rPr>
        <w:fldChar w:fldCharType="separate"/>
      </w:r>
      <w:r w:rsidR="007E7C27">
        <w:rPr>
          <w:b/>
          <w:bCs/>
          <w:noProof/>
        </w:rPr>
        <w:t>3</w:t>
      </w:r>
      <w:r w:rsidRPr="00B102E9">
        <w:rPr>
          <w:b/>
          <w:bCs/>
          <w:noProof/>
        </w:rPr>
        <w:fldChar w:fldCharType="end"/>
      </w:r>
      <w:r w:rsidRPr="00B102E9">
        <w:rPr>
          <w:b/>
          <w:bCs/>
          <w:noProof/>
        </w:rPr>
        <w:t xml:space="preserve"> == 1 OR 2]</w:t>
      </w:r>
      <w:r w:rsidRPr="001A3CF4">
        <w:rPr>
          <w:noProof/>
        </w:rPr>
        <w:t xml:space="preserve"> </w:t>
      </w:r>
      <w:r w:rsidRPr="001A3CF4">
        <w:t xml:space="preserve">Please select the discipline </w:t>
      </w:r>
      <w:r w:rsidRPr="001A3CF4">
        <w:rPr>
          <w:b/>
          <w:bCs/>
        </w:rPr>
        <w:t>most closely</w:t>
      </w:r>
      <w:r w:rsidRPr="001A3CF4">
        <w:t xml:space="preserve"> aligned with your research.</w:t>
      </w:r>
    </w:p>
    <w:p w14:paraId="33093465" w14:textId="77777777" w:rsidR="003903DD" w:rsidRPr="001A3CF4" w:rsidRDefault="003903DD" w:rsidP="003903DD">
      <w:pPr>
        <w:pStyle w:val="BodyText"/>
      </w:pPr>
      <w:r w:rsidRPr="00C23100">
        <w:rPr>
          <w:b/>
          <w:bCs/>
          <w:color w:val="757575" w:themeColor="background2" w:themeShade="BF"/>
        </w:rPr>
        <w:t>[Question type: Multiple choice, select one]</w:t>
      </w:r>
    </w:p>
    <w:p w14:paraId="032BD512" w14:textId="77777777" w:rsidR="003903DD" w:rsidRPr="001A3CF4" w:rsidRDefault="003903DD" w:rsidP="003903DD">
      <w:pPr>
        <w:pStyle w:val="Bullet1"/>
        <w:spacing w:line="278" w:lineRule="auto"/>
        <w:ind w:left="680"/>
      </w:pPr>
      <w:r w:rsidRPr="001A3CF4">
        <w:t>Anthropology</w:t>
      </w:r>
    </w:p>
    <w:p w14:paraId="4399C6DD" w14:textId="77777777" w:rsidR="003903DD" w:rsidRPr="001A3CF4" w:rsidRDefault="003903DD" w:rsidP="003903DD">
      <w:pPr>
        <w:pStyle w:val="Bullet1"/>
        <w:spacing w:line="278" w:lineRule="auto"/>
        <w:ind w:left="680"/>
      </w:pPr>
      <w:r w:rsidRPr="001A3CF4">
        <w:t>Business management</w:t>
      </w:r>
    </w:p>
    <w:p w14:paraId="7D6EF662" w14:textId="77777777" w:rsidR="003903DD" w:rsidRPr="001A3CF4" w:rsidRDefault="003903DD" w:rsidP="003903DD">
      <w:pPr>
        <w:pStyle w:val="Bullet1"/>
        <w:spacing w:line="278" w:lineRule="auto"/>
        <w:ind w:left="680"/>
      </w:pPr>
      <w:r w:rsidRPr="001A3CF4">
        <w:t>Economics</w:t>
      </w:r>
    </w:p>
    <w:p w14:paraId="24EF063D" w14:textId="77777777" w:rsidR="003903DD" w:rsidRPr="001A3CF4" w:rsidRDefault="003903DD" w:rsidP="003903DD">
      <w:pPr>
        <w:pStyle w:val="Bullet1"/>
        <w:spacing w:line="278" w:lineRule="auto"/>
        <w:ind w:left="680"/>
      </w:pPr>
      <w:r w:rsidRPr="001A3CF4">
        <w:t>Education</w:t>
      </w:r>
    </w:p>
    <w:p w14:paraId="00CF1693" w14:textId="77777777" w:rsidR="003903DD" w:rsidRPr="001A3CF4" w:rsidRDefault="003903DD" w:rsidP="003903DD">
      <w:pPr>
        <w:pStyle w:val="Bullet1"/>
        <w:spacing w:line="278" w:lineRule="auto"/>
        <w:ind w:left="680"/>
      </w:pPr>
      <w:r w:rsidRPr="001A3CF4">
        <w:t>Neuroscience</w:t>
      </w:r>
    </w:p>
    <w:p w14:paraId="23A1B2A9" w14:textId="77777777" w:rsidR="003903DD" w:rsidRPr="001A3CF4" w:rsidRDefault="003903DD" w:rsidP="003903DD">
      <w:pPr>
        <w:pStyle w:val="Bullet1"/>
        <w:spacing w:line="278" w:lineRule="auto"/>
        <w:ind w:left="680"/>
      </w:pPr>
      <w:r w:rsidRPr="001A3CF4">
        <w:t>Political Science</w:t>
      </w:r>
    </w:p>
    <w:p w14:paraId="0D4FCC26" w14:textId="77777777" w:rsidR="003903DD" w:rsidRPr="001A3CF4" w:rsidRDefault="003903DD" w:rsidP="003903DD">
      <w:pPr>
        <w:pStyle w:val="Bullet1"/>
        <w:spacing w:line="278" w:lineRule="auto"/>
        <w:ind w:left="680"/>
      </w:pPr>
      <w:r w:rsidRPr="001A3CF4">
        <w:t>Psychology</w:t>
      </w:r>
    </w:p>
    <w:p w14:paraId="4957891C" w14:textId="77777777" w:rsidR="003903DD" w:rsidRPr="001A3CF4" w:rsidRDefault="003903DD" w:rsidP="003903DD">
      <w:pPr>
        <w:pStyle w:val="Bullet1"/>
        <w:spacing w:line="278" w:lineRule="auto"/>
        <w:ind w:left="680"/>
      </w:pPr>
      <w:r w:rsidRPr="001A3CF4">
        <w:t>Public Health</w:t>
      </w:r>
    </w:p>
    <w:p w14:paraId="3E33DB50" w14:textId="77777777" w:rsidR="003903DD" w:rsidRPr="001A3CF4" w:rsidRDefault="003903DD" w:rsidP="003903DD">
      <w:pPr>
        <w:pStyle w:val="Bullet1"/>
        <w:spacing w:line="278" w:lineRule="auto"/>
        <w:ind w:left="680"/>
      </w:pPr>
      <w:r w:rsidRPr="001A3CF4">
        <w:t>Sociology</w:t>
      </w:r>
    </w:p>
    <w:p w14:paraId="66717004" w14:textId="77777777" w:rsidR="003903DD" w:rsidRPr="001A3CF4" w:rsidRDefault="003903DD" w:rsidP="003903DD">
      <w:pPr>
        <w:pStyle w:val="Bullet1"/>
        <w:spacing w:line="278" w:lineRule="auto"/>
        <w:ind w:left="680"/>
      </w:pPr>
      <w:r w:rsidRPr="001A3CF4">
        <w:t xml:space="preserve">Other, please specify </w:t>
      </w:r>
      <w:r w:rsidRPr="001A3CF4">
        <w:rPr>
          <w:b/>
          <w:bCs/>
        </w:rPr>
        <w:t>[comment box]</w:t>
      </w:r>
    </w:p>
    <w:p w14:paraId="28E32F22" w14:textId="77777777" w:rsidR="003903DD" w:rsidRPr="001A3CF4" w:rsidRDefault="003903DD" w:rsidP="003903DD">
      <w:pPr>
        <w:pStyle w:val="BodyText"/>
      </w:pPr>
    </w:p>
    <w:p w14:paraId="2E93F17C" w14:textId="77777777" w:rsidR="003903DD" w:rsidRPr="001A3CF4" w:rsidRDefault="003903DD" w:rsidP="003903DD">
      <w:pPr>
        <w:pStyle w:val="ListNumber"/>
        <w:spacing w:line="278" w:lineRule="auto"/>
      </w:pPr>
      <w:r w:rsidRPr="001A3CF4">
        <w:t>Gender</w:t>
      </w:r>
    </w:p>
    <w:p w14:paraId="7CA3FC7B" w14:textId="77777777" w:rsidR="003903DD" w:rsidRPr="00C23100" w:rsidRDefault="003903DD" w:rsidP="003903DD">
      <w:pPr>
        <w:pStyle w:val="BodyText"/>
        <w:rPr>
          <w:color w:val="757575" w:themeColor="background2" w:themeShade="BF"/>
        </w:rPr>
      </w:pPr>
      <w:r w:rsidRPr="00C23100">
        <w:rPr>
          <w:b/>
          <w:bCs/>
          <w:color w:val="757575" w:themeColor="background2" w:themeShade="BF"/>
        </w:rPr>
        <w:t>[Question type: Multiple choice, select one]</w:t>
      </w:r>
    </w:p>
    <w:p w14:paraId="3A1A041A" w14:textId="77777777" w:rsidR="003903DD" w:rsidRPr="001A3CF4" w:rsidRDefault="003903DD" w:rsidP="003903DD">
      <w:pPr>
        <w:pStyle w:val="Bullet1"/>
        <w:spacing w:line="278" w:lineRule="auto"/>
        <w:ind w:left="680"/>
      </w:pPr>
      <w:r w:rsidRPr="001A3CF4">
        <w:t>Female</w:t>
      </w:r>
    </w:p>
    <w:p w14:paraId="131C383C" w14:textId="77777777" w:rsidR="003903DD" w:rsidRPr="001A3CF4" w:rsidRDefault="003903DD" w:rsidP="003903DD">
      <w:pPr>
        <w:pStyle w:val="Bullet1"/>
        <w:spacing w:line="278" w:lineRule="auto"/>
        <w:ind w:left="680"/>
      </w:pPr>
      <w:r w:rsidRPr="001A3CF4">
        <w:t>Male</w:t>
      </w:r>
    </w:p>
    <w:p w14:paraId="3CA600A8" w14:textId="77777777" w:rsidR="003903DD" w:rsidRPr="001A3CF4" w:rsidRDefault="003903DD" w:rsidP="003903DD">
      <w:pPr>
        <w:pStyle w:val="Bullet1"/>
        <w:spacing w:line="278" w:lineRule="auto"/>
        <w:ind w:left="680"/>
      </w:pPr>
      <w:r w:rsidRPr="001A3CF4">
        <w:t xml:space="preserve">Other, please specify </w:t>
      </w:r>
      <w:r w:rsidRPr="001A3CF4">
        <w:rPr>
          <w:b/>
          <w:bCs/>
        </w:rPr>
        <w:t>[comment box]</w:t>
      </w:r>
    </w:p>
    <w:p w14:paraId="477402F9" w14:textId="77777777" w:rsidR="003903DD" w:rsidRPr="001A3CF4" w:rsidRDefault="003903DD" w:rsidP="003903DD">
      <w:pPr>
        <w:pStyle w:val="Bullet1"/>
        <w:spacing w:line="278" w:lineRule="auto"/>
        <w:ind w:left="680"/>
      </w:pPr>
      <w:r w:rsidRPr="001A3CF4">
        <w:t>Prefer not to say</w:t>
      </w:r>
    </w:p>
    <w:p w14:paraId="48A2F169" w14:textId="77777777" w:rsidR="003903DD" w:rsidRPr="001A3CF4" w:rsidRDefault="003903DD" w:rsidP="003903DD">
      <w:pPr>
        <w:pStyle w:val="BodyText"/>
      </w:pPr>
    </w:p>
    <w:p w14:paraId="2E1412A7" w14:textId="77777777" w:rsidR="003903DD" w:rsidRPr="001A3CF4" w:rsidRDefault="003903DD" w:rsidP="003903DD">
      <w:pPr>
        <w:pStyle w:val="ListNumber"/>
        <w:spacing w:line="278" w:lineRule="auto"/>
      </w:pPr>
      <w:r w:rsidRPr="001A3CF4">
        <w:t xml:space="preserve">Do you consider yourself to have a disability? </w:t>
      </w:r>
    </w:p>
    <w:p w14:paraId="531C4B69" w14:textId="77777777" w:rsidR="003903DD" w:rsidRPr="00C23100" w:rsidRDefault="003903DD" w:rsidP="003903DD">
      <w:pPr>
        <w:pStyle w:val="BodyText"/>
        <w:rPr>
          <w:color w:val="757575" w:themeColor="background2" w:themeShade="BF"/>
        </w:rPr>
      </w:pPr>
      <w:r w:rsidRPr="00C23100">
        <w:rPr>
          <w:b/>
          <w:bCs/>
          <w:color w:val="757575" w:themeColor="background2" w:themeShade="BF"/>
        </w:rPr>
        <w:t>[Question type: Multiple choice, select one]</w:t>
      </w:r>
    </w:p>
    <w:p w14:paraId="7F85E491" w14:textId="77777777" w:rsidR="003903DD" w:rsidRPr="001A3CF4" w:rsidRDefault="003903DD" w:rsidP="003903DD">
      <w:pPr>
        <w:pStyle w:val="Bullet1"/>
        <w:spacing w:line="278" w:lineRule="auto"/>
        <w:ind w:left="680"/>
      </w:pPr>
      <w:r w:rsidRPr="001A3CF4">
        <w:t xml:space="preserve">Yes </w:t>
      </w:r>
    </w:p>
    <w:p w14:paraId="4E9E7E52" w14:textId="77777777" w:rsidR="003903DD" w:rsidRPr="001A3CF4" w:rsidRDefault="003903DD" w:rsidP="003903DD">
      <w:pPr>
        <w:pStyle w:val="Bullet1"/>
        <w:spacing w:line="278" w:lineRule="auto"/>
        <w:ind w:left="680"/>
      </w:pPr>
      <w:r w:rsidRPr="001A3CF4">
        <w:t>No</w:t>
      </w:r>
    </w:p>
    <w:p w14:paraId="3160DBFE" w14:textId="77777777" w:rsidR="003903DD" w:rsidRPr="001A3CF4" w:rsidRDefault="003903DD" w:rsidP="003903DD">
      <w:pPr>
        <w:pStyle w:val="Bullet1"/>
        <w:spacing w:line="278" w:lineRule="auto"/>
        <w:ind w:left="680"/>
      </w:pPr>
      <w:r w:rsidRPr="001A3CF4">
        <w:t>Prefer not to say</w:t>
      </w:r>
    </w:p>
    <w:p w14:paraId="6BE46EB2" w14:textId="77777777" w:rsidR="003903DD" w:rsidRPr="001A3CF4" w:rsidRDefault="003903DD" w:rsidP="003903DD">
      <w:pPr>
        <w:pStyle w:val="BodyText"/>
      </w:pPr>
    </w:p>
    <w:p w14:paraId="3577912F" w14:textId="77777777" w:rsidR="003903DD" w:rsidRPr="001A3CF4" w:rsidRDefault="003903DD" w:rsidP="003903DD">
      <w:pPr>
        <w:pStyle w:val="ListNumber"/>
        <w:spacing w:line="278" w:lineRule="auto"/>
      </w:pPr>
      <w:r w:rsidRPr="001A3CF4">
        <w:lastRenderedPageBreak/>
        <w:t xml:space="preserve">Which of the following best describes your ethnic group? Please select the most appropriate option. </w:t>
      </w:r>
    </w:p>
    <w:p w14:paraId="47098EEA" w14:textId="77777777" w:rsidR="003903DD" w:rsidRPr="00C23100" w:rsidRDefault="003903DD" w:rsidP="003903DD">
      <w:pPr>
        <w:pStyle w:val="BodyText"/>
        <w:rPr>
          <w:b/>
          <w:bCs/>
          <w:color w:val="757575" w:themeColor="background2" w:themeShade="BF"/>
        </w:rPr>
      </w:pPr>
      <w:r w:rsidRPr="00C23100">
        <w:rPr>
          <w:b/>
          <w:bCs/>
          <w:color w:val="757575" w:themeColor="background2" w:themeShade="BF"/>
        </w:rPr>
        <w:t>[Question type: Multiple choice, select one]</w:t>
      </w:r>
    </w:p>
    <w:p w14:paraId="54BC94DA" w14:textId="77777777" w:rsidR="003903DD" w:rsidRPr="001A3CF4" w:rsidRDefault="003903DD" w:rsidP="003903DD">
      <w:pPr>
        <w:pStyle w:val="Bullet1"/>
        <w:spacing w:line="278" w:lineRule="auto"/>
        <w:ind w:left="680"/>
      </w:pPr>
      <w:r w:rsidRPr="001A3CF4">
        <w:t>Asian or Asian British (including Bangladeshi, Chinese, Indian, Pakistani)</w:t>
      </w:r>
    </w:p>
    <w:p w14:paraId="61A753F9" w14:textId="77777777" w:rsidR="003903DD" w:rsidRPr="001A3CF4" w:rsidRDefault="003903DD" w:rsidP="003903DD">
      <w:pPr>
        <w:pStyle w:val="Bullet1"/>
        <w:spacing w:line="278" w:lineRule="auto"/>
        <w:ind w:left="680"/>
      </w:pPr>
      <w:r w:rsidRPr="001A3CF4">
        <w:t>Black or Black British (including African, Caribbean)</w:t>
      </w:r>
    </w:p>
    <w:p w14:paraId="6B4D5D0F" w14:textId="77777777" w:rsidR="003903DD" w:rsidRPr="001A3CF4" w:rsidRDefault="003903DD" w:rsidP="003903DD">
      <w:pPr>
        <w:pStyle w:val="Bullet1"/>
        <w:spacing w:line="278" w:lineRule="auto"/>
        <w:ind w:left="680"/>
      </w:pPr>
      <w:r w:rsidRPr="001A3CF4">
        <w:t>Mixed</w:t>
      </w:r>
      <w:r>
        <w:t xml:space="preserve"> or Multiple</w:t>
      </w:r>
    </w:p>
    <w:p w14:paraId="11F7EDFB" w14:textId="77777777" w:rsidR="003903DD" w:rsidRPr="001A3CF4" w:rsidRDefault="003903DD" w:rsidP="003903DD">
      <w:pPr>
        <w:pStyle w:val="Bullet1"/>
        <w:spacing w:line="278" w:lineRule="auto"/>
        <w:ind w:left="680"/>
      </w:pPr>
      <w:r w:rsidRPr="001A3CF4">
        <w:t>White</w:t>
      </w:r>
      <w:r>
        <w:t xml:space="preserve"> (including British, English, Gypsy, Irish, Irish Traveller, Northern Irish, Roma, Scottish, Welsh, other white groups)</w:t>
      </w:r>
    </w:p>
    <w:p w14:paraId="6F716E74" w14:textId="77777777" w:rsidR="003903DD" w:rsidRPr="001A3CF4" w:rsidRDefault="003903DD" w:rsidP="003903DD">
      <w:pPr>
        <w:pStyle w:val="Bullet1"/>
        <w:spacing w:line="278" w:lineRule="auto"/>
        <w:ind w:left="680"/>
      </w:pPr>
      <w:r w:rsidRPr="001A3CF4">
        <w:t>Other ethnic group</w:t>
      </w:r>
    </w:p>
    <w:p w14:paraId="6DA741C9" w14:textId="77777777" w:rsidR="003903DD" w:rsidRDefault="003903DD" w:rsidP="003903DD">
      <w:pPr>
        <w:pStyle w:val="Bullet1"/>
        <w:spacing w:line="278" w:lineRule="auto"/>
        <w:ind w:left="680"/>
      </w:pPr>
      <w:r w:rsidRPr="001A3CF4">
        <w:t>Prefer not to say</w:t>
      </w:r>
    </w:p>
    <w:p w14:paraId="4493C091" w14:textId="77777777" w:rsidR="003903DD" w:rsidRDefault="003903DD" w:rsidP="003903DD">
      <w:pPr>
        <w:pStyle w:val="Bullet1"/>
        <w:numPr>
          <w:ilvl w:val="0"/>
          <w:numId w:val="0"/>
        </w:numPr>
        <w:ind w:left="680" w:hanging="340"/>
      </w:pPr>
    </w:p>
    <w:p w14:paraId="734F60F3" w14:textId="6F44AD94" w:rsidR="003903DD" w:rsidRPr="003A2512" w:rsidRDefault="003903DD" w:rsidP="003903DD">
      <w:pPr>
        <w:pStyle w:val="ListNumber"/>
        <w:spacing w:line="278" w:lineRule="auto"/>
      </w:pPr>
      <w:bookmarkStart w:id="236" w:name="_Ref220330785"/>
      <w:r w:rsidRPr="003A2512">
        <w:t>Which of the following best describes your r</w:t>
      </w:r>
      <w:r>
        <w:t>ole in relation</w:t>
      </w:r>
      <w:r w:rsidRPr="003A2512">
        <w:t xml:space="preserve"> to the National Capability in Behavioural Research (NCBR) programme?</w:t>
      </w:r>
      <w:bookmarkEnd w:id="236"/>
    </w:p>
    <w:p w14:paraId="38F6E9A0" w14:textId="77777777" w:rsidR="003903DD" w:rsidRPr="005A25DF" w:rsidRDefault="003903DD" w:rsidP="005A25DF">
      <w:pPr>
        <w:pStyle w:val="BodyText"/>
        <w:rPr>
          <w:b/>
          <w:bCs/>
        </w:rPr>
      </w:pPr>
      <w:r w:rsidRPr="005A25DF">
        <w:rPr>
          <w:b/>
          <w:bCs/>
        </w:rPr>
        <w:t>[Routing depending on answer to the question]</w:t>
      </w:r>
    </w:p>
    <w:p w14:paraId="14A8065E" w14:textId="77777777" w:rsidR="003903DD" w:rsidRPr="003A2512" w:rsidRDefault="003903DD" w:rsidP="003903DD">
      <w:pPr>
        <w:pStyle w:val="Bullet1"/>
        <w:spacing w:line="278" w:lineRule="auto"/>
        <w:ind w:left="680"/>
      </w:pPr>
      <w:r w:rsidRPr="003A2512">
        <w:t>I am directly involved in the</w:t>
      </w:r>
      <w:r>
        <w:t xml:space="preserve"> delivery of the</w:t>
      </w:r>
      <w:r w:rsidRPr="003A2512">
        <w:t xml:space="preserve"> Hub, </w:t>
      </w:r>
      <w:r w:rsidRPr="00D878A2">
        <w:rPr>
          <w:b/>
          <w:bCs/>
        </w:rPr>
        <w:t>BR-UK</w:t>
      </w:r>
      <w:r>
        <w:rPr>
          <w:b/>
          <w:bCs/>
        </w:rPr>
        <w:t xml:space="preserve"> </w:t>
      </w:r>
      <w:r>
        <w:t>(e.g. Director, Manager, Work Package or Theme Lead, researcher, Embedded post in GO-Science)</w:t>
      </w:r>
    </w:p>
    <w:p w14:paraId="0D0903D7" w14:textId="77777777" w:rsidR="003903DD" w:rsidRPr="003A2512" w:rsidRDefault="003903DD" w:rsidP="003903DD">
      <w:pPr>
        <w:pStyle w:val="Bullet1"/>
        <w:spacing w:line="278" w:lineRule="auto"/>
        <w:ind w:left="680"/>
      </w:pPr>
      <w:r w:rsidRPr="003A2512">
        <w:t>I am directly involved in the</w:t>
      </w:r>
      <w:r>
        <w:t xml:space="preserve"> delivery of the</w:t>
      </w:r>
      <w:r w:rsidRPr="003A2512">
        <w:t xml:space="preserve"> CDT+, </w:t>
      </w:r>
      <w:r w:rsidRPr="00D878A2">
        <w:rPr>
          <w:b/>
          <w:bCs/>
        </w:rPr>
        <w:t>Centre-UB</w:t>
      </w:r>
      <w:r>
        <w:rPr>
          <w:b/>
          <w:bCs/>
        </w:rPr>
        <w:t xml:space="preserve"> </w:t>
      </w:r>
      <w:r>
        <w:t>(e.g. Director, Manager, Fellow, Embedded post in Government Skills)</w:t>
      </w:r>
    </w:p>
    <w:p w14:paraId="2DE511B8" w14:textId="77777777" w:rsidR="003903DD" w:rsidRDefault="003903DD" w:rsidP="003903DD">
      <w:pPr>
        <w:pStyle w:val="Bullet1"/>
        <w:spacing w:line="278" w:lineRule="auto"/>
        <w:ind w:left="680"/>
      </w:pPr>
      <w:r>
        <w:t>I engage, or have engaged, with the activities and/or outputs of NCBR, but have not been involved with the delivery of programme</w:t>
      </w:r>
    </w:p>
    <w:p w14:paraId="47E585AD" w14:textId="77777777" w:rsidR="003903DD" w:rsidRDefault="003903DD" w:rsidP="003903DD">
      <w:pPr>
        <w:pStyle w:val="Bullet1"/>
        <w:spacing w:line="278" w:lineRule="auto"/>
        <w:ind w:left="680"/>
      </w:pPr>
      <w:r w:rsidRPr="003A2512">
        <w:t>I am not directly involved in the programme</w:t>
      </w:r>
      <w:r>
        <w:t xml:space="preserve"> and have limited or no familiarity with it, but I am involved in behavioural research activities more generally</w:t>
      </w:r>
    </w:p>
    <w:p w14:paraId="4B4622C7" w14:textId="77777777" w:rsidR="003903DD" w:rsidRDefault="003903DD" w:rsidP="003903DD">
      <w:pPr>
        <w:pStyle w:val="Bullet1"/>
        <w:numPr>
          <w:ilvl w:val="0"/>
          <w:numId w:val="0"/>
        </w:numPr>
        <w:ind w:left="680"/>
      </w:pPr>
    </w:p>
    <w:p w14:paraId="5CB0F978" w14:textId="77777777" w:rsidR="003903DD" w:rsidRPr="001A3CF4" w:rsidRDefault="003903DD" w:rsidP="00DD7D3E">
      <w:pPr>
        <w:pStyle w:val="AppendixHeading2"/>
        <w:rPr>
          <w:i/>
          <w:iCs/>
          <w:sz w:val="20"/>
          <w:szCs w:val="20"/>
          <w:lang w:eastAsia="en-GB"/>
        </w:rPr>
      </w:pPr>
      <w:bookmarkStart w:id="237" w:name="_Toc220398871"/>
      <w:bookmarkStart w:id="238" w:name="_Toc232173149"/>
      <w:r w:rsidRPr="003A2512">
        <w:t>State</w:t>
      </w:r>
      <w:r>
        <w:rPr>
          <w:lang w:eastAsia="en-GB"/>
        </w:rPr>
        <w:t xml:space="preserve"> of the behavioural research landscape</w:t>
      </w:r>
      <w:bookmarkEnd w:id="237"/>
      <w:bookmarkEnd w:id="238"/>
    </w:p>
    <w:p w14:paraId="0C5F4DE2" w14:textId="77777777" w:rsidR="003903DD" w:rsidRPr="005741CC" w:rsidRDefault="003903DD" w:rsidP="005A25DF">
      <w:pPr>
        <w:pStyle w:val="BodyText"/>
        <w:rPr>
          <w:lang w:eastAsia="en-GB"/>
        </w:rPr>
      </w:pPr>
      <w:r w:rsidRPr="005741CC">
        <w:rPr>
          <w:lang w:eastAsia="en-GB"/>
        </w:rPr>
        <w:t>This section contains questions regarding your perspective on the state of behavioural research. Please note that the questions are meant to gather evidence from the behavioural research community perspective (rather than to rate individuals’ knowledge).</w:t>
      </w:r>
    </w:p>
    <w:p w14:paraId="3F3B900C" w14:textId="77777777" w:rsidR="003903DD" w:rsidRDefault="003903DD" w:rsidP="005A25DF">
      <w:pPr>
        <w:pStyle w:val="BodyText"/>
        <w:rPr>
          <w:lang w:eastAsia="en-GB"/>
        </w:rPr>
      </w:pPr>
      <w:r w:rsidRPr="005741CC">
        <w:rPr>
          <w:lang w:eastAsia="en-GB"/>
        </w:rPr>
        <w:t>Your responses will be used to compare and assess how the behavioural research landscape has changed since the programme began (i.e. before October 2023).</w:t>
      </w:r>
    </w:p>
    <w:p w14:paraId="6B11F7FF" w14:textId="77777777" w:rsidR="003903DD" w:rsidRPr="001A3CF4" w:rsidRDefault="003903DD" w:rsidP="005A25DF">
      <w:pPr>
        <w:pStyle w:val="BodyText"/>
        <w:rPr>
          <w:noProof/>
        </w:rPr>
      </w:pPr>
    </w:p>
    <w:p w14:paraId="2B63D119" w14:textId="77777777" w:rsidR="003903DD" w:rsidRPr="001A3CF4" w:rsidRDefault="003903DD" w:rsidP="003903DD">
      <w:pPr>
        <w:pStyle w:val="ListNumber"/>
        <w:spacing w:line="278" w:lineRule="auto"/>
        <w:rPr>
          <w:rFonts w:ascii="Century Gothic" w:hAnsi="Century Gothic"/>
          <w:noProof/>
        </w:rPr>
      </w:pPr>
      <w:r>
        <w:rPr>
          <w:rFonts w:ascii="Century Gothic" w:hAnsi="Century Gothic"/>
          <w:noProof/>
        </w:rPr>
        <w:t>T</w:t>
      </w:r>
      <w:r w:rsidRPr="001A3CF4">
        <w:rPr>
          <w:rFonts w:ascii="Century Gothic" w:hAnsi="Century Gothic"/>
          <w:noProof/>
        </w:rPr>
        <w:t xml:space="preserve">o what extent do you agree with this statement: </w:t>
      </w:r>
      <w:r w:rsidRPr="00727718">
        <w:rPr>
          <w:rFonts w:ascii="Century Gothic" w:hAnsi="Century Gothic"/>
          <w:noProof/>
        </w:rPr>
        <w:t>“There is an active community of behavioural researchers producing knowledge that is directly relevant to my professional needs in the UK and internationally”</w:t>
      </w:r>
      <w:r>
        <w:rPr>
          <w:rFonts w:ascii="Century Gothic" w:hAnsi="Century Gothic"/>
          <w:noProof/>
        </w:rPr>
        <w:t xml:space="preserve"> </w:t>
      </w:r>
    </w:p>
    <w:p w14:paraId="2F596F4B" w14:textId="77777777" w:rsidR="003903DD" w:rsidRPr="003A2512" w:rsidRDefault="003903DD" w:rsidP="003903DD">
      <w:pPr>
        <w:pStyle w:val="BodyText"/>
        <w:rPr>
          <w:rFonts w:ascii="Century Gothic" w:hAnsi="Century Gothic"/>
          <w:i/>
          <w:iCs/>
          <w:noProof/>
          <w:color w:val="000000" w:themeColor="text1"/>
        </w:rPr>
      </w:pPr>
      <w:r w:rsidRPr="00C23100">
        <w:rPr>
          <w:b/>
          <w:bCs/>
          <w:color w:val="757575" w:themeColor="background2" w:themeShade="BF"/>
        </w:rPr>
        <w:t>[Question type: Multiple choice, select one]</w:t>
      </w:r>
      <w:r w:rsidRPr="003A2512">
        <w:rPr>
          <w:rFonts w:ascii="Century Gothic" w:hAnsi="Century Gothic"/>
          <w:noProof/>
          <w:color w:val="000000" w:themeColor="text1"/>
        </w:rPr>
        <w:tab/>
      </w:r>
    </w:p>
    <w:p w14:paraId="150F6777" w14:textId="77777777" w:rsidR="003903DD" w:rsidRPr="00E66E45" w:rsidRDefault="003903DD" w:rsidP="003903DD">
      <w:pPr>
        <w:pStyle w:val="Bullet1"/>
        <w:spacing w:line="278" w:lineRule="auto"/>
        <w:ind w:left="680"/>
        <w:rPr>
          <w:noProof/>
        </w:rPr>
      </w:pPr>
      <w:r w:rsidRPr="00E66E45">
        <w:rPr>
          <w:noProof/>
        </w:rPr>
        <w:t>Highly agree</w:t>
      </w:r>
    </w:p>
    <w:p w14:paraId="0B010432" w14:textId="77777777" w:rsidR="003903DD" w:rsidRPr="00E66E45" w:rsidRDefault="003903DD" w:rsidP="003903DD">
      <w:pPr>
        <w:pStyle w:val="Bullet1"/>
        <w:spacing w:line="278" w:lineRule="auto"/>
        <w:ind w:left="680"/>
        <w:rPr>
          <w:noProof/>
        </w:rPr>
      </w:pPr>
      <w:r w:rsidRPr="00E66E45">
        <w:rPr>
          <w:noProof/>
        </w:rPr>
        <w:t xml:space="preserve">Somewhat agree </w:t>
      </w:r>
    </w:p>
    <w:p w14:paraId="410A9BF9" w14:textId="77777777" w:rsidR="003903DD" w:rsidRPr="00E66E45" w:rsidRDefault="003903DD" w:rsidP="003903DD">
      <w:pPr>
        <w:pStyle w:val="Bullet1"/>
        <w:spacing w:line="278" w:lineRule="auto"/>
        <w:ind w:left="680"/>
        <w:rPr>
          <w:noProof/>
        </w:rPr>
      </w:pPr>
      <w:r w:rsidRPr="00E66E45">
        <w:rPr>
          <w:noProof/>
        </w:rPr>
        <w:t>Neither agree nor disagree</w:t>
      </w:r>
    </w:p>
    <w:p w14:paraId="4F0E86EF" w14:textId="77777777" w:rsidR="003903DD" w:rsidRPr="00E66E45" w:rsidRDefault="003903DD" w:rsidP="003903DD">
      <w:pPr>
        <w:pStyle w:val="Bullet1"/>
        <w:spacing w:line="278" w:lineRule="auto"/>
        <w:ind w:left="680"/>
        <w:rPr>
          <w:noProof/>
        </w:rPr>
      </w:pPr>
      <w:r w:rsidRPr="00E66E45">
        <w:rPr>
          <w:noProof/>
        </w:rPr>
        <w:t>Somewhat disagree</w:t>
      </w:r>
    </w:p>
    <w:p w14:paraId="7B5B52BE" w14:textId="77777777" w:rsidR="003903DD" w:rsidRPr="00E66E45" w:rsidRDefault="003903DD" w:rsidP="003903DD">
      <w:pPr>
        <w:pStyle w:val="Bullet1"/>
        <w:spacing w:line="278" w:lineRule="auto"/>
        <w:ind w:left="680"/>
        <w:rPr>
          <w:noProof/>
        </w:rPr>
      </w:pPr>
      <w:r w:rsidRPr="00E66E45">
        <w:rPr>
          <w:noProof/>
        </w:rPr>
        <w:t>Highly disagree</w:t>
      </w:r>
    </w:p>
    <w:p w14:paraId="79822DA5" w14:textId="77777777" w:rsidR="003903DD" w:rsidRDefault="003903DD" w:rsidP="003903DD">
      <w:pPr>
        <w:pStyle w:val="Bullet1"/>
        <w:numPr>
          <w:ilvl w:val="0"/>
          <w:numId w:val="0"/>
        </w:numPr>
        <w:ind w:left="680"/>
        <w:rPr>
          <w:i/>
          <w:iCs/>
        </w:rPr>
      </w:pPr>
    </w:p>
    <w:p w14:paraId="121DFF11" w14:textId="77777777" w:rsidR="003903DD" w:rsidRPr="00E66E45" w:rsidRDefault="003903DD" w:rsidP="003903DD">
      <w:pPr>
        <w:pStyle w:val="Bullet1"/>
        <w:spacing w:line="278" w:lineRule="auto"/>
        <w:ind w:left="680"/>
        <w:rPr>
          <w:i/>
          <w:iCs/>
        </w:rPr>
      </w:pPr>
      <w:r w:rsidRPr="00E66E45">
        <w:rPr>
          <w:i/>
          <w:iCs/>
        </w:rPr>
        <w:t>UK</w:t>
      </w:r>
    </w:p>
    <w:p w14:paraId="23CEE6D9" w14:textId="77777777" w:rsidR="003903DD" w:rsidRPr="00E66E45" w:rsidRDefault="003903DD" w:rsidP="003903DD">
      <w:pPr>
        <w:pStyle w:val="Bullet1"/>
        <w:spacing w:line="278" w:lineRule="auto"/>
        <w:ind w:left="680"/>
        <w:rPr>
          <w:i/>
          <w:iCs/>
        </w:rPr>
      </w:pPr>
      <w:r w:rsidRPr="00E66E45">
        <w:rPr>
          <w:i/>
          <w:iCs/>
        </w:rPr>
        <w:t>Internationally</w:t>
      </w:r>
    </w:p>
    <w:p w14:paraId="537AEB19" w14:textId="77777777" w:rsidR="003903DD" w:rsidRDefault="003903DD" w:rsidP="003903DD">
      <w:pPr>
        <w:pStyle w:val="BodyText"/>
      </w:pPr>
    </w:p>
    <w:p w14:paraId="2D99F6E0" w14:textId="77777777" w:rsidR="003903DD" w:rsidRPr="001A3CF4" w:rsidRDefault="003903DD" w:rsidP="003903DD">
      <w:pPr>
        <w:pStyle w:val="ListNumber"/>
        <w:spacing w:line="278" w:lineRule="auto"/>
      </w:pPr>
      <w:r w:rsidRPr="001A3CF4">
        <w:rPr>
          <w:noProof/>
        </w:rPr>
        <w:t>In instances where your</w:t>
      </w:r>
      <w:r w:rsidRPr="001A3CF4">
        <w:t xml:space="preserve"> work requires behavioural research evidence (such as research, literature reviews, policy briefs), how often does the evidence available meet your professional needs</w:t>
      </w:r>
      <w:r>
        <w:t>?</w:t>
      </w:r>
    </w:p>
    <w:p w14:paraId="06A0AC38" w14:textId="77777777" w:rsidR="003903DD" w:rsidRDefault="003903DD" w:rsidP="003903DD">
      <w:pPr>
        <w:pStyle w:val="BodyText"/>
        <w:rPr>
          <w:noProof/>
        </w:rPr>
      </w:pPr>
      <w:r w:rsidRPr="00C23100">
        <w:rPr>
          <w:b/>
          <w:bCs/>
          <w:color w:val="757575" w:themeColor="background2" w:themeShade="BF"/>
        </w:rPr>
        <w:t>[Question type: Multiple choice, select one]</w:t>
      </w:r>
    </w:p>
    <w:p w14:paraId="5CFBA6B3" w14:textId="77777777" w:rsidR="003903DD" w:rsidRPr="001A3CF4" w:rsidRDefault="003903DD" w:rsidP="003903DD">
      <w:pPr>
        <w:pStyle w:val="Bullet1"/>
        <w:spacing w:line="278" w:lineRule="auto"/>
        <w:ind w:left="680"/>
        <w:rPr>
          <w:noProof/>
        </w:rPr>
      </w:pPr>
      <w:r w:rsidRPr="001A3CF4">
        <w:rPr>
          <w:noProof/>
        </w:rPr>
        <w:t>Always</w:t>
      </w:r>
    </w:p>
    <w:p w14:paraId="3D37105F" w14:textId="77777777" w:rsidR="003903DD" w:rsidRPr="001A3CF4" w:rsidRDefault="003903DD" w:rsidP="003903DD">
      <w:pPr>
        <w:pStyle w:val="Bullet1"/>
        <w:spacing w:line="278" w:lineRule="auto"/>
        <w:ind w:left="680"/>
        <w:rPr>
          <w:noProof/>
        </w:rPr>
      </w:pPr>
      <w:r w:rsidRPr="001A3CF4">
        <w:rPr>
          <w:noProof/>
        </w:rPr>
        <w:t>Frequently</w:t>
      </w:r>
    </w:p>
    <w:p w14:paraId="047BE335" w14:textId="77777777" w:rsidR="003903DD" w:rsidRPr="001A3CF4" w:rsidRDefault="003903DD" w:rsidP="003903DD">
      <w:pPr>
        <w:pStyle w:val="Bullet1"/>
        <w:spacing w:line="278" w:lineRule="auto"/>
        <w:ind w:left="680"/>
        <w:rPr>
          <w:noProof/>
        </w:rPr>
      </w:pPr>
      <w:r w:rsidRPr="001A3CF4">
        <w:rPr>
          <w:noProof/>
        </w:rPr>
        <w:t>Sometimes</w:t>
      </w:r>
    </w:p>
    <w:p w14:paraId="1FC821CD" w14:textId="77777777" w:rsidR="003903DD" w:rsidRPr="001A3CF4" w:rsidRDefault="003903DD" w:rsidP="003903DD">
      <w:pPr>
        <w:pStyle w:val="Bullet1"/>
        <w:spacing w:line="278" w:lineRule="auto"/>
        <w:ind w:left="680"/>
        <w:rPr>
          <w:noProof/>
        </w:rPr>
      </w:pPr>
      <w:r w:rsidRPr="001A3CF4">
        <w:rPr>
          <w:noProof/>
        </w:rPr>
        <w:t>Rarely</w:t>
      </w:r>
    </w:p>
    <w:p w14:paraId="5BC57C21" w14:textId="77777777" w:rsidR="003903DD" w:rsidRDefault="003903DD" w:rsidP="003903DD">
      <w:pPr>
        <w:pStyle w:val="Bullet1"/>
        <w:spacing w:line="278" w:lineRule="auto"/>
        <w:ind w:left="680"/>
        <w:rPr>
          <w:noProof/>
        </w:rPr>
      </w:pPr>
      <w:r w:rsidRPr="001A3CF4">
        <w:rPr>
          <w:noProof/>
        </w:rPr>
        <w:t>Never</w:t>
      </w:r>
    </w:p>
    <w:p w14:paraId="4237E2D8" w14:textId="77777777" w:rsidR="003903DD" w:rsidRPr="001A3CF4" w:rsidRDefault="003903DD" w:rsidP="003903DD">
      <w:pPr>
        <w:pStyle w:val="Bullet1"/>
        <w:spacing w:line="278" w:lineRule="auto"/>
        <w:ind w:left="680"/>
        <w:rPr>
          <w:noProof/>
        </w:rPr>
      </w:pPr>
      <w:r>
        <w:rPr>
          <w:noProof/>
        </w:rPr>
        <w:t>My work does not require behavioural research evidence</w:t>
      </w:r>
    </w:p>
    <w:p w14:paraId="75063EAC" w14:textId="77777777" w:rsidR="003903DD" w:rsidRDefault="003903DD" w:rsidP="003903DD">
      <w:pPr>
        <w:pStyle w:val="Bullet1"/>
        <w:numPr>
          <w:ilvl w:val="0"/>
          <w:numId w:val="0"/>
        </w:numPr>
      </w:pPr>
    </w:p>
    <w:p w14:paraId="0B9F5442" w14:textId="77777777" w:rsidR="003903DD" w:rsidRPr="00890EB6" w:rsidRDefault="003903DD" w:rsidP="003903DD">
      <w:pPr>
        <w:pStyle w:val="ListNumber"/>
        <w:keepNext/>
        <w:spacing w:line="278" w:lineRule="auto"/>
        <w:rPr>
          <w:rFonts w:ascii="Century Gothic" w:hAnsi="Century Gothic"/>
          <w:noProof/>
        </w:rPr>
      </w:pPr>
      <w:bookmarkStart w:id="239" w:name="_Ref187683083"/>
      <w:r w:rsidRPr="00890EB6">
        <w:rPr>
          <w:rFonts w:ascii="Century Gothic" w:hAnsi="Century Gothic"/>
          <w:noProof/>
        </w:rPr>
        <w:t xml:space="preserve">How frequently do you use data and data infrastructure that is relevant to behavioural research in your work? </w:t>
      </w:r>
      <w:bookmarkEnd w:id="239"/>
    </w:p>
    <w:p w14:paraId="7A70208B" w14:textId="77777777" w:rsidR="003903DD" w:rsidRPr="00C23100" w:rsidRDefault="003903DD" w:rsidP="005A25DF">
      <w:pPr>
        <w:pStyle w:val="BodyText"/>
        <w:rPr>
          <w:rFonts w:ascii="Century Gothic" w:hAnsi="Century Gothic"/>
          <w:noProof/>
          <w:color w:val="757575" w:themeColor="background2" w:themeShade="BF"/>
        </w:rPr>
      </w:pPr>
      <w:r w:rsidRPr="00C23100">
        <w:rPr>
          <w:b/>
          <w:bCs/>
          <w:color w:val="757575" w:themeColor="background2" w:themeShade="BF"/>
        </w:rPr>
        <w:t>[Question type: Multiple choice, select one]</w:t>
      </w:r>
    </w:p>
    <w:p w14:paraId="3A9D7A05" w14:textId="77777777" w:rsidR="003903DD" w:rsidRPr="001A3CF4" w:rsidRDefault="003903DD" w:rsidP="003903DD">
      <w:pPr>
        <w:pStyle w:val="Bullet1"/>
        <w:spacing w:line="278" w:lineRule="auto"/>
        <w:ind w:left="680"/>
        <w:rPr>
          <w:noProof/>
        </w:rPr>
      </w:pPr>
      <w:r w:rsidRPr="001A3CF4">
        <w:rPr>
          <w:noProof/>
        </w:rPr>
        <w:t>Several times a week</w:t>
      </w:r>
    </w:p>
    <w:p w14:paraId="465EDF84" w14:textId="77777777" w:rsidR="003903DD" w:rsidRPr="001A3CF4" w:rsidRDefault="003903DD" w:rsidP="003903DD">
      <w:pPr>
        <w:pStyle w:val="Bullet1"/>
        <w:spacing w:line="278" w:lineRule="auto"/>
        <w:ind w:left="680"/>
        <w:rPr>
          <w:noProof/>
        </w:rPr>
      </w:pPr>
      <w:r w:rsidRPr="001A3CF4">
        <w:rPr>
          <w:noProof/>
        </w:rPr>
        <w:t>About once a week</w:t>
      </w:r>
    </w:p>
    <w:p w14:paraId="40B1B2A7" w14:textId="77777777" w:rsidR="003903DD" w:rsidRPr="001A3CF4" w:rsidRDefault="003903DD" w:rsidP="003903DD">
      <w:pPr>
        <w:pStyle w:val="Bullet1"/>
        <w:spacing w:line="278" w:lineRule="auto"/>
        <w:ind w:left="680"/>
        <w:rPr>
          <w:noProof/>
        </w:rPr>
      </w:pPr>
      <w:r w:rsidRPr="001A3CF4">
        <w:rPr>
          <w:noProof/>
        </w:rPr>
        <w:t>2-3 times a month</w:t>
      </w:r>
    </w:p>
    <w:p w14:paraId="7C1F997D" w14:textId="77777777" w:rsidR="003903DD" w:rsidRPr="001A3CF4" w:rsidRDefault="003903DD" w:rsidP="003903DD">
      <w:pPr>
        <w:pStyle w:val="Bullet1"/>
        <w:spacing w:line="278" w:lineRule="auto"/>
        <w:ind w:left="680"/>
        <w:rPr>
          <w:noProof/>
        </w:rPr>
      </w:pPr>
      <w:r w:rsidRPr="001A3CF4">
        <w:rPr>
          <w:noProof/>
        </w:rPr>
        <w:t>About monthly</w:t>
      </w:r>
    </w:p>
    <w:p w14:paraId="63505508" w14:textId="77777777" w:rsidR="003903DD" w:rsidRPr="001A3CF4" w:rsidRDefault="003903DD" w:rsidP="003903DD">
      <w:pPr>
        <w:pStyle w:val="Bullet1"/>
        <w:spacing w:line="278" w:lineRule="auto"/>
        <w:ind w:left="680"/>
        <w:rPr>
          <w:noProof/>
        </w:rPr>
      </w:pPr>
      <w:r w:rsidRPr="001A3CF4">
        <w:rPr>
          <w:noProof/>
        </w:rPr>
        <w:t>A few times a year</w:t>
      </w:r>
    </w:p>
    <w:p w14:paraId="1BDB0114" w14:textId="77777777" w:rsidR="003903DD" w:rsidRPr="001A3CF4" w:rsidRDefault="003903DD" w:rsidP="003903DD">
      <w:pPr>
        <w:pStyle w:val="Bullet1"/>
        <w:spacing w:line="278" w:lineRule="auto"/>
        <w:ind w:left="680"/>
        <w:rPr>
          <w:noProof/>
        </w:rPr>
      </w:pPr>
      <w:r w:rsidRPr="001A3CF4">
        <w:rPr>
          <w:noProof/>
        </w:rPr>
        <w:t>Annually or less often</w:t>
      </w:r>
    </w:p>
    <w:p w14:paraId="3BC528B1" w14:textId="77777777" w:rsidR="003903DD" w:rsidRPr="001A3CF4" w:rsidRDefault="003903DD" w:rsidP="003903DD">
      <w:pPr>
        <w:pStyle w:val="Bullet1"/>
        <w:spacing w:line="278" w:lineRule="auto"/>
        <w:ind w:left="680"/>
        <w:rPr>
          <w:noProof/>
        </w:rPr>
      </w:pPr>
      <w:r w:rsidRPr="001A3CF4">
        <w:rPr>
          <w:noProof/>
        </w:rPr>
        <w:t>Behavioural data is not relevant to my work</w:t>
      </w:r>
    </w:p>
    <w:p w14:paraId="15B6F2A2" w14:textId="77777777" w:rsidR="003903DD" w:rsidRDefault="003903DD" w:rsidP="003903DD">
      <w:pPr>
        <w:pStyle w:val="BodyText"/>
      </w:pPr>
    </w:p>
    <w:p w14:paraId="2686ECA5" w14:textId="77777777" w:rsidR="003903DD" w:rsidRPr="001912F8" w:rsidRDefault="003903DD" w:rsidP="003903DD">
      <w:pPr>
        <w:pStyle w:val="ListNumber"/>
        <w:keepNext/>
        <w:spacing w:line="278" w:lineRule="auto"/>
        <w:ind w:left="357" w:hanging="357"/>
        <w:rPr>
          <w:rFonts w:ascii="Century Gothic" w:hAnsi="Century Gothic"/>
          <w:noProof/>
        </w:rPr>
      </w:pPr>
      <w:r>
        <w:rPr>
          <w:rFonts w:ascii="Century Gothic" w:hAnsi="Century Gothic"/>
          <w:noProof/>
        </w:rPr>
        <w:t xml:space="preserve">In your opinion, what are the main barriers or enablers for the uptake of behavioural research </w:t>
      </w:r>
      <w:r>
        <w:t xml:space="preserve">in the design and implementation of public policy in the UK? </w:t>
      </w:r>
    </w:p>
    <w:p w14:paraId="21314DD6" w14:textId="77777777" w:rsidR="003903DD" w:rsidRDefault="003903DD" w:rsidP="003903DD">
      <w:pPr>
        <w:pStyle w:val="BodyText"/>
        <w:rPr>
          <w:i/>
          <w:iCs/>
        </w:rPr>
      </w:pPr>
      <w:r>
        <w:rPr>
          <w:rFonts w:ascii="Century Gothic" w:hAnsi="Century Gothic"/>
          <w:i/>
          <w:iCs/>
          <w:noProof/>
        </w:rPr>
        <w:t>I</w:t>
      </w:r>
      <w:r w:rsidRPr="00411CD3">
        <w:rPr>
          <w:rFonts w:ascii="Century Gothic" w:hAnsi="Century Gothic"/>
          <w:i/>
          <w:iCs/>
          <w:noProof/>
        </w:rPr>
        <w:t>f you completed the survey previously, please reflect on any changes you have observed since then and the role, if any, of the programme in contributing to those changes</w:t>
      </w:r>
      <w:r>
        <w:rPr>
          <w:rFonts w:ascii="Century Gothic" w:hAnsi="Century Gothic"/>
          <w:i/>
          <w:iCs/>
          <w:noProof/>
        </w:rPr>
        <w:t xml:space="preserve">, </w:t>
      </w:r>
    </w:p>
    <w:p w14:paraId="7B83C0B0" w14:textId="77777777" w:rsidR="003903DD" w:rsidRPr="00C23100" w:rsidRDefault="003903DD" w:rsidP="003903DD">
      <w:pPr>
        <w:pStyle w:val="BodyText"/>
        <w:rPr>
          <w:b/>
          <w:bCs/>
          <w:color w:val="757575" w:themeColor="background2" w:themeShade="BF"/>
        </w:rPr>
      </w:pPr>
      <w:r w:rsidRPr="00C23100">
        <w:rPr>
          <w:b/>
          <w:bCs/>
          <w:color w:val="757575" w:themeColor="background2" w:themeShade="BF"/>
        </w:rPr>
        <w:t>[Question type: Open text]</w:t>
      </w:r>
    </w:p>
    <w:p w14:paraId="088417C0" w14:textId="77777777" w:rsidR="003903DD" w:rsidRPr="00C23100" w:rsidDel="00941D0C" w:rsidRDefault="003903DD" w:rsidP="003903DD">
      <w:pPr>
        <w:pStyle w:val="BodyText"/>
        <w:rPr>
          <w:b/>
          <w:bCs/>
          <w:color w:val="757575" w:themeColor="background2" w:themeShade="BF"/>
        </w:rPr>
      </w:pPr>
    </w:p>
    <w:p w14:paraId="4E8FE54F" w14:textId="77777777" w:rsidR="003903DD" w:rsidRDefault="003903DD" w:rsidP="003903DD">
      <w:pPr>
        <w:pStyle w:val="ListNumber"/>
        <w:spacing w:line="278" w:lineRule="auto"/>
      </w:pPr>
      <w:r w:rsidRPr="00165200">
        <w:t>Reflecting on your personal experience, how would you rate the UK behavioural research ecosystem across the following areas</w:t>
      </w:r>
      <w:r>
        <w:t xml:space="preserve"> now and</w:t>
      </w:r>
      <w:r w:rsidRPr="00165200">
        <w:t xml:space="preserve"> before </w:t>
      </w:r>
      <w:r>
        <w:t xml:space="preserve">the programme began (i.e., before </w:t>
      </w:r>
      <w:r w:rsidRPr="00165200">
        <w:t>October 2023</w:t>
      </w:r>
      <w:r>
        <w:t>)</w:t>
      </w:r>
      <w:r w:rsidRPr="00165200">
        <w:t>?</w:t>
      </w:r>
    </w:p>
    <w:p w14:paraId="015CE943" w14:textId="77777777" w:rsidR="003903DD" w:rsidRPr="00C23100" w:rsidRDefault="003903DD" w:rsidP="005A25DF">
      <w:pPr>
        <w:pStyle w:val="BodyText"/>
        <w:rPr>
          <w:rFonts w:ascii="Century Gothic" w:hAnsi="Century Gothic"/>
          <w:noProof/>
          <w:color w:val="757575" w:themeColor="background2" w:themeShade="BF"/>
        </w:rPr>
      </w:pPr>
      <w:r w:rsidRPr="00C23100">
        <w:rPr>
          <w:b/>
          <w:bCs/>
          <w:color w:val="757575" w:themeColor="background2" w:themeShade="BF"/>
        </w:rPr>
        <w:t>[Question type: Matrix with drop-down range, ‘Don’t know’ option included]</w:t>
      </w:r>
    </w:p>
    <w:p w14:paraId="646D4F7B" w14:textId="77777777" w:rsidR="003903DD" w:rsidRDefault="003903DD" w:rsidP="003903DD">
      <w:pPr>
        <w:pStyle w:val="BodyText"/>
        <w:rPr>
          <w:i/>
          <w:iCs/>
          <w:color w:val="6698AF" w:themeColor="accent2"/>
        </w:rPr>
      </w:pPr>
      <w:r w:rsidRPr="003A2512">
        <w:rPr>
          <w:i/>
          <w:iCs/>
          <w:color w:val="000000" w:themeColor="text1"/>
        </w:rPr>
        <w:t>Please use a 1-5 scale to rate each area, noting that the scale applies different</w:t>
      </w:r>
      <w:r>
        <w:rPr>
          <w:i/>
          <w:iCs/>
          <w:color w:val="000000" w:themeColor="text1"/>
        </w:rPr>
        <w:t>ly</w:t>
      </w:r>
      <w:r w:rsidRPr="003A2512">
        <w:rPr>
          <w:i/>
          <w:iCs/>
          <w:color w:val="000000" w:themeColor="text1"/>
        </w:rPr>
        <w:t xml:space="preserve"> depending on the category</w:t>
      </w:r>
      <w:r>
        <w:rPr>
          <w:i/>
          <w:iCs/>
          <w:color w:val="000000" w:themeColor="text1"/>
        </w:rPr>
        <w:t>. If there has been no change so far, please enter the same number in both columns.</w:t>
      </w:r>
    </w:p>
    <w:p w14:paraId="508F1EF7" w14:textId="77777777" w:rsidR="003903DD" w:rsidRPr="00264E42" w:rsidRDefault="003903DD" w:rsidP="003903DD">
      <w:pPr>
        <w:pStyle w:val="Bullet1"/>
        <w:spacing w:line="278" w:lineRule="auto"/>
        <w:ind w:left="680"/>
      </w:pPr>
      <w:r w:rsidRPr="003A2512">
        <w:rPr>
          <w:b/>
          <w:bCs/>
        </w:rPr>
        <w:lastRenderedPageBreak/>
        <w:t>Level of collaboration among institutions</w:t>
      </w:r>
      <w:r w:rsidRPr="00264E42">
        <w:t xml:space="preserve"> within the UK behavioural research community</w:t>
      </w:r>
      <w:r>
        <w:t xml:space="preserve">, </w:t>
      </w:r>
      <w:r w:rsidRPr="00264E42">
        <w:t>where 1=Minimal collaboration and 5=Highly collaborative</w:t>
      </w:r>
    </w:p>
    <w:p w14:paraId="1DA3C3A6" w14:textId="77777777" w:rsidR="003903DD" w:rsidRPr="00264E42" w:rsidRDefault="003903DD" w:rsidP="003903DD">
      <w:pPr>
        <w:pStyle w:val="Bullet1"/>
        <w:spacing w:line="278" w:lineRule="auto"/>
        <w:ind w:left="680"/>
      </w:pPr>
      <w:r w:rsidRPr="003A2512">
        <w:rPr>
          <w:b/>
          <w:bCs/>
        </w:rPr>
        <w:t>Frequency of collaboration between different sectors</w:t>
      </w:r>
      <w:r w:rsidRPr="00264E42">
        <w:t xml:space="preserve"> (i.e. academia, public sector, private sector, third sector)</w:t>
      </w:r>
      <w:r>
        <w:t xml:space="preserve">, </w:t>
      </w:r>
      <w:r w:rsidRPr="00264E42">
        <w:t>where 1=Very rarely and 5=Very frequently</w:t>
      </w:r>
      <w:r>
        <w:t xml:space="preserve"> </w:t>
      </w:r>
    </w:p>
    <w:p w14:paraId="2E956995" w14:textId="77777777" w:rsidR="003903DD" w:rsidRPr="00264E42" w:rsidRDefault="003903DD" w:rsidP="003903DD">
      <w:pPr>
        <w:pStyle w:val="Bullet1"/>
        <w:spacing w:line="278" w:lineRule="auto"/>
        <w:ind w:left="680"/>
      </w:pPr>
      <w:r w:rsidRPr="003A2512">
        <w:rPr>
          <w:b/>
          <w:bCs/>
        </w:rPr>
        <w:t>Strength of networks</w:t>
      </w:r>
      <w:r w:rsidRPr="00264E42">
        <w:t xml:space="preserve"> within the UK behavioural research community</w:t>
      </w:r>
      <w:r>
        <w:t xml:space="preserve"> (considering connectivity, resource sharing, collaboration), </w:t>
      </w:r>
      <w:r w:rsidRPr="00264E42">
        <w:t>where 1=Very weak and 5=Very strong</w:t>
      </w:r>
    </w:p>
    <w:p w14:paraId="35004E66" w14:textId="77777777" w:rsidR="003903DD" w:rsidRPr="00264E42" w:rsidRDefault="003903DD" w:rsidP="003903DD">
      <w:pPr>
        <w:pStyle w:val="Bullet1"/>
        <w:spacing w:line="278" w:lineRule="auto"/>
        <w:ind w:left="680"/>
      </w:pPr>
      <w:r w:rsidRPr="003A2512">
        <w:rPr>
          <w:b/>
          <w:bCs/>
        </w:rPr>
        <w:t>Access to data and data infrastructure</w:t>
      </w:r>
      <w:r w:rsidRPr="00264E42">
        <w:t xml:space="preserve"> (e.g. survey datasets, administrative datasets) to conduct behavioural research in the UK</w:t>
      </w:r>
      <w:r>
        <w:t xml:space="preserve">, </w:t>
      </w:r>
      <w:r w:rsidRPr="00264E42">
        <w:t>where 1=Very low and 5=Very good</w:t>
      </w:r>
    </w:p>
    <w:p w14:paraId="67CC6DA7" w14:textId="77777777" w:rsidR="003903DD" w:rsidRPr="00264E42" w:rsidRDefault="003903DD" w:rsidP="003903DD">
      <w:pPr>
        <w:pStyle w:val="Bullet1"/>
        <w:spacing w:line="278" w:lineRule="auto"/>
        <w:ind w:left="680"/>
      </w:pPr>
      <w:r w:rsidRPr="003A2512">
        <w:rPr>
          <w:b/>
          <w:bCs/>
        </w:rPr>
        <w:t>Quality of data and data infrastructure</w:t>
      </w:r>
      <w:r w:rsidRPr="00264E42">
        <w:t xml:space="preserve"> (e.g. survey datasets, administrative datasets) to conduct behavioural research in the UK</w:t>
      </w:r>
      <w:r>
        <w:t xml:space="preserve">, </w:t>
      </w:r>
      <w:r w:rsidRPr="00264E42">
        <w:t>where 1=Very low and 5=Very good</w:t>
      </w:r>
    </w:p>
    <w:p w14:paraId="28978E44" w14:textId="77777777" w:rsidR="003903DD" w:rsidRPr="00264E42" w:rsidRDefault="003903DD" w:rsidP="003903DD">
      <w:pPr>
        <w:pStyle w:val="Bullet1"/>
        <w:spacing w:line="278" w:lineRule="auto"/>
        <w:ind w:left="680"/>
      </w:pPr>
      <w:r w:rsidRPr="003A2512">
        <w:rPr>
          <w:b/>
          <w:bCs/>
        </w:rPr>
        <w:t>Scope of data and data infrastructure</w:t>
      </w:r>
      <w:r w:rsidRPr="00264E42">
        <w:t xml:space="preserve"> (e.g. survey datasets, administrative datasets) to conduct behavioural research in the UK</w:t>
      </w:r>
      <w:r>
        <w:t xml:space="preserve">, </w:t>
      </w:r>
      <w:r w:rsidRPr="00264E42">
        <w:t>where 1=Very low and 5=Very good</w:t>
      </w:r>
    </w:p>
    <w:p w14:paraId="59397E13" w14:textId="77777777" w:rsidR="003903DD" w:rsidRDefault="003903DD" w:rsidP="003903DD">
      <w:pPr>
        <w:pStyle w:val="Bullet1"/>
        <w:spacing w:line="278" w:lineRule="auto"/>
        <w:ind w:left="680"/>
      </w:pPr>
      <w:r w:rsidRPr="00264E42">
        <w:t xml:space="preserve">Frequency in which behavioural research is used in the </w:t>
      </w:r>
      <w:r w:rsidRPr="003A2512">
        <w:rPr>
          <w:b/>
          <w:bCs/>
        </w:rPr>
        <w:t>design and implementation of public policy</w:t>
      </w:r>
      <w:r w:rsidRPr="00264E42">
        <w:t xml:space="preserve"> in the UK</w:t>
      </w:r>
      <w:r>
        <w:t xml:space="preserve">, </w:t>
      </w:r>
      <w:r w:rsidRPr="00264E42">
        <w:t>where 1=Very rarely and 5=Very often</w:t>
      </w:r>
    </w:p>
    <w:p w14:paraId="0DA681A9" w14:textId="77777777" w:rsidR="003903DD" w:rsidRDefault="003903DD" w:rsidP="003903DD">
      <w:pPr>
        <w:pStyle w:val="BodyText"/>
        <w:rPr>
          <w:i/>
          <w:iCs/>
          <w:color w:val="6698AF" w:themeColor="accent2"/>
        </w:rPr>
      </w:pPr>
    </w:p>
    <w:p w14:paraId="47C8F34E" w14:textId="77777777" w:rsidR="003903DD" w:rsidRDefault="003903DD" w:rsidP="003903DD">
      <w:pPr>
        <w:pStyle w:val="Bullet1"/>
        <w:spacing w:line="278" w:lineRule="auto"/>
        <w:ind w:left="680"/>
      </w:pPr>
      <w:r w:rsidRPr="00264E42">
        <w:t>Before Oct 2023 (pre-NCBR)</w:t>
      </w:r>
    </w:p>
    <w:p w14:paraId="032AD90C" w14:textId="77777777" w:rsidR="003903DD" w:rsidRDefault="003903DD" w:rsidP="003903DD">
      <w:pPr>
        <w:pStyle w:val="Bullet1"/>
        <w:spacing w:line="278" w:lineRule="auto"/>
        <w:ind w:left="680"/>
      </w:pPr>
      <w:r w:rsidRPr="00264E42">
        <w:t>Now</w:t>
      </w:r>
    </w:p>
    <w:p w14:paraId="1DD54F71" w14:textId="77777777" w:rsidR="003903DD" w:rsidRDefault="003903DD" w:rsidP="003903DD">
      <w:pPr>
        <w:pStyle w:val="Bullet1"/>
        <w:numPr>
          <w:ilvl w:val="0"/>
          <w:numId w:val="0"/>
        </w:numPr>
        <w:ind w:left="680" w:hanging="340"/>
      </w:pPr>
    </w:p>
    <w:p w14:paraId="1B5570BB" w14:textId="77777777" w:rsidR="003903DD" w:rsidRDefault="003903DD" w:rsidP="003903DD">
      <w:pPr>
        <w:pStyle w:val="ListNumber"/>
        <w:spacing w:line="278" w:lineRule="auto"/>
      </w:pPr>
      <w:r w:rsidRPr="00C23100">
        <w:rPr>
          <w:b/>
          <w:bCs/>
          <w:color w:val="3A7661" w:themeColor="accent6" w:themeShade="BF"/>
        </w:rPr>
        <w:t>[Hide if Q7 ==4]</w:t>
      </w:r>
      <w:r>
        <w:t xml:space="preserve"> </w:t>
      </w:r>
      <w:r w:rsidRPr="00165200">
        <w:t xml:space="preserve">To what extent do you think the programme has contributed to any changes you have observed between the pre-programme period and now across the areas above? </w:t>
      </w:r>
    </w:p>
    <w:p w14:paraId="37D275C6" w14:textId="77777777" w:rsidR="003903DD" w:rsidRPr="003A2512" w:rsidRDefault="003903DD" w:rsidP="003903DD">
      <w:pPr>
        <w:pStyle w:val="Bullet1"/>
        <w:numPr>
          <w:ilvl w:val="0"/>
          <w:numId w:val="0"/>
        </w:numPr>
        <w:ind w:left="680" w:hanging="340"/>
      </w:pPr>
      <w:r w:rsidRPr="00C23100">
        <w:rPr>
          <w:b/>
          <w:bCs/>
          <w:color w:val="757575" w:themeColor="background2" w:themeShade="BF"/>
        </w:rPr>
        <w:t>[Question type: Matrix of radio buttons, select one per row]</w:t>
      </w:r>
      <w:r w:rsidRPr="00165200" w:rsidDel="00264E42">
        <w:rPr>
          <w:b/>
          <w:color w:val="000000" w:themeColor="text1"/>
        </w:rPr>
        <w:t xml:space="preserve"> </w:t>
      </w:r>
    </w:p>
    <w:p w14:paraId="1FFCFD7B" w14:textId="77777777" w:rsidR="003903DD" w:rsidRDefault="003903DD" w:rsidP="003903DD">
      <w:pPr>
        <w:pStyle w:val="Bullet1"/>
        <w:spacing w:line="278" w:lineRule="auto"/>
        <w:ind w:left="680"/>
      </w:pPr>
      <w:r w:rsidRPr="007A1E9A">
        <w:rPr>
          <w:b/>
          <w:bCs/>
        </w:rPr>
        <w:t>Level of collaboration among institutions</w:t>
      </w:r>
      <w:r>
        <w:t xml:space="preserve"> within the UK behavioural research community</w:t>
      </w:r>
    </w:p>
    <w:p w14:paraId="47951546" w14:textId="77777777" w:rsidR="003903DD" w:rsidRDefault="003903DD" w:rsidP="003903DD">
      <w:pPr>
        <w:pStyle w:val="Bullet1"/>
        <w:spacing w:line="278" w:lineRule="auto"/>
        <w:ind w:left="680"/>
      </w:pPr>
      <w:r w:rsidRPr="007A1E9A">
        <w:rPr>
          <w:b/>
          <w:bCs/>
        </w:rPr>
        <w:t>Frequency of collaboration between different sectors</w:t>
      </w:r>
      <w:r>
        <w:t xml:space="preserve"> (i.e. academia, public sector, private sector, third sector) </w:t>
      </w:r>
    </w:p>
    <w:p w14:paraId="3D5E041C" w14:textId="77777777" w:rsidR="003903DD" w:rsidRDefault="003903DD" w:rsidP="003903DD">
      <w:pPr>
        <w:pStyle w:val="Bullet1"/>
        <w:spacing w:line="278" w:lineRule="auto"/>
        <w:ind w:left="680"/>
      </w:pPr>
      <w:r w:rsidRPr="007A1E9A">
        <w:rPr>
          <w:b/>
          <w:bCs/>
        </w:rPr>
        <w:t>Strength of networks</w:t>
      </w:r>
      <w:r>
        <w:t xml:space="preserve"> within the UK behavioural research community (considering connectivity, resource sharing, collaboration)</w:t>
      </w:r>
    </w:p>
    <w:p w14:paraId="5AD06C4E" w14:textId="77777777" w:rsidR="003903DD" w:rsidRDefault="003903DD" w:rsidP="003903DD">
      <w:pPr>
        <w:pStyle w:val="Bullet1"/>
        <w:spacing w:line="278" w:lineRule="auto"/>
        <w:ind w:left="680"/>
      </w:pPr>
      <w:r w:rsidRPr="007A1E9A">
        <w:rPr>
          <w:b/>
          <w:bCs/>
        </w:rPr>
        <w:t>Access to data and data infrastructure</w:t>
      </w:r>
      <w:r>
        <w:t xml:space="preserve"> (e.g. survey datasets, administrative datasets) to conduct behavioural research in the UK</w:t>
      </w:r>
    </w:p>
    <w:p w14:paraId="08D7C6C7" w14:textId="77777777" w:rsidR="003903DD" w:rsidRDefault="003903DD" w:rsidP="003903DD">
      <w:pPr>
        <w:pStyle w:val="Bullet1"/>
        <w:spacing w:line="278" w:lineRule="auto"/>
        <w:ind w:left="680"/>
      </w:pPr>
      <w:r w:rsidRPr="007A1E9A">
        <w:rPr>
          <w:b/>
          <w:bCs/>
        </w:rPr>
        <w:t>Quality of data and data infrastructure</w:t>
      </w:r>
      <w:r>
        <w:t xml:space="preserve"> (e.g. survey datasets, administrative datasets) to conduct behavioural research in the UK</w:t>
      </w:r>
    </w:p>
    <w:p w14:paraId="58F17CFC" w14:textId="77777777" w:rsidR="003903DD" w:rsidRPr="0018473D" w:rsidRDefault="003903DD" w:rsidP="003903DD">
      <w:pPr>
        <w:pStyle w:val="Bullet1"/>
        <w:spacing w:line="278" w:lineRule="auto"/>
        <w:ind w:left="680"/>
      </w:pPr>
      <w:r w:rsidRPr="007A1E9A">
        <w:rPr>
          <w:b/>
          <w:bCs/>
        </w:rPr>
        <w:t>Scope of data and data infrastructure</w:t>
      </w:r>
      <w:r w:rsidRPr="0018473D">
        <w:t xml:space="preserve"> (e.g. survey datasets, administrative datasets) to conduct behavioural research in the UK</w:t>
      </w:r>
    </w:p>
    <w:p w14:paraId="4354AE55" w14:textId="77777777" w:rsidR="003903DD" w:rsidRDefault="003903DD" w:rsidP="003903DD">
      <w:pPr>
        <w:pStyle w:val="Bullet1"/>
        <w:spacing w:line="278" w:lineRule="auto"/>
        <w:ind w:left="680"/>
      </w:pPr>
      <w:r w:rsidRPr="0018473D">
        <w:t>Frequency</w:t>
      </w:r>
      <w:r>
        <w:t xml:space="preserve"> in which behavioural research is used in the </w:t>
      </w:r>
      <w:r w:rsidRPr="007A1E9A">
        <w:rPr>
          <w:b/>
          <w:bCs/>
        </w:rPr>
        <w:t>design and implementation of public policy</w:t>
      </w:r>
      <w:r>
        <w:t xml:space="preserve"> in the UK</w:t>
      </w:r>
    </w:p>
    <w:p w14:paraId="22B0C41A" w14:textId="77777777" w:rsidR="003903DD" w:rsidRDefault="003903DD" w:rsidP="003903DD">
      <w:pPr>
        <w:pStyle w:val="Bullet1"/>
        <w:numPr>
          <w:ilvl w:val="0"/>
          <w:numId w:val="0"/>
        </w:numPr>
        <w:ind w:left="680"/>
      </w:pPr>
    </w:p>
    <w:p w14:paraId="725FEF63" w14:textId="77777777" w:rsidR="003903DD" w:rsidRDefault="003903DD" w:rsidP="00BE5F83">
      <w:pPr>
        <w:pStyle w:val="Bullet1"/>
        <w:numPr>
          <w:ilvl w:val="0"/>
          <w:numId w:val="20"/>
        </w:numPr>
        <w:spacing w:line="278" w:lineRule="auto"/>
      </w:pPr>
      <w:r>
        <w:t>To a large extent</w:t>
      </w:r>
    </w:p>
    <w:p w14:paraId="656F8FEA" w14:textId="77777777" w:rsidR="003903DD" w:rsidRDefault="003903DD" w:rsidP="00BE5F83">
      <w:pPr>
        <w:pStyle w:val="Bullet1"/>
        <w:numPr>
          <w:ilvl w:val="0"/>
          <w:numId w:val="20"/>
        </w:numPr>
        <w:spacing w:line="278" w:lineRule="auto"/>
      </w:pPr>
      <w:r>
        <w:t>To some extent</w:t>
      </w:r>
    </w:p>
    <w:p w14:paraId="03F0F3E1" w14:textId="77777777" w:rsidR="003903DD" w:rsidRPr="002B39E5" w:rsidRDefault="003903DD" w:rsidP="00BE5F83">
      <w:pPr>
        <w:pStyle w:val="Bullet1"/>
        <w:numPr>
          <w:ilvl w:val="0"/>
          <w:numId w:val="20"/>
        </w:numPr>
        <w:spacing w:line="278" w:lineRule="auto"/>
        <w:rPr>
          <w:color w:val="000000" w:themeColor="text1"/>
        </w:rPr>
      </w:pPr>
      <w:r w:rsidRPr="008E03F0">
        <w:t>Not at all</w:t>
      </w:r>
    </w:p>
    <w:p w14:paraId="4DC8B97B" w14:textId="77777777" w:rsidR="003903DD" w:rsidRPr="008E03F0" w:rsidRDefault="003903DD" w:rsidP="00BE5F83">
      <w:pPr>
        <w:pStyle w:val="Bullet1"/>
        <w:numPr>
          <w:ilvl w:val="0"/>
          <w:numId w:val="20"/>
        </w:numPr>
        <w:spacing w:line="278" w:lineRule="auto"/>
        <w:rPr>
          <w:color w:val="000000" w:themeColor="text1"/>
        </w:rPr>
      </w:pPr>
      <w:r>
        <w:lastRenderedPageBreak/>
        <w:t>Don’t know</w:t>
      </w:r>
    </w:p>
    <w:p w14:paraId="28808D1C" w14:textId="77777777" w:rsidR="003903DD" w:rsidRDefault="003903DD" w:rsidP="003903DD">
      <w:pPr>
        <w:pStyle w:val="BodyText"/>
        <w:rPr>
          <w:b/>
          <w:color w:val="000000" w:themeColor="text1"/>
        </w:rPr>
      </w:pPr>
    </w:p>
    <w:p w14:paraId="66B23473" w14:textId="77777777" w:rsidR="003903DD" w:rsidRPr="00863279" w:rsidRDefault="003903DD" w:rsidP="003903DD">
      <w:pPr>
        <w:pStyle w:val="ListNumber"/>
        <w:keepNext/>
        <w:spacing w:line="278" w:lineRule="auto"/>
        <w:ind w:left="357" w:hanging="357"/>
        <w:rPr>
          <w:rFonts w:ascii="Century Gothic" w:hAnsi="Century Gothic"/>
        </w:rPr>
      </w:pPr>
      <w:r w:rsidRPr="00C23100">
        <w:rPr>
          <w:b/>
          <w:bCs/>
          <w:color w:val="3A7661" w:themeColor="accent6" w:themeShade="BF"/>
        </w:rPr>
        <w:t>[Hide if Q7 ==4]</w:t>
      </w:r>
      <w:r>
        <w:t xml:space="preserve"> </w:t>
      </w:r>
      <w:r w:rsidRPr="00863279">
        <w:t xml:space="preserve">To what extent do you think </w:t>
      </w:r>
      <w:r>
        <w:t xml:space="preserve">the </w:t>
      </w:r>
      <w:r w:rsidRPr="00863279">
        <w:t>UK's National Capability in Behavioural Research (NCBR)</w:t>
      </w:r>
      <w:r>
        <w:t xml:space="preserve"> programme is likely to contribute </w:t>
      </w:r>
      <w:r w:rsidRPr="007B72E8">
        <w:t>to improving</w:t>
      </w:r>
      <w:r w:rsidRPr="00863279">
        <w:t xml:space="preserve"> the behavioural research ecosystem (including collaboration, strength of networks, availability of data and data infrastructures and relevance to public policy design and implementation)?</w:t>
      </w:r>
    </w:p>
    <w:p w14:paraId="5D931257" w14:textId="77777777" w:rsidR="003903DD" w:rsidRDefault="003903DD" w:rsidP="003903DD">
      <w:pPr>
        <w:pStyle w:val="BodyText"/>
        <w:ind w:left="357"/>
        <w:rPr>
          <w:i/>
          <w:iCs/>
          <w:color w:val="000000" w:themeColor="text1"/>
        </w:rPr>
      </w:pPr>
      <w:r w:rsidRPr="00863279">
        <w:rPr>
          <w:i/>
          <w:iCs/>
          <w:color w:val="000000" w:themeColor="text1"/>
        </w:rPr>
        <w:t>Please use a scale from 1 to 10, where 1 is “No contribution at all”, and 10 is “Significant contribution”</w:t>
      </w:r>
    </w:p>
    <w:p w14:paraId="6E338964" w14:textId="77777777" w:rsidR="003903DD" w:rsidRPr="00C23100" w:rsidRDefault="003903DD" w:rsidP="003903DD">
      <w:pPr>
        <w:pStyle w:val="BodyText"/>
        <w:rPr>
          <w:b/>
          <w:bCs/>
          <w:color w:val="757575" w:themeColor="background2" w:themeShade="BF"/>
        </w:rPr>
      </w:pPr>
      <w:r w:rsidRPr="00C23100">
        <w:rPr>
          <w:b/>
          <w:bCs/>
          <w:color w:val="757575" w:themeColor="background2" w:themeShade="BF"/>
        </w:rPr>
        <w:t>[Question type: 1-10, single choice, horizontally]</w:t>
      </w:r>
    </w:p>
    <w:p w14:paraId="4A2AAFD9" w14:textId="77777777" w:rsidR="003903DD" w:rsidRPr="00952A98" w:rsidRDefault="003903DD" w:rsidP="003903DD">
      <w:pPr>
        <w:pStyle w:val="BodyText"/>
        <w:rPr>
          <w:b/>
          <w:bCs/>
          <w:color w:val="000000" w:themeColor="text1"/>
        </w:rPr>
      </w:pPr>
      <w:r w:rsidRPr="00952A98">
        <w:rPr>
          <w:color w:val="000000" w:themeColor="text1"/>
        </w:rPr>
        <w:t>Could you briefly explain your answer above?</w:t>
      </w:r>
      <w:r>
        <w:rPr>
          <w:color w:val="000000" w:themeColor="text1"/>
        </w:rPr>
        <w:t xml:space="preserve"> </w:t>
      </w:r>
      <w:r>
        <w:rPr>
          <w:b/>
          <w:bCs/>
          <w:color w:val="000000" w:themeColor="text1"/>
        </w:rPr>
        <w:t>[comment box]</w:t>
      </w:r>
    </w:p>
    <w:p w14:paraId="62A8EEAC" w14:textId="77777777" w:rsidR="003903DD" w:rsidRPr="00A11F3A" w:rsidRDefault="003903DD" w:rsidP="003903DD">
      <w:pPr>
        <w:pStyle w:val="BodyText"/>
        <w:rPr>
          <w:color w:val="6698AF" w:themeColor="accent2"/>
        </w:rPr>
      </w:pPr>
    </w:p>
    <w:p w14:paraId="05D92A55" w14:textId="77777777" w:rsidR="003903DD" w:rsidRPr="001A3CF4" w:rsidRDefault="003903DD" w:rsidP="00DD7D3E">
      <w:pPr>
        <w:pStyle w:val="AppendixHeading2"/>
      </w:pPr>
      <w:bookmarkStart w:id="240" w:name="_Toc188433133"/>
      <w:bookmarkStart w:id="241" w:name="_Toc188433153"/>
      <w:bookmarkStart w:id="242" w:name="_Toc187153124"/>
      <w:bookmarkStart w:id="243" w:name="_Toc220398872"/>
      <w:bookmarkStart w:id="244" w:name="_Toc232173150"/>
      <w:bookmarkEnd w:id="240"/>
      <w:bookmarkEnd w:id="241"/>
      <w:r w:rsidRPr="001A3CF4">
        <w:t>National Capability in Behavioural Research</w:t>
      </w:r>
      <w:bookmarkEnd w:id="242"/>
      <w:bookmarkEnd w:id="243"/>
      <w:bookmarkEnd w:id="244"/>
    </w:p>
    <w:p w14:paraId="7739BD4B" w14:textId="77777777" w:rsidR="003903DD" w:rsidRDefault="003903DD" w:rsidP="003903DD">
      <w:pPr>
        <w:pStyle w:val="BodyText"/>
      </w:pPr>
      <w:r w:rsidRPr="001A3CF4">
        <w:t>This section contains questions regarding your perspective on the work of the UK's National Capability in Behavioural Research (NCBR)</w:t>
      </w:r>
      <w:r>
        <w:t xml:space="preserve">. </w:t>
      </w:r>
    </w:p>
    <w:p w14:paraId="7D1FCBD8" w14:textId="1C6CF84E" w:rsidR="003903DD" w:rsidRPr="00196663" w:rsidRDefault="00370B87" w:rsidP="00E727E2">
      <w:pPr>
        <w:pStyle w:val="AppendixHeading3"/>
      </w:pPr>
      <w:bookmarkStart w:id="245" w:name="_Toc220398873"/>
      <w:r>
        <w:t>Questions</w:t>
      </w:r>
      <w:r w:rsidR="003903DD">
        <w:t xml:space="preserve"> for </w:t>
      </w:r>
      <w:r w:rsidR="003903DD" w:rsidRPr="002B14F3">
        <w:t>BR-UK</w:t>
      </w:r>
      <w:r w:rsidR="003903DD">
        <w:t xml:space="preserve"> respondents</w:t>
      </w:r>
      <w:r w:rsidR="003903DD" w:rsidRPr="002B14F3">
        <w:t xml:space="preserve"> [Display </w:t>
      </w:r>
      <w:r w:rsidR="003903DD">
        <w:t xml:space="preserve">only </w:t>
      </w:r>
      <w:r w:rsidR="003903DD" w:rsidRPr="002B14F3">
        <w:t>if Q7 == 1]</w:t>
      </w:r>
      <w:bookmarkEnd w:id="245"/>
    </w:p>
    <w:p w14:paraId="47DC295C" w14:textId="77777777" w:rsidR="003903DD" w:rsidRPr="001A3CF4" w:rsidRDefault="003903DD" w:rsidP="003903DD">
      <w:pPr>
        <w:pStyle w:val="ListNumber"/>
        <w:keepNext/>
        <w:spacing w:line="278" w:lineRule="auto"/>
        <w:ind w:left="357" w:hanging="357"/>
        <w:rPr>
          <w:rFonts w:ascii="Century Gothic" w:hAnsi="Century Gothic"/>
          <w:noProof/>
        </w:rPr>
      </w:pPr>
      <w:r w:rsidRPr="001A3CF4">
        <w:t>What is your role in BR-UK?</w:t>
      </w:r>
    </w:p>
    <w:p w14:paraId="642B8D0E" w14:textId="77777777" w:rsidR="003903DD" w:rsidRPr="00C23100" w:rsidRDefault="003903DD" w:rsidP="005A25DF">
      <w:pPr>
        <w:pStyle w:val="BodyText"/>
        <w:rPr>
          <w:b/>
          <w:bCs/>
          <w:color w:val="757575" w:themeColor="background2" w:themeShade="BF"/>
        </w:rPr>
      </w:pPr>
      <w:r w:rsidRPr="00C23100">
        <w:rPr>
          <w:b/>
          <w:bCs/>
          <w:color w:val="757575" w:themeColor="background2" w:themeShade="BF"/>
        </w:rPr>
        <w:t>[Question type: Multiple choice, select one]</w:t>
      </w:r>
    </w:p>
    <w:p w14:paraId="75CF3BBB" w14:textId="77777777" w:rsidR="003903DD" w:rsidRPr="001A3CF4" w:rsidRDefault="003903DD" w:rsidP="003903DD">
      <w:pPr>
        <w:pStyle w:val="Bullet1"/>
        <w:spacing w:line="278" w:lineRule="auto"/>
        <w:ind w:left="680"/>
        <w:rPr>
          <w:noProof/>
        </w:rPr>
      </w:pPr>
      <w:r w:rsidRPr="001A3CF4">
        <w:rPr>
          <w:noProof/>
        </w:rPr>
        <w:t>Member of the Directorate</w:t>
      </w:r>
    </w:p>
    <w:p w14:paraId="2A33797C" w14:textId="77777777" w:rsidR="003903DD" w:rsidRPr="001A3CF4" w:rsidRDefault="003903DD" w:rsidP="003903DD">
      <w:pPr>
        <w:pStyle w:val="Bullet1"/>
        <w:spacing w:line="278" w:lineRule="auto"/>
        <w:ind w:left="680"/>
        <w:rPr>
          <w:noProof/>
        </w:rPr>
      </w:pPr>
      <w:r w:rsidRPr="001A3CF4">
        <w:rPr>
          <w:noProof/>
        </w:rPr>
        <w:t>Co-Investigator and Work Package / Theme Lead</w:t>
      </w:r>
    </w:p>
    <w:p w14:paraId="13C849F7" w14:textId="77777777" w:rsidR="003903DD" w:rsidRPr="001A3CF4" w:rsidRDefault="003903DD" w:rsidP="003903DD">
      <w:pPr>
        <w:pStyle w:val="Bullet1"/>
        <w:spacing w:line="278" w:lineRule="auto"/>
        <w:ind w:left="680"/>
        <w:rPr>
          <w:noProof/>
        </w:rPr>
      </w:pPr>
      <w:r w:rsidRPr="001A3CF4">
        <w:rPr>
          <w:noProof/>
        </w:rPr>
        <w:t>Researcher (incl. Early Career Researcher</w:t>
      </w:r>
      <w:r>
        <w:rPr>
          <w:noProof/>
        </w:rPr>
        <w:t>)</w:t>
      </w:r>
    </w:p>
    <w:p w14:paraId="05CA39E3" w14:textId="77777777" w:rsidR="003903DD" w:rsidRPr="001A3CF4" w:rsidRDefault="003903DD" w:rsidP="003903DD">
      <w:pPr>
        <w:pStyle w:val="Bullet1"/>
        <w:spacing w:line="278" w:lineRule="auto"/>
        <w:ind w:left="680"/>
        <w:rPr>
          <w:noProof/>
        </w:rPr>
      </w:pPr>
      <w:r w:rsidRPr="001A3CF4">
        <w:rPr>
          <w:noProof/>
        </w:rPr>
        <w:t>PhD student</w:t>
      </w:r>
    </w:p>
    <w:p w14:paraId="3A1B72EF" w14:textId="77777777" w:rsidR="003903DD" w:rsidRPr="001A3CF4" w:rsidRDefault="003903DD" w:rsidP="003903DD">
      <w:pPr>
        <w:pStyle w:val="Bullet1"/>
        <w:spacing w:line="278" w:lineRule="auto"/>
        <w:ind w:left="680"/>
        <w:rPr>
          <w:noProof/>
        </w:rPr>
      </w:pPr>
      <w:r w:rsidRPr="001A3CF4">
        <w:rPr>
          <w:noProof/>
        </w:rPr>
        <w:t xml:space="preserve">Other, please specify </w:t>
      </w:r>
      <w:r w:rsidRPr="001A3CF4">
        <w:rPr>
          <w:b/>
          <w:bCs/>
          <w:noProof/>
        </w:rPr>
        <w:t>[comment box]</w:t>
      </w:r>
    </w:p>
    <w:p w14:paraId="4A1520E0" w14:textId="77777777" w:rsidR="003903DD" w:rsidRPr="001A3CF4" w:rsidRDefault="003903DD" w:rsidP="005A25DF">
      <w:pPr>
        <w:pStyle w:val="BodyText"/>
        <w:rPr>
          <w:noProof/>
        </w:rPr>
      </w:pPr>
    </w:p>
    <w:p w14:paraId="279B1A5A" w14:textId="77777777" w:rsidR="003903DD" w:rsidRPr="001A3CF4" w:rsidRDefault="003903DD" w:rsidP="003903DD">
      <w:pPr>
        <w:pStyle w:val="ListNumber"/>
        <w:keepNext/>
        <w:spacing w:line="278" w:lineRule="auto"/>
        <w:ind w:left="357" w:hanging="357"/>
        <w:rPr>
          <w:rFonts w:ascii="Century Gothic" w:hAnsi="Century Gothic"/>
          <w:noProof/>
        </w:rPr>
      </w:pPr>
      <w:r w:rsidRPr="001A3CF4">
        <w:t>How are you involved with the activities of BR-UK?</w:t>
      </w:r>
    </w:p>
    <w:p w14:paraId="044EB488" w14:textId="77777777" w:rsidR="003903DD" w:rsidRPr="001A3CF4" w:rsidRDefault="003903DD" w:rsidP="003903DD">
      <w:pPr>
        <w:pStyle w:val="BodyText"/>
        <w:rPr>
          <w:noProof/>
        </w:rPr>
      </w:pPr>
      <w:r w:rsidRPr="00C23100">
        <w:rPr>
          <w:b/>
          <w:bCs/>
          <w:color w:val="757575" w:themeColor="background2" w:themeShade="BF"/>
        </w:rPr>
        <w:t>[Question type: Multiple choice, select multiple]</w:t>
      </w:r>
    </w:p>
    <w:p w14:paraId="5A7083F8" w14:textId="77777777" w:rsidR="003903DD" w:rsidRPr="001A3CF4" w:rsidRDefault="003903DD" w:rsidP="003903DD">
      <w:pPr>
        <w:pStyle w:val="Bullet1"/>
        <w:spacing w:line="278" w:lineRule="auto"/>
        <w:ind w:left="680"/>
        <w:rPr>
          <w:noProof/>
        </w:rPr>
      </w:pPr>
      <w:r w:rsidRPr="001A3CF4">
        <w:rPr>
          <w:noProof/>
        </w:rPr>
        <w:t>Research activities</w:t>
      </w:r>
    </w:p>
    <w:p w14:paraId="2983B4A3" w14:textId="77777777" w:rsidR="003903DD" w:rsidRPr="001A3CF4" w:rsidRDefault="003903DD" w:rsidP="003903DD">
      <w:pPr>
        <w:pStyle w:val="Bullet1"/>
        <w:spacing w:line="278" w:lineRule="auto"/>
        <w:ind w:left="680"/>
        <w:rPr>
          <w:noProof/>
        </w:rPr>
      </w:pPr>
      <w:r w:rsidRPr="001A3CF4">
        <w:rPr>
          <w:noProof/>
        </w:rPr>
        <w:t>Dissemination and engagement activities</w:t>
      </w:r>
    </w:p>
    <w:p w14:paraId="3CB58823" w14:textId="77777777" w:rsidR="003903DD" w:rsidRPr="001A3CF4" w:rsidRDefault="003903DD" w:rsidP="003903DD">
      <w:pPr>
        <w:pStyle w:val="Bullet1"/>
        <w:spacing w:line="278" w:lineRule="auto"/>
        <w:ind w:left="680"/>
        <w:rPr>
          <w:noProof/>
        </w:rPr>
      </w:pPr>
      <w:r w:rsidRPr="001A3CF4">
        <w:rPr>
          <w:noProof/>
        </w:rPr>
        <w:t>Reviews and advice for government and other BR users</w:t>
      </w:r>
    </w:p>
    <w:p w14:paraId="1B348607" w14:textId="77777777" w:rsidR="003903DD" w:rsidRPr="001A3CF4" w:rsidRDefault="003903DD" w:rsidP="003903DD">
      <w:pPr>
        <w:pStyle w:val="Bullet1"/>
        <w:spacing w:line="278" w:lineRule="auto"/>
        <w:ind w:left="680"/>
        <w:rPr>
          <w:noProof/>
        </w:rPr>
      </w:pPr>
      <w:r w:rsidRPr="001A3CF4">
        <w:rPr>
          <w:noProof/>
        </w:rPr>
        <w:t>Capacity building activities</w:t>
      </w:r>
    </w:p>
    <w:p w14:paraId="49066FD1" w14:textId="77777777" w:rsidR="003903DD" w:rsidRPr="001A3CF4" w:rsidRDefault="003903DD" w:rsidP="003903DD">
      <w:pPr>
        <w:pStyle w:val="Bullet1"/>
        <w:spacing w:line="278" w:lineRule="auto"/>
        <w:ind w:left="680"/>
        <w:rPr>
          <w:noProof/>
        </w:rPr>
      </w:pPr>
      <w:r w:rsidRPr="001A3CF4">
        <w:rPr>
          <w:noProof/>
        </w:rPr>
        <w:t>Management and administration activities</w:t>
      </w:r>
    </w:p>
    <w:p w14:paraId="16FC8463" w14:textId="77777777" w:rsidR="003903DD" w:rsidRPr="001A3CF4" w:rsidRDefault="003903DD" w:rsidP="003903DD">
      <w:pPr>
        <w:pStyle w:val="Bullet1"/>
        <w:spacing w:line="278" w:lineRule="auto"/>
        <w:ind w:left="680"/>
        <w:rPr>
          <w:noProof/>
        </w:rPr>
      </w:pPr>
      <w:r w:rsidRPr="001A3CF4">
        <w:rPr>
          <w:noProof/>
        </w:rPr>
        <w:t xml:space="preserve">Other, please specifiy </w:t>
      </w:r>
      <w:r w:rsidRPr="001A3CF4">
        <w:rPr>
          <w:b/>
          <w:bCs/>
          <w:noProof/>
        </w:rPr>
        <w:t>[comment box]</w:t>
      </w:r>
    </w:p>
    <w:p w14:paraId="706F8D2C" w14:textId="77777777" w:rsidR="003903DD" w:rsidRPr="001A3CF4" w:rsidRDefault="003903DD" w:rsidP="003903DD">
      <w:pPr>
        <w:pStyle w:val="BodyText"/>
      </w:pPr>
    </w:p>
    <w:p w14:paraId="0287CE91" w14:textId="77777777" w:rsidR="003903DD" w:rsidRPr="001A3CF4" w:rsidRDefault="003903DD" w:rsidP="003903DD">
      <w:pPr>
        <w:pStyle w:val="ListNumber"/>
        <w:keepNext/>
        <w:spacing w:line="278" w:lineRule="auto"/>
        <w:ind w:left="357" w:hanging="357"/>
        <w:rPr>
          <w:rFonts w:ascii="Century Gothic" w:hAnsi="Century Gothic"/>
          <w:noProof/>
        </w:rPr>
      </w:pPr>
      <w:r w:rsidRPr="001A3CF4">
        <w:rPr>
          <w:rFonts w:ascii="Century Gothic" w:hAnsi="Century Gothic"/>
          <w:noProof/>
        </w:rPr>
        <w:t>To date</w:t>
      </w:r>
      <w:r w:rsidRPr="00162902">
        <w:rPr>
          <w:rFonts w:ascii="Century Gothic" w:hAnsi="Century Gothic"/>
          <w:noProof/>
        </w:rPr>
        <w:t>,</w:t>
      </w:r>
      <w:r>
        <w:rPr>
          <w:rFonts w:ascii="Century Gothic" w:hAnsi="Century Gothic"/>
          <w:noProof/>
        </w:rPr>
        <w:t xml:space="preserve"> </w:t>
      </w:r>
      <w:r w:rsidRPr="001A3CF4">
        <w:rPr>
          <w:rFonts w:ascii="Century Gothic" w:hAnsi="Century Gothic"/>
          <w:noProof/>
        </w:rPr>
        <w:t>to what extent do you believe that BR-UK has</w:t>
      </w:r>
      <w:r>
        <w:rPr>
          <w:rFonts w:ascii="Century Gothic" w:hAnsi="Century Gothic"/>
          <w:noProof/>
        </w:rPr>
        <w:t xml:space="preserve"> contributed to the following</w:t>
      </w:r>
      <w:r w:rsidRPr="001A3CF4">
        <w:rPr>
          <w:rFonts w:ascii="Century Gothic" w:hAnsi="Century Gothic"/>
          <w:noProof/>
        </w:rPr>
        <w:t>:</w:t>
      </w:r>
    </w:p>
    <w:p w14:paraId="2F0C54A3" w14:textId="77777777" w:rsidR="003903DD" w:rsidRPr="00C23100" w:rsidRDefault="003903DD" w:rsidP="005A25DF">
      <w:pPr>
        <w:pStyle w:val="BodyText"/>
        <w:rPr>
          <w:b/>
          <w:bCs/>
          <w:color w:val="757575" w:themeColor="background2" w:themeShade="BF"/>
        </w:rPr>
      </w:pPr>
      <w:r w:rsidRPr="00C23100">
        <w:rPr>
          <w:b/>
          <w:bCs/>
          <w:color w:val="757575" w:themeColor="background2" w:themeShade="BF"/>
        </w:rPr>
        <w:t>[Question type: Matrix of radio buttons, select one per row]</w:t>
      </w:r>
    </w:p>
    <w:p w14:paraId="0717C165" w14:textId="77777777" w:rsidR="003903DD" w:rsidRPr="001A3CF4" w:rsidRDefault="003903DD" w:rsidP="003903DD">
      <w:pPr>
        <w:pStyle w:val="Bullet1"/>
        <w:spacing w:line="278" w:lineRule="auto"/>
        <w:ind w:left="680"/>
      </w:pPr>
      <w:r w:rsidRPr="001A3CF4">
        <w:t>Generated new knowledge about the UK's behavioural research capabilities?</w:t>
      </w:r>
    </w:p>
    <w:p w14:paraId="3562F172" w14:textId="77777777" w:rsidR="003903DD" w:rsidRPr="001A3CF4" w:rsidRDefault="003903DD" w:rsidP="003903DD">
      <w:pPr>
        <w:pStyle w:val="Bullet1"/>
        <w:spacing w:line="278" w:lineRule="auto"/>
        <w:ind w:left="680"/>
      </w:pPr>
      <w:r w:rsidRPr="001A3CF4">
        <w:t>Generated new knowledge about the stakeholders and institutions active in the UK behavioural research landscape?</w:t>
      </w:r>
    </w:p>
    <w:p w14:paraId="2FD56D45" w14:textId="77777777" w:rsidR="003903DD" w:rsidRPr="001A3CF4" w:rsidRDefault="003903DD" w:rsidP="003903DD">
      <w:pPr>
        <w:pStyle w:val="Bullet1"/>
        <w:spacing w:line="278" w:lineRule="auto"/>
        <w:ind w:left="680"/>
      </w:pPr>
      <w:r w:rsidRPr="001A3CF4">
        <w:lastRenderedPageBreak/>
        <w:t>Helped identify needs in the UK behavioural research landscape?</w:t>
      </w:r>
    </w:p>
    <w:p w14:paraId="29CDB527" w14:textId="77777777" w:rsidR="003903DD" w:rsidRPr="001A3CF4" w:rsidRDefault="003903DD" w:rsidP="003903DD">
      <w:pPr>
        <w:pStyle w:val="Bullet1"/>
        <w:spacing w:line="278" w:lineRule="auto"/>
        <w:ind w:left="680"/>
      </w:pPr>
      <w:r w:rsidRPr="001A3CF4">
        <w:t>Helped identify potential areas for contribution in the UK behavioural research landscape?</w:t>
      </w:r>
    </w:p>
    <w:p w14:paraId="53AB5EC7" w14:textId="77777777" w:rsidR="003903DD" w:rsidRPr="001A3CF4" w:rsidRDefault="003903DD" w:rsidP="003903DD">
      <w:pPr>
        <w:pStyle w:val="Bullet1"/>
        <w:spacing w:line="278" w:lineRule="auto"/>
        <w:ind w:left="680"/>
      </w:pPr>
      <w:r w:rsidRPr="001A3CF4">
        <w:t>Improved the ability of UK stakeholders to use behavioural research evidence in decision making?</w:t>
      </w:r>
    </w:p>
    <w:p w14:paraId="705FC850" w14:textId="77777777" w:rsidR="003903DD" w:rsidRPr="001A3CF4" w:rsidRDefault="003903DD" w:rsidP="003903DD">
      <w:pPr>
        <w:pStyle w:val="Bullet1"/>
        <w:spacing w:line="278" w:lineRule="auto"/>
        <w:ind w:left="680"/>
      </w:pPr>
      <w:r w:rsidRPr="001A3CF4">
        <w:t>Led to a broader range of disciplines and sectors contributing to BR?</w:t>
      </w:r>
    </w:p>
    <w:p w14:paraId="2594A4F8" w14:textId="77777777" w:rsidR="003903DD" w:rsidRPr="001A3CF4" w:rsidRDefault="003903DD" w:rsidP="003903DD">
      <w:pPr>
        <w:pStyle w:val="Bullet1"/>
        <w:spacing w:line="278" w:lineRule="auto"/>
        <w:ind w:left="680"/>
      </w:pPr>
      <w:r w:rsidRPr="001A3CF4">
        <w:t>Helped connect people and foster interdisciplinary collaboration?</w:t>
      </w:r>
    </w:p>
    <w:p w14:paraId="528973F7" w14:textId="77777777" w:rsidR="003903DD" w:rsidRPr="001A3CF4" w:rsidRDefault="003903DD" w:rsidP="003903DD">
      <w:pPr>
        <w:pStyle w:val="Bullet1"/>
        <w:spacing w:line="278" w:lineRule="auto"/>
        <w:ind w:left="680"/>
      </w:pPr>
      <w:r w:rsidRPr="001A3CF4">
        <w:t>Led to an increased availability of synthesised BR evidence?</w:t>
      </w:r>
    </w:p>
    <w:p w14:paraId="7E32BB92" w14:textId="77777777" w:rsidR="003903DD" w:rsidRPr="001A3CF4" w:rsidRDefault="003903DD" w:rsidP="005A25DF">
      <w:pPr>
        <w:pStyle w:val="BodyText"/>
        <w:rPr>
          <w:noProof/>
        </w:rPr>
      </w:pPr>
    </w:p>
    <w:p w14:paraId="7B52BF01" w14:textId="77777777" w:rsidR="003903DD" w:rsidRPr="001A3CF4" w:rsidRDefault="003903DD" w:rsidP="00BE5F83">
      <w:pPr>
        <w:pStyle w:val="ListNumber2"/>
        <w:numPr>
          <w:ilvl w:val="0"/>
          <w:numId w:val="17"/>
        </w:numPr>
        <w:spacing w:line="278" w:lineRule="auto"/>
        <w:rPr>
          <w:i/>
          <w:iCs/>
          <w:noProof/>
        </w:rPr>
      </w:pPr>
      <w:r w:rsidRPr="001A3CF4">
        <w:rPr>
          <w:i/>
          <w:iCs/>
          <w:noProof/>
        </w:rPr>
        <w:t>To a great extent</w:t>
      </w:r>
    </w:p>
    <w:p w14:paraId="30768A04" w14:textId="77777777" w:rsidR="003903DD" w:rsidRPr="001A3CF4" w:rsidRDefault="003903DD" w:rsidP="00BE5F83">
      <w:pPr>
        <w:pStyle w:val="ListNumber2"/>
        <w:numPr>
          <w:ilvl w:val="0"/>
          <w:numId w:val="17"/>
        </w:numPr>
        <w:spacing w:line="278" w:lineRule="auto"/>
        <w:rPr>
          <w:i/>
          <w:iCs/>
          <w:noProof/>
        </w:rPr>
      </w:pPr>
      <w:r w:rsidRPr="001A3CF4">
        <w:rPr>
          <w:i/>
          <w:iCs/>
          <w:noProof/>
        </w:rPr>
        <w:t>To a moderate extent</w:t>
      </w:r>
    </w:p>
    <w:p w14:paraId="4E9990A5" w14:textId="77777777" w:rsidR="003903DD" w:rsidRPr="001A3CF4" w:rsidRDefault="003903DD" w:rsidP="00BE5F83">
      <w:pPr>
        <w:pStyle w:val="ListNumber2"/>
        <w:numPr>
          <w:ilvl w:val="0"/>
          <w:numId w:val="17"/>
        </w:numPr>
        <w:spacing w:line="278" w:lineRule="auto"/>
        <w:rPr>
          <w:i/>
          <w:iCs/>
          <w:noProof/>
        </w:rPr>
      </w:pPr>
      <w:r w:rsidRPr="001A3CF4">
        <w:rPr>
          <w:i/>
          <w:iCs/>
          <w:noProof/>
        </w:rPr>
        <w:t>To a slight extent</w:t>
      </w:r>
    </w:p>
    <w:p w14:paraId="744EF7EF" w14:textId="77777777" w:rsidR="003903DD" w:rsidRDefault="003903DD" w:rsidP="00BE5F83">
      <w:pPr>
        <w:pStyle w:val="ListNumber2"/>
        <w:numPr>
          <w:ilvl w:val="0"/>
          <w:numId w:val="17"/>
        </w:numPr>
        <w:spacing w:line="278" w:lineRule="auto"/>
        <w:rPr>
          <w:i/>
          <w:iCs/>
          <w:noProof/>
        </w:rPr>
      </w:pPr>
      <w:r w:rsidRPr="001A3CF4">
        <w:rPr>
          <w:i/>
          <w:iCs/>
          <w:noProof/>
        </w:rPr>
        <w:t>Not yet</w:t>
      </w:r>
      <w:r>
        <w:rPr>
          <w:i/>
          <w:iCs/>
          <w:noProof/>
        </w:rPr>
        <w:t>, but this is likely in the future</w:t>
      </w:r>
    </w:p>
    <w:p w14:paraId="148A7E8B" w14:textId="77777777" w:rsidR="003903DD" w:rsidRPr="001A3CF4" w:rsidRDefault="003903DD" w:rsidP="00BE5F83">
      <w:pPr>
        <w:pStyle w:val="ListNumber2"/>
        <w:numPr>
          <w:ilvl w:val="0"/>
          <w:numId w:val="17"/>
        </w:numPr>
        <w:spacing w:line="278" w:lineRule="auto"/>
        <w:rPr>
          <w:i/>
          <w:iCs/>
          <w:noProof/>
        </w:rPr>
      </w:pPr>
      <w:r>
        <w:rPr>
          <w:i/>
          <w:iCs/>
          <w:noProof/>
        </w:rPr>
        <w:t>Not yet, and this is unlikely in the future</w:t>
      </w:r>
    </w:p>
    <w:p w14:paraId="20255192" w14:textId="77777777" w:rsidR="003903DD" w:rsidRDefault="003903DD" w:rsidP="00BE5F83">
      <w:pPr>
        <w:pStyle w:val="ListNumber2"/>
        <w:numPr>
          <w:ilvl w:val="0"/>
          <w:numId w:val="17"/>
        </w:numPr>
        <w:spacing w:line="278" w:lineRule="auto"/>
        <w:rPr>
          <w:i/>
          <w:iCs/>
          <w:noProof/>
        </w:rPr>
      </w:pPr>
      <w:r w:rsidRPr="001A3CF4">
        <w:rPr>
          <w:i/>
          <w:iCs/>
          <w:noProof/>
        </w:rPr>
        <w:t>I don't know</w:t>
      </w:r>
    </w:p>
    <w:p w14:paraId="52B714EC" w14:textId="77777777" w:rsidR="003903DD" w:rsidRDefault="003903DD" w:rsidP="005A25DF">
      <w:pPr>
        <w:pStyle w:val="BodyText"/>
        <w:rPr>
          <w:noProof/>
        </w:rPr>
      </w:pPr>
    </w:p>
    <w:p w14:paraId="54AA7521" w14:textId="77777777" w:rsidR="003903DD" w:rsidRDefault="003903DD" w:rsidP="003903DD">
      <w:pPr>
        <w:pStyle w:val="ListNumber"/>
        <w:spacing w:line="278" w:lineRule="auto"/>
        <w:rPr>
          <w:b/>
          <w:bCs/>
        </w:rPr>
      </w:pPr>
      <w:r>
        <w:t>What, if any, would you consider to be BR-UK’s most</w:t>
      </w:r>
      <w:r w:rsidRPr="00166CB2">
        <w:t xml:space="preserve"> </w:t>
      </w:r>
      <w:r>
        <w:t>significant achievements</w:t>
      </w:r>
      <w:r w:rsidRPr="00166CB2">
        <w:t xml:space="preserve"> to date?</w:t>
      </w:r>
      <w:r>
        <w:t xml:space="preserve"> </w:t>
      </w:r>
      <w:r>
        <w:rPr>
          <w:b/>
          <w:bCs/>
        </w:rPr>
        <w:t>[comment box]</w:t>
      </w:r>
    </w:p>
    <w:p w14:paraId="2A5C5333" w14:textId="77777777" w:rsidR="003903DD" w:rsidRDefault="003903DD" w:rsidP="005A25DF">
      <w:pPr>
        <w:pStyle w:val="BodyText"/>
      </w:pPr>
    </w:p>
    <w:p w14:paraId="32F087B2" w14:textId="77777777" w:rsidR="003903DD" w:rsidRPr="001A3CF4" w:rsidRDefault="003903DD" w:rsidP="003903DD">
      <w:pPr>
        <w:pStyle w:val="ListNumber"/>
        <w:keepNext/>
        <w:spacing w:line="278" w:lineRule="auto"/>
        <w:ind w:left="357" w:hanging="357"/>
        <w:rPr>
          <w:rFonts w:ascii="Century Gothic" w:hAnsi="Century Gothic"/>
          <w:noProof/>
        </w:rPr>
      </w:pPr>
      <w:bookmarkStart w:id="246" w:name="_Ref190186754"/>
      <w:r w:rsidRPr="001A3CF4">
        <w:rPr>
          <w:rFonts w:ascii="Century Gothic" w:hAnsi="Century Gothic"/>
          <w:noProof/>
        </w:rPr>
        <w:t xml:space="preserve">How familiar are you with </w:t>
      </w:r>
      <w:r w:rsidRPr="001A3CF4">
        <w:rPr>
          <w:rFonts w:ascii="Century Gothic" w:hAnsi="Century Gothic"/>
          <w:b/>
          <w:bCs/>
          <w:noProof/>
        </w:rPr>
        <w:t xml:space="preserve">Centre-UB </w:t>
      </w:r>
      <w:r w:rsidRPr="001A3CF4">
        <w:rPr>
          <w:rFonts w:ascii="Century Gothic" w:hAnsi="Century Gothic"/>
          <w:noProof/>
        </w:rPr>
        <w:t>and its activities?</w:t>
      </w:r>
      <w:bookmarkEnd w:id="246"/>
    </w:p>
    <w:p w14:paraId="50928C08" w14:textId="77777777" w:rsidR="003903DD" w:rsidRPr="00C23100" w:rsidRDefault="003903DD" w:rsidP="005A25DF">
      <w:pPr>
        <w:pStyle w:val="BodyText"/>
        <w:rPr>
          <w:b/>
          <w:bCs/>
          <w:color w:val="757575" w:themeColor="background2" w:themeShade="BF"/>
        </w:rPr>
      </w:pPr>
      <w:r w:rsidRPr="00C23100">
        <w:rPr>
          <w:b/>
          <w:bCs/>
          <w:color w:val="757575" w:themeColor="background2" w:themeShade="BF"/>
        </w:rPr>
        <w:t>[Question type: Multiple choice, select one]</w:t>
      </w:r>
    </w:p>
    <w:p w14:paraId="2112FCFA" w14:textId="77777777" w:rsidR="003903DD" w:rsidRPr="00197F53" w:rsidRDefault="003903DD" w:rsidP="003903DD">
      <w:pPr>
        <w:pStyle w:val="Bullet1"/>
        <w:spacing w:line="278" w:lineRule="auto"/>
        <w:ind w:left="680"/>
        <w:rPr>
          <w:noProof/>
        </w:rPr>
      </w:pPr>
      <w:r w:rsidRPr="001A3CF4">
        <w:rPr>
          <w:noProof/>
        </w:rPr>
        <w:t xml:space="preserve">I am </w:t>
      </w:r>
      <w:r w:rsidRPr="003A2512">
        <w:rPr>
          <w:noProof/>
        </w:rPr>
        <w:t>regularly engaged</w:t>
      </w:r>
      <w:r w:rsidRPr="00197F53">
        <w:rPr>
          <w:noProof/>
        </w:rPr>
        <w:t xml:space="preserve"> with Centre-UB and </w:t>
      </w:r>
      <w:r w:rsidRPr="003A2512">
        <w:rPr>
          <w:noProof/>
        </w:rPr>
        <w:t>actively participate</w:t>
      </w:r>
      <w:r w:rsidRPr="00197F53">
        <w:rPr>
          <w:noProof/>
        </w:rPr>
        <w:t xml:space="preserve"> in its activities or projects.</w:t>
      </w:r>
    </w:p>
    <w:p w14:paraId="707FD623" w14:textId="77777777" w:rsidR="003903DD" w:rsidRPr="00197F53" w:rsidRDefault="003903DD" w:rsidP="003903DD">
      <w:pPr>
        <w:pStyle w:val="Bullet1"/>
        <w:spacing w:line="278" w:lineRule="auto"/>
        <w:ind w:left="680"/>
        <w:rPr>
          <w:noProof/>
        </w:rPr>
      </w:pPr>
      <w:r w:rsidRPr="00197F53">
        <w:rPr>
          <w:noProof/>
        </w:rPr>
        <w:t xml:space="preserve">I am </w:t>
      </w:r>
      <w:r w:rsidRPr="003A2512">
        <w:rPr>
          <w:noProof/>
        </w:rPr>
        <w:t xml:space="preserve">familiar </w:t>
      </w:r>
      <w:r w:rsidRPr="00197F53">
        <w:rPr>
          <w:noProof/>
        </w:rPr>
        <w:t xml:space="preserve">with Centre-UB and </w:t>
      </w:r>
      <w:r w:rsidRPr="003A2512">
        <w:rPr>
          <w:noProof/>
        </w:rPr>
        <w:t>have engaged</w:t>
      </w:r>
      <w:r w:rsidRPr="00197F53">
        <w:rPr>
          <w:noProof/>
        </w:rPr>
        <w:t xml:space="preserve"> with its activities or communications.</w:t>
      </w:r>
    </w:p>
    <w:p w14:paraId="7346FC51" w14:textId="77777777" w:rsidR="003903DD" w:rsidRPr="00197F53" w:rsidRDefault="003903DD" w:rsidP="003903DD">
      <w:pPr>
        <w:pStyle w:val="Bullet1"/>
        <w:spacing w:line="278" w:lineRule="auto"/>
        <w:ind w:left="680"/>
        <w:rPr>
          <w:noProof/>
        </w:rPr>
      </w:pPr>
      <w:r w:rsidRPr="00197F53">
        <w:rPr>
          <w:noProof/>
        </w:rPr>
        <w:t xml:space="preserve">I am </w:t>
      </w:r>
      <w:r w:rsidRPr="003A2512">
        <w:rPr>
          <w:noProof/>
        </w:rPr>
        <w:t>familiar</w:t>
      </w:r>
      <w:r w:rsidRPr="00197F53">
        <w:rPr>
          <w:noProof/>
        </w:rPr>
        <w:t xml:space="preserve"> with Centre-UB but have </w:t>
      </w:r>
      <w:r w:rsidRPr="003A2512">
        <w:rPr>
          <w:noProof/>
        </w:rPr>
        <w:t>not engaged</w:t>
      </w:r>
      <w:r w:rsidRPr="00197F53">
        <w:rPr>
          <w:noProof/>
        </w:rPr>
        <w:t xml:space="preserve"> with its activities or communications.</w:t>
      </w:r>
    </w:p>
    <w:p w14:paraId="054A9628" w14:textId="77777777" w:rsidR="003903DD" w:rsidRPr="00197F53" w:rsidRDefault="003903DD" w:rsidP="003903DD">
      <w:pPr>
        <w:pStyle w:val="Bullet1"/>
        <w:spacing w:line="278" w:lineRule="auto"/>
        <w:ind w:left="680"/>
        <w:rPr>
          <w:noProof/>
        </w:rPr>
      </w:pPr>
      <w:r w:rsidRPr="00197F53">
        <w:rPr>
          <w:noProof/>
        </w:rPr>
        <w:t xml:space="preserve">I have </w:t>
      </w:r>
      <w:r w:rsidRPr="003A2512">
        <w:rPr>
          <w:noProof/>
        </w:rPr>
        <w:t>heard of Centre-UB</w:t>
      </w:r>
      <w:r w:rsidRPr="00197F53">
        <w:rPr>
          <w:noProof/>
        </w:rPr>
        <w:t xml:space="preserve"> but am not familiar with its objectives or activities.</w:t>
      </w:r>
    </w:p>
    <w:p w14:paraId="196F3135" w14:textId="77777777" w:rsidR="003903DD" w:rsidRPr="001A3CF4" w:rsidRDefault="003903DD" w:rsidP="003903DD">
      <w:pPr>
        <w:pStyle w:val="Bullet1"/>
        <w:spacing w:line="278" w:lineRule="auto"/>
        <w:ind w:left="680"/>
        <w:rPr>
          <w:noProof/>
        </w:rPr>
      </w:pPr>
      <w:r w:rsidRPr="003A2512">
        <w:rPr>
          <w:noProof/>
        </w:rPr>
        <w:t>Not familiar at all</w:t>
      </w:r>
      <w:r w:rsidRPr="00197F53">
        <w:rPr>
          <w:noProof/>
        </w:rPr>
        <w:t>.</w:t>
      </w:r>
    </w:p>
    <w:p w14:paraId="59BF8C54" w14:textId="77777777" w:rsidR="003903DD" w:rsidRPr="001A3CF4" w:rsidRDefault="003903DD" w:rsidP="005A25DF">
      <w:pPr>
        <w:pStyle w:val="BodyText"/>
        <w:rPr>
          <w:noProof/>
        </w:rPr>
      </w:pPr>
    </w:p>
    <w:p w14:paraId="247756B2" w14:textId="46A292A8" w:rsidR="003903DD" w:rsidRPr="001A3CF4" w:rsidRDefault="003903DD" w:rsidP="003903DD">
      <w:pPr>
        <w:pStyle w:val="ListNumber"/>
        <w:keepNext/>
        <w:spacing w:line="278" w:lineRule="auto"/>
        <w:ind w:left="357" w:hanging="357"/>
        <w:rPr>
          <w:rFonts w:ascii="Century Gothic" w:hAnsi="Century Gothic"/>
          <w:noProof/>
        </w:rPr>
      </w:pPr>
      <w:r w:rsidRPr="00B102E9">
        <w:rPr>
          <w:b/>
          <w:bCs/>
          <w:noProof/>
        </w:rPr>
        <w:t>[Display IF Q</w:t>
      </w:r>
      <w:r w:rsidRPr="00B102E9">
        <w:rPr>
          <w:b/>
          <w:bCs/>
          <w:noProof/>
        </w:rPr>
        <w:fldChar w:fldCharType="begin"/>
      </w:r>
      <w:r w:rsidRPr="00B102E9">
        <w:rPr>
          <w:b/>
          <w:bCs/>
          <w:noProof/>
        </w:rPr>
        <w:instrText xml:space="preserve"> REF _Ref190186754 \r \h  \* MERGEFORMAT </w:instrText>
      </w:r>
      <w:r w:rsidRPr="00B102E9">
        <w:rPr>
          <w:b/>
          <w:bCs/>
          <w:noProof/>
        </w:rPr>
      </w:r>
      <w:r w:rsidRPr="00B102E9">
        <w:rPr>
          <w:b/>
          <w:bCs/>
          <w:noProof/>
        </w:rPr>
        <w:fldChar w:fldCharType="separate"/>
      </w:r>
      <w:r w:rsidR="007E7C27">
        <w:rPr>
          <w:b/>
          <w:bCs/>
          <w:noProof/>
        </w:rPr>
        <w:t>21</w:t>
      </w:r>
      <w:r w:rsidRPr="00B102E9">
        <w:rPr>
          <w:b/>
          <w:bCs/>
          <w:noProof/>
        </w:rPr>
        <w:fldChar w:fldCharType="end"/>
      </w:r>
      <w:r w:rsidRPr="00B102E9">
        <w:rPr>
          <w:b/>
          <w:bCs/>
          <w:noProof/>
        </w:rPr>
        <w:t xml:space="preserve"> == 1, 2, 3 OR 4]</w:t>
      </w:r>
      <w:r w:rsidRPr="001A3CF4">
        <w:rPr>
          <w:noProof/>
        </w:rPr>
        <w:t xml:space="preserve"> </w:t>
      </w:r>
      <w:r w:rsidRPr="001A3CF4">
        <w:rPr>
          <w:rFonts w:ascii="Century Gothic" w:hAnsi="Century Gothic"/>
          <w:noProof/>
        </w:rPr>
        <w:t>To date,</w:t>
      </w:r>
      <w:r w:rsidRPr="000342C1">
        <w:rPr>
          <w:rFonts w:ascii="Century Gothic" w:hAnsi="Century Gothic"/>
          <w:noProof/>
        </w:rPr>
        <w:t xml:space="preserve"> </w:t>
      </w:r>
      <w:r w:rsidRPr="001A3CF4">
        <w:rPr>
          <w:rFonts w:ascii="Century Gothic" w:hAnsi="Century Gothic"/>
          <w:noProof/>
        </w:rPr>
        <w:t>to what extent do you believe that Centre-UB has:</w:t>
      </w:r>
    </w:p>
    <w:p w14:paraId="1145BEE3" w14:textId="77777777" w:rsidR="003903DD" w:rsidRPr="00C23100" w:rsidRDefault="003903DD" w:rsidP="005A25DF">
      <w:pPr>
        <w:pStyle w:val="BodyText"/>
        <w:rPr>
          <w:b/>
          <w:bCs/>
          <w:color w:val="757575" w:themeColor="background2" w:themeShade="BF"/>
        </w:rPr>
      </w:pPr>
      <w:r w:rsidRPr="00C23100">
        <w:rPr>
          <w:b/>
          <w:bCs/>
          <w:color w:val="757575" w:themeColor="background2" w:themeShade="BF"/>
        </w:rPr>
        <w:t>[Question type: Matrix of radio buttons, select one per row]</w:t>
      </w:r>
    </w:p>
    <w:p w14:paraId="3BB8C43C" w14:textId="77777777" w:rsidR="003903DD" w:rsidRPr="001A3CF4" w:rsidRDefault="003903DD" w:rsidP="003903DD">
      <w:pPr>
        <w:pStyle w:val="Bullet1"/>
        <w:spacing w:line="278" w:lineRule="auto"/>
        <w:ind w:left="680"/>
      </w:pPr>
      <w:r w:rsidRPr="001A3CF4">
        <w:t>Generated new knowledge about the stakeholders and institutions active in the UK behavioural research landscape?</w:t>
      </w:r>
    </w:p>
    <w:p w14:paraId="3A4D0D5C" w14:textId="77777777" w:rsidR="003903DD" w:rsidRPr="001A3CF4" w:rsidRDefault="003903DD" w:rsidP="003903DD">
      <w:pPr>
        <w:pStyle w:val="Bullet1"/>
        <w:spacing w:line="278" w:lineRule="auto"/>
        <w:ind w:left="680"/>
      </w:pPr>
      <w:r w:rsidRPr="001A3CF4">
        <w:t>Helped identify needs in the UK behavioural research landscape?</w:t>
      </w:r>
    </w:p>
    <w:p w14:paraId="39065AEA" w14:textId="77777777" w:rsidR="003903DD" w:rsidRPr="001A3CF4" w:rsidRDefault="003903DD" w:rsidP="003903DD">
      <w:pPr>
        <w:pStyle w:val="Bullet1"/>
        <w:spacing w:line="278" w:lineRule="auto"/>
        <w:ind w:left="680"/>
      </w:pPr>
      <w:r w:rsidRPr="001A3CF4">
        <w:t>Helped identify potential areas for contribution in the UK behavioural research landscape?</w:t>
      </w:r>
    </w:p>
    <w:p w14:paraId="43DA8A57" w14:textId="77777777" w:rsidR="003903DD" w:rsidRPr="001A3CF4" w:rsidRDefault="003903DD" w:rsidP="003903DD">
      <w:pPr>
        <w:pStyle w:val="Bullet1"/>
        <w:spacing w:line="278" w:lineRule="auto"/>
        <w:ind w:left="680"/>
      </w:pPr>
      <w:r w:rsidRPr="001A3CF4">
        <w:t>Improved the ability of UK stakeholders to use behavioural research evidence in decision making?</w:t>
      </w:r>
    </w:p>
    <w:p w14:paraId="31FA0273" w14:textId="77777777" w:rsidR="003903DD" w:rsidRPr="001A3CF4" w:rsidRDefault="003903DD" w:rsidP="003903DD">
      <w:pPr>
        <w:pStyle w:val="Bullet1"/>
        <w:spacing w:line="278" w:lineRule="auto"/>
        <w:ind w:left="680"/>
      </w:pPr>
      <w:r w:rsidRPr="001A3CF4">
        <w:lastRenderedPageBreak/>
        <w:t>Led to a broader range of disciplines and sectors contributing to BR?</w:t>
      </w:r>
    </w:p>
    <w:p w14:paraId="5F3CBD42" w14:textId="77777777" w:rsidR="003903DD" w:rsidRPr="001A3CF4" w:rsidRDefault="003903DD" w:rsidP="003903DD">
      <w:pPr>
        <w:pStyle w:val="Bullet1"/>
        <w:spacing w:line="278" w:lineRule="auto"/>
        <w:ind w:left="680"/>
      </w:pPr>
      <w:r w:rsidRPr="001A3CF4">
        <w:t>Helped connect people and foster interdisciplinary collaboration?</w:t>
      </w:r>
    </w:p>
    <w:p w14:paraId="383571C2" w14:textId="77777777" w:rsidR="003903DD" w:rsidRPr="001A3CF4" w:rsidRDefault="003903DD" w:rsidP="005A25DF">
      <w:pPr>
        <w:pStyle w:val="BodyText"/>
        <w:rPr>
          <w:noProof/>
        </w:rPr>
      </w:pPr>
    </w:p>
    <w:p w14:paraId="7559DEB7" w14:textId="77777777" w:rsidR="003903DD" w:rsidRPr="001A3CF4" w:rsidRDefault="003903DD" w:rsidP="00BE5F83">
      <w:pPr>
        <w:pStyle w:val="ListNumber2"/>
        <w:numPr>
          <w:ilvl w:val="0"/>
          <w:numId w:val="21"/>
        </w:numPr>
        <w:spacing w:line="278" w:lineRule="auto"/>
        <w:rPr>
          <w:i/>
          <w:iCs/>
          <w:noProof/>
        </w:rPr>
      </w:pPr>
      <w:r w:rsidRPr="001A3CF4">
        <w:rPr>
          <w:i/>
          <w:iCs/>
          <w:noProof/>
        </w:rPr>
        <w:t>To a great extent</w:t>
      </w:r>
    </w:p>
    <w:p w14:paraId="13C1F803" w14:textId="77777777" w:rsidR="003903DD" w:rsidRPr="001A3CF4" w:rsidRDefault="003903DD" w:rsidP="00BE5F83">
      <w:pPr>
        <w:pStyle w:val="ListNumber2"/>
        <w:numPr>
          <w:ilvl w:val="0"/>
          <w:numId w:val="21"/>
        </w:numPr>
        <w:spacing w:line="278" w:lineRule="auto"/>
        <w:rPr>
          <w:i/>
          <w:iCs/>
          <w:noProof/>
        </w:rPr>
      </w:pPr>
      <w:r w:rsidRPr="001A3CF4">
        <w:rPr>
          <w:i/>
          <w:iCs/>
          <w:noProof/>
        </w:rPr>
        <w:t>To a moderate extent</w:t>
      </w:r>
    </w:p>
    <w:p w14:paraId="1354435D" w14:textId="77777777" w:rsidR="003903DD" w:rsidRPr="001A3CF4" w:rsidRDefault="003903DD" w:rsidP="00BE5F83">
      <w:pPr>
        <w:pStyle w:val="ListNumber2"/>
        <w:numPr>
          <w:ilvl w:val="0"/>
          <w:numId w:val="21"/>
        </w:numPr>
        <w:spacing w:line="278" w:lineRule="auto"/>
        <w:rPr>
          <w:i/>
          <w:iCs/>
          <w:noProof/>
        </w:rPr>
      </w:pPr>
      <w:r w:rsidRPr="001A3CF4">
        <w:rPr>
          <w:i/>
          <w:iCs/>
          <w:noProof/>
        </w:rPr>
        <w:t>To a slight extent</w:t>
      </w:r>
    </w:p>
    <w:p w14:paraId="22A90A13" w14:textId="77777777" w:rsidR="003903DD" w:rsidRDefault="003903DD" w:rsidP="00BE5F83">
      <w:pPr>
        <w:pStyle w:val="ListNumber2"/>
        <w:numPr>
          <w:ilvl w:val="0"/>
          <w:numId w:val="21"/>
        </w:numPr>
        <w:spacing w:line="278" w:lineRule="auto"/>
        <w:rPr>
          <w:i/>
          <w:iCs/>
          <w:noProof/>
        </w:rPr>
      </w:pPr>
      <w:r w:rsidRPr="001A3CF4">
        <w:rPr>
          <w:i/>
          <w:iCs/>
          <w:noProof/>
        </w:rPr>
        <w:t>Not yet</w:t>
      </w:r>
      <w:r>
        <w:rPr>
          <w:i/>
          <w:iCs/>
          <w:noProof/>
        </w:rPr>
        <w:t>, but this is likely in the future</w:t>
      </w:r>
    </w:p>
    <w:p w14:paraId="49F432B9" w14:textId="77777777" w:rsidR="003903DD" w:rsidRPr="001A3CF4" w:rsidRDefault="003903DD" w:rsidP="00BE5F83">
      <w:pPr>
        <w:pStyle w:val="ListNumber2"/>
        <w:numPr>
          <w:ilvl w:val="0"/>
          <w:numId w:val="21"/>
        </w:numPr>
        <w:spacing w:line="278" w:lineRule="auto"/>
        <w:rPr>
          <w:i/>
          <w:iCs/>
          <w:noProof/>
        </w:rPr>
      </w:pPr>
      <w:r>
        <w:rPr>
          <w:i/>
          <w:iCs/>
          <w:noProof/>
        </w:rPr>
        <w:t>Not yet, and this is unlikely in the future</w:t>
      </w:r>
    </w:p>
    <w:p w14:paraId="384AC969" w14:textId="77777777" w:rsidR="003903DD" w:rsidRDefault="003903DD" w:rsidP="00BE5F83">
      <w:pPr>
        <w:pStyle w:val="ListNumber2"/>
        <w:numPr>
          <w:ilvl w:val="0"/>
          <w:numId w:val="21"/>
        </w:numPr>
        <w:spacing w:line="278" w:lineRule="auto"/>
        <w:rPr>
          <w:i/>
          <w:iCs/>
          <w:noProof/>
        </w:rPr>
      </w:pPr>
      <w:r w:rsidRPr="001A3CF4">
        <w:rPr>
          <w:i/>
          <w:iCs/>
          <w:noProof/>
        </w:rPr>
        <w:t>I don't know</w:t>
      </w:r>
    </w:p>
    <w:p w14:paraId="281D91B2" w14:textId="77777777" w:rsidR="003903DD" w:rsidRDefault="003903DD" w:rsidP="005A25DF">
      <w:pPr>
        <w:pStyle w:val="BodyText"/>
        <w:rPr>
          <w:noProof/>
        </w:rPr>
      </w:pPr>
    </w:p>
    <w:p w14:paraId="116B1742" w14:textId="77777777" w:rsidR="003903DD" w:rsidRPr="00166CB2" w:rsidRDefault="003903DD" w:rsidP="003903DD">
      <w:pPr>
        <w:pStyle w:val="ListNumber"/>
        <w:spacing w:line="278" w:lineRule="auto"/>
        <w:rPr>
          <w:b/>
          <w:bCs/>
        </w:rPr>
      </w:pPr>
      <w:r>
        <w:t>What, if any,</w:t>
      </w:r>
      <w:r w:rsidRPr="00166CB2">
        <w:t xml:space="preserve"> </w:t>
      </w:r>
      <w:r>
        <w:t>would you consider to be Centre-UB’s most</w:t>
      </w:r>
      <w:r w:rsidRPr="00166CB2">
        <w:t xml:space="preserve"> </w:t>
      </w:r>
      <w:r>
        <w:t>significant achievements</w:t>
      </w:r>
      <w:r w:rsidRPr="00166CB2">
        <w:t xml:space="preserve"> to date?</w:t>
      </w:r>
      <w:r>
        <w:t xml:space="preserve"> </w:t>
      </w:r>
      <w:r>
        <w:rPr>
          <w:b/>
          <w:bCs/>
        </w:rPr>
        <w:t>[comment box]</w:t>
      </w:r>
    </w:p>
    <w:p w14:paraId="5467FE4A" w14:textId="77777777" w:rsidR="003903DD" w:rsidRDefault="003903DD" w:rsidP="005A25DF">
      <w:pPr>
        <w:pStyle w:val="BodyText"/>
        <w:rPr>
          <w:noProof/>
        </w:rPr>
      </w:pPr>
    </w:p>
    <w:p w14:paraId="34934961" w14:textId="77777777" w:rsidR="003903DD" w:rsidRPr="00CC50B6" w:rsidRDefault="003903DD" w:rsidP="003903DD">
      <w:pPr>
        <w:pStyle w:val="ListNumber"/>
        <w:spacing w:line="278" w:lineRule="auto"/>
      </w:pPr>
      <w:r w:rsidRPr="00CC50B6">
        <w:t xml:space="preserve">Could you please rate your knowledge on (a) practical applications of behavioural research in your field and (b) behavioural research career paths (including beyond your current sector of activity)? </w:t>
      </w:r>
    </w:p>
    <w:p w14:paraId="1172E8AE" w14:textId="77777777" w:rsidR="003903DD" w:rsidRPr="00863279" w:rsidRDefault="003903DD" w:rsidP="005A25DF">
      <w:pPr>
        <w:pStyle w:val="BodyText"/>
        <w:ind w:left="357"/>
        <w:rPr>
          <w:rFonts w:ascii="Century Gothic" w:hAnsi="Century Gothic"/>
          <w:i/>
          <w:iCs/>
        </w:rPr>
      </w:pPr>
      <w:r w:rsidRPr="000D7FE6">
        <w:rPr>
          <w:rFonts w:ascii="Century Gothic" w:hAnsi="Century Gothic"/>
          <w:i/>
          <w:iCs/>
        </w:rPr>
        <w:t xml:space="preserve">Please use a scale from 1-10, where 1 is “Not knowledgeable at all” and 10 is “Highly knowledgeable.” </w:t>
      </w:r>
      <w:r>
        <w:rPr>
          <w:rFonts w:ascii="Century Gothic" w:hAnsi="Century Gothic"/>
          <w:i/>
          <w:iCs/>
        </w:rPr>
        <w:t>If there has been no change so far, please enter the same number in both columns.</w:t>
      </w:r>
    </w:p>
    <w:p w14:paraId="005517E8" w14:textId="77777777" w:rsidR="003903DD" w:rsidRPr="00C23100" w:rsidRDefault="003903DD" w:rsidP="005A25DF">
      <w:pPr>
        <w:pStyle w:val="BodyText"/>
        <w:rPr>
          <w:b/>
          <w:color w:val="757575" w:themeColor="background2" w:themeShade="BF"/>
        </w:rPr>
      </w:pPr>
      <w:r w:rsidRPr="00C23100">
        <w:rPr>
          <w:b/>
          <w:color w:val="757575" w:themeColor="background2" w:themeShade="BF"/>
        </w:rPr>
        <w:t>[Question type: Matrix, rating]</w:t>
      </w:r>
      <w:r w:rsidRPr="00C23100">
        <w:rPr>
          <w:rFonts w:ascii="Century Gothic" w:hAnsi="Century Gothic"/>
          <w:b/>
          <w:color w:val="757575" w:themeColor="background2" w:themeShade="BF"/>
        </w:rPr>
        <w:t xml:space="preserve"> </w:t>
      </w:r>
    </w:p>
    <w:tbl>
      <w:tblPr>
        <w:tblStyle w:val="TechnopolisTable1"/>
        <w:tblW w:w="5000" w:type="pct"/>
        <w:tblLook w:val="04A0" w:firstRow="1" w:lastRow="0" w:firstColumn="1" w:lastColumn="0" w:noHBand="0" w:noVBand="1"/>
      </w:tblPr>
      <w:tblGrid>
        <w:gridCol w:w="5526"/>
        <w:gridCol w:w="1983"/>
        <w:gridCol w:w="1553"/>
      </w:tblGrid>
      <w:tr w:rsidR="003903DD" w:rsidRPr="001C7858" w14:paraId="4C755E71" w14:textId="77777777" w:rsidTr="00283C18">
        <w:trPr>
          <w:cnfStyle w:val="100000000000" w:firstRow="1" w:lastRow="0" w:firstColumn="0" w:lastColumn="0" w:oddVBand="0" w:evenVBand="0" w:oddHBand="0" w:evenHBand="0" w:firstRowFirstColumn="0" w:firstRowLastColumn="0" w:lastRowFirstColumn="0" w:lastRowLastColumn="0"/>
          <w:tblHeader/>
        </w:trPr>
        <w:tc>
          <w:tcPr>
            <w:tcW w:w="3048" w:type="pct"/>
            <w:tcBorders>
              <w:top w:val="single" w:sz="4" w:space="0" w:color="9D9D9D" w:themeColor="background2"/>
              <w:left w:val="single" w:sz="4" w:space="0" w:color="9D9D9D" w:themeColor="background2"/>
              <w:right w:val="single" w:sz="4" w:space="0" w:color="9D9D9D" w:themeColor="background2"/>
            </w:tcBorders>
          </w:tcPr>
          <w:p w14:paraId="5B82D7B3" w14:textId="77777777" w:rsidR="003903DD" w:rsidRPr="003A2512" w:rsidRDefault="003903DD" w:rsidP="00283C18">
            <w:pPr>
              <w:pStyle w:val="Tabletext"/>
              <w:rPr>
                <w:sz w:val="18"/>
                <w:szCs w:val="18"/>
              </w:rPr>
            </w:pPr>
          </w:p>
        </w:tc>
        <w:tc>
          <w:tcPr>
            <w:tcW w:w="1094" w:type="pct"/>
          </w:tcPr>
          <w:p w14:paraId="4599E59D" w14:textId="77777777" w:rsidR="003903DD" w:rsidRPr="003A2512" w:rsidRDefault="003903DD" w:rsidP="00283C18">
            <w:pPr>
              <w:pStyle w:val="Tabletext"/>
              <w:rPr>
                <w:b w:val="0"/>
                <w:sz w:val="18"/>
                <w:szCs w:val="18"/>
              </w:rPr>
            </w:pPr>
            <w:r w:rsidRPr="003A2512">
              <w:rPr>
                <w:sz w:val="18"/>
                <w:szCs w:val="18"/>
              </w:rPr>
              <w:t xml:space="preserve">Pre-NCBR </w:t>
            </w:r>
          </w:p>
          <w:p w14:paraId="3C0A9C5D" w14:textId="77777777" w:rsidR="003903DD" w:rsidRPr="003A2512" w:rsidRDefault="003903DD" w:rsidP="00283C18">
            <w:pPr>
              <w:pStyle w:val="Tabletext"/>
              <w:rPr>
                <w:sz w:val="18"/>
                <w:szCs w:val="18"/>
              </w:rPr>
            </w:pPr>
            <w:r w:rsidRPr="003A2512">
              <w:rPr>
                <w:sz w:val="18"/>
                <w:szCs w:val="18"/>
              </w:rPr>
              <w:t>(before Oct 2023)</w:t>
            </w:r>
          </w:p>
        </w:tc>
        <w:tc>
          <w:tcPr>
            <w:tcW w:w="857" w:type="pct"/>
            <w:tcBorders>
              <w:top w:val="single" w:sz="4" w:space="0" w:color="9D9D9D" w:themeColor="background2"/>
              <w:left w:val="single" w:sz="4" w:space="0" w:color="9D9D9D" w:themeColor="background2"/>
              <w:right w:val="single" w:sz="4" w:space="0" w:color="9D9D9D" w:themeColor="background2"/>
            </w:tcBorders>
          </w:tcPr>
          <w:p w14:paraId="7E1D7DF0" w14:textId="77777777" w:rsidR="003903DD" w:rsidRPr="003A2512" w:rsidRDefault="003903DD" w:rsidP="00283C18">
            <w:pPr>
              <w:pStyle w:val="Tabletext"/>
              <w:rPr>
                <w:sz w:val="18"/>
                <w:szCs w:val="18"/>
              </w:rPr>
            </w:pPr>
            <w:r w:rsidRPr="003A2512">
              <w:rPr>
                <w:sz w:val="18"/>
                <w:szCs w:val="18"/>
              </w:rPr>
              <w:t>Current position</w:t>
            </w:r>
          </w:p>
        </w:tc>
      </w:tr>
      <w:tr w:rsidR="003903DD" w:rsidRPr="001C7858" w14:paraId="3B66ACF3" w14:textId="77777777" w:rsidTr="00283C18">
        <w:trPr>
          <w:cnfStyle w:val="000000100000" w:firstRow="0" w:lastRow="0" w:firstColumn="0" w:lastColumn="0" w:oddVBand="0" w:evenVBand="0" w:oddHBand="1" w:evenHBand="0" w:firstRowFirstColumn="0" w:firstRowLastColumn="0" w:lastRowFirstColumn="0" w:lastRowLastColumn="0"/>
        </w:trPr>
        <w:tc>
          <w:tcPr>
            <w:tcW w:w="3048" w:type="pct"/>
            <w:tcBorders>
              <w:left w:val="single" w:sz="4" w:space="0" w:color="9D9D9D" w:themeColor="background2"/>
              <w:bottom w:val="single" w:sz="4" w:space="0" w:color="9D9D9D" w:themeColor="background2"/>
              <w:right w:val="single" w:sz="4" w:space="0" w:color="9D9D9D" w:themeColor="background2"/>
            </w:tcBorders>
          </w:tcPr>
          <w:p w14:paraId="4DB4F170" w14:textId="77777777" w:rsidR="003903DD" w:rsidRPr="003A2512" w:rsidRDefault="003903DD" w:rsidP="00283C18">
            <w:pPr>
              <w:pStyle w:val="Tabletext"/>
              <w:rPr>
                <w:sz w:val="18"/>
                <w:szCs w:val="18"/>
              </w:rPr>
            </w:pPr>
            <w:r w:rsidRPr="003A2512">
              <w:rPr>
                <w:sz w:val="18"/>
                <w:szCs w:val="18"/>
              </w:rPr>
              <w:t>Practical applications of behavioural research in your field</w:t>
            </w:r>
          </w:p>
        </w:tc>
        <w:tc>
          <w:tcPr>
            <w:tcW w:w="1094" w:type="pct"/>
          </w:tcPr>
          <w:p w14:paraId="319F2E1B" w14:textId="77777777" w:rsidR="003903DD" w:rsidRPr="003A2512" w:rsidRDefault="003903DD" w:rsidP="00283C18">
            <w:pPr>
              <w:pStyle w:val="Tabletext"/>
              <w:rPr>
                <w:sz w:val="18"/>
                <w:szCs w:val="18"/>
              </w:rPr>
            </w:pPr>
          </w:p>
        </w:tc>
        <w:tc>
          <w:tcPr>
            <w:tcW w:w="857" w:type="pct"/>
            <w:tcBorders>
              <w:left w:val="single" w:sz="4" w:space="0" w:color="9D9D9D" w:themeColor="background2"/>
              <w:bottom w:val="single" w:sz="4" w:space="0" w:color="9D9D9D" w:themeColor="background2"/>
              <w:right w:val="single" w:sz="4" w:space="0" w:color="9D9D9D" w:themeColor="background2"/>
            </w:tcBorders>
          </w:tcPr>
          <w:p w14:paraId="42B8822C" w14:textId="77777777" w:rsidR="003903DD" w:rsidRPr="003A2512" w:rsidRDefault="003903DD" w:rsidP="00283C18">
            <w:pPr>
              <w:pStyle w:val="Tabletext"/>
              <w:rPr>
                <w:sz w:val="18"/>
                <w:szCs w:val="18"/>
              </w:rPr>
            </w:pPr>
            <w:r w:rsidRPr="003A2512">
              <w:rPr>
                <w:sz w:val="18"/>
                <w:szCs w:val="18"/>
              </w:rPr>
              <w:t xml:space="preserve"> </w:t>
            </w:r>
          </w:p>
        </w:tc>
      </w:tr>
      <w:tr w:rsidR="003903DD" w:rsidRPr="001C7858" w14:paraId="7D95197E" w14:textId="77777777" w:rsidTr="00283C18">
        <w:trPr>
          <w:cnfStyle w:val="000000010000" w:firstRow="0" w:lastRow="0" w:firstColumn="0" w:lastColumn="0" w:oddVBand="0" w:evenVBand="0" w:oddHBand="0" w:evenHBand="1" w:firstRowFirstColumn="0" w:firstRowLastColumn="0" w:lastRowFirstColumn="0" w:lastRowLastColumn="0"/>
        </w:trPr>
        <w:tc>
          <w:tcPr>
            <w:tcW w:w="3048"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6D05AD62" w14:textId="77777777" w:rsidR="003903DD" w:rsidRPr="003A2512" w:rsidRDefault="003903DD" w:rsidP="00283C18">
            <w:pPr>
              <w:pStyle w:val="Tabletext"/>
              <w:rPr>
                <w:sz w:val="18"/>
                <w:szCs w:val="18"/>
              </w:rPr>
            </w:pPr>
            <w:r w:rsidRPr="003A2512">
              <w:rPr>
                <w:sz w:val="18"/>
                <w:szCs w:val="18"/>
              </w:rPr>
              <w:t>Behavioural research career paths beyond your current sector of activity</w:t>
            </w:r>
          </w:p>
        </w:tc>
        <w:tc>
          <w:tcPr>
            <w:tcW w:w="1094" w:type="pct"/>
          </w:tcPr>
          <w:p w14:paraId="0DD970E8" w14:textId="77777777" w:rsidR="003903DD" w:rsidRPr="003A2512" w:rsidRDefault="003903DD" w:rsidP="00283C18">
            <w:pPr>
              <w:pStyle w:val="Tabletext"/>
              <w:rPr>
                <w:sz w:val="18"/>
                <w:szCs w:val="18"/>
              </w:rPr>
            </w:pPr>
          </w:p>
        </w:tc>
        <w:tc>
          <w:tcPr>
            <w:tcW w:w="857"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69CD21C3" w14:textId="77777777" w:rsidR="003903DD" w:rsidRPr="003A2512" w:rsidRDefault="003903DD" w:rsidP="00283C18">
            <w:pPr>
              <w:pStyle w:val="Tabletext"/>
              <w:rPr>
                <w:sz w:val="18"/>
                <w:szCs w:val="18"/>
              </w:rPr>
            </w:pPr>
          </w:p>
        </w:tc>
      </w:tr>
    </w:tbl>
    <w:p w14:paraId="5BFFE6F1" w14:textId="77777777" w:rsidR="003903DD" w:rsidRDefault="003903DD" w:rsidP="005A25DF">
      <w:pPr>
        <w:pStyle w:val="BodyText"/>
        <w:rPr>
          <w:highlight w:val="yellow"/>
        </w:rPr>
      </w:pPr>
    </w:p>
    <w:p w14:paraId="034B823F" w14:textId="77777777" w:rsidR="003903DD" w:rsidRDefault="003903DD" w:rsidP="003903DD">
      <w:pPr>
        <w:pStyle w:val="ListNumber"/>
        <w:spacing w:line="278" w:lineRule="auto"/>
      </w:pPr>
      <w:r w:rsidRPr="00CC50B6">
        <w:t>To what</w:t>
      </w:r>
      <w:r>
        <w:t xml:space="preserve"> extent do you think the programme has contributed to any changes you have observed?</w:t>
      </w:r>
    </w:p>
    <w:p w14:paraId="02D06470" w14:textId="77777777" w:rsidR="003903DD" w:rsidRPr="006D2D20" w:rsidRDefault="003903DD" w:rsidP="003903DD">
      <w:pPr>
        <w:pStyle w:val="Bullet1"/>
        <w:spacing w:line="278" w:lineRule="auto"/>
        <w:ind w:left="680"/>
      </w:pPr>
      <w:r w:rsidRPr="006D2D20">
        <w:t xml:space="preserve">To a </w:t>
      </w:r>
      <w:r>
        <w:t>large</w:t>
      </w:r>
      <w:r w:rsidRPr="006D2D20">
        <w:t xml:space="preserve"> extent</w:t>
      </w:r>
    </w:p>
    <w:p w14:paraId="0FA9BCFD" w14:textId="77777777" w:rsidR="003903DD" w:rsidRPr="006D2D20" w:rsidRDefault="003903DD" w:rsidP="003903DD">
      <w:pPr>
        <w:pStyle w:val="Bullet1"/>
        <w:spacing w:line="278" w:lineRule="auto"/>
        <w:ind w:left="680"/>
      </w:pPr>
      <w:r w:rsidRPr="006D2D20">
        <w:t xml:space="preserve">To </w:t>
      </w:r>
      <w:r>
        <w:t>some</w:t>
      </w:r>
      <w:r w:rsidRPr="006D2D20">
        <w:t xml:space="preserve"> extent</w:t>
      </w:r>
    </w:p>
    <w:p w14:paraId="7DC3E508" w14:textId="77777777" w:rsidR="003903DD" w:rsidRDefault="003903DD" w:rsidP="003903DD">
      <w:pPr>
        <w:pStyle w:val="Bullet1"/>
        <w:spacing w:line="278" w:lineRule="auto"/>
        <w:ind w:left="680"/>
      </w:pPr>
      <w:r w:rsidRPr="006D2D20">
        <w:t xml:space="preserve">Not </w:t>
      </w:r>
      <w:r>
        <w:t>at all</w:t>
      </w:r>
    </w:p>
    <w:p w14:paraId="5F366626" w14:textId="77777777" w:rsidR="003903DD" w:rsidRPr="001A3CF4" w:rsidRDefault="003903DD" w:rsidP="003903DD">
      <w:pPr>
        <w:pStyle w:val="BodyText"/>
        <w:rPr>
          <w:noProof/>
        </w:rPr>
      </w:pPr>
      <w:r w:rsidRPr="001A3CF4">
        <w:rPr>
          <w:noProof/>
        </w:rPr>
        <w:t xml:space="preserve">Could you briefly explain your answer above? </w:t>
      </w:r>
      <w:r w:rsidRPr="001A3CF4">
        <w:rPr>
          <w:b/>
          <w:bCs/>
        </w:rPr>
        <w:t>[comment box]</w:t>
      </w:r>
    </w:p>
    <w:p w14:paraId="44F9AC60" w14:textId="77777777" w:rsidR="003903DD" w:rsidRPr="00863279" w:rsidRDefault="003903DD" w:rsidP="005A25DF">
      <w:pPr>
        <w:pStyle w:val="BodyText"/>
        <w:rPr>
          <w:highlight w:val="yellow"/>
        </w:rPr>
      </w:pPr>
    </w:p>
    <w:p w14:paraId="3956C048" w14:textId="77777777" w:rsidR="003903DD" w:rsidRDefault="003903DD" w:rsidP="003903DD">
      <w:pPr>
        <w:pStyle w:val="ListNumber"/>
        <w:spacing w:line="278" w:lineRule="auto"/>
      </w:pPr>
      <w:r w:rsidRPr="001A3CF4">
        <w:t xml:space="preserve">How </w:t>
      </w:r>
      <w:r w:rsidRPr="001A3CF4">
        <w:rPr>
          <w:noProof/>
        </w:rPr>
        <w:t>would</w:t>
      </w:r>
      <w:r w:rsidRPr="001A3CF4">
        <w:t xml:space="preserve"> you rate the capabilities of your organisation in the following areas</w:t>
      </w:r>
      <w:r w:rsidRPr="008F63B0">
        <w:t xml:space="preserve"> </w:t>
      </w:r>
      <w:r>
        <w:t>now and before the programme began</w:t>
      </w:r>
      <w:r w:rsidRPr="001A3CF4">
        <w:t xml:space="preserve">? </w:t>
      </w:r>
    </w:p>
    <w:p w14:paraId="501B6917" w14:textId="77777777" w:rsidR="003903DD" w:rsidRPr="00344802" w:rsidRDefault="003903DD" w:rsidP="003903DD">
      <w:pPr>
        <w:pStyle w:val="BodyText"/>
        <w:rPr>
          <w:i/>
          <w:iCs/>
        </w:rPr>
      </w:pPr>
      <w:r w:rsidRPr="00344802">
        <w:rPr>
          <w:i/>
          <w:iCs/>
        </w:rPr>
        <w:t>Use a scale from 1 to 10, where 1 is “poor”</w:t>
      </w:r>
      <w:r>
        <w:rPr>
          <w:i/>
          <w:iCs/>
        </w:rPr>
        <w:t xml:space="preserve"> and </w:t>
      </w:r>
      <w:r w:rsidRPr="00344802">
        <w:rPr>
          <w:i/>
          <w:iCs/>
        </w:rPr>
        <w:t xml:space="preserve">10 is “excellent”. </w:t>
      </w:r>
      <w:r>
        <w:rPr>
          <w:i/>
          <w:iCs/>
        </w:rPr>
        <w:t>If there has been no change so far, please enter the same number in both columns.</w:t>
      </w:r>
    </w:p>
    <w:p w14:paraId="469B7684" w14:textId="77777777" w:rsidR="003903DD" w:rsidRPr="001A3CF4" w:rsidRDefault="003903DD" w:rsidP="003903DD">
      <w:pPr>
        <w:pStyle w:val="BodyText"/>
      </w:pPr>
      <w:r w:rsidRPr="00C23100">
        <w:rPr>
          <w:b/>
          <w:bCs/>
          <w:color w:val="757575" w:themeColor="background2" w:themeShade="BF"/>
        </w:rPr>
        <w:t>[Question type: Matrix of drop-down numbers, include one per cell]</w:t>
      </w:r>
    </w:p>
    <w:tbl>
      <w:tblPr>
        <w:tblStyle w:val="TechnopolisTable1"/>
        <w:tblW w:w="5000" w:type="pct"/>
        <w:tblLook w:val="04A0" w:firstRow="1" w:lastRow="0" w:firstColumn="1" w:lastColumn="0" w:noHBand="0" w:noVBand="1"/>
      </w:tblPr>
      <w:tblGrid>
        <w:gridCol w:w="5807"/>
        <w:gridCol w:w="1843"/>
        <w:gridCol w:w="1412"/>
      </w:tblGrid>
      <w:tr w:rsidR="003903DD" w:rsidRPr="00197F53" w14:paraId="18BD06A7" w14:textId="77777777" w:rsidTr="00283C18">
        <w:trPr>
          <w:cnfStyle w:val="100000000000" w:firstRow="1" w:lastRow="0" w:firstColumn="0" w:lastColumn="0" w:oddVBand="0" w:evenVBand="0" w:oddHBand="0" w:evenHBand="0" w:firstRowFirstColumn="0" w:firstRowLastColumn="0" w:lastRowFirstColumn="0" w:lastRowLastColumn="0"/>
          <w:tblHeader/>
        </w:trPr>
        <w:tc>
          <w:tcPr>
            <w:tcW w:w="3204" w:type="pct"/>
            <w:tcBorders>
              <w:top w:val="single" w:sz="4" w:space="0" w:color="9D9D9D" w:themeColor="background2"/>
              <w:left w:val="single" w:sz="4" w:space="0" w:color="9D9D9D" w:themeColor="background2"/>
              <w:right w:val="single" w:sz="4" w:space="0" w:color="9D9D9D" w:themeColor="background2"/>
            </w:tcBorders>
          </w:tcPr>
          <w:p w14:paraId="551E73A7" w14:textId="77777777" w:rsidR="003903DD" w:rsidRPr="003A2512" w:rsidRDefault="003903DD" w:rsidP="00283C18">
            <w:pPr>
              <w:pStyle w:val="Tabletext"/>
              <w:rPr>
                <w:sz w:val="18"/>
                <w:szCs w:val="18"/>
              </w:rPr>
            </w:pPr>
          </w:p>
        </w:tc>
        <w:tc>
          <w:tcPr>
            <w:tcW w:w="1017" w:type="pct"/>
          </w:tcPr>
          <w:p w14:paraId="0C47B55F" w14:textId="77777777" w:rsidR="003903DD" w:rsidRPr="003A2512" w:rsidRDefault="003903DD" w:rsidP="00283C18">
            <w:pPr>
              <w:pStyle w:val="Tabletext"/>
              <w:rPr>
                <w:b w:val="0"/>
                <w:sz w:val="18"/>
                <w:szCs w:val="18"/>
              </w:rPr>
            </w:pPr>
            <w:r w:rsidRPr="003A2512">
              <w:rPr>
                <w:sz w:val="18"/>
                <w:szCs w:val="18"/>
              </w:rPr>
              <w:t>Pre-NCBR</w:t>
            </w:r>
          </w:p>
          <w:p w14:paraId="3605BFF9" w14:textId="77777777" w:rsidR="003903DD" w:rsidRPr="003A2512" w:rsidRDefault="003903DD" w:rsidP="00283C18">
            <w:pPr>
              <w:pStyle w:val="Tabletext"/>
              <w:rPr>
                <w:sz w:val="18"/>
                <w:szCs w:val="18"/>
              </w:rPr>
            </w:pPr>
            <w:r w:rsidRPr="003A2512">
              <w:rPr>
                <w:sz w:val="18"/>
                <w:szCs w:val="18"/>
              </w:rPr>
              <w:t>(before Oct 2023)</w:t>
            </w:r>
          </w:p>
        </w:tc>
        <w:tc>
          <w:tcPr>
            <w:tcW w:w="779" w:type="pct"/>
            <w:tcBorders>
              <w:top w:val="single" w:sz="4" w:space="0" w:color="9D9D9D" w:themeColor="background2"/>
              <w:left w:val="single" w:sz="4" w:space="0" w:color="9D9D9D" w:themeColor="background2"/>
              <w:right w:val="single" w:sz="4" w:space="0" w:color="9D9D9D" w:themeColor="background2"/>
            </w:tcBorders>
          </w:tcPr>
          <w:p w14:paraId="15A291B8" w14:textId="77777777" w:rsidR="003903DD" w:rsidRPr="003A2512" w:rsidRDefault="003903DD" w:rsidP="00283C18">
            <w:pPr>
              <w:pStyle w:val="Tabletext"/>
              <w:rPr>
                <w:sz w:val="18"/>
                <w:szCs w:val="18"/>
              </w:rPr>
            </w:pPr>
            <w:r w:rsidRPr="003A2512">
              <w:rPr>
                <w:sz w:val="18"/>
                <w:szCs w:val="18"/>
              </w:rPr>
              <w:t>Current position</w:t>
            </w:r>
          </w:p>
        </w:tc>
      </w:tr>
      <w:tr w:rsidR="003903DD" w:rsidRPr="00197F53" w14:paraId="49D5FFD8" w14:textId="77777777" w:rsidTr="00283C18">
        <w:trPr>
          <w:cnfStyle w:val="000000100000" w:firstRow="0" w:lastRow="0" w:firstColumn="0" w:lastColumn="0" w:oddVBand="0" w:evenVBand="0" w:oddHBand="1" w:evenHBand="0" w:firstRowFirstColumn="0" w:firstRowLastColumn="0" w:lastRowFirstColumn="0" w:lastRowLastColumn="0"/>
        </w:trPr>
        <w:tc>
          <w:tcPr>
            <w:tcW w:w="3204" w:type="pct"/>
            <w:tcBorders>
              <w:left w:val="single" w:sz="4" w:space="0" w:color="9D9D9D" w:themeColor="background2"/>
              <w:bottom w:val="single" w:sz="4" w:space="0" w:color="9D9D9D" w:themeColor="background2"/>
              <w:right w:val="single" w:sz="4" w:space="0" w:color="9D9D9D" w:themeColor="background2"/>
            </w:tcBorders>
          </w:tcPr>
          <w:p w14:paraId="26B50119" w14:textId="77777777" w:rsidR="003903DD" w:rsidRPr="003A2512" w:rsidRDefault="003903DD" w:rsidP="00283C18">
            <w:pPr>
              <w:pStyle w:val="Tabletext"/>
              <w:rPr>
                <w:sz w:val="18"/>
                <w:szCs w:val="18"/>
              </w:rPr>
            </w:pPr>
            <w:r w:rsidRPr="003A2512">
              <w:rPr>
                <w:sz w:val="18"/>
                <w:szCs w:val="18"/>
              </w:rPr>
              <w:t>Capacity of your organisation to embed and deliver effective behavioural research</w:t>
            </w:r>
          </w:p>
        </w:tc>
        <w:tc>
          <w:tcPr>
            <w:tcW w:w="1017" w:type="pct"/>
          </w:tcPr>
          <w:p w14:paraId="08F7DA0D" w14:textId="77777777" w:rsidR="003903DD" w:rsidRPr="003A2512" w:rsidRDefault="003903DD" w:rsidP="00283C18">
            <w:pPr>
              <w:pStyle w:val="Tabletext"/>
              <w:rPr>
                <w:sz w:val="18"/>
                <w:szCs w:val="18"/>
              </w:rPr>
            </w:pPr>
          </w:p>
        </w:tc>
        <w:tc>
          <w:tcPr>
            <w:tcW w:w="779" w:type="pct"/>
            <w:tcBorders>
              <w:left w:val="single" w:sz="4" w:space="0" w:color="9D9D9D" w:themeColor="background2"/>
              <w:bottom w:val="single" w:sz="4" w:space="0" w:color="9D9D9D" w:themeColor="background2"/>
              <w:right w:val="single" w:sz="4" w:space="0" w:color="9D9D9D" w:themeColor="background2"/>
            </w:tcBorders>
          </w:tcPr>
          <w:p w14:paraId="2774E084" w14:textId="77777777" w:rsidR="003903DD" w:rsidRPr="003A2512" w:rsidRDefault="003903DD" w:rsidP="00283C18">
            <w:pPr>
              <w:pStyle w:val="Tabletext"/>
              <w:rPr>
                <w:sz w:val="18"/>
                <w:szCs w:val="18"/>
              </w:rPr>
            </w:pPr>
            <w:r w:rsidRPr="003A2512">
              <w:rPr>
                <w:sz w:val="18"/>
                <w:szCs w:val="18"/>
              </w:rPr>
              <w:t xml:space="preserve"> </w:t>
            </w:r>
          </w:p>
        </w:tc>
      </w:tr>
      <w:tr w:rsidR="003903DD" w:rsidRPr="00197F53" w14:paraId="7D4E92D5" w14:textId="77777777" w:rsidTr="00283C18">
        <w:trPr>
          <w:cnfStyle w:val="000000010000" w:firstRow="0" w:lastRow="0" w:firstColumn="0" w:lastColumn="0" w:oddVBand="0" w:evenVBand="0" w:oddHBand="0" w:evenHBand="1" w:firstRowFirstColumn="0" w:firstRowLastColumn="0" w:lastRowFirstColumn="0" w:lastRowLastColumn="0"/>
        </w:trPr>
        <w:tc>
          <w:tcPr>
            <w:tcW w:w="320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31C4DDC8" w14:textId="77777777" w:rsidR="003903DD" w:rsidRPr="003A2512" w:rsidRDefault="003903DD" w:rsidP="00283C18">
            <w:pPr>
              <w:pStyle w:val="Tabletext"/>
              <w:rPr>
                <w:sz w:val="18"/>
                <w:szCs w:val="18"/>
              </w:rPr>
            </w:pPr>
            <w:r w:rsidRPr="003A2512">
              <w:rPr>
                <w:sz w:val="18"/>
                <w:szCs w:val="18"/>
              </w:rPr>
              <w:t>Engagement of your organisation in partnerships and/or collaborations for using behavioural research</w:t>
            </w:r>
          </w:p>
        </w:tc>
        <w:tc>
          <w:tcPr>
            <w:tcW w:w="1017" w:type="pct"/>
          </w:tcPr>
          <w:p w14:paraId="687D131A" w14:textId="77777777" w:rsidR="003903DD" w:rsidRPr="003A2512" w:rsidRDefault="003903DD" w:rsidP="00283C18">
            <w:pPr>
              <w:pStyle w:val="Tabletext"/>
              <w:rPr>
                <w:sz w:val="18"/>
                <w:szCs w:val="18"/>
              </w:rPr>
            </w:pPr>
          </w:p>
        </w:tc>
        <w:tc>
          <w:tcPr>
            <w:tcW w:w="77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2152B74C" w14:textId="77777777" w:rsidR="003903DD" w:rsidRPr="003A2512" w:rsidRDefault="003903DD" w:rsidP="00283C18">
            <w:pPr>
              <w:pStyle w:val="Tabletext"/>
              <w:rPr>
                <w:sz w:val="18"/>
                <w:szCs w:val="18"/>
              </w:rPr>
            </w:pPr>
          </w:p>
        </w:tc>
      </w:tr>
      <w:tr w:rsidR="003903DD" w:rsidRPr="00197F53" w14:paraId="2A48D65A" w14:textId="77777777" w:rsidTr="00283C18">
        <w:trPr>
          <w:cnfStyle w:val="000000100000" w:firstRow="0" w:lastRow="0" w:firstColumn="0" w:lastColumn="0" w:oddVBand="0" w:evenVBand="0" w:oddHBand="1" w:evenHBand="0" w:firstRowFirstColumn="0" w:firstRowLastColumn="0" w:lastRowFirstColumn="0" w:lastRowLastColumn="0"/>
        </w:trPr>
        <w:tc>
          <w:tcPr>
            <w:tcW w:w="320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4A63E65F" w14:textId="77777777" w:rsidR="003903DD" w:rsidRPr="003A2512" w:rsidRDefault="003903DD" w:rsidP="00283C18">
            <w:pPr>
              <w:pStyle w:val="Tabletext"/>
              <w:rPr>
                <w:sz w:val="18"/>
                <w:szCs w:val="18"/>
              </w:rPr>
            </w:pPr>
            <w:r w:rsidRPr="003A2512">
              <w:rPr>
                <w:sz w:val="18"/>
                <w:szCs w:val="18"/>
              </w:rPr>
              <w:t>Capacity of your organisation to identify funding opportunities and secure funding for behavioural research</w:t>
            </w:r>
          </w:p>
        </w:tc>
        <w:tc>
          <w:tcPr>
            <w:tcW w:w="1017" w:type="pct"/>
          </w:tcPr>
          <w:p w14:paraId="7589A10D" w14:textId="77777777" w:rsidR="003903DD" w:rsidRPr="003A2512" w:rsidRDefault="003903DD" w:rsidP="00283C18">
            <w:pPr>
              <w:pStyle w:val="Tabletext"/>
              <w:rPr>
                <w:sz w:val="18"/>
                <w:szCs w:val="18"/>
              </w:rPr>
            </w:pPr>
          </w:p>
        </w:tc>
        <w:tc>
          <w:tcPr>
            <w:tcW w:w="77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3BF4680F" w14:textId="77777777" w:rsidR="003903DD" w:rsidRPr="003A2512" w:rsidRDefault="003903DD" w:rsidP="00283C18">
            <w:pPr>
              <w:pStyle w:val="Tabletext"/>
              <w:rPr>
                <w:sz w:val="18"/>
                <w:szCs w:val="18"/>
              </w:rPr>
            </w:pPr>
          </w:p>
        </w:tc>
      </w:tr>
    </w:tbl>
    <w:p w14:paraId="4753F870" w14:textId="77777777" w:rsidR="003903DD" w:rsidRDefault="003903DD" w:rsidP="003903DD">
      <w:pPr>
        <w:pStyle w:val="BodyText"/>
        <w:ind w:left="360"/>
      </w:pPr>
      <w:bookmarkStart w:id="247" w:name="_Toc166774544"/>
    </w:p>
    <w:p w14:paraId="7B6EADEF" w14:textId="77777777" w:rsidR="003903DD" w:rsidRPr="001A3CF4" w:rsidRDefault="003903DD" w:rsidP="003903DD">
      <w:pPr>
        <w:pStyle w:val="ListNumber"/>
        <w:spacing w:line="278" w:lineRule="auto"/>
      </w:pPr>
      <w:r>
        <w:t>To what extent has your organisation’s involvement in the NCBR programme led to those changes?</w:t>
      </w:r>
    </w:p>
    <w:p w14:paraId="6013B471" w14:textId="77777777" w:rsidR="003903DD" w:rsidRPr="006D2D20" w:rsidRDefault="003903DD" w:rsidP="003903DD">
      <w:pPr>
        <w:pStyle w:val="BodyText"/>
        <w:rPr>
          <w:b/>
          <w:color w:val="000000" w:themeColor="text1"/>
        </w:rPr>
      </w:pPr>
      <w:r w:rsidRPr="00C23100">
        <w:rPr>
          <w:b/>
          <w:color w:val="757575" w:themeColor="background2" w:themeShade="BF"/>
        </w:rPr>
        <w:t>[Question type: Multiple choice, select one]</w:t>
      </w:r>
    </w:p>
    <w:p w14:paraId="6EFE2E3C" w14:textId="77777777" w:rsidR="003903DD" w:rsidRPr="006D2D20" w:rsidRDefault="003903DD" w:rsidP="003903DD">
      <w:pPr>
        <w:pStyle w:val="Bullet1"/>
        <w:spacing w:line="278" w:lineRule="auto"/>
        <w:ind w:left="680"/>
        <w:rPr>
          <w:color w:val="000000" w:themeColor="text1"/>
        </w:rPr>
      </w:pPr>
      <w:r w:rsidRPr="006D2D20">
        <w:rPr>
          <w:color w:val="000000" w:themeColor="text1"/>
        </w:rPr>
        <w:t xml:space="preserve">To a </w:t>
      </w:r>
      <w:r>
        <w:rPr>
          <w:color w:val="000000" w:themeColor="text1"/>
        </w:rPr>
        <w:t>large</w:t>
      </w:r>
      <w:r w:rsidRPr="006D2D20">
        <w:rPr>
          <w:color w:val="000000" w:themeColor="text1"/>
        </w:rPr>
        <w:t xml:space="preserve"> extent</w:t>
      </w:r>
    </w:p>
    <w:p w14:paraId="2840B62D" w14:textId="77777777" w:rsidR="003903DD" w:rsidRPr="006D2D20" w:rsidRDefault="003903DD" w:rsidP="003903DD">
      <w:pPr>
        <w:pStyle w:val="Bullet1"/>
        <w:spacing w:line="278" w:lineRule="auto"/>
        <w:ind w:left="680"/>
        <w:rPr>
          <w:color w:val="000000" w:themeColor="text1"/>
        </w:rPr>
      </w:pPr>
      <w:r w:rsidRPr="006D2D20">
        <w:rPr>
          <w:color w:val="000000" w:themeColor="text1"/>
        </w:rPr>
        <w:t xml:space="preserve">To </w:t>
      </w:r>
      <w:r>
        <w:rPr>
          <w:color w:val="000000" w:themeColor="text1"/>
        </w:rPr>
        <w:t>some</w:t>
      </w:r>
      <w:r w:rsidRPr="006D2D20">
        <w:rPr>
          <w:color w:val="000000" w:themeColor="text1"/>
        </w:rPr>
        <w:t xml:space="preserve"> extent</w:t>
      </w:r>
    </w:p>
    <w:p w14:paraId="559991EC" w14:textId="77777777" w:rsidR="003903DD" w:rsidRDefault="003903DD" w:rsidP="003903DD">
      <w:pPr>
        <w:pStyle w:val="Bullet1"/>
        <w:spacing w:line="278" w:lineRule="auto"/>
        <w:ind w:left="680"/>
        <w:rPr>
          <w:color w:val="000000" w:themeColor="text1"/>
        </w:rPr>
      </w:pPr>
      <w:r w:rsidRPr="006D2D20">
        <w:rPr>
          <w:color w:val="000000" w:themeColor="text1"/>
        </w:rPr>
        <w:t xml:space="preserve">Not </w:t>
      </w:r>
      <w:r>
        <w:rPr>
          <w:color w:val="000000" w:themeColor="text1"/>
        </w:rPr>
        <w:t>at all</w:t>
      </w:r>
    </w:p>
    <w:p w14:paraId="7F7FDFB3" w14:textId="77777777" w:rsidR="003903DD" w:rsidRDefault="003903DD" w:rsidP="003903DD">
      <w:pPr>
        <w:pStyle w:val="BodyText"/>
        <w:rPr>
          <w:b/>
        </w:rPr>
      </w:pPr>
      <w:r w:rsidRPr="001A3CF4">
        <w:rPr>
          <w:noProof/>
        </w:rPr>
        <w:t xml:space="preserve">Could you briefly explain your answer above? </w:t>
      </w:r>
      <w:r w:rsidRPr="001A3CF4">
        <w:rPr>
          <w:b/>
          <w:bCs/>
        </w:rPr>
        <w:t>[comment box]</w:t>
      </w:r>
    </w:p>
    <w:p w14:paraId="67B5D57A" w14:textId="77777777" w:rsidR="003903DD" w:rsidRDefault="003903DD" w:rsidP="003903DD">
      <w:pPr>
        <w:pStyle w:val="BodyText"/>
        <w:rPr>
          <w:b/>
          <w:bCs/>
        </w:rPr>
      </w:pPr>
    </w:p>
    <w:p w14:paraId="45CBA879" w14:textId="77777777" w:rsidR="003903DD" w:rsidRPr="001A3CF4" w:rsidRDefault="003903DD" w:rsidP="003903DD">
      <w:pPr>
        <w:pStyle w:val="ListNumber"/>
        <w:spacing w:line="278" w:lineRule="auto"/>
        <w:rPr>
          <w:noProof/>
        </w:rPr>
      </w:pPr>
      <w:r>
        <w:rPr>
          <w:noProof/>
        </w:rPr>
        <w:t xml:space="preserve">To date, to what extent has the </w:t>
      </w:r>
      <w:r w:rsidRPr="00987913">
        <w:rPr>
          <w:b/>
          <w:bCs/>
          <w:noProof/>
        </w:rPr>
        <w:t>NCBR programme</w:t>
      </w:r>
      <w:r>
        <w:rPr>
          <w:noProof/>
        </w:rPr>
        <w:t xml:space="preserve"> overall led to </w:t>
      </w:r>
      <w:r w:rsidRPr="00987913">
        <w:rPr>
          <w:noProof/>
        </w:rPr>
        <w:t>the development of tools, methods and theories for producing, innovating and applying BR</w:t>
      </w:r>
      <w:r>
        <w:rPr>
          <w:noProof/>
        </w:rPr>
        <w:t>?</w:t>
      </w:r>
    </w:p>
    <w:p w14:paraId="310B0D2A" w14:textId="77777777" w:rsidR="003903DD" w:rsidRPr="001A3CF4" w:rsidRDefault="003903DD" w:rsidP="00BE5F83">
      <w:pPr>
        <w:pStyle w:val="ListNumber2"/>
        <w:numPr>
          <w:ilvl w:val="0"/>
          <w:numId w:val="22"/>
        </w:numPr>
        <w:spacing w:line="278" w:lineRule="auto"/>
        <w:rPr>
          <w:i/>
          <w:iCs/>
          <w:noProof/>
        </w:rPr>
      </w:pPr>
      <w:r w:rsidRPr="001A3CF4">
        <w:rPr>
          <w:i/>
          <w:iCs/>
          <w:noProof/>
        </w:rPr>
        <w:t>To a great extent</w:t>
      </w:r>
    </w:p>
    <w:p w14:paraId="1004CA9E" w14:textId="77777777" w:rsidR="003903DD" w:rsidRPr="001A3CF4" w:rsidRDefault="003903DD" w:rsidP="00BE5F83">
      <w:pPr>
        <w:pStyle w:val="ListNumber2"/>
        <w:numPr>
          <w:ilvl w:val="0"/>
          <w:numId w:val="22"/>
        </w:numPr>
        <w:spacing w:line="278" w:lineRule="auto"/>
        <w:rPr>
          <w:i/>
          <w:iCs/>
          <w:noProof/>
        </w:rPr>
      </w:pPr>
      <w:r w:rsidRPr="001A3CF4">
        <w:rPr>
          <w:i/>
          <w:iCs/>
          <w:noProof/>
        </w:rPr>
        <w:t>To a moderate extent</w:t>
      </w:r>
    </w:p>
    <w:p w14:paraId="22DDD861" w14:textId="77777777" w:rsidR="003903DD" w:rsidRPr="001A3CF4" w:rsidRDefault="003903DD" w:rsidP="00BE5F83">
      <w:pPr>
        <w:pStyle w:val="ListNumber2"/>
        <w:numPr>
          <w:ilvl w:val="0"/>
          <w:numId w:val="22"/>
        </w:numPr>
        <w:spacing w:line="278" w:lineRule="auto"/>
        <w:rPr>
          <w:i/>
          <w:iCs/>
          <w:noProof/>
        </w:rPr>
      </w:pPr>
      <w:r w:rsidRPr="001A3CF4">
        <w:rPr>
          <w:i/>
          <w:iCs/>
          <w:noProof/>
        </w:rPr>
        <w:t>To a slight extent</w:t>
      </w:r>
    </w:p>
    <w:p w14:paraId="33C2D7EE" w14:textId="77777777" w:rsidR="003903DD" w:rsidRDefault="003903DD" w:rsidP="00BE5F83">
      <w:pPr>
        <w:pStyle w:val="ListNumber2"/>
        <w:numPr>
          <w:ilvl w:val="0"/>
          <w:numId w:val="22"/>
        </w:numPr>
        <w:spacing w:line="278" w:lineRule="auto"/>
        <w:rPr>
          <w:i/>
          <w:iCs/>
          <w:noProof/>
        </w:rPr>
      </w:pPr>
      <w:r w:rsidRPr="001A3CF4">
        <w:rPr>
          <w:i/>
          <w:iCs/>
          <w:noProof/>
        </w:rPr>
        <w:t>Not yet</w:t>
      </w:r>
      <w:r>
        <w:rPr>
          <w:i/>
          <w:iCs/>
          <w:noProof/>
        </w:rPr>
        <w:t>, but this is likely in the future</w:t>
      </w:r>
    </w:p>
    <w:p w14:paraId="54E2A55E" w14:textId="77777777" w:rsidR="003903DD" w:rsidRPr="001A3CF4" w:rsidRDefault="003903DD" w:rsidP="00BE5F83">
      <w:pPr>
        <w:pStyle w:val="ListNumber2"/>
        <w:numPr>
          <w:ilvl w:val="0"/>
          <w:numId w:val="22"/>
        </w:numPr>
        <w:spacing w:line="278" w:lineRule="auto"/>
        <w:rPr>
          <w:i/>
          <w:iCs/>
          <w:noProof/>
        </w:rPr>
      </w:pPr>
      <w:r>
        <w:rPr>
          <w:i/>
          <w:iCs/>
          <w:noProof/>
        </w:rPr>
        <w:t>Not yet, and this is unlikely in the future</w:t>
      </w:r>
    </w:p>
    <w:p w14:paraId="15EEF42C" w14:textId="77777777" w:rsidR="003903DD" w:rsidRDefault="003903DD" w:rsidP="00BE5F83">
      <w:pPr>
        <w:pStyle w:val="ListNumber2"/>
        <w:numPr>
          <w:ilvl w:val="0"/>
          <w:numId w:val="22"/>
        </w:numPr>
        <w:spacing w:line="278" w:lineRule="auto"/>
        <w:rPr>
          <w:i/>
          <w:iCs/>
          <w:noProof/>
        </w:rPr>
      </w:pPr>
      <w:r w:rsidRPr="001A3CF4">
        <w:rPr>
          <w:i/>
          <w:iCs/>
          <w:noProof/>
        </w:rPr>
        <w:t>I don't know</w:t>
      </w:r>
    </w:p>
    <w:p w14:paraId="0B19FA7A" w14:textId="77777777" w:rsidR="003903DD" w:rsidRPr="001A3CF4" w:rsidRDefault="003903DD" w:rsidP="003903DD">
      <w:pPr>
        <w:pStyle w:val="BodyText"/>
        <w:rPr>
          <w:noProof/>
        </w:rPr>
      </w:pPr>
    </w:p>
    <w:p w14:paraId="7EAAE086" w14:textId="77777777" w:rsidR="003903DD" w:rsidRDefault="003903DD" w:rsidP="003903DD">
      <w:pPr>
        <w:pStyle w:val="ListNumber"/>
        <w:spacing w:line="278" w:lineRule="auto"/>
        <w:rPr>
          <w:rFonts w:ascii="Century Gothic" w:hAnsi="Century Gothic"/>
          <w:noProof/>
        </w:rPr>
      </w:pPr>
      <w:r>
        <w:rPr>
          <w:noProof/>
        </w:rPr>
        <w:t xml:space="preserve">Have you used any of these tools, methods and theories in a </w:t>
      </w:r>
      <w:r w:rsidRPr="00890EB6">
        <w:rPr>
          <w:rFonts w:ascii="Century Gothic" w:hAnsi="Century Gothic"/>
          <w:noProof/>
        </w:rPr>
        <w:t>behavioural research</w:t>
      </w:r>
      <w:r>
        <w:rPr>
          <w:rFonts w:ascii="Century Gothic" w:hAnsi="Century Gothic"/>
          <w:noProof/>
        </w:rPr>
        <w:t xml:space="preserve"> intervention</w:t>
      </w:r>
      <w:r w:rsidRPr="00890EB6">
        <w:rPr>
          <w:rFonts w:ascii="Century Gothic" w:hAnsi="Century Gothic"/>
          <w:noProof/>
        </w:rPr>
        <w:t xml:space="preserve"> in your work</w:t>
      </w:r>
      <w:r>
        <w:rPr>
          <w:rFonts w:ascii="Century Gothic" w:hAnsi="Century Gothic"/>
          <w:noProof/>
        </w:rPr>
        <w:t>?</w:t>
      </w:r>
    </w:p>
    <w:p w14:paraId="7C747C72" w14:textId="77777777" w:rsidR="003903DD" w:rsidRDefault="003903DD" w:rsidP="003903DD">
      <w:pPr>
        <w:pStyle w:val="Bullet1"/>
        <w:spacing w:line="278" w:lineRule="auto"/>
        <w:ind w:left="680"/>
        <w:rPr>
          <w:noProof/>
        </w:rPr>
      </w:pPr>
      <w:r>
        <w:rPr>
          <w:noProof/>
        </w:rPr>
        <w:t>Yes</w:t>
      </w:r>
    </w:p>
    <w:p w14:paraId="1BD726B7" w14:textId="77777777" w:rsidR="003903DD" w:rsidRDefault="003903DD" w:rsidP="003903DD">
      <w:pPr>
        <w:pStyle w:val="Bullet1"/>
        <w:spacing w:line="278" w:lineRule="auto"/>
        <w:ind w:left="680"/>
        <w:rPr>
          <w:noProof/>
        </w:rPr>
      </w:pPr>
      <w:r>
        <w:rPr>
          <w:noProof/>
        </w:rPr>
        <w:t>No</w:t>
      </w:r>
    </w:p>
    <w:p w14:paraId="27F4F35A" w14:textId="77777777" w:rsidR="003903DD" w:rsidRPr="0004466C" w:rsidRDefault="003903DD" w:rsidP="005A25DF">
      <w:pPr>
        <w:pStyle w:val="Bullet2"/>
        <w:rPr>
          <w:b/>
          <w:bCs/>
          <w:noProof/>
          <w:sz w:val="18"/>
          <w:szCs w:val="18"/>
        </w:rPr>
      </w:pPr>
      <w:r>
        <w:rPr>
          <w:noProof/>
        </w:rPr>
        <w:t xml:space="preserve">If yes, could you please provide further details? </w:t>
      </w:r>
      <w:r>
        <w:rPr>
          <w:b/>
          <w:bCs/>
          <w:noProof/>
          <w:sz w:val="18"/>
          <w:szCs w:val="18"/>
        </w:rPr>
        <w:t>[comment box]</w:t>
      </w:r>
    </w:p>
    <w:p w14:paraId="7B28985C" w14:textId="77777777" w:rsidR="003903DD" w:rsidRDefault="003903DD" w:rsidP="003903DD">
      <w:pPr>
        <w:pStyle w:val="BodyText"/>
        <w:rPr>
          <w:noProof/>
        </w:rPr>
      </w:pPr>
    </w:p>
    <w:p w14:paraId="5F6A0B5D" w14:textId="77777777" w:rsidR="003903DD" w:rsidRDefault="003903DD" w:rsidP="003903DD">
      <w:pPr>
        <w:pStyle w:val="ListNumber"/>
        <w:spacing w:line="278" w:lineRule="auto"/>
        <w:rPr>
          <w:noProof/>
        </w:rPr>
      </w:pPr>
      <w:r>
        <w:rPr>
          <w:noProof/>
        </w:rPr>
        <w:t>How would you rate your skills related to developing and using behavioural research before the programme began and now?</w:t>
      </w:r>
    </w:p>
    <w:p w14:paraId="0242D810" w14:textId="4E97BFF4" w:rsidR="003903DD" w:rsidRPr="00C358DD" w:rsidRDefault="003903DD" w:rsidP="005A25DF">
      <w:pPr>
        <w:pStyle w:val="BodyText"/>
        <w:rPr>
          <w:i/>
          <w:iCs/>
          <w:noProof/>
        </w:rPr>
      </w:pPr>
      <w:r w:rsidRPr="00C358DD">
        <w:rPr>
          <w:i/>
          <w:iCs/>
        </w:rPr>
        <w:t>Please</w:t>
      </w:r>
      <w:r w:rsidRPr="00C358DD">
        <w:rPr>
          <w:i/>
          <w:iCs/>
          <w:noProof/>
        </w:rPr>
        <w:t xml:space="preserve"> use a scale of 1-10 where 1=very low, and 10=</w:t>
      </w:r>
      <w:r>
        <w:rPr>
          <w:i/>
          <w:iCs/>
          <w:noProof/>
        </w:rPr>
        <w:t>v</w:t>
      </w:r>
      <w:r w:rsidRPr="00C358DD">
        <w:rPr>
          <w:i/>
          <w:iCs/>
          <w:noProof/>
        </w:rPr>
        <w:t>ery high.</w:t>
      </w:r>
      <w:r>
        <w:rPr>
          <w:i/>
          <w:iCs/>
          <w:noProof/>
        </w:rPr>
        <w:t xml:space="preserve"> If there has been no change so far, please enter the same number in both columns.</w:t>
      </w:r>
    </w:p>
    <w:tbl>
      <w:tblPr>
        <w:tblStyle w:val="TechnopolisTable1"/>
        <w:tblW w:w="5000" w:type="pct"/>
        <w:tblLook w:val="04A0" w:firstRow="1" w:lastRow="0" w:firstColumn="1" w:lastColumn="0" w:noHBand="0" w:noVBand="1"/>
      </w:tblPr>
      <w:tblGrid>
        <w:gridCol w:w="5807"/>
        <w:gridCol w:w="1843"/>
        <w:gridCol w:w="1412"/>
      </w:tblGrid>
      <w:tr w:rsidR="003903DD" w:rsidRPr="00197F53" w14:paraId="7E02E428" w14:textId="77777777" w:rsidTr="00283C18">
        <w:trPr>
          <w:cnfStyle w:val="100000000000" w:firstRow="1" w:lastRow="0" w:firstColumn="0" w:lastColumn="0" w:oddVBand="0" w:evenVBand="0" w:oddHBand="0" w:evenHBand="0" w:firstRowFirstColumn="0" w:firstRowLastColumn="0" w:lastRowFirstColumn="0" w:lastRowLastColumn="0"/>
          <w:tblHeader/>
        </w:trPr>
        <w:tc>
          <w:tcPr>
            <w:tcW w:w="3204" w:type="pct"/>
            <w:tcBorders>
              <w:top w:val="single" w:sz="4" w:space="0" w:color="9D9D9D" w:themeColor="background2"/>
              <w:left w:val="single" w:sz="4" w:space="0" w:color="9D9D9D" w:themeColor="background2"/>
              <w:right w:val="single" w:sz="4" w:space="0" w:color="9D9D9D" w:themeColor="background2"/>
            </w:tcBorders>
          </w:tcPr>
          <w:p w14:paraId="59679928" w14:textId="77777777" w:rsidR="003903DD" w:rsidRPr="003A2512" w:rsidRDefault="003903DD" w:rsidP="00283C18">
            <w:pPr>
              <w:pStyle w:val="Tabletext"/>
              <w:rPr>
                <w:sz w:val="18"/>
                <w:szCs w:val="18"/>
              </w:rPr>
            </w:pPr>
          </w:p>
        </w:tc>
        <w:tc>
          <w:tcPr>
            <w:tcW w:w="1017" w:type="pct"/>
          </w:tcPr>
          <w:p w14:paraId="766B67FA" w14:textId="77777777" w:rsidR="003903DD" w:rsidRPr="003A2512" w:rsidRDefault="003903DD" w:rsidP="00283C18">
            <w:pPr>
              <w:pStyle w:val="Tabletext"/>
              <w:rPr>
                <w:b w:val="0"/>
                <w:sz w:val="18"/>
                <w:szCs w:val="18"/>
              </w:rPr>
            </w:pPr>
            <w:r w:rsidRPr="003A2512">
              <w:rPr>
                <w:sz w:val="18"/>
                <w:szCs w:val="18"/>
              </w:rPr>
              <w:t>Pre-NCBR</w:t>
            </w:r>
          </w:p>
          <w:p w14:paraId="1180C780" w14:textId="77777777" w:rsidR="003903DD" w:rsidRPr="003A2512" w:rsidRDefault="003903DD" w:rsidP="00283C18">
            <w:pPr>
              <w:pStyle w:val="Tabletext"/>
              <w:rPr>
                <w:sz w:val="18"/>
                <w:szCs w:val="18"/>
              </w:rPr>
            </w:pPr>
            <w:r w:rsidRPr="003A2512">
              <w:rPr>
                <w:sz w:val="18"/>
                <w:szCs w:val="18"/>
              </w:rPr>
              <w:t>(before Oct 2023)</w:t>
            </w:r>
          </w:p>
        </w:tc>
        <w:tc>
          <w:tcPr>
            <w:tcW w:w="779" w:type="pct"/>
            <w:tcBorders>
              <w:top w:val="single" w:sz="4" w:space="0" w:color="9D9D9D" w:themeColor="background2"/>
              <w:left w:val="single" w:sz="4" w:space="0" w:color="9D9D9D" w:themeColor="background2"/>
              <w:right w:val="single" w:sz="4" w:space="0" w:color="9D9D9D" w:themeColor="background2"/>
            </w:tcBorders>
          </w:tcPr>
          <w:p w14:paraId="14723FB6" w14:textId="77777777" w:rsidR="003903DD" w:rsidRPr="003A2512" w:rsidRDefault="003903DD" w:rsidP="00283C18">
            <w:pPr>
              <w:pStyle w:val="Tabletext"/>
              <w:rPr>
                <w:sz w:val="18"/>
                <w:szCs w:val="18"/>
              </w:rPr>
            </w:pPr>
            <w:r w:rsidRPr="003A2512">
              <w:rPr>
                <w:sz w:val="18"/>
                <w:szCs w:val="18"/>
              </w:rPr>
              <w:t>Current position</w:t>
            </w:r>
          </w:p>
        </w:tc>
      </w:tr>
      <w:tr w:rsidR="003903DD" w:rsidRPr="00197F53" w14:paraId="5226F0F3" w14:textId="77777777" w:rsidTr="00283C18">
        <w:trPr>
          <w:cnfStyle w:val="000000100000" w:firstRow="0" w:lastRow="0" w:firstColumn="0" w:lastColumn="0" w:oddVBand="0" w:evenVBand="0" w:oddHBand="1" w:evenHBand="0" w:firstRowFirstColumn="0" w:firstRowLastColumn="0" w:lastRowFirstColumn="0" w:lastRowLastColumn="0"/>
        </w:trPr>
        <w:tc>
          <w:tcPr>
            <w:tcW w:w="3204" w:type="pct"/>
            <w:tcBorders>
              <w:left w:val="single" w:sz="4" w:space="0" w:color="9D9D9D" w:themeColor="background2"/>
              <w:bottom w:val="single" w:sz="4" w:space="0" w:color="9D9D9D" w:themeColor="background2"/>
              <w:right w:val="single" w:sz="4" w:space="0" w:color="9D9D9D" w:themeColor="background2"/>
            </w:tcBorders>
          </w:tcPr>
          <w:p w14:paraId="4FF7D7D4" w14:textId="77777777" w:rsidR="003903DD" w:rsidRPr="003A2512" w:rsidRDefault="003903DD" w:rsidP="00283C18">
            <w:pPr>
              <w:pStyle w:val="Tabletext"/>
              <w:rPr>
                <w:sz w:val="18"/>
                <w:szCs w:val="18"/>
              </w:rPr>
            </w:pPr>
            <w:r w:rsidRPr="002C1555">
              <w:rPr>
                <w:sz w:val="18"/>
                <w:szCs w:val="18"/>
              </w:rPr>
              <w:t>Skills related to developing behavioural research</w:t>
            </w:r>
            <w:r>
              <w:rPr>
                <w:sz w:val="18"/>
                <w:szCs w:val="18"/>
              </w:rPr>
              <w:t xml:space="preserve"> </w:t>
            </w:r>
            <w:r w:rsidRPr="002C1555">
              <w:rPr>
                <w:i/>
                <w:iCs/>
                <w:sz w:val="18"/>
                <w:szCs w:val="18"/>
              </w:rPr>
              <w:t>(e.g. study design, experimental methods, data collection and analysis, securing funding, etc.)</w:t>
            </w:r>
          </w:p>
        </w:tc>
        <w:tc>
          <w:tcPr>
            <w:tcW w:w="1017" w:type="pct"/>
          </w:tcPr>
          <w:p w14:paraId="721FBF3F" w14:textId="77777777" w:rsidR="003903DD" w:rsidRPr="003A2512" w:rsidRDefault="003903DD" w:rsidP="00283C18">
            <w:pPr>
              <w:pStyle w:val="Tabletext"/>
              <w:rPr>
                <w:sz w:val="18"/>
                <w:szCs w:val="18"/>
              </w:rPr>
            </w:pPr>
          </w:p>
        </w:tc>
        <w:tc>
          <w:tcPr>
            <w:tcW w:w="779" w:type="pct"/>
            <w:tcBorders>
              <w:left w:val="single" w:sz="4" w:space="0" w:color="9D9D9D" w:themeColor="background2"/>
              <w:bottom w:val="single" w:sz="4" w:space="0" w:color="9D9D9D" w:themeColor="background2"/>
              <w:right w:val="single" w:sz="4" w:space="0" w:color="9D9D9D" w:themeColor="background2"/>
            </w:tcBorders>
          </w:tcPr>
          <w:p w14:paraId="46F8CEEB" w14:textId="77777777" w:rsidR="003903DD" w:rsidRPr="003A2512" w:rsidRDefault="003903DD" w:rsidP="00283C18">
            <w:pPr>
              <w:pStyle w:val="Tabletext"/>
              <w:rPr>
                <w:sz w:val="18"/>
                <w:szCs w:val="18"/>
              </w:rPr>
            </w:pPr>
            <w:r w:rsidRPr="003A2512">
              <w:rPr>
                <w:sz w:val="18"/>
                <w:szCs w:val="18"/>
              </w:rPr>
              <w:t xml:space="preserve"> </w:t>
            </w:r>
          </w:p>
        </w:tc>
      </w:tr>
      <w:tr w:rsidR="003903DD" w:rsidRPr="00197F53" w14:paraId="488B29C1" w14:textId="77777777" w:rsidTr="00283C18">
        <w:trPr>
          <w:cnfStyle w:val="000000010000" w:firstRow="0" w:lastRow="0" w:firstColumn="0" w:lastColumn="0" w:oddVBand="0" w:evenVBand="0" w:oddHBand="0" w:evenHBand="1" w:firstRowFirstColumn="0" w:firstRowLastColumn="0" w:lastRowFirstColumn="0" w:lastRowLastColumn="0"/>
        </w:trPr>
        <w:tc>
          <w:tcPr>
            <w:tcW w:w="320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3AF6837A" w14:textId="77777777" w:rsidR="003903DD" w:rsidRPr="003A2512" w:rsidRDefault="003903DD" w:rsidP="00283C18">
            <w:pPr>
              <w:pStyle w:val="Tabletext"/>
              <w:rPr>
                <w:sz w:val="18"/>
                <w:szCs w:val="18"/>
              </w:rPr>
            </w:pPr>
            <w:r w:rsidRPr="002C1555">
              <w:rPr>
                <w:sz w:val="18"/>
                <w:szCs w:val="18"/>
              </w:rPr>
              <w:t>Skills related to using behavioural research in practice</w:t>
            </w:r>
            <w:r>
              <w:rPr>
                <w:sz w:val="18"/>
                <w:szCs w:val="18"/>
              </w:rPr>
              <w:t xml:space="preserve"> </w:t>
            </w:r>
            <w:r w:rsidRPr="002C1555">
              <w:rPr>
                <w:i/>
                <w:iCs/>
                <w:sz w:val="18"/>
                <w:szCs w:val="18"/>
              </w:rPr>
              <w:t>(e.g. interpreting evidence, applying insights, etc.)</w:t>
            </w:r>
          </w:p>
        </w:tc>
        <w:tc>
          <w:tcPr>
            <w:tcW w:w="1017" w:type="pct"/>
          </w:tcPr>
          <w:p w14:paraId="1E1EBA10" w14:textId="77777777" w:rsidR="003903DD" w:rsidRPr="003A2512" w:rsidRDefault="003903DD" w:rsidP="00283C18">
            <w:pPr>
              <w:pStyle w:val="Tabletext"/>
              <w:rPr>
                <w:sz w:val="18"/>
                <w:szCs w:val="18"/>
              </w:rPr>
            </w:pPr>
          </w:p>
        </w:tc>
        <w:tc>
          <w:tcPr>
            <w:tcW w:w="77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1BD4AA04" w14:textId="77777777" w:rsidR="003903DD" w:rsidRPr="003A2512" w:rsidRDefault="003903DD" w:rsidP="00283C18">
            <w:pPr>
              <w:pStyle w:val="Tabletext"/>
              <w:rPr>
                <w:sz w:val="18"/>
                <w:szCs w:val="18"/>
              </w:rPr>
            </w:pPr>
          </w:p>
        </w:tc>
      </w:tr>
      <w:tr w:rsidR="003903DD" w:rsidRPr="00197F53" w14:paraId="368A6F1B" w14:textId="77777777" w:rsidTr="00283C18">
        <w:trPr>
          <w:cnfStyle w:val="000000100000" w:firstRow="0" w:lastRow="0" w:firstColumn="0" w:lastColumn="0" w:oddVBand="0" w:evenVBand="0" w:oddHBand="1" w:evenHBand="0" w:firstRowFirstColumn="0" w:firstRowLastColumn="0" w:lastRowFirstColumn="0" w:lastRowLastColumn="0"/>
        </w:trPr>
        <w:tc>
          <w:tcPr>
            <w:tcW w:w="320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1DCDA3D6" w14:textId="77777777" w:rsidR="003903DD" w:rsidRDefault="003903DD" w:rsidP="00283C18">
            <w:pPr>
              <w:pStyle w:val="Tabletext"/>
              <w:rPr>
                <w:sz w:val="18"/>
                <w:szCs w:val="18"/>
              </w:rPr>
            </w:pPr>
            <w:r>
              <w:rPr>
                <w:sz w:val="18"/>
                <w:szCs w:val="18"/>
              </w:rPr>
              <w:t>Skills relevant to the use of behavioural research evidence in local and national decision-making within the public, private and third sectors</w:t>
            </w:r>
          </w:p>
        </w:tc>
        <w:tc>
          <w:tcPr>
            <w:tcW w:w="1017" w:type="pct"/>
          </w:tcPr>
          <w:p w14:paraId="75131098" w14:textId="77777777" w:rsidR="003903DD" w:rsidRPr="003A2512" w:rsidRDefault="003903DD" w:rsidP="00283C18">
            <w:pPr>
              <w:pStyle w:val="Tabletext"/>
              <w:rPr>
                <w:sz w:val="18"/>
                <w:szCs w:val="18"/>
              </w:rPr>
            </w:pPr>
          </w:p>
        </w:tc>
        <w:tc>
          <w:tcPr>
            <w:tcW w:w="77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77709ED6" w14:textId="77777777" w:rsidR="003903DD" w:rsidRPr="003A2512" w:rsidRDefault="003903DD" w:rsidP="00283C18">
            <w:pPr>
              <w:pStyle w:val="Tabletext"/>
              <w:rPr>
                <w:sz w:val="18"/>
                <w:szCs w:val="18"/>
              </w:rPr>
            </w:pPr>
          </w:p>
        </w:tc>
      </w:tr>
    </w:tbl>
    <w:p w14:paraId="77D51FEB" w14:textId="77777777" w:rsidR="003903DD" w:rsidRDefault="003903DD" w:rsidP="005A25DF">
      <w:pPr>
        <w:pStyle w:val="BodyText"/>
        <w:rPr>
          <w:noProof/>
        </w:rPr>
      </w:pPr>
    </w:p>
    <w:p w14:paraId="463674A7" w14:textId="77777777" w:rsidR="003903DD" w:rsidRDefault="003903DD" w:rsidP="003903DD">
      <w:pPr>
        <w:pStyle w:val="ListNumber"/>
        <w:spacing w:line="278" w:lineRule="auto"/>
        <w:rPr>
          <w:noProof/>
        </w:rPr>
      </w:pPr>
      <w:r w:rsidRPr="00CC50B6">
        <w:t>To what</w:t>
      </w:r>
      <w:r>
        <w:t xml:space="preserve"> extent do you think the programme has contributed to any changes you have observed?</w:t>
      </w:r>
    </w:p>
    <w:p w14:paraId="3226154B" w14:textId="77777777" w:rsidR="003903DD" w:rsidRPr="001A3CF4" w:rsidRDefault="003903DD" w:rsidP="00BE5F83">
      <w:pPr>
        <w:pStyle w:val="ListNumber2"/>
        <w:numPr>
          <w:ilvl w:val="0"/>
          <w:numId w:val="16"/>
        </w:numPr>
        <w:spacing w:line="278" w:lineRule="auto"/>
        <w:rPr>
          <w:i/>
          <w:iCs/>
          <w:noProof/>
        </w:rPr>
      </w:pPr>
      <w:r w:rsidRPr="001A3CF4">
        <w:rPr>
          <w:i/>
          <w:iCs/>
          <w:noProof/>
        </w:rPr>
        <w:t>To a great extent</w:t>
      </w:r>
    </w:p>
    <w:p w14:paraId="7A0BA3ED" w14:textId="77777777" w:rsidR="003903DD" w:rsidRDefault="003903DD" w:rsidP="00BE5F83">
      <w:pPr>
        <w:pStyle w:val="ListNumber2"/>
        <w:numPr>
          <w:ilvl w:val="0"/>
          <w:numId w:val="16"/>
        </w:numPr>
        <w:spacing w:line="278" w:lineRule="auto"/>
        <w:rPr>
          <w:i/>
          <w:iCs/>
          <w:noProof/>
        </w:rPr>
      </w:pPr>
      <w:r>
        <w:rPr>
          <w:i/>
          <w:iCs/>
          <w:noProof/>
        </w:rPr>
        <w:t>To some extent</w:t>
      </w:r>
    </w:p>
    <w:p w14:paraId="2B9CB874" w14:textId="77777777" w:rsidR="003903DD" w:rsidRDefault="003903DD" w:rsidP="00BE5F83">
      <w:pPr>
        <w:pStyle w:val="ListNumber2"/>
        <w:numPr>
          <w:ilvl w:val="0"/>
          <w:numId w:val="16"/>
        </w:numPr>
        <w:spacing w:line="278" w:lineRule="auto"/>
        <w:rPr>
          <w:i/>
          <w:iCs/>
          <w:noProof/>
        </w:rPr>
      </w:pPr>
      <w:r>
        <w:rPr>
          <w:i/>
          <w:iCs/>
          <w:noProof/>
        </w:rPr>
        <w:t>Not at all</w:t>
      </w:r>
    </w:p>
    <w:p w14:paraId="18372E2C" w14:textId="77777777" w:rsidR="00B31C5B" w:rsidRPr="005A25DF" w:rsidRDefault="00B31C5B" w:rsidP="005A25DF">
      <w:pPr>
        <w:pStyle w:val="BodyText"/>
      </w:pPr>
    </w:p>
    <w:p w14:paraId="2B2D9D5C" w14:textId="77777777" w:rsidR="003903DD" w:rsidRPr="00B31C5B" w:rsidRDefault="003903DD" w:rsidP="005A25DF">
      <w:pPr>
        <w:pStyle w:val="ListNumber"/>
        <w:rPr>
          <w:b/>
          <w:bCs/>
          <w:noProof/>
        </w:rPr>
      </w:pPr>
      <w:r w:rsidRPr="00117093">
        <w:rPr>
          <w:noProof/>
        </w:rPr>
        <w:t>Please briefly describe the types of skills you believe have been developed, and how they have been applied in practice.</w:t>
      </w:r>
      <w:r>
        <w:rPr>
          <w:noProof/>
        </w:rPr>
        <w:t xml:space="preserve"> </w:t>
      </w:r>
      <w:r w:rsidRPr="00B31C5B">
        <w:rPr>
          <w:b/>
          <w:bCs/>
          <w:noProof/>
        </w:rPr>
        <w:t>[comment box]</w:t>
      </w:r>
    </w:p>
    <w:p w14:paraId="19566753" w14:textId="77777777" w:rsidR="008F6998" w:rsidRPr="00117093" w:rsidRDefault="008F6998" w:rsidP="003903DD">
      <w:pPr>
        <w:pStyle w:val="BodyText"/>
        <w:rPr>
          <w:b/>
          <w:bCs/>
          <w:noProof/>
        </w:rPr>
      </w:pPr>
    </w:p>
    <w:p w14:paraId="0FFA8E4B" w14:textId="77777777" w:rsidR="003903DD" w:rsidRPr="001A3CF4" w:rsidRDefault="003903DD" w:rsidP="00E727E2">
      <w:pPr>
        <w:pStyle w:val="AppendixHeading3"/>
      </w:pPr>
      <w:bookmarkStart w:id="248" w:name="_Toc220398874"/>
      <w:bookmarkEnd w:id="247"/>
      <w:r>
        <w:t xml:space="preserve">Questions for </w:t>
      </w:r>
      <w:r w:rsidRPr="001A3CF4">
        <w:t>Centre-UB</w:t>
      </w:r>
      <w:r>
        <w:t xml:space="preserve"> respondents only [Display only if Q7==2]</w:t>
      </w:r>
      <w:bookmarkEnd w:id="248"/>
    </w:p>
    <w:p w14:paraId="1A318BBF" w14:textId="77777777" w:rsidR="003903DD" w:rsidRPr="001A3CF4" w:rsidRDefault="003903DD" w:rsidP="003903DD">
      <w:pPr>
        <w:pStyle w:val="ListNumber"/>
        <w:spacing w:line="278" w:lineRule="auto"/>
      </w:pPr>
      <w:r w:rsidRPr="001A3CF4">
        <w:t xml:space="preserve">How are you involved in the activities of Centre-UB? </w:t>
      </w:r>
    </w:p>
    <w:p w14:paraId="79CAD036" w14:textId="77777777" w:rsidR="003903DD" w:rsidRPr="00C23100" w:rsidRDefault="003903DD" w:rsidP="005A25DF">
      <w:pPr>
        <w:pStyle w:val="ListNumber"/>
        <w:numPr>
          <w:ilvl w:val="0"/>
          <w:numId w:val="0"/>
        </w:numPr>
        <w:rPr>
          <w:b/>
          <w:bCs/>
          <w:color w:val="757575" w:themeColor="background2" w:themeShade="BF"/>
        </w:rPr>
      </w:pPr>
      <w:r w:rsidRPr="00C23100">
        <w:rPr>
          <w:b/>
          <w:bCs/>
          <w:color w:val="757575" w:themeColor="background2" w:themeShade="BF"/>
        </w:rPr>
        <w:t>[Question type: Multiple choice, select one]</w:t>
      </w:r>
    </w:p>
    <w:p w14:paraId="74A29FCD" w14:textId="77777777" w:rsidR="003903DD" w:rsidRPr="001A3CF4" w:rsidRDefault="003903DD" w:rsidP="003903DD">
      <w:pPr>
        <w:pStyle w:val="Bullet1"/>
        <w:spacing w:line="278" w:lineRule="auto"/>
        <w:ind w:left="680"/>
      </w:pPr>
      <w:r w:rsidRPr="001A3CF4">
        <w:t>As a Centre-UB staff member</w:t>
      </w:r>
    </w:p>
    <w:p w14:paraId="1DD962CD" w14:textId="77777777" w:rsidR="003903DD" w:rsidRPr="001A3CF4" w:rsidRDefault="003903DD" w:rsidP="003903DD">
      <w:pPr>
        <w:pStyle w:val="Bullet1"/>
        <w:spacing w:line="278" w:lineRule="auto"/>
        <w:ind w:left="680"/>
      </w:pPr>
      <w:r w:rsidRPr="001A3CF4">
        <w:t>As a Centre-UB early career researcher</w:t>
      </w:r>
    </w:p>
    <w:p w14:paraId="37B01888" w14:textId="77777777" w:rsidR="003903DD" w:rsidRPr="001A3CF4" w:rsidRDefault="003903DD" w:rsidP="003903DD">
      <w:pPr>
        <w:pStyle w:val="Bullet1"/>
        <w:spacing w:line="278" w:lineRule="auto"/>
        <w:ind w:left="680"/>
      </w:pPr>
      <w:r w:rsidRPr="001A3CF4">
        <w:t xml:space="preserve">Other, please specify </w:t>
      </w:r>
      <w:r w:rsidRPr="001A3CF4">
        <w:rPr>
          <w:b/>
          <w:bCs/>
        </w:rPr>
        <w:t>[comment box]</w:t>
      </w:r>
    </w:p>
    <w:p w14:paraId="79A9ECE0" w14:textId="77777777" w:rsidR="003903DD" w:rsidRPr="001A3CF4" w:rsidRDefault="003903DD" w:rsidP="003903DD">
      <w:pPr>
        <w:pStyle w:val="BodyText"/>
      </w:pPr>
    </w:p>
    <w:p w14:paraId="06F1348E" w14:textId="77777777" w:rsidR="003903DD" w:rsidRPr="001A3CF4" w:rsidRDefault="003903DD" w:rsidP="003903DD">
      <w:pPr>
        <w:pStyle w:val="ListNumber"/>
        <w:keepNext/>
        <w:spacing w:line="278" w:lineRule="auto"/>
        <w:ind w:left="357" w:hanging="357"/>
        <w:rPr>
          <w:noProof/>
        </w:rPr>
      </w:pPr>
      <w:bookmarkStart w:id="249" w:name="_Ref188449046"/>
      <w:r w:rsidRPr="001A3CF4">
        <w:rPr>
          <w:noProof/>
        </w:rPr>
        <w:t>Which forms of support have you received from Centre-UB? Select all that apply.</w:t>
      </w:r>
      <w:bookmarkEnd w:id="249"/>
    </w:p>
    <w:p w14:paraId="6E79E3B4" w14:textId="77777777" w:rsidR="003903DD" w:rsidRPr="00C23100" w:rsidRDefault="003903DD" w:rsidP="005A25DF">
      <w:pPr>
        <w:pStyle w:val="ListNumber"/>
        <w:numPr>
          <w:ilvl w:val="0"/>
          <w:numId w:val="0"/>
        </w:numPr>
        <w:rPr>
          <w:b/>
          <w:bCs/>
          <w:color w:val="757575" w:themeColor="background2" w:themeShade="BF"/>
        </w:rPr>
      </w:pPr>
      <w:r w:rsidRPr="00C23100">
        <w:rPr>
          <w:b/>
          <w:bCs/>
          <w:color w:val="757575" w:themeColor="background2" w:themeShade="BF"/>
        </w:rPr>
        <w:t>[Question type: Multiple choice, select multiple]</w:t>
      </w:r>
    </w:p>
    <w:p w14:paraId="55217277" w14:textId="77777777" w:rsidR="003903DD" w:rsidRPr="001A3CF4" w:rsidRDefault="003903DD" w:rsidP="003903DD">
      <w:pPr>
        <w:pStyle w:val="Bullet1"/>
        <w:spacing w:line="278" w:lineRule="auto"/>
        <w:ind w:left="680"/>
        <w:rPr>
          <w:noProof/>
        </w:rPr>
      </w:pPr>
      <w:r>
        <w:rPr>
          <w:noProof/>
        </w:rPr>
        <w:t>R</w:t>
      </w:r>
      <w:r w:rsidRPr="001A3CF4">
        <w:rPr>
          <w:noProof/>
        </w:rPr>
        <w:t>eceived research funding from Centre-UB (e.g. fellowship)</w:t>
      </w:r>
    </w:p>
    <w:p w14:paraId="7F3125A7" w14:textId="77777777" w:rsidR="003903DD" w:rsidRPr="001A3CF4" w:rsidRDefault="003903DD" w:rsidP="003903DD">
      <w:pPr>
        <w:pStyle w:val="Bullet1"/>
        <w:spacing w:line="278" w:lineRule="auto"/>
        <w:ind w:left="680"/>
        <w:rPr>
          <w:noProof/>
        </w:rPr>
      </w:pPr>
      <w:r>
        <w:rPr>
          <w:noProof/>
        </w:rPr>
        <w:t>R</w:t>
      </w:r>
      <w:r w:rsidRPr="001A3CF4">
        <w:rPr>
          <w:noProof/>
        </w:rPr>
        <w:t>eceived training from Centre-UB</w:t>
      </w:r>
    </w:p>
    <w:p w14:paraId="1B7E837D" w14:textId="77777777" w:rsidR="003903DD" w:rsidRPr="001A3CF4" w:rsidRDefault="003903DD" w:rsidP="003903DD">
      <w:pPr>
        <w:pStyle w:val="Bullet1"/>
        <w:spacing w:line="278" w:lineRule="auto"/>
        <w:ind w:left="680"/>
        <w:rPr>
          <w:noProof/>
        </w:rPr>
      </w:pPr>
      <w:r>
        <w:rPr>
          <w:noProof/>
        </w:rPr>
        <w:t>U</w:t>
      </w:r>
      <w:r w:rsidRPr="001A3CF4">
        <w:rPr>
          <w:noProof/>
        </w:rPr>
        <w:t>sed resources developed by Centre-UB (e.g. frameworks, research software, datasets)</w:t>
      </w:r>
    </w:p>
    <w:p w14:paraId="5F8703A3" w14:textId="77777777" w:rsidR="003903DD" w:rsidRPr="001A3CF4" w:rsidRDefault="003903DD" w:rsidP="003903DD">
      <w:pPr>
        <w:pStyle w:val="Bullet1"/>
        <w:spacing w:line="278" w:lineRule="auto"/>
        <w:ind w:left="680"/>
        <w:rPr>
          <w:noProof/>
        </w:rPr>
      </w:pPr>
      <w:r>
        <w:rPr>
          <w:noProof/>
        </w:rPr>
        <w:t>R</w:t>
      </w:r>
      <w:r w:rsidRPr="001A3CF4">
        <w:rPr>
          <w:noProof/>
        </w:rPr>
        <w:t>eceived other forms of support from Centre-UB</w:t>
      </w:r>
    </w:p>
    <w:p w14:paraId="59A36B04" w14:textId="77777777" w:rsidR="003903DD" w:rsidRPr="001A3CF4" w:rsidRDefault="003903DD" w:rsidP="003903DD">
      <w:pPr>
        <w:pStyle w:val="Bullet1"/>
        <w:spacing w:line="278" w:lineRule="auto"/>
        <w:ind w:left="680"/>
        <w:rPr>
          <w:noProof/>
        </w:rPr>
      </w:pPr>
      <w:r w:rsidRPr="001A3CF4">
        <w:rPr>
          <w:noProof/>
        </w:rPr>
        <w:t>I have not received any support from Centre-UB</w:t>
      </w:r>
    </w:p>
    <w:p w14:paraId="6D4D5A62" w14:textId="77777777" w:rsidR="003903DD" w:rsidRPr="001A3CF4" w:rsidRDefault="003903DD" w:rsidP="003903DD">
      <w:pPr>
        <w:pStyle w:val="BodyText"/>
      </w:pPr>
    </w:p>
    <w:p w14:paraId="4B914AF3" w14:textId="77777777" w:rsidR="003903DD" w:rsidRPr="001A3CF4" w:rsidRDefault="003903DD" w:rsidP="003903DD">
      <w:pPr>
        <w:pStyle w:val="ListNumber"/>
        <w:keepNext/>
        <w:spacing w:line="278" w:lineRule="auto"/>
        <w:ind w:left="357" w:hanging="357"/>
        <w:rPr>
          <w:noProof/>
        </w:rPr>
      </w:pPr>
      <w:bookmarkStart w:id="250" w:name="_Ref187684977"/>
      <w:r w:rsidRPr="001A3CF4">
        <w:rPr>
          <w:noProof/>
        </w:rPr>
        <w:t>To what extent do you believe Centre-UB has increased collaboration between different stakeholders in the development and delivery of behavioural research training?</w:t>
      </w:r>
      <w:bookmarkEnd w:id="250"/>
    </w:p>
    <w:p w14:paraId="1FF534F4" w14:textId="77777777" w:rsidR="003903DD" w:rsidRPr="00C23100" w:rsidRDefault="003903DD" w:rsidP="005A25DF">
      <w:pPr>
        <w:pStyle w:val="ListNumber"/>
        <w:numPr>
          <w:ilvl w:val="0"/>
          <w:numId w:val="0"/>
        </w:numPr>
        <w:rPr>
          <w:noProof/>
          <w:color w:val="757575" w:themeColor="background2" w:themeShade="BF"/>
        </w:rPr>
      </w:pPr>
      <w:r w:rsidRPr="00C23100">
        <w:rPr>
          <w:b/>
          <w:bCs/>
          <w:color w:val="757575" w:themeColor="background2" w:themeShade="BF"/>
        </w:rPr>
        <w:t>[Question type: Multiple choice, select one]</w:t>
      </w:r>
    </w:p>
    <w:p w14:paraId="1CFD44F7" w14:textId="77777777" w:rsidR="003903DD" w:rsidRPr="001A3CF4" w:rsidRDefault="003903DD" w:rsidP="003903DD">
      <w:pPr>
        <w:pStyle w:val="Bullet1"/>
        <w:spacing w:line="278" w:lineRule="auto"/>
        <w:ind w:left="680"/>
        <w:rPr>
          <w:noProof/>
        </w:rPr>
      </w:pPr>
      <w:r w:rsidRPr="001A3CF4">
        <w:rPr>
          <w:noProof/>
        </w:rPr>
        <w:lastRenderedPageBreak/>
        <w:t>To a great extent</w:t>
      </w:r>
    </w:p>
    <w:p w14:paraId="3B4B86C8" w14:textId="77777777" w:rsidR="003903DD" w:rsidRPr="001A3CF4" w:rsidRDefault="003903DD" w:rsidP="003903DD">
      <w:pPr>
        <w:pStyle w:val="Bullet1"/>
        <w:spacing w:line="278" w:lineRule="auto"/>
        <w:ind w:left="680"/>
        <w:rPr>
          <w:noProof/>
        </w:rPr>
      </w:pPr>
      <w:r w:rsidRPr="001A3CF4">
        <w:rPr>
          <w:noProof/>
        </w:rPr>
        <w:t>To a moderate extent</w:t>
      </w:r>
    </w:p>
    <w:p w14:paraId="5B7E7255" w14:textId="77777777" w:rsidR="003903DD" w:rsidRPr="001A3CF4" w:rsidRDefault="003903DD" w:rsidP="003903DD">
      <w:pPr>
        <w:pStyle w:val="Bullet1"/>
        <w:spacing w:line="278" w:lineRule="auto"/>
        <w:ind w:left="680"/>
        <w:rPr>
          <w:noProof/>
        </w:rPr>
      </w:pPr>
      <w:r w:rsidRPr="001A3CF4">
        <w:rPr>
          <w:noProof/>
        </w:rPr>
        <w:t>To a slight extent</w:t>
      </w:r>
    </w:p>
    <w:p w14:paraId="1CF51241" w14:textId="77777777" w:rsidR="003903DD" w:rsidRPr="001A3CF4" w:rsidRDefault="003903DD" w:rsidP="003903DD">
      <w:pPr>
        <w:pStyle w:val="Bullet1"/>
        <w:spacing w:line="278" w:lineRule="auto"/>
        <w:ind w:left="680"/>
        <w:rPr>
          <w:noProof/>
        </w:rPr>
      </w:pPr>
      <w:r w:rsidRPr="001A3CF4">
        <w:rPr>
          <w:noProof/>
        </w:rPr>
        <w:t>Not at all</w:t>
      </w:r>
    </w:p>
    <w:p w14:paraId="00CA0642" w14:textId="77777777" w:rsidR="003903DD" w:rsidRPr="001A3CF4" w:rsidRDefault="003903DD" w:rsidP="003903DD">
      <w:pPr>
        <w:pStyle w:val="Bullet1"/>
        <w:spacing w:line="278" w:lineRule="auto"/>
        <w:ind w:left="680"/>
        <w:rPr>
          <w:noProof/>
        </w:rPr>
      </w:pPr>
      <w:r w:rsidRPr="001A3CF4">
        <w:rPr>
          <w:noProof/>
        </w:rPr>
        <w:t>I don't know</w:t>
      </w:r>
    </w:p>
    <w:p w14:paraId="615EBFC2" w14:textId="77777777" w:rsidR="003903DD" w:rsidRPr="001A3CF4" w:rsidRDefault="003903DD" w:rsidP="003903DD">
      <w:pPr>
        <w:pStyle w:val="BodyText"/>
      </w:pPr>
    </w:p>
    <w:p w14:paraId="0AEF4EA5" w14:textId="77777777" w:rsidR="003903DD" w:rsidRDefault="003903DD" w:rsidP="003903DD">
      <w:pPr>
        <w:pStyle w:val="ListNumber"/>
        <w:keepNext/>
        <w:spacing w:line="278" w:lineRule="auto"/>
        <w:ind w:left="357" w:hanging="357"/>
        <w:rPr>
          <w:noProof/>
        </w:rPr>
      </w:pPr>
      <w:r w:rsidRPr="001A3CF4">
        <w:rPr>
          <w:noProof/>
        </w:rPr>
        <w:t xml:space="preserve">To date, to what extent do you believe that </w:t>
      </w:r>
      <w:r w:rsidRPr="001A3CF4">
        <w:t xml:space="preserve">Centre-UB </w:t>
      </w:r>
      <w:r w:rsidRPr="001A3CF4">
        <w:rPr>
          <w:noProof/>
        </w:rPr>
        <w:t>has:</w:t>
      </w:r>
    </w:p>
    <w:p w14:paraId="19A8D4BA" w14:textId="77777777" w:rsidR="003903DD" w:rsidRPr="00C23100" w:rsidRDefault="003903DD" w:rsidP="005A25DF">
      <w:pPr>
        <w:pStyle w:val="ListNumber"/>
        <w:numPr>
          <w:ilvl w:val="0"/>
          <w:numId w:val="0"/>
        </w:numPr>
        <w:rPr>
          <w:b/>
          <w:color w:val="757575" w:themeColor="background2" w:themeShade="BF"/>
        </w:rPr>
      </w:pPr>
      <w:r w:rsidRPr="00C23100">
        <w:rPr>
          <w:b/>
          <w:bCs/>
          <w:color w:val="757575" w:themeColor="background2" w:themeShade="BF"/>
        </w:rPr>
        <w:t>[Question type: Matrix of radio buttons, select one per row]</w:t>
      </w:r>
    </w:p>
    <w:p w14:paraId="7CF5B3AA" w14:textId="77777777" w:rsidR="003903DD" w:rsidRPr="001A3CF4" w:rsidRDefault="003903DD" w:rsidP="003903DD">
      <w:pPr>
        <w:pStyle w:val="Bullet1"/>
        <w:spacing w:line="278" w:lineRule="auto"/>
        <w:ind w:left="680"/>
      </w:pPr>
      <w:r w:rsidRPr="001A3CF4">
        <w:t>Generated new knowledge about the stakeholders and institutions active in the UK behavioural research landscape?</w:t>
      </w:r>
    </w:p>
    <w:p w14:paraId="78FA87A0" w14:textId="77777777" w:rsidR="003903DD" w:rsidRPr="001A3CF4" w:rsidRDefault="003903DD" w:rsidP="003903DD">
      <w:pPr>
        <w:pStyle w:val="Bullet1"/>
        <w:spacing w:line="278" w:lineRule="auto"/>
        <w:ind w:left="680"/>
      </w:pPr>
      <w:r w:rsidRPr="001A3CF4">
        <w:t>Helped identify needs in the UK behavioural research landscape?</w:t>
      </w:r>
    </w:p>
    <w:p w14:paraId="3E320388" w14:textId="77777777" w:rsidR="003903DD" w:rsidRPr="001A3CF4" w:rsidRDefault="003903DD" w:rsidP="003903DD">
      <w:pPr>
        <w:pStyle w:val="Bullet1"/>
        <w:spacing w:line="278" w:lineRule="auto"/>
        <w:ind w:left="680"/>
      </w:pPr>
      <w:r w:rsidRPr="001A3CF4">
        <w:t>Helped identify potential areas for contribution in the UK behavioural research landscape?</w:t>
      </w:r>
    </w:p>
    <w:p w14:paraId="1FBE3C5E" w14:textId="77777777" w:rsidR="003903DD" w:rsidRPr="001A3CF4" w:rsidRDefault="003903DD" w:rsidP="003903DD">
      <w:pPr>
        <w:pStyle w:val="Bullet1"/>
        <w:spacing w:line="278" w:lineRule="auto"/>
        <w:ind w:left="680"/>
      </w:pPr>
      <w:r w:rsidRPr="001A3CF4">
        <w:t>Improved the ability of UK stakeholders to use behavioural research evidence in decision making?</w:t>
      </w:r>
    </w:p>
    <w:p w14:paraId="601EB252" w14:textId="77777777" w:rsidR="003903DD" w:rsidRPr="001A3CF4" w:rsidRDefault="003903DD" w:rsidP="003903DD">
      <w:pPr>
        <w:pStyle w:val="Bullet1"/>
        <w:spacing w:line="278" w:lineRule="auto"/>
        <w:ind w:left="680"/>
      </w:pPr>
      <w:r w:rsidRPr="001A3CF4">
        <w:t>Led to a broader range of disciplines and sectors contributing to BR?</w:t>
      </w:r>
    </w:p>
    <w:p w14:paraId="14ABDB45" w14:textId="77777777" w:rsidR="003903DD" w:rsidRPr="001A3CF4" w:rsidRDefault="003903DD" w:rsidP="003903DD">
      <w:pPr>
        <w:pStyle w:val="Bullet1"/>
        <w:spacing w:line="278" w:lineRule="auto"/>
        <w:ind w:left="680"/>
      </w:pPr>
      <w:r w:rsidRPr="001A3CF4">
        <w:t>Helped connect people and foster interdisciplinary collaboration?</w:t>
      </w:r>
    </w:p>
    <w:p w14:paraId="200793A0" w14:textId="77777777" w:rsidR="003903DD" w:rsidRPr="001A3CF4" w:rsidRDefault="003903DD" w:rsidP="005A25DF">
      <w:pPr>
        <w:pStyle w:val="BodyText"/>
        <w:rPr>
          <w:noProof/>
        </w:rPr>
      </w:pPr>
    </w:p>
    <w:p w14:paraId="5DB72562" w14:textId="77777777" w:rsidR="003903DD" w:rsidRPr="001A3CF4" w:rsidRDefault="003903DD" w:rsidP="00BE5F83">
      <w:pPr>
        <w:pStyle w:val="ListNumber2"/>
        <w:numPr>
          <w:ilvl w:val="0"/>
          <w:numId w:val="23"/>
        </w:numPr>
        <w:spacing w:line="278" w:lineRule="auto"/>
        <w:rPr>
          <w:i/>
          <w:iCs/>
          <w:noProof/>
        </w:rPr>
      </w:pPr>
      <w:r w:rsidRPr="001A3CF4">
        <w:rPr>
          <w:i/>
          <w:iCs/>
          <w:noProof/>
        </w:rPr>
        <w:t>To a great extent</w:t>
      </w:r>
    </w:p>
    <w:p w14:paraId="56220CA6" w14:textId="77777777" w:rsidR="003903DD" w:rsidRPr="001A3CF4" w:rsidRDefault="003903DD" w:rsidP="00BE5F83">
      <w:pPr>
        <w:pStyle w:val="ListNumber2"/>
        <w:numPr>
          <w:ilvl w:val="0"/>
          <w:numId w:val="23"/>
        </w:numPr>
        <w:spacing w:line="278" w:lineRule="auto"/>
        <w:rPr>
          <w:i/>
          <w:iCs/>
          <w:noProof/>
        </w:rPr>
      </w:pPr>
      <w:r w:rsidRPr="001A3CF4">
        <w:rPr>
          <w:i/>
          <w:iCs/>
          <w:noProof/>
        </w:rPr>
        <w:t>To a moderate extent</w:t>
      </w:r>
    </w:p>
    <w:p w14:paraId="734C134B" w14:textId="77777777" w:rsidR="003903DD" w:rsidRPr="001A3CF4" w:rsidRDefault="003903DD" w:rsidP="00BE5F83">
      <w:pPr>
        <w:pStyle w:val="ListNumber2"/>
        <w:numPr>
          <w:ilvl w:val="0"/>
          <w:numId w:val="23"/>
        </w:numPr>
        <w:spacing w:line="278" w:lineRule="auto"/>
        <w:rPr>
          <w:i/>
          <w:iCs/>
          <w:noProof/>
        </w:rPr>
      </w:pPr>
      <w:r w:rsidRPr="001A3CF4">
        <w:rPr>
          <w:i/>
          <w:iCs/>
          <w:noProof/>
        </w:rPr>
        <w:t>To a slight extent</w:t>
      </w:r>
    </w:p>
    <w:p w14:paraId="488D2007" w14:textId="77777777" w:rsidR="003903DD" w:rsidRDefault="003903DD" w:rsidP="00BE5F83">
      <w:pPr>
        <w:pStyle w:val="ListNumber2"/>
        <w:numPr>
          <w:ilvl w:val="0"/>
          <w:numId w:val="23"/>
        </w:numPr>
        <w:spacing w:line="278" w:lineRule="auto"/>
        <w:rPr>
          <w:i/>
          <w:iCs/>
          <w:noProof/>
        </w:rPr>
      </w:pPr>
      <w:r w:rsidRPr="001A3CF4">
        <w:rPr>
          <w:i/>
          <w:iCs/>
          <w:noProof/>
        </w:rPr>
        <w:t>Not yet</w:t>
      </w:r>
      <w:r>
        <w:rPr>
          <w:i/>
          <w:iCs/>
          <w:noProof/>
        </w:rPr>
        <w:t>, but this is likely in the future</w:t>
      </w:r>
    </w:p>
    <w:p w14:paraId="69128914" w14:textId="77777777" w:rsidR="003903DD" w:rsidRPr="001A3CF4" w:rsidRDefault="003903DD" w:rsidP="00BE5F83">
      <w:pPr>
        <w:pStyle w:val="ListNumber2"/>
        <w:numPr>
          <w:ilvl w:val="0"/>
          <w:numId w:val="23"/>
        </w:numPr>
        <w:spacing w:line="278" w:lineRule="auto"/>
        <w:rPr>
          <w:i/>
          <w:iCs/>
          <w:noProof/>
        </w:rPr>
      </w:pPr>
      <w:r>
        <w:rPr>
          <w:i/>
          <w:iCs/>
          <w:noProof/>
        </w:rPr>
        <w:t>Not yet, and this is unlikely in the future</w:t>
      </w:r>
    </w:p>
    <w:p w14:paraId="0721AA9F" w14:textId="77777777" w:rsidR="003903DD" w:rsidRDefault="003903DD" w:rsidP="00BE5F83">
      <w:pPr>
        <w:pStyle w:val="ListNumber2"/>
        <w:numPr>
          <w:ilvl w:val="0"/>
          <w:numId w:val="23"/>
        </w:numPr>
        <w:spacing w:line="278" w:lineRule="auto"/>
        <w:rPr>
          <w:i/>
          <w:iCs/>
          <w:noProof/>
        </w:rPr>
      </w:pPr>
      <w:r w:rsidRPr="001A3CF4">
        <w:rPr>
          <w:i/>
          <w:iCs/>
          <w:noProof/>
        </w:rPr>
        <w:t>I don't know</w:t>
      </w:r>
    </w:p>
    <w:p w14:paraId="319B4DE2" w14:textId="77777777" w:rsidR="003903DD" w:rsidRDefault="003903DD" w:rsidP="003903DD">
      <w:pPr>
        <w:pStyle w:val="BodyText"/>
      </w:pPr>
    </w:p>
    <w:p w14:paraId="2E07B2D1" w14:textId="77777777" w:rsidR="003903DD" w:rsidRPr="00AA1EF2" w:rsidRDefault="003903DD" w:rsidP="003903DD">
      <w:pPr>
        <w:pStyle w:val="ListNumber"/>
        <w:spacing w:line="278" w:lineRule="auto"/>
        <w:rPr>
          <w:i/>
          <w:iCs/>
          <w:noProof/>
        </w:rPr>
      </w:pPr>
      <w:r>
        <w:t>What, if any,</w:t>
      </w:r>
      <w:r w:rsidRPr="00166CB2">
        <w:t xml:space="preserve"> </w:t>
      </w:r>
      <w:r>
        <w:t>would you consider to be Centre-UB’s most</w:t>
      </w:r>
      <w:r w:rsidRPr="00166CB2">
        <w:t xml:space="preserve"> </w:t>
      </w:r>
      <w:r>
        <w:t>significant achievements</w:t>
      </w:r>
      <w:r w:rsidRPr="00166CB2">
        <w:t xml:space="preserve"> to date?</w:t>
      </w:r>
      <w:r>
        <w:t xml:space="preserve"> </w:t>
      </w:r>
      <w:r>
        <w:rPr>
          <w:b/>
          <w:bCs/>
        </w:rPr>
        <w:t>[comment box]</w:t>
      </w:r>
    </w:p>
    <w:p w14:paraId="7863BBFD" w14:textId="77777777" w:rsidR="003903DD" w:rsidRDefault="003903DD" w:rsidP="003903DD">
      <w:pPr>
        <w:pStyle w:val="BodyText"/>
      </w:pPr>
    </w:p>
    <w:p w14:paraId="252FBE5D" w14:textId="77777777" w:rsidR="003903DD" w:rsidRPr="001A3CF4" w:rsidRDefault="003903DD" w:rsidP="003903DD">
      <w:pPr>
        <w:pStyle w:val="ListNumber"/>
        <w:keepNext/>
        <w:spacing w:line="278" w:lineRule="auto"/>
        <w:ind w:left="357" w:hanging="357"/>
        <w:rPr>
          <w:noProof/>
        </w:rPr>
      </w:pPr>
      <w:bookmarkStart w:id="251" w:name="_Ref190189203"/>
      <w:r w:rsidRPr="001A3CF4">
        <w:rPr>
          <w:noProof/>
        </w:rPr>
        <w:t xml:space="preserve">How familiar are you with </w:t>
      </w:r>
      <w:r w:rsidRPr="001A3CF4">
        <w:rPr>
          <w:b/>
          <w:bCs/>
          <w:noProof/>
        </w:rPr>
        <w:t>BR-UK</w:t>
      </w:r>
      <w:r w:rsidRPr="001A3CF4">
        <w:rPr>
          <w:noProof/>
        </w:rPr>
        <w:t xml:space="preserve"> and its activities?</w:t>
      </w:r>
      <w:bookmarkEnd w:id="251"/>
    </w:p>
    <w:p w14:paraId="33A6CD61" w14:textId="77777777" w:rsidR="003903DD" w:rsidRPr="00C23100" w:rsidRDefault="003903DD" w:rsidP="005A25DF">
      <w:pPr>
        <w:pStyle w:val="ListNumber"/>
        <w:numPr>
          <w:ilvl w:val="0"/>
          <w:numId w:val="0"/>
        </w:numPr>
        <w:rPr>
          <w:b/>
          <w:bCs/>
          <w:color w:val="757575" w:themeColor="background2" w:themeShade="BF"/>
        </w:rPr>
      </w:pPr>
      <w:r w:rsidRPr="00C23100">
        <w:rPr>
          <w:b/>
          <w:bCs/>
          <w:color w:val="757575" w:themeColor="background2" w:themeShade="BF"/>
        </w:rPr>
        <w:t>[Question type: Multiple choice, select one]</w:t>
      </w:r>
    </w:p>
    <w:p w14:paraId="2121C2AE" w14:textId="77777777" w:rsidR="003903DD" w:rsidRPr="001A3CF4" w:rsidRDefault="003903DD" w:rsidP="003903DD">
      <w:pPr>
        <w:pStyle w:val="Bullet1"/>
        <w:spacing w:line="278" w:lineRule="auto"/>
        <w:ind w:left="680"/>
        <w:rPr>
          <w:noProof/>
        </w:rPr>
      </w:pPr>
      <w:r w:rsidRPr="001A3CF4">
        <w:rPr>
          <w:noProof/>
        </w:rPr>
        <w:t xml:space="preserve">I am </w:t>
      </w:r>
      <w:r w:rsidRPr="001A3CF4">
        <w:rPr>
          <w:b/>
          <w:bCs/>
          <w:noProof/>
        </w:rPr>
        <w:t>regularly engaged</w:t>
      </w:r>
      <w:r w:rsidRPr="001A3CF4">
        <w:rPr>
          <w:noProof/>
        </w:rPr>
        <w:t xml:space="preserve"> with BR-UK and </w:t>
      </w:r>
      <w:r w:rsidRPr="001A3CF4">
        <w:rPr>
          <w:b/>
          <w:bCs/>
          <w:noProof/>
        </w:rPr>
        <w:t>actively participate</w:t>
      </w:r>
      <w:r w:rsidRPr="001A3CF4">
        <w:rPr>
          <w:noProof/>
        </w:rPr>
        <w:t xml:space="preserve"> in its activities or projects.</w:t>
      </w:r>
    </w:p>
    <w:p w14:paraId="273648C8" w14:textId="77777777" w:rsidR="003903DD" w:rsidRPr="001A3CF4" w:rsidRDefault="003903DD" w:rsidP="003903DD">
      <w:pPr>
        <w:pStyle w:val="Bullet1"/>
        <w:spacing w:line="278" w:lineRule="auto"/>
        <w:ind w:left="680"/>
        <w:rPr>
          <w:noProof/>
        </w:rPr>
      </w:pPr>
      <w:r w:rsidRPr="001A3CF4">
        <w:rPr>
          <w:noProof/>
        </w:rPr>
        <w:t xml:space="preserve">I am </w:t>
      </w:r>
      <w:r w:rsidRPr="001A3CF4">
        <w:rPr>
          <w:b/>
          <w:bCs/>
          <w:noProof/>
        </w:rPr>
        <w:t xml:space="preserve">familiar </w:t>
      </w:r>
      <w:r w:rsidRPr="001A3CF4">
        <w:rPr>
          <w:noProof/>
        </w:rPr>
        <w:t xml:space="preserve">with BR-UK and </w:t>
      </w:r>
      <w:r w:rsidRPr="001A3CF4">
        <w:rPr>
          <w:b/>
          <w:bCs/>
          <w:noProof/>
        </w:rPr>
        <w:t>have engaged</w:t>
      </w:r>
      <w:r w:rsidRPr="001A3CF4">
        <w:rPr>
          <w:noProof/>
        </w:rPr>
        <w:t xml:space="preserve"> with its activities or communications.</w:t>
      </w:r>
    </w:p>
    <w:p w14:paraId="6892E3A4" w14:textId="77777777" w:rsidR="003903DD" w:rsidRPr="001A3CF4" w:rsidRDefault="003903DD" w:rsidP="003903DD">
      <w:pPr>
        <w:pStyle w:val="Bullet1"/>
        <w:spacing w:line="278" w:lineRule="auto"/>
        <w:ind w:left="680"/>
        <w:rPr>
          <w:noProof/>
        </w:rPr>
      </w:pPr>
      <w:r w:rsidRPr="001A3CF4">
        <w:rPr>
          <w:noProof/>
        </w:rPr>
        <w:t xml:space="preserve">I am </w:t>
      </w:r>
      <w:r w:rsidRPr="001A3CF4">
        <w:rPr>
          <w:b/>
          <w:bCs/>
          <w:noProof/>
        </w:rPr>
        <w:t>familiar</w:t>
      </w:r>
      <w:r w:rsidRPr="001A3CF4">
        <w:rPr>
          <w:noProof/>
        </w:rPr>
        <w:t xml:space="preserve"> with BR-UK but have </w:t>
      </w:r>
      <w:r w:rsidRPr="001A3CF4">
        <w:rPr>
          <w:b/>
          <w:bCs/>
          <w:noProof/>
        </w:rPr>
        <w:t>not engaged</w:t>
      </w:r>
      <w:r w:rsidRPr="001A3CF4">
        <w:rPr>
          <w:noProof/>
        </w:rPr>
        <w:t xml:space="preserve"> with its activities or communications.</w:t>
      </w:r>
    </w:p>
    <w:p w14:paraId="6633F340" w14:textId="77777777" w:rsidR="003903DD" w:rsidRPr="001A3CF4" w:rsidRDefault="003903DD" w:rsidP="003903DD">
      <w:pPr>
        <w:pStyle w:val="Bullet1"/>
        <w:spacing w:line="278" w:lineRule="auto"/>
        <w:ind w:left="680"/>
        <w:rPr>
          <w:noProof/>
        </w:rPr>
      </w:pPr>
      <w:r w:rsidRPr="001A3CF4">
        <w:rPr>
          <w:noProof/>
        </w:rPr>
        <w:t xml:space="preserve">I have </w:t>
      </w:r>
      <w:r w:rsidRPr="001A3CF4">
        <w:rPr>
          <w:b/>
          <w:bCs/>
          <w:noProof/>
        </w:rPr>
        <w:t>heard of BR-UK</w:t>
      </w:r>
      <w:r w:rsidRPr="001A3CF4">
        <w:rPr>
          <w:noProof/>
        </w:rPr>
        <w:t xml:space="preserve"> but am not familiar with its objectives or activities.</w:t>
      </w:r>
    </w:p>
    <w:p w14:paraId="7207D4EF" w14:textId="77777777" w:rsidR="003903DD" w:rsidRPr="001A3CF4" w:rsidRDefault="003903DD" w:rsidP="003903DD">
      <w:pPr>
        <w:pStyle w:val="Bullet1"/>
        <w:spacing w:line="278" w:lineRule="auto"/>
        <w:ind w:left="680"/>
        <w:rPr>
          <w:noProof/>
        </w:rPr>
      </w:pPr>
      <w:r w:rsidRPr="001A3CF4">
        <w:rPr>
          <w:b/>
          <w:bCs/>
          <w:noProof/>
        </w:rPr>
        <w:t>Not familiar at all</w:t>
      </w:r>
      <w:r w:rsidRPr="001A3CF4">
        <w:rPr>
          <w:noProof/>
        </w:rPr>
        <w:t>.</w:t>
      </w:r>
    </w:p>
    <w:p w14:paraId="3180CA3D" w14:textId="77777777" w:rsidR="003903DD" w:rsidRDefault="003903DD" w:rsidP="005A25DF">
      <w:pPr>
        <w:pStyle w:val="BodyText"/>
        <w:rPr>
          <w:noProof/>
        </w:rPr>
      </w:pPr>
    </w:p>
    <w:p w14:paraId="34DB51EA" w14:textId="04710249" w:rsidR="003903DD" w:rsidRPr="001A3CF4" w:rsidRDefault="003903DD" w:rsidP="003903DD">
      <w:pPr>
        <w:pStyle w:val="ListNumber"/>
        <w:keepNext/>
        <w:spacing w:line="278" w:lineRule="auto"/>
        <w:ind w:left="357" w:hanging="357"/>
        <w:rPr>
          <w:rFonts w:ascii="Century Gothic" w:hAnsi="Century Gothic"/>
          <w:noProof/>
        </w:rPr>
      </w:pPr>
      <w:r w:rsidRPr="00B102E9">
        <w:rPr>
          <w:b/>
          <w:bCs/>
          <w:noProof/>
        </w:rPr>
        <w:lastRenderedPageBreak/>
        <w:t>[Display IF Q</w:t>
      </w:r>
      <w:r w:rsidRPr="00B102E9">
        <w:rPr>
          <w:b/>
          <w:bCs/>
          <w:noProof/>
        </w:rPr>
        <w:fldChar w:fldCharType="begin"/>
      </w:r>
      <w:r w:rsidRPr="00B102E9">
        <w:rPr>
          <w:b/>
          <w:bCs/>
          <w:noProof/>
        </w:rPr>
        <w:instrText xml:space="preserve"> REF _Ref190189203 \r \h  \* MERGEFORMAT </w:instrText>
      </w:r>
      <w:r w:rsidRPr="00B102E9">
        <w:rPr>
          <w:b/>
          <w:bCs/>
          <w:noProof/>
        </w:rPr>
      </w:r>
      <w:r w:rsidRPr="00B102E9">
        <w:rPr>
          <w:b/>
          <w:bCs/>
          <w:noProof/>
        </w:rPr>
        <w:fldChar w:fldCharType="separate"/>
      </w:r>
      <w:r w:rsidR="007E7C27">
        <w:rPr>
          <w:b/>
          <w:bCs/>
          <w:noProof/>
        </w:rPr>
        <w:t>38</w:t>
      </w:r>
      <w:r w:rsidRPr="00B102E9">
        <w:rPr>
          <w:b/>
          <w:bCs/>
          <w:noProof/>
        </w:rPr>
        <w:fldChar w:fldCharType="end"/>
      </w:r>
      <w:r w:rsidRPr="00B102E9">
        <w:rPr>
          <w:b/>
          <w:bCs/>
          <w:noProof/>
        </w:rPr>
        <w:t xml:space="preserve"> == 1, 2, 3 OR 4]</w:t>
      </w:r>
      <w:r w:rsidRPr="001A3CF4">
        <w:rPr>
          <w:noProof/>
        </w:rPr>
        <w:t xml:space="preserve"> To</w:t>
      </w:r>
      <w:r w:rsidRPr="001A3CF4">
        <w:rPr>
          <w:rFonts w:ascii="Century Gothic" w:hAnsi="Century Gothic"/>
          <w:noProof/>
        </w:rPr>
        <w:t xml:space="preserve"> date, to what extent do you believe that </w:t>
      </w:r>
      <w:r>
        <w:t>BR-UK</w:t>
      </w:r>
      <w:r w:rsidRPr="001A3CF4">
        <w:rPr>
          <w:rFonts w:ascii="Century Gothic" w:hAnsi="Century Gothic"/>
          <w:noProof/>
        </w:rPr>
        <w:t xml:space="preserve"> has:</w:t>
      </w:r>
    </w:p>
    <w:p w14:paraId="5CE249FC" w14:textId="77777777" w:rsidR="003903DD" w:rsidRPr="00C23100" w:rsidRDefault="003903DD" w:rsidP="005A25DF">
      <w:pPr>
        <w:pStyle w:val="ListNumber"/>
        <w:numPr>
          <w:ilvl w:val="0"/>
          <w:numId w:val="0"/>
        </w:numPr>
        <w:rPr>
          <w:b/>
          <w:bCs/>
          <w:color w:val="757575" w:themeColor="background2" w:themeShade="BF"/>
        </w:rPr>
      </w:pPr>
      <w:r w:rsidRPr="00C23100">
        <w:rPr>
          <w:b/>
          <w:bCs/>
          <w:color w:val="757575" w:themeColor="background2" w:themeShade="BF"/>
        </w:rPr>
        <w:t>[Question type: Matrix of radio buttons, select one per row]</w:t>
      </w:r>
    </w:p>
    <w:p w14:paraId="703D296D" w14:textId="77777777" w:rsidR="003903DD" w:rsidRPr="001A3CF4" w:rsidRDefault="003903DD" w:rsidP="003903DD">
      <w:pPr>
        <w:pStyle w:val="Bullet1"/>
        <w:spacing w:line="278" w:lineRule="auto"/>
        <w:ind w:left="680"/>
      </w:pPr>
      <w:r w:rsidRPr="001A3CF4">
        <w:t>Generated new knowledge about the UK's behavioural research capabilities?</w:t>
      </w:r>
    </w:p>
    <w:p w14:paraId="756B357A" w14:textId="77777777" w:rsidR="003903DD" w:rsidRPr="001A3CF4" w:rsidRDefault="003903DD" w:rsidP="003903DD">
      <w:pPr>
        <w:pStyle w:val="Bullet1"/>
        <w:spacing w:line="278" w:lineRule="auto"/>
        <w:ind w:left="680"/>
      </w:pPr>
      <w:r w:rsidRPr="001A3CF4">
        <w:t>Generated new knowledge about the stakeholders and institutions active in the UK behavioural research landscape?</w:t>
      </w:r>
    </w:p>
    <w:p w14:paraId="2CEF8554" w14:textId="77777777" w:rsidR="003903DD" w:rsidRPr="001A3CF4" w:rsidRDefault="003903DD" w:rsidP="003903DD">
      <w:pPr>
        <w:pStyle w:val="Bullet1"/>
        <w:spacing w:line="278" w:lineRule="auto"/>
        <w:ind w:left="680"/>
      </w:pPr>
      <w:r w:rsidRPr="001A3CF4">
        <w:t>Helped identify needs in the UK behavioural research landscape?</w:t>
      </w:r>
    </w:p>
    <w:p w14:paraId="7BDAB2AA" w14:textId="77777777" w:rsidR="003903DD" w:rsidRPr="001A3CF4" w:rsidRDefault="003903DD" w:rsidP="003903DD">
      <w:pPr>
        <w:pStyle w:val="Bullet1"/>
        <w:spacing w:line="278" w:lineRule="auto"/>
        <w:ind w:left="680"/>
      </w:pPr>
      <w:r w:rsidRPr="001A3CF4">
        <w:t>Helped identify potential areas for contribution in the UK behavioural research landscape?</w:t>
      </w:r>
    </w:p>
    <w:p w14:paraId="10052B15" w14:textId="77777777" w:rsidR="003903DD" w:rsidRPr="001A3CF4" w:rsidRDefault="003903DD" w:rsidP="003903DD">
      <w:pPr>
        <w:pStyle w:val="Bullet1"/>
        <w:spacing w:line="278" w:lineRule="auto"/>
        <w:ind w:left="680"/>
      </w:pPr>
      <w:r w:rsidRPr="001A3CF4">
        <w:t>Improved the ability of UK stakeholders to use behavioural research evidence in decision making?</w:t>
      </w:r>
    </w:p>
    <w:p w14:paraId="315279C1" w14:textId="77777777" w:rsidR="003903DD" w:rsidRPr="001A3CF4" w:rsidRDefault="003903DD" w:rsidP="003903DD">
      <w:pPr>
        <w:pStyle w:val="Bullet1"/>
        <w:spacing w:line="278" w:lineRule="auto"/>
        <w:ind w:left="680"/>
      </w:pPr>
      <w:r w:rsidRPr="001A3CF4">
        <w:t>Led to a broader range of disciplines and sectors contributing to BR?</w:t>
      </w:r>
    </w:p>
    <w:p w14:paraId="4415B2A3" w14:textId="77777777" w:rsidR="003903DD" w:rsidRPr="001A3CF4" w:rsidRDefault="003903DD" w:rsidP="003903DD">
      <w:pPr>
        <w:pStyle w:val="Bullet1"/>
        <w:spacing w:line="278" w:lineRule="auto"/>
        <w:ind w:left="680"/>
      </w:pPr>
      <w:r w:rsidRPr="001A3CF4">
        <w:t>Helped connect people and foster interdisciplinary collaboration?</w:t>
      </w:r>
    </w:p>
    <w:p w14:paraId="0F72E2AC" w14:textId="77777777" w:rsidR="003903DD" w:rsidRDefault="003903DD" w:rsidP="003903DD">
      <w:pPr>
        <w:pStyle w:val="Bullet1"/>
        <w:spacing w:line="278" w:lineRule="auto"/>
        <w:ind w:left="680"/>
      </w:pPr>
      <w:r w:rsidRPr="001A3CF4">
        <w:t>Led to an increased availability of synthesised BR evidence?</w:t>
      </w:r>
    </w:p>
    <w:p w14:paraId="456E9097" w14:textId="77777777" w:rsidR="003903DD" w:rsidRDefault="003903DD" w:rsidP="003903DD">
      <w:pPr>
        <w:pStyle w:val="BodyText"/>
      </w:pPr>
    </w:p>
    <w:p w14:paraId="3DADBBDC" w14:textId="77777777" w:rsidR="003903DD" w:rsidRPr="001A3CF4" w:rsidRDefault="003903DD" w:rsidP="00BE5F83">
      <w:pPr>
        <w:pStyle w:val="ListNumber2"/>
        <w:numPr>
          <w:ilvl w:val="0"/>
          <w:numId w:val="24"/>
        </w:numPr>
        <w:spacing w:line="278" w:lineRule="auto"/>
        <w:rPr>
          <w:i/>
          <w:iCs/>
          <w:noProof/>
        </w:rPr>
      </w:pPr>
      <w:r w:rsidRPr="001A3CF4">
        <w:rPr>
          <w:i/>
          <w:iCs/>
          <w:noProof/>
        </w:rPr>
        <w:t>To a great extent</w:t>
      </w:r>
    </w:p>
    <w:p w14:paraId="4D0CB9F1" w14:textId="77777777" w:rsidR="003903DD" w:rsidRPr="001A3CF4" w:rsidRDefault="003903DD" w:rsidP="00BE5F83">
      <w:pPr>
        <w:pStyle w:val="ListNumber2"/>
        <w:numPr>
          <w:ilvl w:val="0"/>
          <w:numId w:val="24"/>
        </w:numPr>
        <w:spacing w:line="278" w:lineRule="auto"/>
        <w:rPr>
          <w:i/>
          <w:iCs/>
          <w:noProof/>
        </w:rPr>
      </w:pPr>
      <w:r w:rsidRPr="001A3CF4">
        <w:rPr>
          <w:i/>
          <w:iCs/>
          <w:noProof/>
        </w:rPr>
        <w:t>To a moderate extent</w:t>
      </w:r>
    </w:p>
    <w:p w14:paraId="7C463647" w14:textId="77777777" w:rsidR="003903DD" w:rsidRPr="001A3CF4" w:rsidRDefault="003903DD" w:rsidP="00BE5F83">
      <w:pPr>
        <w:pStyle w:val="ListNumber2"/>
        <w:numPr>
          <w:ilvl w:val="0"/>
          <w:numId w:val="24"/>
        </w:numPr>
        <w:spacing w:line="278" w:lineRule="auto"/>
        <w:rPr>
          <w:i/>
          <w:iCs/>
          <w:noProof/>
        </w:rPr>
      </w:pPr>
      <w:r w:rsidRPr="001A3CF4">
        <w:rPr>
          <w:i/>
          <w:iCs/>
          <w:noProof/>
        </w:rPr>
        <w:t>To a slight extent</w:t>
      </w:r>
    </w:p>
    <w:p w14:paraId="2C9D38EE" w14:textId="77777777" w:rsidR="003903DD" w:rsidRDefault="003903DD" w:rsidP="00BE5F83">
      <w:pPr>
        <w:pStyle w:val="ListNumber2"/>
        <w:numPr>
          <w:ilvl w:val="0"/>
          <w:numId w:val="24"/>
        </w:numPr>
        <w:spacing w:line="278" w:lineRule="auto"/>
        <w:rPr>
          <w:i/>
          <w:iCs/>
          <w:noProof/>
        </w:rPr>
      </w:pPr>
      <w:r w:rsidRPr="001A3CF4">
        <w:rPr>
          <w:i/>
          <w:iCs/>
          <w:noProof/>
        </w:rPr>
        <w:t>Not yet</w:t>
      </w:r>
      <w:r>
        <w:rPr>
          <w:i/>
          <w:iCs/>
          <w:noProof/>
        </w:rPr>
        <w:t>, but this is likely in the future</w:t>
      </w:r>
    </w:p>
    <w:p w14:paraId="269DD4F5" w14:textId="77777777" w:rsidR="003903DD" w:rsidRPr="001A3CF4" w:rsidRDefault="003903DD" w:rsidP="00BE5F83">
      <w:pPr>
        <w:pStyle w:val="ListNumber2"/>
        <w:numPr>
          <w:ilvl w:val="0"/>
          <w:numId w:val="24"/>
        </w:numPr>
        <w:spacing w:line="278" w:lineRule="auto"/>
        <w:rPr>
          <w:i/>
          <w:iCs/>
          <w:noProof/>
        </w:rPr>
      </w:pPr>
      <w:r>
        <w:rPr>
          <w:i/>
          <w:iCs/>
          <w:noProof/>
        </w:rPr>
        <w:t>Not yet, and this is unlikely in the future</w:t>
      </w:r>
    </w:p>
    <w:p w14:paraId="0FFF9452" w14:textId="77777777" w:rsidR="003903DD" w:rsidRDefault="003903DD" w:rsidP="00BE5F83">
      <w:pPr>
        <w:pStyle w:val="ListNumber2"/>
        <w:numPr>
          <w:ilvl w:val="0"/>
          <w:numId w:val="24"/>
        </w:numPr>
        <w:spacing w:line="278" w:lineRule="auto"/>
        <w:rPr>
          <w:i/>
          <w:iCs/>
          <w:noProof/>
        </w:rPr>
      </w:pPr>
      <w:r w:rsidRPr="001A3CF4">
        <w:rPr>
          <w:i/>
          <w:iCs/>
          <w:noProof/>
        </w:rPr>
        <w:t>I don't know</w:t>
      </w:r>
    </w:p>
    <w:p w14:paraId="5AE9D50B" w14:textId="77777777" w:rsidR="003903DD" w:rsidRDefault="003903DD" w:rsidP="005A25DF">
      <w:pPr>
        <w:pStyle w:val="BodyText"/>
        <w:rPr>
          <w:noProof/>
        </w:rPr>
      </w:pPr>
    </w:p>
    <w:p w14:paraId="579EFD3B" w14:textId="77777777" w:rsidR="003903DD" w:rsidRDefault="003903DD" w:rsidP="003903DD">
      <w:pPr>
        <w:pStyle w:val="ListNumber"/>
        <w:spacing w:line="278" w:lineRule="auto"/>
        <w:rPr>
          <w:i/>
          <w:iCs/>
          <w:noProof/>
        </w:rPr>
      </w:pPr>
      <w:r>
        <w:t>W</w:t>
      </w:r>
      <w:r w:rsidRPr="00166CB2">
        <w:t>hat</w:t>
      </w:r>
      <w:r>
        <w:t>, if any,</w:t>
      </w:r>
      <w:r w:rsidRPr="00166CB2">
        <w:t xml:space="preserve"> </w:t>
      </w:r>
      <w:r>
        <w:t>would you consider to be BR-UK’s most</w:t>
      </w:r>
      <w:r w:rsidRPr="00166CB2">
        <w:t xml:space="preserve"> </w:t>
      </w:r>
      <w:r>
        <w:t>significant achievements</w:t>
      </w:r>
      <w:r w:rsidRPr="00166CB2">
        <w:t xml:space="preserve"> to date?</w:t>
      </w:r>
      <w:r>
        <w:t xml:space="preserve"> </w:t>
      </w:r>
      <w:r>
        <w:rPr>
          <w:b/>
          <w:bCs/>
        </w:rPr>
        <w:t>[comment box]</w:t>
      </w:r>
    </w:p>
    <w:p w14:paraId="0965B267" w14:textId="77777777" w:rsidR="003903DD" w:rsidRDefault="003903DD" w:rsidP="005A25DF">
      <w:pPr>
        <w:pStyle w:val="BodyText"/>
        <w:rPr>
          <w:noProof/>
        </w:rPr>
      </w:pPr>
    </w:p>
    <w:p w14:paraId="1D79D776" w14:textId="77777777" w:rsidR="003903DD" w:rsidRPr="00CC50B6" w:rsidRDefault="003903DD" w:rsidP="003903DD">
      <w:pPr>
        <w:pStyle w:val="ListNumber"/>
        <w:spacing w:line="278" w:lineRule="auto"/>
      </w:pPr>
      <w:r>
        <w:t>P</w:t>
      </w:r>
      <w:r w:rsidRPr="00CC50B6">
        <w:t xml:space="preserve">lease rate your knowledge on (a) practical applications of behavioural research in your field and (b) behavioural research career paths (including beyond your current sector of activity)? </w:t>
      </w:r>
    </w:p>
    <w:p w14:paraId="664B8CA0" w14:textId="77777777" w:rsidR="003903DD" w:rsidRPr="00863279" w:rsidRDefault="003903DD" w:rsidP="005A25DF">
      <w:pPr>
        <w:pStyle w:val="BodyText"/>
        <w:rPr>
          <w:rFonts w:ascii="Century Gothic" w:hAnsi="Century Gothic"/>
          <w:i/>
          <w:iCs/>
        </w:rPr>
      </w:pPr>
      <w:r w:rsidRPr="000D7FE6">
        <w:rPr>
          <w:rFonts w:ascii="Century Gothic" w:hAnsi="Century Gothic"/>
          <w:i/>
          <w:iCs/>
        </w:rPr>
        <w:t xml:space="preserve">Please use a scale from 1-10, where 1 is “Not knowledgeable at all” and 10 is “Highly knowledgeable.” </w:t>
      </w:r>
      <w:r>
        <w:rPr>
          <w:rFonts w:ascii="Century Gothic" w:hAnsi="Century Gothic"/>
          <w:i/>
          <w:iCs/>
        </w:rPr>
        <w:t>If there has been no change so far, please enter the same number in both columns.</w:t>
      </w:r>
    </w:p>
    <w:p w14:paraId="7B5ED041" w14:textId="77777777" w:rsidR="003903DD" w:rsidRPr="00C23100" w:rsidRDefault="003903DD" w:rsidP="005A25DF">
      <w:pPr>
        <w:pStyle w:val="ListNumber"/>
        <w:numPr>
          <w:ilvl w:val="0"/>
          <w:numId w:val="0"/>
        </w:numPr>
        <w:rPr>
          <w:b/>
          <w:color w:val="757575" w:themeColor="background2" w:themeShade="BF"/>
        </w:rPr>
      </w:pPr>
      <w:r w:rsidRPr="00C23100">
        <w:rPr>
          <w:b/>
          <w:color w:val="757575" w:themeColor="background2" w:themeShade="BF"/>
        </w:rPr>
        <w:t>[Question type: Matrix, rating]</w:t>
      </w:r>
      <w:r w:rsidRPr="00C23100">
        <w:rPr>
          <w:rFonts w:ascii="Century Gothic" w:hAnsi="Century Gothic"/>
          <w:b/>
          <w:color w:val="757575" w:themeColor="background2" w:themeShade="BF"/>
        </w:rPr>
        <w:t xml:space="preserve"> </w:t>
      </w:r>
    </w:p>
    <w:tbl>
      <w:tblPr>
        <w:tblStyle w:val="TechnopolisTable1"/>
        <w:tblW w:w="5000" w:type="pct"/>
        <w:tblLook w:val="04A0" w:firstRow="1" w:lastRow="0" w:firstColumn="1" w:lastColumn="0" w:noHBand="0" w:noVBand="1"/>
      </w:tblPr>
      <w:tblGrid>
        <w:gridCol w:w="5526"/>
        <w:gridCol w:w="1983"/>
        <w:gridCol w:w="1553"/>
      </w:tblGrid>
      <w:tr w:rsidR="003903DD" w:rsidRPr="001C7858" w14:paraId="43DD9F71" w14:textId="77777777" w:rsidTr="00283C18">
        <w:trPr>
          <w:cnfStyle w:val="100000000000" w:firstRow="1" w:lastRow="0" w:firstColumn="0" w:lastColumn="0" w:oddVBand="0" w:evenVBand="0" w:oddHBand="0" w:evenHBand="0" w:firstRowFirstColumn="0" w:firstRowLastColumn="0" w:lastRowFirstColumn="0" w:lastRowLastColumn="0"/>
          <w:tblHeader/>
        </w:trPr>
        <w:tc>
          <w:tcPr>
            <w:tcW w:w="3048" w:type="pct"/>
            <w:tcBorders>
              <w:top w:val="single" w:sz="4" w:space="0" w:color="9D9D9D" w:themeColor="background2"/>
              <w:left w:val="single" w:sz="4" w:space="0" w:color="9D9D9D" w:themeColor="background2"/>
              <w:right w:val="single" w:sz="4" w:space="0" w:color="9D9D9D" w:themeColor="background2"/>
            </w:tcBorders>
          </w:tcPr>
          <w:p w14:paraId="7F6850A9" w14:textId="77777777" w:rsidR="003903DD" w:rsidRPr="003A2512" w:rsidRDefault="003903DD" w:rsidP="00283C18">
            <w:pPr>
              <w:pStyle w:val="Tabletext"/>
              <w:rPr>
                <w:sz w:val="18"/>
                <w:szCs w:val="18"/>
              </w:rPr>
            </w:pPr>
          </w:p>
        </w:tc>
        <w:tc>
          <w:tcPr>
            <w:tcW w:w="1094" w:type="pct"/>
          </w:tcPr>
          <w:p w14:paraId="5FEB57C2" w14:textId="77777777" w:rsidR="003903DD" w:rsidRPr="003A2512" w:rsidRDefault="003903DD" w:rsidP="00283C18">
            <w:pPr>
              <w:pStyle w:val="Tabletext"/>
              <w:rPr>
                <w:b w:val="0"/>
                <w:sz w:val="18"/>
                <w:szCs w:val="18"/>
              </w:rPr>
            </w:pPr>
            <w:r w:rsidRPr="003A2512">
              <w:rPr>
                <w:sz w:val="18"/>
                <w:szCs w:val="18"/>
              </w:rPr>
              <w:t xml:space="preserve">Pre-NCBR </w:t>
            </w:r>
          </w:p>
          <w:p w14:paraId="62928AC3" w14:textId="77777777" w:rsidR="003903DD" w:rsidRPr="003A2512" w:rsidRDefault="003903DD" w:rsidP="00283C18">
            <w:pPr>
              <w:pStyle w:val="Tabletext"/>
              <w:rPr>
                <w:sz w:val="18"/>
                <w:szCs w:val="18"/>
              </w:rPr>
            </w:pPr>
            <w:r w:rsidRPr="003A2512">
              <w:rPr>
                <w:sz w:val="18"/>
                <w:szCs w:val="18"/>
              </w:rPr>
              <w:t>(before Oct 2023)</w:t>
            </w:r>
          </w:p>
        </w:tc>
        <w:tc>
          <w:tcPr>
            <w:tcW w:w="857" w:type="pct"/>
            <w:tcBorders>
              <w:top w:val="single" w:sz="4" w:space="0" w:color="9D9D9D" w:themeColor="background2"/>
              <w:left w:val="single" w:sz="4" w:space="0" w:color="9D9D9D" w:themeColor="background2"/>
              <w:right w:val="single" w:sz="4" w:space="0" w:color="9D9D9D" w:themeColor="background2"/>
            </w:tcBorders>
          </w:tcPr>
          <w:p w14:paraId="2AE23A26" w14:textId="77777777" w:rsidR="003903DD" w:rsidRPr="003A2512" w:rsidRDefault="003903DD" w:rsidP="00283C18">
            <w:pPr>
              <w:pStyle w:val="Tabletext"/>
              <w:rPr>
                <w:sz w:val="18"/>
                <w:szCs w:val="18"/>
              </w:rPr>
            </w:pPr>
            <w:r w:rsidRPr="003A2512">
              <w:rPr>
                <w:sz w:val="18"/>
                <w:szCs w:val="18"/>
              </w:rPr>
              <w:t>Current position</w:t>
            </w:r>
          </w:p>
        </w:tc>
      </w:tr>
      <w:tr w:rsidR="003903DD" w:rsidRPr="001C7858" w14:paraId="50E39643" w14:textId="77777777" w:rsidTr="00283C18">
        <w:trPr>
          <w:cnfStyle w:val="000000100000" w:firstRow="0" w:lastRow="0" w:firstColumn="0" w:lastColumn="0" w:oddVBand="0" w:evenVBand="0" w:oddHBand="1" w:evenHBand="0" w:firstRowFirstColumn="0" w:firstRowLastColumn="0" w:lastRowFirstColumn="0" w:lastRowLastColumn="0"/>
        </w:trPr>
        <w:tc>
          <w:tcPr>
            <w:tcW w:w="3048" w:type="pct"/>
            <w:tcBorders>
              <w:left w:val="single" w:sz="4" w:space="0" w:color="9D9D9D" w:themeColor="background2"/>
              <w:bottom w:val="single" w:sz="4" w:space="0" w:color="9D9D9D" w:themeColor="background2"/>
              <w:right w:val="single" w:sz="4" w:space="0" w:color="9D9D9D" w:themeColor="background2"/>
            </w:tcBorders>
          </w:tcPr>
          <w:p w14:paraId="283A9183" w14:textId="77777777" w:rsidR="003903DD" w:rsidRPr="003A2512" w:rsidRDefault="003903DD" w:rsidP="00283C18">
            <w:pPr>
              <w:pStyle w:val="Tabletext"/>
              <w:rPr>
                <w:sz w:val="18"/>
                <w:szCs w:val="18"/>
              </w:rPr>
            </w:pPr>
            <w:r w:rsidRPr="003A2512">
              <w:rPr>
                <w:sz w:val="18"/>
                <w:szCs w:val="18"/>
              </w:rPr>
              <w:t>Practical applications of behavioural research in your field</w:t>
            </w:r>
          </w:p>
        </w:tc>
        <w:tc>
          <w:tcPr>
            <w:tcW w:w="1094" w:type="pct"/>
          </w:tcPr>
          <w:p w14:paraId="69ED11CC" w14:textId="77777777" w:rsidR="003903DD" w:rsidRPr="003A2512" w:rsidRDefault="003903DD" w:rsidP="00283C18">
            <w:pPr>
              <w:pStyle w:val="Tabletext"/>
              <w:rPr>
                <w:sz w:val="18"/>
                <w:szCs w:val="18"/>
              </w:rPr>
            </w:pPr>
          </w:p>
        </w:tc>
        <w:tc>
          <w:tcPr>
            <w:tcW w:w="857" w:type="pct"/>
            <w:tcBorders>
              <w:left w:val="single" w:sz="4" w:space="0" w:color="9D9D9D" w:themeColor="background2"/>
              <w:bottom w:val="single" w:sz="4" w:space="0" w:color="9D9D9D" w:themeColor="background2"/>
              <w:right w:val="single" w:sz="4" w:space="0" w:color="9D9D9D" w:themeColor="background2"/>
            </w:tcBorders>
          </w:tcPr>
          <w:p w14:paraId="46D0BCB0" w14:textId="77777777" w:rsidR="003903DD" w:rsidRPr="003A2512" w:rsidRDefault="003903DD" w:rsidP="00283C18">
            <w:pPr>
              <w:pStyle w:val="Tabletext"/>
              <w:rPr>
                <w:sz w:val="18"/>
                <w:szCs w:val="18"/>
              </w:rPr>
            </w:pPr>
            <w:r w:rsidRPr="003A2512">
              <w:rPr>
                <w:sz w:val="18"/>
                <w:szCs w:val="18"/>
              </w:rPr>
              <w:t xml:space="preserve"> </w:t>
            </w:r>
          </w:p>
        </w:tc>
      </w:tr>
      <w:tr w:rsidR="003903DD" w:rsidRPr="001C7858" w14:paraId="2B80AC58" w14:textId="77777777" w:rsidTr="00283C18">
        <w:trPr>
          <w:cnfStyle w:val="000000010000" w:firstRow="0" w:lastRow="0" w:firstColumn="0" w:lastColumn="0" w:oddVBand="0" w:evenVBand="0" w:oddHBand="0" w:evenHBand="1" w:firstRowFirstColumn="0" w:firstRowLastColumn="0" w:lastRowFirstColumn="0" w:lastRowLastColumn="0"/>
        </w:trPr>
        <w:tc>
          <w:tcPr>
            <w:tcW w:w="3048"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46085883" w14:textId="77777777" w:rsidR="003903DD" w:rsidRPr="003A2512" w:rsidRDefault="003903DD" w:rsidP="00283C18">
            <w:pPr>
              <w:pStyle w:val="Tabletext"/>
              <w:rPr>
                <w:sz w:val="18"/>
                <w:szCs w:val="18"/>
              </w:rPr>
            </w:pPr>
            <w:r w:rsidRPr="003A2512">
              <w:rPr>
                <w:sz w:val="18"/>
                <w:szCs w:val="18"/>
              </w:rPr>
              <w:t>Behavioural research career paths beyond your current sector of activity</w:t>
            </w:r>
          </w:p>
        </w:tc>
        <w:tc>
          <w:tcPr>
            <w:tcW w:w="1094" w:type="pct"/>
          </w:tcPr>
          <w:p w14:paraId="49388111" w14:textId="77777777" w:rsidR="003903DD" w:rsidRPr="003A2512" w:rsidRDefault="003903DD" w:rsidP="00283C18">
            <w:pPr>
              <w:pStyle w:val="Tabletext"/>
              <w:rPr>
                <w:sz w:val="18"/>
                <w:szCs w:val="18"/>
              </w:rPr>
            </w:pPr>
          </w:p>
        </w:tc>
        <w:tc>
          <w:tcPr>
            <w:tcW w:w="857"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17BC3D19" w14:textId="77777777" w:rsidR="003903DD" w:rsidRPr="003A2512" w:rsidRDefault="003903DD" w:rsidP="00283C18">
            <w:pPr>
              <w:pStyle w:val="Tabletext"/>
              <w:rPr>
                <w:sz w:val="18"/>
                <w:szCs w:val="18"/>
              </w:rPr>
            </w:pPr>
          </w:p>
        </w:tc>
      </w:tr>
    </w:tbl>
    <w:p w14:paraId="026071A8" w14:textId="77777777" w:rsidR="003903DD" w:rsidRDefault="003903DD" w:rsidP="005A25DF">
      <w:pPr>
        <w:pStyle w:val="BodyText"/>
        <w:rPr>
          <w:highlight w:val="yellow"/>
        </w:rPr>
      </w:pPr>
    </w:p>
    <w:p w14:paraId="48F4EAA9" w14:textId="77777777" w:rsidR="003903DD" w:rsidRDefault="003903DD" w:rsidP="003903DD">
      <w:pPr>
        <w:pStyle w:val="ListNumber"/>
        <w:spacing w:line="278" w:lineRule="auto"/>
      </w:pPr>
      <w:r w:rsidRPr="00CC50B6">
        <w:t>To what</w:t>
      </w:r>
      <w:r>
        <w:t xml:space="preserve"> extent do you think the programme has contributed to any changes you have observed?</w:t>
      </w:r>
    </w:p>
    <w:p w14:paraId="76DB2AD0" w14:textId="77777777" w:rsidR="003903DD" w:rsidRPr="006D2D20" w:rsidRDefault="003903DD" w:rsidP="003903DD">
      <w:pPr>
        <w:pStyle w:val="Bullet1"/>
        <w:spacing w:line="278" w:lineRule="auto"/>
        <w:ind w:left="680"/>
      </w:pPr>
      <w:r w:rsidRPr="006D2D20">
        <w:lastRenderedPageBreak/>
        <w:t xml:space="preserve">To a </w:t>
      </w:r>
      <w:r>
        <w:t>large</w:t>
      </w:r>
      <w:r w:rsidRPr="006D2D20">
        <w:t xml:space="preserve"> extent</w:t>
      </w:r>
    </w:p>
    <w:p w14:paraId="5106611A" w14:textId="77777777" w:rsidR="003903DD" w:rsidRPr="006D2D20" w:rsidRDefault="003903DD" w:rsidP="003903DD">
      <w:pPr>
        <w:pStyle w:val="Bullet1"/>
        <w:spacing w:line="278" w:lineRule="auto"/>
        <w:ind w:left="680"/>
      </w:pPr>
      <w:r w:rsidRPr="006D2D20">
        <w:t xml:space="preserve">To </w:t>
      </w:r>
      <w:r>
        <w:t>some</w:t>
      </w:r>
      <w:r w:rsidRPr="006D2D20">
        <w:t xml:space="preserve"> extent</w:t>
      </w:r>
    </w:p>
    <w:p w14:paraId="7CC7FFBA" w14:textId="77777777" w:rsidR="003903DD" w:rsidRDefault="003903DD" w:rsidP="003903DD">
      <w:pPr>
        <w:pStyle w:val="Bullet1"/>
        <w:spacing w:line="278" w:lineRule="auto"/>
        <w:ind w:left="680"/>
      </w:pPr>
      <w:r w:rsidRPr="006D2D20">
        <w:t xml:space="preserve">Not </w:t>
      </w:r>
      <w:r>
        <w:t>at all</w:t>
      </w:r>
    </w:p>
    <w:p w14:paraId="1FAA883F" w14:textId="77777777" w:rsidR="003903DD" w:rsidRPr="00A675D6" w:rsidRDefault="003903DD" w:rsidP="003903DD">
      <w:pPr>
        <w:pStyle w:val="BodyText"/>
        <w:rPr>
          <w:noProof/>
        </w:rPr>
      </w:pPr>
      <w:r w:rsidRPr="001A3CF4">
        <w:rPr>
          <w:noProof/>
        </w:rPr>
        <w:t xml:space="preserve">Could you briefly explain your answer above? </w:t>
      </w:r>
      <w:r w:rsidRPr="001A3CF4">
        <w:rPr>
          <w:b/>
          <w:bCs/>
        </w:rPr>
        <w:t>[comment box]</w:t>
      </w:r>
    </w:p>
    <w:p w14:paraId="6C398E29" w14:textId="77777777" w:rsidR="003903DD" w:rsidRDefault="003903DD" w:rsidP="005A25DF">
      <w:pPr>
        <w:pStyle w:val="BodyText"/>
        <w:rPr>
          <w:noProof/>
        </w:rPr>
      </w:pPr>
    </w:p>
    <w:p w14:paraId="770F9A5A" w14:textId="77777777" w:rsidR="003903DD" w:rsidRDefault="003903DD" w:rsidP="003903DD">
      <w:pPr>
        <w:pStyle w:val="ListNumber"/>
        <w:spacing w:line="278" w:lineRule="auto"/>
      </w:pPr>
      <w:r w:rsidRPr="001A3CF4">
        <w:t xml:space="preserve">How </w:t>
      </w:r>
      <w:r w:rsidRPr="001A3CF4">
        <w:rPr>
          <w:noProof/>
        </w:rPr>
        <w:t>would</w:t>
      </w:r>
      <w:r w:rsidRPr="001A3CF4">
        <w:t xml:space="preserve"> you rate the capabilities of your organisation in the following areas</w:t>
      </w:r>
      <w:r>
        <w:t xml:space="preserve"> now and before the programme began</w:t>
      </w:r>
      <w:r w:rsidRPr="001A3CF4">
        <w:t xml:space="preserve">? </w:t>
      </w:r>
    </w:p>
    <w:p w14:paraId="2CA15845" w14:textId="7B6DA5CA" w:rsidR="003903DD" w:rsidRPr="000342C1" w:rsidRDefault="003903DD" w:rsidP="003903DD">
      <w:pPr>
        <w:pStyle w:val="BodyText"/>
        <w:rPr>
          <w:i/>
          <w:iCs/>
        </w:rPr>
      </w:pPr>
      <w:r w:rsidRPr="000342C1">
        <w:rPr>
          <w:i/>
          <w:iCs/>
        </w:rPr>
        <w:t xml:space="preserve">Use a scale from 1 to 10, where </w:t>
      </w:r>
      <w:r>
        <w:rPr>
          <w:i/>
          <w:iCs/>
        </w:rPr>
        <w:t>1</w:t>
      </w:r>
      <w:r w:rsidRPr="000342C1">
        <w:rPr>
          <w:i/>
          <w:iCs/>
        </w:rPr>
        <w:t xml:space="preserve"> is “poor”</w:t>
      </w:r>
      <w:r>
        <w:rPr>
          <w:i/>
          <w:iCs/>
        </w:rPr>
        <w:t xml:space="preserve"> and </w:t>
      </w:r>
      <w:r w:rsidRPr="000342C1">
        <w:rPr>
          <w:i/>
          <w:iCs/>
        </w:rPr>
        <w:t>10 is “excellent”</w:t>
      </w:r>
      <w:r>
        <w:rPr>
          <w:i/>
          <w:iCs/>
        </w:rPr>
        <w:t>. If there has been no change so far, please enter the same number in both columns</w:t>
      </w:r>
    </w:p>
    <w:p w14:paraId="44C4265C" w14:textId="77777777" w:rsidR="003903DD" w:rsidRPr="001A3CF4" w:rsidRDefault="003903DD" w:rsidP="003903DD">
      <w:pPr>
        <w:pStyle w:val="BodyText"/>
      </w:pPr>
      <w:r w:rsidRPr="00C23100">
        <w:rPr>
          <w:b/>
          <w:bCs/>
          <w:color w:val="757575" w:themeColor="background2" w:themeShade="BF"/>
        </w:rPr>
        <w:t>[Question type: Matrix of open texts, include one per cell]</w:t>
      </w:r>
    </w:p>
    <w:tbl>
      <w:tblPr>
        <w:tblStyle w:val="TechnopolisTable1"/>
        <w:tblW w:w="5000" w:type="pct"/>
        <w:tblLook w:val="04A0" w:firstRow="1" w:lastRow="0" w:firstColumn="1" w:lastColumn="0" w:noHBand="0" w:noVBand="1"/>
      </w:tblPr>
      <w:tblGrid>
        <w:gridCol w:w="5807"/>
        <w:gridCol w:w="1843"/>
        <w:gridCol w:w="1412"/>
      </w:tblGrid>
      <w:tr w:rsidR="003903DD" w:rsidRPr="00314D5A" w14:paraId="2D1B50F8" w14:textId="77777777" w:rsidTr="00283C18">
        <w:trPr>
          <w:cnfStyle w:val="100000000000" w:firstRow="1" w:lastRow="0" w:firstColumn="0" w:lastColumn="0" w:oddVBand="0" w:evenVBand="0" w:oddHBand="0" w:evenHBand="0" w:firstRowFirstColumn="0" w:firstRowLastColumn="0" w:lastRowFirstColumn="0" w:lastRowLastColumn="0"/>
          <w:tblHeader/>
        </w:trPr>
        <w:tc>
          <w:tcPr>
            <w:tcW w:w="3204" w:type="pct"/>
            <w:tcBorders>
              <w:top w:val="single" w:sz="4" w:space="0" w:color="9D9D9D" w:themeColor="background2"/>
              <w:left w:val="single" w:sz="4" w:space="0" w:color="9D9D9D" w:themeColor="background2"/>
              <w:right w:val="single" w:sz="4" w:space="0" w:color="9D9D9D" w:themeColor="background2"/>
            </w:tcBorders>
          </w:tcPr>
          <w:p w14:paraId="3400625A" w14:textId="77777777" w:rsidR="003903DD" w:rsidRPr="00314D5A" w:rsidRDefault="003903DD" w:rsidP="00283C18">
            <w:pPr>
              <w:pStyle w:val="Tabletext"/>
              <w:rPr>
                <w:sz w:val="18"/>
                <w:szCs w:val="18"/>
              </w:rPr>
            </w:pPr>
          </w:p>
        </w:tc>
        <w:tc>
          <w:tcPr>
            <w:tcW w:w="1017" w:type="pct"/>
          </w:tcPr>
          <w:p w14:paraId="0DC9E2C0" w14:textId="77777777" w:rsidR="003903DD" w:rsidRPr="00314D5A" w:rsidRDefault="003903DD" w:rsidP="00283C18">
            <w:pPr>
              <w:pStyle w:val="Tabletext"/>
              <w:rPr>
                <w:b w:val="0"/>
                <w:sz w:val="18"/>
                <w:szCs w:val="18"/>
              </w:rPr>
            </w:pPr>
            <w:r w:rsidRPr="00314D5A">
              <w:rPr>
                <w:sz w:val="18"/>
                <w:szCs w:val="18"/>
              </w:rPr>
              <w:t>Pre-NCBR</w:t>
            </w:r>
          </w:p>
          <w:p w14:paraId="150CA13E" w14:textId="77777777" w:rsidR="003903DD" w:rsidRPr="00314D5A" w:rsidRDefault="003903DD" w:rsidP="00283C18">
            <w:pPr>
              <w:pStyle w:val="Tabletext"/>
              <w:rPr>
                <w:sz w:val="18"/>
                <w:szCs w:val="18"/>
              </w:rPr>
            </w:pPr>
            <w:r w:rsidRPr="00314D5A">
              <w:rPr>
                <w:sz w:val="18"/>
                <w:szCs w:val="18"/>
              </w:rPr>
              <w:t>(before Oct 2023)</w:t>
            </w:r>
          </w:p>
        </w:tc>
        <w:tc>
          <w:tcPr>
            <w:tcW w:w="779" w:type="pct"/>
            <w:tcBorders>
              <w:top w:val="single" w:sz="4" w:space="0" w:color="9D9D9D" w:themeColor="background2"/>
              <w:left w:val="single" w:sz="4" w:space="0" w:color="9D9D9D" w:themeColor="background2"/>
              <w:right w:val="single" w:sz="4" w:space="0" w:color="9D9D9D" w:themeColor="background2"/>
            </w:tcBorders>
          </w:tcPr>
          <w:p w14:paraId="2092718F" w14:textId="77777777" w:rsidR="003903DD" w:rsidRPr="00314D5A" w:rsidRDefault="003903DD" w:rsidP="00283C18">
            <w:pPr>
              <w:pStyle w:val="Tabletext"/>
              <w:rPr>
                <w:sz w:val="18"/>
                <w:szCs w:val="18"/>
              </w:rPr>
            </w:pPr>
            <w:r w:rsidRPr="00314D5A">
              <w:rPr>
                <w:sz w:val="18"/>
                <w:szCs w:val="18"/>
              </w:rPr>
              <w:t>Current position</w:t>
            </w:r>
          </w:p>
        </w:tc>
      </w:tr>
      <w:tr w:rsidR="003903DD" w:rsidRPr="00314D5A" w14:paraId="0EF6E5CC" w14:textId="77777777" w:rsidTr="00283C18">
        <w:trPr>
          <w:cnfStyle w:val="000000100000" w:firstRow="0" w:lastRow="0" w:firstColumn="0" w:lastColumn="0" w:oddVBand="0" w:evenVBand="0" w:oddHBand="1" w:evenHBand="0" w:firstRowFirstColumn="0" w:firstRowLastColumn="0" w:lastRowFirstColumn="0" w:lastRowLastColumn="0"/>
        </w:trPr>
        <w:tc>
          <w:tcPr>
            <w:tcW w:w="3204" w:type="pct"/>
            <w:tcBorders>
              <w:left w:val="single" w:sz="4" w:space="0" w:color="9D9D9D" w:themeColor="background2"/>
              <w:bottom w:val="single" w:sz="4" w:space="0" w:color="9D9D9D" w:themeColor="background2"/>
              <w:right w:val="single" w:sz="4" w:space="0" w:color="9D9D9D" w:themeColor="background2"/>
            </w:tcBorders>
          </w:tcPr>
          <w:p w14:paraId="0BFE01A7" w14:textId="77777777" w:rsidR="003903DD" w:rsidRPr="00314D5A" w:rsidRDefault="003903DD" w:rsidP="00283C18">
            <w:pPr>
              <w:pStyle w:val="Tabletext"/>
              <w:rPr>
                <w:sz w:val="18"/>
                <w:szCs w:val="18"/>
              </w:rPr>
            </w:pPr>
            <w:r w:rsidRPr="00314D5A">
              <w:rPr>
                <w:sz w:val="18"/>
                <w:szCs w:val="18"/>
              </w:rPr>
              <w:t>Capacity of your organisation to embed and deliver effective behavioural research</w:t>
            </w:r>
          </w:p>
        </w:tc>
        <w:tc>
          <w:tcPr>
            <w:tcW w:w="1017" w:type="pct"/>
          </w:tcPr>
          <w:p w14:paraId="2A92290E" w14:textId="77777777" w:rsidR="003903DD" w:rsidRPr="00314D5A" w:rsidRDefault="003903DD" w:rsidP="00283C18">
            <w:pPr>
              <w:pStyle w:val="Tabletext"/>
              <w:rPr>
                <w:sz w:val="18"/>
                <w:szCs w:val="18"/>
              </w:rPr>
            </w:pPr>
          </w:p>
        </w:tc>
        <w:tc>
          <w:tcPr>
            <w:tcW w:w="779" w:type="pct"/>
            <w:tcBorders>
              <w:left w:val="single" w:sz="4" w:space="0" w:color="9D9D9D" w:themeColor="background2"/>
              <w:bottom w:val="single" w:sz="4" w:space="0" w:color="9D9D9D" w:themeColor="background2"/>
              <w:right w:val="single" w:sz="4" w:space="0" w:color="9D9D9D" w:themeColor="background2"/>
            </w:tcBorders>
          </w:tcPr>
          <w:p w14:paraId="443DB934" w14:textId="77777777" w:rsidR="003903DD" w:rsidRPr="00314D5A" w:rsidRDefault="003903DD" w:rsidP="00283C18">
            <w:pPr>
              <w:pStyle w:val="Tabletext"/>
              <w:rPr>
                <w:sz w:val="18"/>
                <w:szCs w:val="18"/>
              </w:rPr>
            </w:pPr>
            <w:r w:rsidRPr="00314D5A">
              <w:rPr>
                <w:sz w:val="18"/>
                <w:szCs w:val="18"/>
              </w:rPr>
              <w:t xml:space="preserve"> </w:t>
            </w:r>
          </w:p>
        </w:tc>
      </w:tr>
      <w:tr w:rsidR="003903DD" w:rsidRPr="00314D5A" w14:paraId="717DBFC5" w14:textId="77777777" w:rsidTr="00283C18">
        <w:trPr>
          <w:cnfStyle w:val="000000010000" w:firstRow="0" w:lastRow="0" w:firstColumn="0" w:lastColumn="0" w:oddVBand="0" w:evenVBand="0" w:oddHBand="0" w:evenHBand="1" w:firstRowFirstColumn="0" w:firstRowLastColumn="0" w:lastRowFirstColumn="0" w:lastRowLastColumn="0"/>
        </w:trPr>
        <w:tc>
          <w:tcPr>
            <w:tcW w:w="320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30DA77C9" w14:textId="77777777" w:rsidR="003903DD" w:rsidRPr="00314D5A" w:rsidRDefault="003903DD" w:rsidP="00283C18">
            <w:pPr>
              <w:pStyle w:val="Tabletext"/>
              <w:rPr>
                <w:sz w:val="18"/>
                <w:szCs w:val="18"/>
              </w:rPr>
            </w:pPr>
            <w:r w:rsidRPr="00314D5A">
              <w:rPr>
                <w:sz w:val="18"/>
                <w:szCs w:val="18"/>
              </w:rPr>
              <w:t>Engagement of your organisation in partnerships and/or collaborations for using behavioural research</w:t>
            </w:r>
          </w:p>
        </w:tc>
        <w:tc>
          <w:tcPr>
            <w:tcW w:w="1017" w:type="pct"/>
          </w:tcPr>
          <w:p w14:paraId="48322818" w14:textId="77777777" w:rsidR="003903DD" w:rsidRPr="00314D5A" w:rsidRDefault="003903DD" w:rsidP="00283C18">
            <w:pPr>
              <w:pStyle w:val="Tabletext"/>
              <w:rPr>
                <w:sz w:val="18"/>
                <w:szCs w:val="18"/>
              </w:rPr>
            </w:pPr>
          </w:p>
        </w:tc>
        <w:tc>
          <w:tcPr>
            <w:tcW w:w="77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473904E6" w14:textId="77777777" w:rsidR="003903DD" w:rsidRPr="00314D5A" w:rsidRDefault="003903DD" w:rsidP="00283C18">
            <w:pPr>
              <w:pStyle w:val="Tabletext"/>
              <w:rPr>
                <w:sz w:val="18"/>
                <w:szCs w:val="18"/>
              </w:rPr>
            </w:pPr>
          </w:p>
        </w:tc>
      </w:tr>
      <w:tr w:rsidR="003903DD" w:rsidRPr="00314D5A" w14:paraId="36B578C2" w14:textId="77777777" w:rsidTr="00283C18">
        <w:trPr>
          <w:cnfStyle w:val="000000100000" w:firstRow="0" w:lastRow="0" w:firstColumn="0" w:lastColumn="0" w:oddVBand="0" w:evenVBand="0" w:oddHBand="1" w:evenHBand="0" w:firstRowFirstColumn="0" w:firstRowLastColumn="0" w:lastRowFirstColumn="0" w:lastRowLastColumn="0"/>
        </w:trPr>
        <w:tc>
          <w:tcPr>
            <w:tcW w:w="320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0032EF11" w14:textId="77777777" w:rsidR="003903DD" w:rsidRPr="00314D5A" w:rsidRDefault="003903DD" w:rsidP="00283C18">
            <w:pPr>
              <w:pStyle w:val="Tabletext"/>
              <w:rPr>
                <w:sz w:val="18"/>
                <w:szCs w:val="18"/>
              </w:rPr>
            </w:pPr>
            <w:r w:rsidRPr="00314D5A">
              <w:rPr>
                <w:sz w:val="18"/>
                <w:szCs w:val="18"/>
              </w:rPr>
              <w:t>Capacity of your organisation to identify funding opportunities and secure funding for behavioural research</w:t>
            </w:r>
          </w:p>
        </w:tc>
        <w:tc>
          <w:tcPr>
            <w:tcW w:w="1017" w:type="pct"/>
          </w:tcPr>
          <w:p w14:paraId="3D0A1473" w14:textId="77777777" w:rsidR="003903DD" w:rsidRPr="00314D5A" w:rsidRDefault="003903DD" w:rsidP="00283C18">
            <w:pPr>
              <w:pStyle w:val="Tabletext"/>
              <w:rPr>
                <w:sz w:val="18"/>
                <w:szCs w:val="18"/>
              </w:rPr>
            </w:pPr>
          </w:p>
        </w:tc>
        <w:tc>
          <w:tcPr>
            <w:tcW w:w="77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46BF5F3D" w14:textId="77777777" w:rsidR="003903DD" w:rsidRPr="00314D5A" w:rsidRDefault="003903DD" w:rsidP="00283C18">
            <w:pPr>
              <w:pStyle w:val="Tabletext"/>
              <w:rPr>
                <w:sz w:val="18"/>
                <w:szCs w:val="18"/>
              </w:rPr>
            </w:pPr>
          </w:p>
        </w:tc>
      </w:tr>
    </w:tbl>
    <w:p w14:paraId="6AE67CE5" w14:textId="77777777" w:rsidR="003903DD" w:rsidRPr="001A3CF4" w:rsidRDefault="003903DD" w:rsidP="003903DD">
      <w:pPr>
        <w:spacing w:after="360" w:line="240" w:lineRule="auto"/>
        <w:rPr>
          <w:color w:val="CF342C" w:themeColor="text2"/>
          <w:sz w:val="18"/>
        </w:rPr>
      </w:pPr>
    </w:p>
    <w:p w14:paraId="275255E7" w14:textId="77777777" w:rsidR="003903DD" w:rsidRPr="001A3CF4" w:rsidRDefault="003903DD" w:rsidP="003903DD">
      <w:pPr>
        <w:pStyle w:val="ListNumber"/>
        <w:spacing w:line="278" w:lineRule="auto"/>
      </w:pPr>
      <w:r w:rsidRPr="008E7B82">
        <w:t>If you note an increase in capabilities</w:t>
      </w:r>
      <w:r>
        <w:t xml:space="preserve"> since the last survey</w:t>
      </w:r>
      <w:r w:rsidRPr="008E7B82">
        <w:t>,</w:t>
      </w:r>
      <w:r>
        <w:t xml:space="preserve"> to what extent has your organisation’s involvement in the NCBR programme led to those changes?</w:t>
      </w:r>
    </w:p>
    <w:p w14:paraId="1CB64A60" w14:textId="77777777" w:rsidR="003903DD" w:rsidRDefault="003903DD" w:rsidP="003903DD">
      <w:pPr>
        <w:pStyle w:val="BodyText"/>
      </w:pPr>
      <w:r w:rsidRPr="00C23100">
        <w:rPr>
          <w:b/>
          <w:bCs/>
          <w:color w:val="757575" w:themeColor="background2" w:themeShade="BF"/>
        </w:rPr>
        <w:t>[Question type: Multiple choice, select one]</w:t>
      </w:r>
    </w:p>
    <w:p w14:paraId="184FF4FB" w14:textId="77777777" w:rsidR="003903DD" w:rsidRPr="006D2D20" w:rsidRDefault="003903DD" w:rsidP="003903DD">
      <w:pPr>
        <w:pStyle w:val="Bullet1"/>
        <w:spacing w:line="278" w:lineRule="auto"/>
        <w:ind w:left="680"/>
        <w:rPr>
          <w:color w:val="000000" w:themeColor="text1"/>
        </w:rPr>
      </w:pPr>
      <w:r w:rsidRPr="006D2D20">
        <w:rPr>
          <w:color w:val="000000" w:themeColor="text1"/>
        </w:rPr>
        <w:t xml:space="preserve">To a </w:t>
      </w:r>
      <w:r>
        <w:rPr>
          <w:color w:val="000000" w:themeColor="text1"/>
        </w:rPr>
        <w:t>large</w:t>
      </w:r>
      <w:r w:rsidRPr="006D2D20">
        <w:rPr>
          <w:color w:val="000000" w:themeColor="text1"/>
        </w:rPr>
        <w:t xml:space="preserve"> extent</w:t>
      </w:r>
      <w:r>
        <w:rPr>
          <w:color w:val="000000" w:themeColor="text1"/>
        </w:rPr>
        <w:t xml:space="preserve"> </w:t>
      </w:r>
    </w:p>
    <w:p w14:paraId="4E760C30" w14:textId="77777777" w:rsidR="003903DD" w:rsidRPr="006D2D20" w:rsidRDefault="003903DD" w:rsidP="003903DD">
      <w:pPr>
        <w:pStyle w:val="Bullet1"/>
        <w:spacing w:line="278" w:lineRule="auto"/>
        <w:ind w:left="680"/>
        <w:rPr>
          <w:color w:val="000000" w:themeColor="text1"/>
        </w:rPr>
      </w:pPr>
      <w:r w:rsidRPr="006D2D20">
        <w:rPr>
          <w:color w:val="000000" w:themeColor="text1"/>
        </w:rPr>
        <w:t xml:space="preserve">To </w:t>
      </w:r>
      <w:r>
        <w:rPr>
          <w:color w:val="000000" w:themeColor="text1"/>
        </w:rPr>
        <w:t>some</w:t>
      </w:r>
      <w:r w:rsidRPr="006D2D20">
        <w:rPr>
          <w:color w:val="000000" w:themeColor="text1"/>
        </w:rPr>
        <w:t xml:space="preserve"> extent</w:t>
      </w:r>
    </w:p>
    <w:p w14:paraId="21BE6076" w14:textId="77777777" w:rsidR="003903DD" w:rsidRDefault="003903DD" w:rsidP="003903DD">
      <w:pPr>
        <w:pStyle w:val="Bullet1"/>
        <w:spacing w:line="278" w:lineRule="auto"/>
        <w:ind w:left="680"/>
        <w:rPr>
          <w:color w:val="000000" w:themeColor="text1"/>
        </w:rPr>
      </w:pPr>
      <w:r w:rsidRPr="006D2D20">
        <w:rPr>
          <w:color w:val="000000" w:themeColor="text1"/>
        </w:rPr>
        <w:t xml:space="preserve">Not </w:t>
      </w:r>
      <w:r>
        <w:rPr>
          <w:color w:val="000000" w:themeColor="text1"/>
        </w:rPr>
        <w:t>at all</w:t>
      </w:r>
    </w:p>
    <w:p w14:paraId="1F874C3C" w14:textId="77777777" w:rsidR="003903DD" w:rsidRDefault="003903DD" w:rsidP="003903DD">
      <w:pPr>
        <w:pStyle w:val="BodyText"/>
        <w:rPr>
          <w:b/>
          <w:bCs/>
        </w:rPr>
      </w:pPr>
      <w:r>
        <w:t xml:space="preserve">Could you please briefly explain your answer? </w:t>
      </w:r>
      <w:r>
        <w:rPr>
          <w:b/>
          <w:bCs/>
        </w:rPr>
        <w:t>[comment box]</w:t>
      </w:r>
    </w:p>
    <w:p w14:paraId="24846A92" w14:textId="77777777" w:rsidR="003903DD" w:rsidRDefault="003903DD" w:rsidP="003903DD">
      <w:pPr>
        <w:pStyle w:val="BodyText"/>
        <w:rPr>
          <w:b/>
          <w:bCs/>
        </w:rPr>
      </w:pPr>
    </w:p>
    <w:p w14:paraId="06F9358A" w14:textId="77777777" w:rsidR="003903DD" w:rsidRPr="001A3CF4" w:rsidRDefault="003903DD" w:rsidP="003903DD">
      <w:pPr>
        <w:pStyle w:val="ListNumber"/>
        <w:spacing w:line="278" w:lineRule="auto"/>
        <w:rPr>
          <w:noProof/>
        </w:rPr>
      </w:pPr>
      <w:r>
        <w:rPr>
          <w:noProof/>
        </w:rPr>
        <w:t xml:space="preserve">To date, to what extent has the </w:t>
      </w:r>
      <w:r w:rsidRPr="00987913">
        <w:rPr>
          <w:b/>
          <w:bCs/>
          <w:noProof/>
        </w:rPr>
        <w:t>NCBR programme</w:t>
      </w:r>
      <w:r>
        <w:rPr>
          <w:noProof/>
        </w:rPr>
        <w:t xml:space="preserve"> overall led to </w:t>
      </w:r>
      <w:r w:rsidRPr="00987913">
        <w:rPr>
          <w:noProof/>
        </w:rPr>
        <w:t>the development of tools, methods and theories for producing, innovating and applying BR</w:t>
      </w:r>
      <w:r>
        <w:rPr>
          <w:noProof/>
        </w:rPr>
        <w:t>?</w:t>
      </w:r>
    </w:p>
    <w:p w14:paraId="2187A216" w14:textId="77777777" w:rsidR="003903DD" w:rsidRPr="001A3CF4" w:rsidRDefault="003903DD" w:rsidP="00BE5F83">
      <w:pPr>
        <w:pStyle w:val="ListNumber2"/>
        <w:numPr>
          <w:ilvl w:val="0"/>
          <w:numId w:val="25"/>
        </w:numPr>
        <w:spacing w:line="278" w:lineRule="auto"/>
        <w:rPr>
          <w:i/>
          <w:iCs/>
          <w:noProof/>
        </w:rPr>
      </w:pPr>
      <w:r w:rsidRPr="001A3CF4">
        <w:rPr>
          <w:i/>
          <w:iCs/>
          <w:noProof/>
        </w:rPr>
        <w:t>To a great extent</w:t>
      </w:r>
    </w:p>
    <w:p w14:paraId="6B61ED3F" w14:textId="77777777" w:rsidR="003903DD" w:rsidRPr="001A3CF4" w:rsidRDefault="003903DD" w:rsidP="00BE5F83">
      <w:pPr>
        <w:pStyle w:val="ListNumber2"/>
        <w:numPr>
          <w:ilvl w:val="0"/>
          <w:numId w:val="25"/>
        </w:numPr>
        <w:spacing w:line="278" w:lineRule="auto"/>
        <w:rPr>
          <w:i/>
          <w:iCs/>
          <w:noProof/>
        </w:rPr>
      </w:pPr>
      <w:r w:rsidRPr="001A3CF4">
        <w:rPr>
          <w:i/>
          <w:iCs/>
          <w:noProof/>
        </w:rPr>
        <w:t>To a moderate extent</w:t>
      </w:r>
    </w:p>
    <w:p w14:paraId="26D78020" w14:textId="77777777" w:rsidR="003903DD" w:rsidRPr="001A3CF4" w:rsidRDefault="003903DD" w:rsidP="00BE5F83">
      <w:pPr>
        <w:pStyle w:val="ListNumber2"/>
        <w:numPr>
          <w:ilvl w:val="0"/>
          <w:numId w:val="25"/>
        </w:numPr>
        <w:spacing w:line="278" w:lineRule="auto"/>
        <w:rPr>
          <w:i/>
          <w:iCs/>
          <w:noProof/>
        </w:rPr>
      </w:pPr>
      <w:r w:rsidRPr="001A3CF4">
        <w:rPr>
          <w:i/>
          <w:iCs/>
          <w:noProof/>
        </w:rPr>
        <w:t>To a slight extent</w:t>
      </w:r>
    </w:p>
    <w:p w14:paraId="345B173B" w14:textId="77777777" w:rsidR="003903DD" w:rsidRDefault="003903DD" w:rsidP="00BE5F83">
      <w:pPr>
        <w:pStyle w:val="ListNumber2"/>
        <w:numPr>
          <w:ilvl w:val="0"/>
          <w:numId w:val="25"/>
        </w:numPr>
        <w:spacing w:line="278" w:lineRule="auto"/>
        <w:rPr>
          <w:i/>
          <w:iCs/>
          <w:noProof/>
        </w:rPr>
      </w:pPr>
      <w:r w:rsidRPr="001A3CF4">
        <w:rPr>
          <w:i/>
          <w:iCs/>
          <w:noProof/>
        </w:rPr>
        <w:t>Not yet</w:t>
      </w:r>
      <w:r>
        <w:rPr>
          <w:i/>
          <w:iCs/>
          <w:noProof/>
        </w:rPr>
        <w:t>, but this is likely in the future</w:t>
      </w:r>
    </w:p>
    <w:p w14:paraId="2596F07A" w14:textId="77777777" w:rsidR="003903DD" w:rsidRPr="001A3CF4" w:rsidRDefault="003903DD" w:rsidP="00BE5F83">
      <w:pPr>
        <w:pStyle w:val="ListNumber2"/>
        <w:numPr>
          <w:ilvl w:val="0"/>
          <w:numId w:val="25"/>
        </w:numPr>
        <w:spacing w:line="278" w:lineRule="auto"/>
        <w:rPr>
          <w:i/>
          <w:iCs/>
          <w:noProof/>
        </w:rPr>
      </w:pPr>
      <w:r>
        <w:rPr>
          <w:i/>
          <w:iCs/>
          <w:noProof/>
        </w:rPr>
        <w:t>Not yet, and this is unlikely in the future</w:t>
      </w:r>
    </w:p>
    <w:p w14:paraId="2A943B15" w14:textId="77777777" w:rsidR="003903DD" w:rsidRDefault="003903DD" w:rsidP="00BE5F83">
      <w:pPr>
        <w:pStyle w:val="ListNumber2"/>
        <w:numPr>
          <w:ilvl w:val="0"/>
          <w:numId w:val="25"/>
        </w:numPr>
        <w:spacing w:line="278" w:lineRule="auto"/>
        <w:rPr>
          <w:i/>
          <w:iCs/>
          <w:noProof/>
        </w:rPr>
      </w:pPr>
      <w:r w:rsidRPr="001A3CF4">
        <w:rPr>
          <w:i/>
          <w:iCs/>
          <w:noProof/>
        </w:rPr>
        <w:t>I don't know</w:t>
      </w:r>
    </w:p>
    <w:p w14:paraId="13AB6867" w14:textId="77777777" w:rsidR="003903DD" w:rsidRPr="001A3CF4" w:rsidRDefault="003903DD" w:rsidP="003903DD">
      <w:pPr>
        <w:pStyle w:val="BodyText"/>
        <w:rPr>
          <w:noProof/>
        </w:rPr>
      </w:pPr>
    </w:p>
    <w:p w14:paraId="31D0EDBE" w14:textId="77777777" w:rsidR="003903DD" w:rsidRDefault="003903DD" w:rsidP="003903DD">
      <w:pPr>
        <w:pStyle w:val="ListNumber"/>
        <w:spacing w:line="278" w:lineRule="auto"/>
        <w:rPr>
          <w:rFonts w:ascii="Century Gothic" w:hAnsi="Century Gothic"/>
          <w:noProof/>
        </w:rPr>
      </w:pPr>
      <w:r>
        <w:rPr>
          <w:noProof/>
        </w:rPr>
        <w:t xml:space="preserve">Have you used any of these tools, methods and theories in a </w:t>
      </w:r>
      <w:r w:rsidRPr="00890EB6">
        <w:rPr>
          <w:rFonts w:ascii="Century Gothic" w:hAnsi="Century Gothic"/>
          <w:noProof/>
        </w:rPr>
        <w:t>behavioural research</w:t>
      </w:r>
      <w:r>
        <w:rPr>
          <w:rFonts w:ascii="Century Gothic" w:hAnsi="Century Gothic"/>
          <w:noProof/>
        </w:rPr>
        <w:t xml:space="preserve"> intervention</w:t>
      </w:r>
      <w:r w:rsidRPr="00890EB6">
        <w:rPr>
          <w:rFonts w:ascii="Century Gothic" w:hAnsi="Century Gothic"/>
          <w:noProof/>
        </w:rPr>
        <w:t xml:space="preserve"> in your work</w:t>
      </w:r>
      <w:r>
        <w:rPr>
          <w:rFonts w:ascii="Century Gothic" w:hAnsi="Century Gothic"/>
          <w:noProof/>
        </w:rPr>
        <w:t>?</w:t>
      </w:r>
    </w:p>
    <w:p w14:paraId="373D5FF3" w14:textId="77777777" w:rsidR="003903DD" w:rsidRDefault="003903DD" w:rsidP="003903DD">
      <w:pPr>
        <w:pStyle w:val="Bullet1"/>
        <w:spacing w:line="278" w:lineRule="auto"/>
        <w:ind w:left="680"/>
        <w:rPr>
          <w:noProof/>
        </w:rPr>
      </w:pPr>
      <w:r>
        <w:rPr>
          <w:noProof/>
        </w:rPr>
        <w:lastRenderedPageBreak/>
        <w:t>Yes</w:t>
      </w:r>
    </w:p>
    <w:p w14:paraId="4896C385" w14:textId="77777777" w:rsidR="003903DD" w:rsidRDefault="003903DD" w:rsidP="003903DD">
      <w:pPr>
        <w:pStyle w:val="Bullet1"/>
        <w:spacing w:line="278" w:lineRule="auto"/>
        <w:ind w:left="680"/>
        <w:rPr>
          <w:noProof/>
        </w:rPr>
      </w:pPr>
      <w:r>
        <w:rPr>
          <w:noProof/>
        </w:rPr>
        <w:t>No</w:t>
      </w:r>
    </w:p>
    <w:p w14:paraId="5AD7A1C7" w14:textId="77777777" w:rsidR="003903DD" w:rsidRPr="00A05764" w:rsidRDefault="003903DD" w:rsidP="005A25DF">
      <w:pPr>
        <w:pStyle w:val="BodyText"/>
        <w:rPr>
          <w:b/>
          <w:bCs/>
          <w:noProof/>
        </w:rPr>
      </w:pPr>
      <w:r>
        <w:rPr>
          <w:noProof/>
        </w:rPr>
        <w:t xml:space="preserve">If </w:t>
      </w:r>
      <w:r>
        <w:t>yes</w:t>
      </w:r>
      <w:r>
        <w:rPr>
          <w:noProof/>
        </w:rPr>
        <w:t xml:space="preserve">, could you please provide further details? </w:t>
      </w:r>
      <w:r>
        <w:rPr>
          <w:b/>
          <w:bCs/>
          <w:noProof/>
        </w:rPr>
        <w:t>[comment box]</w:t>
      </w:r>
    </w:p>
    <w:p w14:paraId="1D662EAE" w14:textId="77777777" w:rsidR="003903DD" w:rsidRDefault="003903DD" w:rsidP="003903DD">
      <w:pPr>
        <w:pStyle w:val="BodyText"/>
      </w:pPr>
    </w:p>
    <w:p w14:paraId="74198573" w14:textId="77777777" w:rsidR="003903DD" w:rsidRDefault="003903DD" w:rsidP="003903DD">
      <w:pPr>
        <w:pStyle w:val="ListNumber"/>
        <w:spacing w:line="278" w:lineRule="auto"/>
        <w:rPr>
          <w:noProof/>
        </w:rPr>
      </w:pPr>
      <w:r>
        <w:rPr>
          <w:noProof/>
        </w:rPr>
        <w:t>How would you rate your skills related to developing and using behavioural research before the programme began and now?</w:t>
      </w:r>
    </w:p>
    <w:p w14:paraId="12218E7B" w14:textId="77777777" w:rsidR="003903DD" w:rsidRPr="00C358DD" w:rsidRDefault="003903DD" w:rsidP="005A25DF">
      <w:pPr>
        <w:pStyle w:val="BodyText"/>
        <w:rPr>
          <w:i/>
          <w:iCs/>
          <w:noProof/>
        </w:rPr>
      </w:pPr>
      <w:r w:rsidRPr="00C358DD">
        <w:rPr>
          <w:i/>
          <w:iCs/>
          <w:noProof/>
        </w:rPr>
        <w:t>Please use a scale of 1-10 where 1=</w:t>
      </w:r>
      <w:r>
        <w:rPr>
          <w:i/>
          <w:iCs/>
          <w:noProof/>
        </w:rPr>
        <w:t>V</w:t>
      </w:r>
      <w:r w:rsidRPr="00C358DD">
        <w:rPr>
          <w:i/>
          <w:iCs/>
          <w:noProof/>
        </w:rPr>
        <w:t>ery low, and 10=Very high.</w:t>
      </w:r>
      <w:r>
        <w:rPr>
          <w:i/>
          <w:iCs/>
          <w:noProof/>
        </w:rPr>
        <w:t xml:space="preserve"> If there has been no change so far, please enter the same number in both columns.</w:t>
      </w:r>
    </w:p>
    <w:tbl>
      <w:tblPr>
        <w:tblStyle w:val="TechnopolisTable1"/>
        <w:tblW w:w="5000" w:type="pct"/>
        <w:tblLook w:val="04A0" w:firstRow="1" w:lastRow="0" w:firstColumn="1" w:lastColumn="0" w:noHBand="0" w:noVBand="1"/>
      </w:tblPr>
      <w:tblGrid>
        <w:gridCol w:w="5807"/>
        <w:gridCol w:w="1843"/>
        <w:gridCol w:w="1412"/>
      </w:tblGrid>
      <w:tr w:rsidR="003903DD" w:rsidRPr="00197F53" w14:paraId="062BDEE1" w14:textId="77777777" w:rsidTr="00283C18">
        <w:trPr>
          <w:cnfStyle w:val="100000000000" w:firstRow="1" w:lastRow="0" w:firstColumn="0" w:lastColumn="0" w:oddVBand="0" w:evenVBand="0" w:oddHBand="0" w:evenHBand="0" w:firstRowFirstColumn="0" w:firstRowLastColumn="0" w:lastRowFirstColumn="0" w:lastRowLastColumn="0"/>
          <w:tblHeader/>
        </w:trPr>
        <w:tc>
          <w:tcPr>
            <w:tcW w:w="3204" w:type="pct"/>
            <w:tcBorders>
              <w:top w:val="single" w:sz="4" w:space="0" w:color="9D9D9D" w:themeColor="background2"/>
              <w:left w:val="single" w:sz="4" w:space="0" w:color="9D9D9D" w:themeColor="background2"/>
              <w:right w:val="single" w:sz="4" w:space="0" w:color="9D9D9D" w:themeColor="background2"/>
            </w:tcBorders>
          </w:tcPr>
          <w:p w14:paraId="2C63C858" w14:textId="77777777" w:rsidR="003903DD" w:rsidRPr="003A2512" w:rsidRDefault="003903DD" w:rsidP="00283C18">
            <w:pPr>
              <w:pStyle w:val="Tabletext"/>
              <w:rPr>
                <w:sz w:val="18"/>
                <w:szCs w:val="18"/>
              </w:rPr>
            </w:pPr>
          </w:p>
        </w:tc>
        <w:tc>
          <w:tcPr>
            <w:tcW w:w="1017" w:type="pct"/>
          </w:tcPr>
          <w:p w14:paraId="0B09B2A3" w14:textId="77777777" w:rsidR="003903DD" w:rsidRPr="003A2512" w:rsidRDefault="003903DD" w:rsidP="00283C18">
            <w:pPr>
              <w:pStyle w:val="Tabletext"/>
              <w:rPr>
                <w:b w:val="0"/>
                <w:sz w:val="18"/>
                <w:szCs w:val="18"/>
              </w:rPr>
            </w:pPr>
            <w:r w:rsidRPr="003A2512">
              <w:rPr>
                <w:sz w:val="18"/>
                <w:szCs w:val="18"/>
              </w:rPr>
              <w:t>Pre-NCBR</w:t>
            </w:r>
          </w:p>
          <w:p w14:paraId="0E16C274" w14:textId="77777777" w:rsidR="003903DD" w:rsidRPr="003A2512" w:rsidRDefault="003903DD" w:rsidP="00283C18">
            <w:pPr>
              <w:pStyle w:val="Tabletext"/>
              <w:rPr>
                <w:sz w:val="18"/>
                <w:szCs w:val="18"/>
              </w:rPr>
            </w:pPr>
            <w:r w:rsidRPr="003A2512">
              <w:rPr>
                <w:sz w:val="18"/>
                <w:szCs w:val="18"/>
              </w:rPr>
              <w:t>(before Oct 2023)</w:t>
            </w:r>
          </w:p>
        </w:tc>
        <w:tc>
          <w:tcPr>
            <w:tcW w:w="779" w:type="pct"/>
            <w:tcBorders>
              <w:top w:val="single" w:sz="4" w:space="0" w:color="9D9D9D" w:themeColor="background2"/>
              <w:left w:val="single" w:sz="4" w:space="0" w:color="9D9D9D" w:themeColor="background2"/>
              <w:right w:val="single" w:sz="4" w:space="0" w:color="9D9D9D" w:themeColor="background2"/>
            </w:tcBorders>
          </w:tcPr>
          <w:p w14:paraId="1A2E8833" w14:textId="77777777" w:rsidR="003903DD" w:rsidRPr="003A2512" w:rsidRDefault="003903DD" w:rsidP="00283C18">
            <w:pPr>
              <w:pStyle w:val="Tabletext"/>
              <w:rPr>
                <w:sz w:val="18"/>
                <w:szCs w:val="18"/>
              </w:rPr>
            </w:pPr>
            <w:r w:rsidRPr="003A2512">
              <w:rPr>
                <w:sz w:val="18"/>
                <w:szCs w:val="18"/>
              </w:rPr>
              <w:t>Current position</w:t>
            </w:r>
          </w:p>
        </w:tc>
      </w:tr>
      <w:tr w:rsidR="003903DD" w:rsidRPr="00197F53" w14:paraId="07C7128B" w14:textId="77777777" w:rsidTr="00283C18">
        <w:trPr>
          <w:cnfStyle w:val="000000100000" w:firstRow="0" w:lastRow="0" w:firstColumn="0" w:lastColumn="0" w:oddVBand="0" w:evenVBand="0" w:oddHBand="1" w:evenHBand="0" w:firstRowFirstColumn="0" w:firstRowLastColumn="0" w:lastRowFirstColumn="0" w:lastRowLastColumn="0"/>
        </w:trPr>
        <w:tc>
          <w:tcPr>
            <w:tcW w:w="3204" w:type="pct"/>
            <w:tcBorders>
              <w:left w:val="single" w:sz="4" w:space="0" w:color="9D9D9D" w:themeColor="background2"/>
              <w:bottom w:val="single" w:sz="4" w:space="0" w:color="9D9D9D" w:themeColor="background2"/>
              <w:right w:val="single" w:sz="4" w:space="0" w:color="9D9D9D" w:themeColor="background2"/>
            </w:tcBorders>
          </w:tcPr>
          <w:p w14:paraId="5C1202C0" w14:textId="77777777" w:rsidR="003903DD" w:rsidRPr="003A2512" w:rsidRDefault="003903DD" w:rsidP="00283C18">
            <w:pPr>
              <w:pStyle w:val="Tabletext"/>
              <w:rPr>
                <w:sz w:val="18"/>
                <w:szCs w:val="18"/>
              </w:rPr>
            </w:pPr>
            <w:r>
              <w:rPr>
                <w:sz w:val="18"/>
                <w:szCs w:val="18"/>
              </w:rPr>
              <w:t>Skills related to developing behavioural research (e.g. study design, experimental methods, data collection and analysis, securing funding, etc.)</w:t>
            </w:r>
          </w:p>
        </w:tc>
        <w:tc>
          <w:tcPr>
            <w:tcW w:w="1017" w:type="pct"/>
          </w:tcPr>
          <w:p w14:paraId="3A00759D" w14:textId="77777777" w:rsidR="003903DD" w:rsidRPr="003A2512" w:rsidRDefault="003903DD" w:rsidP="00283C18">
            <w:pPr>
              <w:pStyle w:val="Tabletext"/>
              <w:rPr>
                <w:sz w:val="18"/>
                <w:szCs w:val="18"/>
              </w:rPr>
            </w:pPr>
          </w:p>
        </w:tc>
        <w:tc>
          <w:tcPr>
            <w:tcW w:w="779" w:type="pct"/>
            <w:tcBorders>
              <w:left w:val="single" w:sz="4" w:space="0" w:color="9D9D9D" w:themeColor="background2"/>
              <w:bottom w:val="single" w:sz="4" w:space="0" w:color="9D9D9D" w:themeColor="background2"/>
              <w:right w:val="single" w:sz="4" w:space="0" w:color="9D9D9D" w:themeColor="background2"/>
            </w:tcBorders>
          </w:tcPr>
          <w:p w14:paraId="3EACD729" w14:textId="77777777" w:rsidR="003903DD" w:rsidRPr="003A2512" w:rsidRDefault="003903DD" w:rsidP="00283C18">
            <w:pPr>
              <w:pStyle w:val="Tabletext"/>
              <w:rPr>
                <w:sz w:val="18"/>
                <w:szCs w:val="18"/>
              </w:rPr>
            </w:pPr>
            <w:r w:rsidRPr="003A2512">
              <w:rPr>
                <w:sz w:val="18"/>
                <w:szCs w:val="18"/>
              </w:rPr>
              <w:t xml:space="preserve"> </w:t>
            </w:r>
          </w:p>
        </w:tc>
      </w:tr>
      <w:tr w:rsidR="003903DD" w:rsidRPr="00197F53" w14:paraId="4E6D11B4" w14:textId="77777777" w:rsidTr="00283C18">
        <w:trPr>
          <w:cnfStyle w:val="000000010000" w:firstRow="0" w:lastRow="0" w:firstColumn="0" w:lastColumn="0" w:oddVBand="0" w:evenVBand="0" w:oddHBand="0" w:evenHBand="1" w:firstRowFirstColumn="0" w:firstRowLastColumn="0" w:lastRowFirstColumn="0" w:lastRowLastColumn="0"/>
        </w:trPr>
        <w:tc>
          <w:tcPr>
            <w:tcW w:w="320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7B1F1F61" w14:textId="77777777" w:rsidR="003903DD" w:rsidRPr="003A2512" w:rsidRDefault="003903DD" w:rsidP="00283C18">
            <w:pPr>
              <w:pStyle w:val="Tabletext"/>
              <w:rPr>
                <w:sz w:val="18"/>
                <w:szCs w:val="18"/>
              </w:rPr>
            </w:pPr>
            <w:r>
              <w:rPr>
                <w:sz w:val="18"/>
                <w:szCs w:val="18"/>
              </w:rPr>
              <w:t>Skills related to using behavioural research in practice (e.g. interpreting evidence, applying insights, etc.)</w:t>
            </w:r>
          </w:p>
        </w:tc>
        <w:tc>
          <w:tcPr>
            <w:tcW w:w="1017" w:type="pct"/>
          </w:tcPr>
          <w:p w14:paraId="7403D7FA" w14:textId="77777777" w:rsidR="003903DD" w:rsidRPr="003A2512" w:rsidRDefault="003903DD" w:rsidP="00283C18">
            <w:pPr>
              <w:pStyle w:val="Tabletext"/>
              <w:rPr>
                <w:sz w:val="18"/>
                <w:szCs w:val="18"/>
              </w:rPr>
            </w:pPr>
          </w:p>
        </w:tc>
        <w:tc>
          <w:tcPr>
            <w:tcW w:w="77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528188E1" w14:textId="77777777" w:rsidR="003903DD" w:rsidRPr="003A2512" w:rsidRDefault="003903DD" w:rsidP="00283C18">
            <w:pPr>
              <w:pStyle w:val="Tabletext"/>
              <w:rPr>
                <w:sz w:val="18"/>
                <w:szCs w:val="18"/>
              </w:rPr>
            </w:pPr>
          </w:p>
        </w:tc>
      </w:tr>
      <w:tr w:rsidR="003903DD" w:rsidRPr="00197F53" w14:paraId="32858158" w14:textId="77777777" w:rsidTr="00283C18">
        <w:trPr>
          <w:cnfStyle w:val="000000100000" w:firstRow="0" w:lastRow="0" w:firstColumn="0" w:lastColumn="0" w:oddVBand="0" w:evenVBand="0" w:oddHBand="1" w:evenHBand="0" w:firstRowFirstColumn="0" w:firstRowLastColumn="0" w:lastRowFirstColumn="0" w:lastRowLastColumn="0"/>
        </w:trPr>
        <w:tc>
          <w:tcPr>
            <w:tcW w:w="320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494D0ACB" w14:textId="77777777" w:rsidR="003903DD" w:rsidRDefault="003903DD" w:rsidP="00283C18">
            <w:pPr>
              <w:pStyle w:val="Tabletext"/>
              <w:rPr>
                <w:sz w:val="18"/>
                <w:szCs w:val="18"/>
              </w:rPr>
            </w:pPr>
            <w:r>
              <w:rPr>
                <w:sz w:val="18"/>
                <w:szCs w:val="18"/>
              </w:rPr>
              <w:t>Skills relevant to the use of behavioural research evidence in local and national decision-making within the public, private and third sectors</w:t>
            </w:r>
          </w:p>
        </w:tc>
        <w:tc>
          <w:tcPr>
            <w:tcW w:w="1017" w:type="pct"/>
          </w:tcPr>
          <w:p w14:paraId="2BA3F6DF" w14:textId="77777777" w:rsidR="003903DD" w:rsidRPr="003A2512" w:rsidRDefault="003903DD" w:rsidP="00283C18">
            <w:pPr>
              <w:pStyle w:val="Tabletext"/>
              <w:rPr>
                <w:sz w:val="18"/>
                <w:szCs w:val="18"/>
              </w:rPr>
            </w:pPr>
          </w:p>
        </w:tc>
        <w:tc>
          <w:tcPr>
            <w:tcW w:w="77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4C429CC8" w14:textId="77777777" w:rsidR="003903DD" w:rsidRPr="003A2512" w:rsidRDefault="003903DD" w:rsidP="00283C18">
            <w:pPr>
              <w:pStyle w:val="Tabletext"/>
              <w:rPr>
                <w:sz w:val="18"/>
                <w:szCs w:val="18"/>
              </w:rPr>
            </w:pPr>
          </w:p>
        </w:tc>
      </w:tr>
    </w:tbl>
    <w:p w14:paraId="46BFDAE5" w14:textId="77777777" w:rsidR="003903DD" w:rsidRPr="00BF5753" w:rsidRDefault="003903DD" w:rsidP="005A25DF">
      <w:pPr>
        <w:pStyle w:val="BodyText"/>
        <w:rPr>
          <w:noProof/>
        </w:rPr>
      </w:pPr>
    </w:p>
    <w:p w14:paraId="519CD3C9" w14:textId="77777777" w:rsidR="003903DD" w:rsidRDefault="003903DD" w:rsidP="003903DD">
      <w:pPr>
        <w:pStyle w:val="ListNumber"/>
        <w:spacing w:line="278" w:lineRule="auto"/>
        <w:rPr>
          <w:noProof/>
        </w:rPr>
      </w:pPr>
      <w:r w:rsidRPr="00CC50B6">
        <w:t>To what</w:t>
      </w:r>
      <w:r>
        <w:t xml:space="preserve"> extent do you think the programme has contributed to any changes you have observed?</w:t>
      </w:r>
    </w:p>
    <w:p w14:paraId="0875A568" w14:textId="77777777" w:rsidR="003903DD" w:rsidRPr="001A3CF4" w:rsidRDefault="003903DD" w:rsidP="00BE5F83">
      <w:pPr>
        <w:pStyle w:val="ListNumber2"/>
        <w:numPr>
          <w:ilvl w:val="0"/>
          <w:numId w:val="18"/>
        </w:numPr>
        <w:spacing w:line="278" w:lineRule="auto"/>
        <w:rPr>
          <w:i/>
          <w:iCs/>
          <w:noProof/>
        </w:rPr>
      </w:pPr>
      <w:r w:rsidRPr="001A3CF4">
        <w:rPr>
          <w:i/>
          <w:iCs/>
          <w:noProof/>
        </w:rPr>
        <w:t>To a great extent</w:t>
      </w:r>
    </w:p>
    <w:p w14:paraId="24574307" w14:textId="77777777" w:rsidR="003903DD" w:rsidRDefault="003903DD" w:rsidP="00BE5F83">
      <w:pPr>
        <w:pStyle w:val="ListNumber2"/>
        <w:numPr>
          <w:ilvl w:val="0"/>
          <w:numId w:val="18"/>
        </w:numPr>
        <w:spacing w:line="278" w:lineRule="auto"/>
        <w:rPr>
          <w:i/>
          <w:iCs/>
          <w:noProof/>
        </w:rPr>
      </w:pPr>
      <w:r>
        <w:rPr>
          <w:i/>
          <w:iCs/>
          <w:noProof/>
        </w:rPr>
        <w:t>To some extent</w:t>
      </w:r>
    </w:p>
    <w:p w14:paraId="42B31884" w14:textId="77777777" w:rsidR="003903DD" w:rsidRPr="00FD3777" w:rsidRDefault="003903DD" w:rsidP="00BE5F83">
      <w:pPr>
        <w:pStyle w:val="ListNumber2"/>
        <w:numPr>
          <w:ilvl w:val="0"/>
          <w:numId w:val="18"/>
        </w:numPr>
        <w:spacing w:line="278" w:lineRule="auto"/>
        <w:rPr>
          <w:noProof/>
        </w:rPr>
      </w:pPr>
      <w:r>
        <w:rPr>
          <w:i/>
          <w:iCs/>
          <w:noProof/>
        </w:rPr>
        <w:t>Not at all</w:t>
      </w:r>
    </w:p>
    <w:p w14:paraId="6BC069E6" w14:textId="77777777" w:rsidR="003903DD" w:rsidRDefault="003903DD" w:rsidP="005A25DF">
      <w:pPr>
        <w:pStyle w:val="BodyText"/>
        <w:rPr>
          <w:noProof/>
        </w:rPr>
      </w:pPr>
    </w:p>
    <w:p w14:paraId="4FAB969D" w14:textId="77777777" w:rsidR="003903DD" w:rsidRPr="00117093" w:rsidRDefault="003903DD" w:rsidP="003903DD">
      <w:pPr>
        <w:pStyle w:val="BodyText"/>
        <w:rPr>
          <w:b/>
          <w:bCs/>
          <w:noProof/>
        </w:rPr>
      </w:pPr>
      <w:r w:rsidRPr="00117093">
        <w:rPr>
          <w:noProof/>
        </w:rPr>
        <w:t>Please briefly describe the types of skills you believe have been developed, and how they have been applied in practice.</w:t>
      </w:r>
      <w:r>
        <w:rPr>
          <w:noProof/>
        </w:rPr>
        <w:t xml:space="preserve"> </w:t>
      </w:r>
      <w:r>
        <w:rPr>
          <w:b/>
          <w:bCs/>
          <w:noProof/>
        </w:rPr>
        <w:t>[comment box]</w:t>
      </w:r>
    </w:p>
    <w:p w14:paraId="04BDDAD5" w14:textId="77777777" w:rsidR="003903DD" w:rsidRDefault="003903DD" w:rsidP="003903DD">
      <w:pPr>
        <w:pStyle w:val="BodyText"/>
      </w:pPr>
    </w:p>
    <w:p w14:paraId="0280D009" w14:textId="52FB91F3" w:rsidR="003903DD" w:rsidRPr="001A3CF4" w:rsidRDefault="003903DD" w:rsidP="00E727E2">
      <w:pPr>
        <w:pStyle w:val="AppendixHeading3"/>
      </w:pPr>
      <w:bookmarkStart w:id="252" w:name="_Toc220398875"/>
      <w:r>
        <w:t>Questions for the W</w:t>
      </w:r>
      <w:r w:rsidRPr="001A3CF4">
        <w:t>ider stakeholders</w:t>
      </w:r>
      <w:r>
        <w:t xml:space="preserve"> only [Display if Q</w:t>
      </w:r>
      <w:r>
        <w:fldChar w:fldCharType="begin"/>
      </w:r>
      <w:r>
        <w:instrText xml:space="preserve"> REF _Ref220330785 \r \h </w:instrText>
      </w:r>
      <w:r>
        <w:fldChar w:fldCharType="separate"/>
      </w:r>
      <w:r w:rsidR="007E7C27">
        <w:t>9</w:t>
      </w:r>
      <w:r>
        <w:fldChar w:fldCharType="end"/>
      </w:r>
      <w:r>
        <w:t>==3|Q</w:t>
      </w:r>
      <w:r>
        <w:fldChar w:fldCharType="begin"/>
      </w:r>
      <w:r>
        <w:instrText xml:space="preserve"> REF _Ref220330785 \r \h </w:instrText>
      </w:r>
      <w:r>
        <w:fldChar w:fldCharType="separate"/>
      </w:r>
      <w:r w:rsidR="007E7C27">
        <w:t>9</w:t>
      </w:r>
      <w:r>
        <w:fldChar w:fldCharType="end"/>
      </w:r>
      <w:r>
        <w:t>==4]</w:t>
      </w:r>
      <w:bookmarkEnd w:id="252"/>
    </w:p>
    <w:p w14:paraId="22B994A8" w14:textId="77777777" w:rsidR="003903DD" w:rsidRDefault="003903DD" w:rsidP="003903DD">
      <w:pPr>
        <w:pStyle w:val="ListNumber"/>
        <w:spacing w:line="278" w:lineRule="auto"/>
        <w:rPr>
          <w:noProof/>
        </w:rPr>
      </w:pPr>
      <w:bookmarkStart w:id="253" w:name="_Ref220331044"/>
      <w:r w:rsidRPr="001A3CF4">
        <w:rPr>
          <w:noProof/>
        </w:rPr>
        <w:t xml:space="preserve">How familiar are you with </w:t>
      </w:r>
      <w:r w:rsidRPr="001A3CF4">
        <w:rPr>
          <w:b/>
          <w:bCs/>
          <w:noProof/>
        </w:rPr>
        <w:t>BR-UK</w:t>
      </w:r>
      <w:r w:rsidRPr="001A3CF4">
        <w:rPr>
          <w:noProof/>
        </w:rPr>
        <w:t xml:space="preserve"> and its activities?</w:t>
      </w:r>
      <w:bookmarkEnd w:id="253"/>
    </w:p>
    <w:p w14:paraId="4488AB07" w14:textId="77777777" w:rsidR="003903DD" w:rsidRPr="00C23100" w:rsidRDefault="003903DD" w:rsidP="005A25DF">
      <w:pPr>
        <w:pStyle w:val="BodyText"/>
        <w:rPr>
          <w:b/>
          <w:bCs/>
          <w:color w:val="757575" w:themeColor="background2" w:themeShade="BF"/>
        </w:rPr>
      </w:pPr>
      <w:r w:rsidRPr="00C23100">
        <w:rPr>
          <w:b/>
          <w:bCs/>
          <w:color w:val="757575" w:themeColor="background2" w:themeShade="BF"/>
        </w:rPr>
        <w:t>[Question type: Multiple choice, select one]</w:t>
      </w:r>
    </w:p>
    <w:p w14:paraId="4A160CA6" w14:textId="77777777" w:rsidR="003903DD" w:rsidRPr="001A3CF4" w:rsidRDefault="003903DD" w:rsidP="003903DD">
      <w:pPr>
        <w:pStyle w:val="Bullet1"/>
        <w:spacing w:line="278" w:lineRule="auto"/>
        <w:ind w:left="680"/>
        <w:rPr>
          <w:noProof/>
        </w:rPr>
      </w:pPr>
      <w:r w:rsidRPr="001A3CF4">
        <w:rPr>
          <w:noProof/>
        </w:rPr>
        <w:t xml:space="preserve">I am </w:t>
      </w:r>
      <w:r w:rsidRPr="001A3CF4">
        <w:rPr>
          <w:b/>
          <w:bCs/>
          <w:noProof/>
        </w:rPr>
        <w:t>regularly engaged</w:t>
      </w:r>
      <w:r w:rsidRPr="001A3CF4">
        <w:rPr>
          <w:noProof/>
        </w:rPr>
        <w:t xml:space="preserve"> with BR-UK and </w:t>
      </w:r>
      <w:r w:rsidRPr="001A3CF4">
        <w:rPr>
          <w:b/>
          <w:bCs/>
          <w:noProof/>
        </w:rPr>
        <w:t>actively participate</w:t>
      </w:r>
      <w:r w:rsidRPr="001A3CF4">
        <w:rPr>
          <w:noProof/>
        </w:rPr>
        <w:t xml:space="preserve"> in its activities or projects.</w:t>
      </w:r>
    </w:p>
    <w:p w14:paraId="4AF025BA" w14:textId="77777777" w:rsidR="003903DD" w:rsidRPr="001A3CF4" w:rsidRDefault="003903DD" w:rsidP="003903DD">
      <w:pPr>
        <w:pStyle w:val="Bullet1"/>
        <w:spacing w:line="278" w:lineRule="auto"/>
        <w:ind w:left="680"/>
        <w:rPr>
          <w:noProof/>
        </w:rPr>
      </w:pPr>
      <w:r w:rsidRPr="001A3CF4">
        <w:rPr>
          <w:noProof/>
        </w:rPr>
        <w:t xml:space="preserve">I am </w:t>
      </w:r>
      <w:r w:rsidRPr="001A3CF4">
        <w:rPr>
          <w:b/>
          <w:bCs/>
          <w:noProof/>
        </w:rPr>
        <w:t xml:space="preserve">familiar </w:t>
      </w:r>
      <w:r w:rsidRPr="001A3CF4">
        <w:rPr>
          <w:noProof/>
        </w:rPr>
        <w:t xml:space="preserve">with BR-UK and </w:t>
      </w:r>
      <w:r w:rsidRPr="001A3CF4">
        <w:rPr>
          <w:b/>
          <w:bCs/>
          <w:noProof/>
        </w:rPr>
        <w:t>have engaged</w:t>
      </w:r>
      <w:r w:rsidRPr="001A3CF4">
        <w:rPr>
          <w:noProof/>
        </w:rPr>
        <w:t xml:space="preserve"> with its activities or communications.</w:t>
      </w:r>
    </w:p>
    <w:p w14:paraId="79E44036" w14:textId="77777777" w:rsidR="003903DD" w:rsidRPr="001A3CF4" w:rsidRDefault="003903DD" w:rsidP="003903DD">
      <w:pPr>
        <w:pStyle w:val="Bullet1"/>
        <w:spacing w:line="278" w:lineRule="auto"/>
        <w:ind w:left="680"/>
        <w:rPr>
          <w:noProof/>
        </w:rPr>
      </w:pPr>
      <w:r w:rsidRPr="001A3CF4">
        <w:rPr>
          <w:noProof/>
        </w:rPr>
        <w:t xml:space="preserve">I am </w:t>
      </w:r>
      <w:r w:rsidRPr="001A3CF4">
        <w:rPr>
          <w:b/>
          <w:bCs/>
          <w:noProof/>
        </w:rPr>
        <w:t>familiar</w:t>
      </w:r>
      <w:r w:rsidRPr="001A3CF4">
        <w:rPr>
          <w:noProof/>
        </w:rPr>
        <w:t xml:space="preserve"> with BR-UK but have </w:t>
      </w:r>
      <w:r w:rsidRPr="001A3CF4">
        <w:rPr>
          <w:b/>
          <w:bCs/>
          <w:noProof/>
        </w:rPr>
        <w:t>not engaged</w:t>
      </w:r>
      <w:r w:rsidRPr="001A3CF4">
        <w:rPr>
          <w:noProof/>
        </w:rPr>
        <w:t xml:space="preserve"> with its activities or communications.</w:t>
      </w:r>
    </w:p>
    <w:p w14:paraId="44804A2F" w14:textId="77777777" w:rsidR="003903DD" w:rsidRPr="001A3CF4" w:rsidRDefault="003903DD" w:rsidP="003903DD">
      <w:pPr>
        <w:pStyle w:val="Bullet1"/>
        <w:spacing w:line="278" w:lineRule="auto"/>
        <w:ind w:left="680"/>
        <w:rPr>
          <w:noProof/>
        </w:rPr>
      </w:pPr>
      <w:r w:rsidRPr="001A3CF4">
        <w:rPr>
          <w:noProof/>
        </w:rPr>
        <w:t xml:space="preserve">I have </w:t>
      </w:r>
      <w:r w:rsidRPr="001A3CF4">
        <w:rPr>
          <w:b/>
          <w:bCs/>
          <w:noProof/>
        </w:rPr>
        <w:t>heard of BR-UK</w:t>
      </w:r>
      <w:r w:rsidRPr="001A3CF4">
        <w:rPr>
          <w:noProof/>
        </w:rPr>
        <w:t xml:space="preserve"> but am not familiar with its objectives or activities.</w:t>
      </w:r>
    </w:p>
    <w:p w14:paraId="08AABC94" w14:textId="77777777" w:rsidR="003903DD" w:rsidRPr="001A3CF4" w:rsidRDefault="003903DD" w:rsidP="003903DD">
      <w:pPr>
        <w:pStyle w:val="Bullet1"/>
        <w:spacing w:line="278" w:lineRule="auto"/>
        <w:ind w:left="680"/>
        <w:rPr>
          <w:noProof/>
        </w:rPr>
      </w:pPr>
      <w:r w:rsidRPr="001A3CF4">
        <w:rPr>
          <w:b/>
          <w:bCs/>
          <w:noProof/>
        </w:rPr>
        <w:t>Not familiar at all</w:t>
      </w:r>
      <w:r w:rsidRPr="001A3CF4">
        <w:rPr>
          <w:noProof/>
        </w:rPr>
        <w:t>.</w:t>
      </w:r>
    </w:p>
    <w:p w14:paraId="19112288" w14:textId="77777777" w:rsidR="003903DD" w:rsidRPr="001A3CF4" w:rsidRDefault="003903DD" w:rsidP="003903DD">
      <w:pPr>
        <w:pStyle w:val="BodyText"/>
      </w:pPr>
    </w:p>
    <w:p w14:paraId="416667B0" w14:textId="77777777" w:rsidR="003903DD" w:rsidRDefault="003903DD" w:rsidP="003903DD">
      <w:pPr>
        <w:pStyle w:val="ListNumber"/>
        <w:keepNext/>
        <w:spacing w:line="278" w:lineRule="auto"/>
        <w:rPr>
          <w:noProof/>
        </w:rPr>
      </w:pPr>
      <w:r w:rsidRPr="001A3CF4">
        <w:rPr>
          <w:noProof/>
        </w:rPr>
        <w:t xml:space="preserve">Which forms of support have you received from </w:t>
      </w:r>
      <w:r w:rsidRPr="001A3CF4">
        <w:rPr>
          <w:b/>
          <w:bCs/>
          <w:noProof/>
        </w:rPr>
        <w:t>BR-UK</w:t>
      </w:r>
      <w:r w:rsidRPr="001A3CF4">
        <w:rPr>
          <w:noProof/>
        </w:rPr>
        <w:t>? Select all that apply.</w:t>
      </w:r>
    </w:p>
    <w:p w14:paraId="10A4B231" w14:textId="77777777" w:rsidR="003903DD" w:rsidRPr="00C23100" w:rsidRDefault="003903DD" w:rsidP="005A25DF">
      <w:pPr>
        <w:pStyle w:val="BodyText"/>
        <w:rPr>
          <w:b/>
          <w:bCs/>
          <w:color w:val="757575" w:themeColor="background2" w:themeShade="BF"/>
        </w:rPr>
      </w:pPr>
      <w:r w:rsidRPr="00C23100">
        <w:rPr>
          <w:b/>
          <w:bCs/>
          <w:color w:val="757575" w:themeColor="background2" w:themeShade="BF"/>
        </w:rPr>
        <w:t>[Question type: Multiple choice, select multiple]</w:t>
      </w:r>
    </w:p>
    <w:p w14:paraId="1954C0D1" w14:textId="77777777" w:rsidR="003903DD" w:rsidRPr="001A3CF4" w:rsidRDefault="003903DD" w:rsidP="003903DD">
      <w:pPr>
        <w:pStyle w:val="Bullet1"/>
        <w:spacing w:line="278" w:lineRule="auto"/>
        <w:ind w:left="680"/>
        <w:rPr>
          <w:noProof/>
        </w:rPr>
      </w:pPr>
      <w:r w:rsidRPr="001A3CF4">
        <w:rPr>
          <w:noProof/>
        </w:rPr>
        <w:lastRenderedPageBreak/>
        <w:t>I have received research funding from BR-UK</w:t>
      </w:r>
    </w:p>
    <w:p w14:paraId="6375E28C" w14:textId="77777777" w:rsidR="003903DD" w:rsidRPr="001A3CF4" w:rsidRDefault="003903DD" w:rsidP="003903DD">
      <w:pPr>
        <w:pStyle w:val="Bullet1"/>
        <w:spacing w:line="278" w:lineRule="auto"/>
        <w:ind w:left="680"/>
        <w:rPr>
          <w:noProof/>
        </w:rPr>
      </w:pPr>
      <w:r w:rsidRPr="001A3CF4">
        <w:rPr>
          <w:noProof/>
        </w:rPr>
        <w:t>I have received training from BR-UK</w:t>
      </w:r>
    </w:p>
    <w:p w14:paraId="3C80FFC8" w14:textId="77777777" w:rsidR="003903DD" w:rsidRPr="001A3CF4" w:rsidRDefault="003903DD" w:rsidP="003903DD">
      <w:pPr>
        <w:pStyle w:val="Bullet1"/>
        <w:spacing w:line="278" w:lineRule="auto"/>
        <w:ind w:left="680"/>
        <w:rPr>
          <w:noProof/>
        </w:rPr>
      </w:pPr>
      <w:r w:rsidRPr="001A3CF4">
        <w:rPr>
          <w:noProof/>
        </w:rPr>
        <w:t>I have used resources developed by BR-UK (e.g. frameworks, research software, datasets)</w:t>
      </w:r>
    </w:p>
    <w:p w14:paraId="3BE17D37" w14:textId="77777777" w:rsidR="003903DD" w:rsidRDefault="003903DD" w:rsidP="003903DD">
      <w:pPr>
        <w:pStyle w:val="Bullet1"/>
        <w:spacing w:line="278" w:lineRule="auto"/>
        <w:ind w:left="680"/>
        <w:rPr>
          <w:noProof/>
        </w:rPr>
      </w:pPr>
      <w:r w:rsidRPr="001A3CF4">
        <w:rPr>
          <w:noProof/>
        </w:rPr>
        <w:t>I have received other forms of support from BR-UK</w:t>
      </w:r>
    </w:p>
    <w:p w14:paraId="548D6D7D" w14:textId="77777777" w:rsidR="003903DD" w:rsidRPr="001A3CF4" w:rsidRDefault="003903DD" w:rsidP="003903DD">
      <w:pPr>
        <w:pStyle w:val="Bullet1"/>
        <w:spacing w:line="278" w:lineRule="auto"/>
        <w:ind w:left="680"/>
        <w:rPr>
          <w:noProof/>
        </w:rPr>
      </w:pPr>
      <w:r>
        <w:rPr>
          <w:noProof/>
        </w:rPr>
        <w:t>I have attended webinars and other events organised by BR-UK</w:t>
      </w:r>
    </w:p>
    <w:p w14:paraId="50AE2B54" w14:textId="77777777" w:rsidR="003903DD" w:rsidRPr="001A3CF4" w:rsidRDefault="003903DD" w:rsidP="003903DD">
      <w:pPr>
        <w:pStyle w:val="Bullet1"/>
        <w:spacing w:line="278" w:lineRule="auto"/>
        <w:ind w:left="680"/>
        <w:rPr>
          <w:noProof/>
        </w:rPr>
      </w:pPr>
      <w:r w:rsidRPr="001A3CF4">
        <w:rPr>
          <w:noProof/>
        </w:rPr>
        <w:t>I have not received any support from BR-UK</w:t>
      </w:r>
    </w:p>
    <w:p w14:paraId="44C103F7" w14:textId="77777777" w:rsidR="003903DD" w:rsidRDefault="003903DD" w:rsidP="003903DD">
      <w:pPr>
        <w:pStyle w:val="BodyText"/>
      </w:pPr>
    </w:p>
    <w:p w14:paraId="3BC1FB63" w14:textId="518973C4" w:rsidR="003903DD" w:rsidRPr="001A3CF4" w:rsidRDefault="003903DD" w:rsidP="003903DD">
      <w:pPr>
        <w:pStyle w:val="ListNumber"/>
        <w:keepNext/>
        <w:spacing w:line="278" w:lineRule="auto"/>
        <w:ind w:left="357" w:hanging="357"/>
        <w:rPr>
          <w:rFonts w:ascii="Century Gothic" w:hAnsi="Century Gothic"/>
          <w:noProof/>
        </w:rPr>
      </w:pPr>
      <w:r w:rsidRPr="00B102E9">
        <w:rPr>
          <w:b/>
          <w:bCs/>
          <w:noProof/>
        </w:rPr>
        <w:t>[Display IF Q</w:t>
      </w:r>
      <w:r w:rsidRPr="00B102E9">
        <w:rPr>
          <w:b/>
          <w:bCs/>
          <w:noProof/>
        </w:rPr>
        <w:fldChar w:fldCharType="begin"/>
      </w:r>
      <w:r w:rsidRPr="00B102E9">
        <w:rPr>
          <w:b/>
          <w:bCs/>
          <w:noProof/>
        </w:rPr>
        <w:instrText xml:space="preserve"> REF _Ref220331044 \r \h </w:instrText>
      </w:r>
      <w:r w:rsidRPr="00B102E9">
        <w:rPr>
          <w:b/>
          <w:bCs/>
          <w:noProof/>
        </w:rPr>
      </w:r>
      <w:r w:rsidRPr="00B102E9">
        <w:rPr>
          <w:b/>
          <w:bCs/>
          <w:noProof/>
        </w:rPr>
        <w:fldChar w:fldCharType="separate"/>
      </w:r>
      <w:r w:rsidR="007E7C27">
        <w:rPr>
          <w:b/>
          <w:bCs/>
          <w:noProof/>
        </w:rPr>
        <w:t>49</w:t>
      </w:r>
      <w:r w:rsidRPr="00B102E9">
        <w:rPr>
          <w:b/>
          <w:bCs/>
          <w:noProof/>
        </w:rPr>
        <w:fldChar w:fldCharType="end"/>
      </w:r>
      <w:r w:rsidRPr="00B102E9">
        <w:rPr>
          <w:b/>
          <w:bCs/>
          <w:noProof/>
        </w:rPr>
        <w:t xml:space="preserve"> == 1, 2, 3 OR 4]</w:t>
      </w:r>
      <w:r w:rsidRPr="001A3CF4">
        <w:rPr>
          <w:noProof/>
        </w:rPr>
        <w:t xml:space="preserve"> </w:t>
      </w:r>
      <w:r>
        <w:rPr>
          <w:noProof/>
        </w:rPr>
        <w:t>T</w:t>
      </w:r>
      <w:r w:rsidRPr="001A3CF4">
        <w:rPr>
          <w:rFonts w:ascii="Century Gothic" w:hAnsi="Century Gothic"/>
          <w:noProof/>
        </w:rPr>
        <w:t xml:space="preserve">o what extent do you believe that </w:t>
      </w:r>
      <w:r>
        <w:t>BR-UK</w:t>
      </w:r>
      <w:r w:rsidRPr="001A3CF4">
        <w:rPr>
          <w:rFonts w:ascii="Century Gothic" w:hAnsi="Century Gothic"/>
          <w:noProof/>
        </w:rPr>
        <w:t xml:space="preserve"> has:</w:t>
      </w:r>
    </w:p>
    <w:p w14:paraId="1BD5EAF2" w14:textId="77777777" w:rsidR="003903DD" w:rsidRPr="00C23100" w:rsidRDefault="003903DD" w:rsidP="005A25DF">
      <w:pPr>
        <w:pStyle w:val="BodyText"/>
        <w:rPr>
          <w:b/>
          <w:bCs/>
          <w:color w:val="757575" w:themeColor="background2" w:themeShade="BF"/>
        </w:rPr>
      </w:pPr>
      <w:r w:rsidRPr="00C23100">
        <w:rPr>
          <w:b/>
          <w:bCs/>
          <w:color w:val="757575" w:themeColor="background2" w:themeShade="BF"/>
        </w:rPr>
        <w:t>[Question type: Matrix of radio buttons, select one per row]</w:t>
      </w:r>
    </w:p>
    <w:p w14:paraId="78A3018E" w14:textId="77777777" w:rsidR="003903DD" w:rsidRPr="001A3CF4" w:rsidRDefault="003903DD" w:rsidP="003903DD">
      <w:pPr>
        <w:pStyle w:val="Bullet1"/>
        <w:spacing w:line="278" w:lineRule="auto"/>
        <w:ind w:left="680"/>
      </w:pPr>
      <w:r w:rsidRPr="001A3CF4">
        <w:t>Generated new knowledge about the UK's behavioural research capabilities?</w:t>
      </w:r>
    </w:p>
    <w:p w14:paraId="207F94E8" w14:textId="77777777" w:rsidR="003903DD" w:rsidRPr="001A3CF4" w:rsidRDefault="003903DD" w:rsidP="003903DD">
      <w:pPr>
        <w:pStyle w:val="Bullet1"/>
        <w:spacing w:line="278" w:lineRule="auto"/>
        <w:ind w:left="680"/>
      </w:pPr>
      <w:r w:rsidRPr="001A3CF4">
        <w:t>Generated new knowledge about the stakeholders and institutions active in the UK behavioural research landscape?</w:t>
      </w:r>
    </w:p>
    <w:p w14:paraId="5980468C" w14:textId="77777777" w:rsidR="003903DD" w:rsidRPr="001A3CF4" w:rsidRDefault="003903DD" w:rsidP="003903DD">
      <w:pPr>
        <w:pStyle w:val="Bullet1"/>
        <w:spacing w:line="278" w:lineRule="auto"/>
        <w:ind w:left="680"/>
      </w:pPr>
      <w:r w:rsidRPr="001A3CF4">
        <w:t>Helped identify needs in the UK behavioural research landscape?</w:t>
      </w:r>
    </w:p>
    <w:p w14:paraId="291F4087" w14:textId="77777777" w:rsidR="003903DD" w:rsidRPr="001A3CF4" w:rsidRDefault="003903DD" w:rsidP="003903DD">
      <w:pPr>
        <w:pStyle w:val="Bullet1"/>
        <w:spacing w:line="278" w:lineRule="auto"/>
        <w:ind w:left="680"/>
      </w:pPr>
      <w:r w:rsidRPr="001A3CF4">
        <w:t>Helped identify potential areas for contribution in the UK behavioural research landscape?</w:t>
      </w:r>
    </w:p>
    <w:p w14:paraId="2EFB4273" w14:textId="77777777" w:rsidR="003903DD" w:rsidRPr="001A3CF4" w:rsidRDefault="003903DD" w:rsidP="003903DD">
      <w:pPr>
        <w:pStyle w:val="Bullet1"/>
        <w:spacing w:line="278" w:lineRule="auto"/>
        <w:ind w:left="680"/>
      </w:pPr>
      <w:r w:rsidRPr="001A3CF4">
        <w:t>Improved the ability of UK stakeholders to use behavioural research evidence in decision making?</w:t>
      </w:r>
    </w:p>
    <w:p w14:paraId="78311396" w14:textId="77777777" w:rsidR="003903DD" w:rsidRPr="001A3CF4" w:rsidRDefault="003903DD" w:rsidP="003903DD">
      <w:pPr>
        <w:pStyle w:val="Bullet1"/>
        <w:spacing w:line="278" w:lineRule="auto"/>
        <w:ind w:left="680"/>
      </w:pPr>
      <w:r w:rsidRPr="001A3CF4">
        <w:t>Led to a broader range of disciplines and sectors contributing to BR?</w:t>
      </w:r>
    </w:p>
    <w:p w14:paraId="0DC94B38" w14:textId="77777777" w:rsidR="003903DD" w:rsidRPr="001A3CF4" w:rsidRDefault="003903DD" w:rsidP="003903DD">
      <w:pPr>
        <w:pStyle w:val="Bullet1"/>
        <w:spacing w:line="278" w:lineRule="auto"/>
        <w:ind w:left="680"/>
      </w:pPr>
      <w:r w:rsidRPr="001A3CF4">
        <w:t>Helped connect people and foster interdisciplinary collaboration?</w:t>
      </w:r>
    </w:p>
    <w:p w14:paraId="7E576235" w14:textId="77777777" w:rsidR="003903DD" w:rsidRDefault="003903DD" w:rsidP="003903DD">
      <w:pPr>
        <w:pStyle w:val="Bullet1"/>
        <w:spacing w:line="278" w:lineRule="auto"/>
        <w:ind w:left="680"/>
      </w:pPr>
      <w:r w:rsidRPr="001A3CF4">
        <w:t>Led to an increased availability of synthesised BR evidence?</w:t>
      </w:r>
    </w:p>
    <w:p w14:paraId="795F744D" w14:textId="77777777" w:rsidR="003903DD" w:rsidRDefault="003903DD" w:rsidP="003903DD">
      <w:pPr>
        <w:pStyle w:val="BodyText"/>
      </w:pPr>
    </w:p>
    <w:p w14:paraId="5DFDA123" w14:textId="77777777" w:rsidR="003903DD" w:rsidRPr="001A3CF4" w:rsidRDefault="003903DD" w:rsidP="00BE5F83">
      <w:pPr>
        <w:pStyle w:val="ListNumber2"/>
        <w:numPr>
          <w:ilvl w:val="0"/>
          <w:numId w:val="26"/>
        </w:numPr>
        <w:spacing w:line="278" w:lineRule="auto"/>
        <w:rPr>
          <w:i/>
          <w:iCs/>
          <w:noProof/>
        </w:rPr>
      </w:pPr>
      <w:r w:rsidRPr="001A3CF4">
        <w:rPr>
          <w:i/>
          <w:iCs/>
          <w:noProof/>
        </w:rPr>
        <w:t>To a great extent</w:t>
      </w:r>
    </w:p>
    <w:p w14:paraId="661B9C98" w14:textId="77777777" w:rsidR="003903DD" w:rsidRPr="001A3CF4" w:rsidRDefault="003903DD" w:rsidP="00BE5F83">
      <w:pPr>
        <w:pStyle w:val="ListNumber2"/>
        <w:numPr>
          <w:ilvl w:val="0"/>
          <w:numId w:val="26"/>
        </w:numPr>
        <w:spacing w:line="278" w:lineRule="auto"/>
        <w:rPr>
          <w:i/>
          <w:iCs/>
          <w:noProof/>
        </w:rPr>
      </w:pPr>
      <w:r w:rsidRPr="001A3CF4">
        <w:rPr>
          <w:i/>
          <w:iCs/>
          <w:noProof/>
        </w:rPr>
        <w:t>To a moderate extent</w:t>
      </w:r>
    </w:p>
    <w:p w14:paraId="4C536E1A" w14:textId="77777777" w:rsidR="003903DD" w:rsidRPr="001A3CF4" w:rsidRDefault="003903DD" w:rsidP="00BE5F83">
      <w:pPr>
        <w:pStyle w:val="ListNumber2"/>
        <w:numPr>
          <w:ilvl w:val="0"/>
          <w:numId w:val="26"/>
        </w:numPr>
        <w:spacing w:line="278" w:lineRule="auto"/>
        <w:rPr>
          <w:i/>
          <w:iCs/>
          <w:noProof/>
        </w:rPr>
      </w:pPr>
      <w:r w:rsidRPr="001A3CF4">
        <w:rPr>
          <w:i/>
          <w:iCs/>
          <w:noProof/>
        </w:rPr>
        <w:t>To a slight extent</w:t>
      </w:r>
    </w:p>
    <w:p w14:paraId="37B3B117" w14:textId="77777777" w:rsidR="003903DD" w:rsidRDefault="003903DD" w:rsidP="00BE5F83">
      <w:pPr>
        <w:pStyle w:val="ListNumber2"/>
        <w:numPr>
          <w:ilvl w:val="0"/>
          <w:numId w:val="26"/>
        </w:numPr>
        <w:spacing w:line="278" w:lineRule="auto"/>
        <w:rPr>
          <w:i/>
          <w:iCs/>
          <w:noProof/>
        </w:rPr>
      </w:pPr>
      <w:r w:rsidRPr="001A3CF4">
        <w:rPr>
          <w:i/>
          <w:iCs/>
          <w:noProof/>
        </w:rPr>
        <w:t>Not yet</w:t>
      </w:r>
      <w:r>
        <w:rPr>
          <w:i/>
          <w:iCs/>
          <w:noProof/>
        </w:rPr>
        <w:t>, but this is likely in the future</w:t>
      </w:r>
    </w:p>
    <w:p w14:paraId="039D8A70" w14:textId="77777777" w:rsidR="003903DD" w:rsidRPr="001A3CF4" w:rsidRDefault="003903DD" w:rsidP="00BE5F83">
      <w:pPr>
        <w:pStyle w:val="ListNumber2"/>
        <w:numPr>
          <w:ilvl w:val="0"/>
          <w:numId w:val="26"/>
        </w:numPr>
        <w:spacing w:line="278" w:lineRule="auto"/>
        <w:rPr>
          <w:i/>
          <w:iCs/>
          <w:noProof/>
        </w:rPr>
      </w:pPr>
      <w:r>
        <w:rPr>
          <w:i/>
          <w:iCs/>
          <w:noProof/>
        </w:rPr>
        <w:t>Not yet, and this is unlikely in the future</w:t>
      </w:r>
    </w:p>
    <w:p w14:paraId="4DD49E50" w14:textId="77777777" w:rsidR="003903DD" w:rsidRDefault="003903DD" w:rsidP="00BE5F83">
      <w:pPr>
        <w:pStyle w:val="ListNumber2"/>
        <w:numPr>
          <w:ilvl w:val="0"/>
          <w:numId w:val="26"/>
        </w:numPr>
        <w:spacing w:line="278" w:lineRule="auto"/>
        <w:rPr>
          <w:i/>
          <w:iCs/>
          <w:noProof/>
        </w:rPr>
      </w:pPr>
      <w:r w:rsidRPr="001A3CF4">
        <w:rPr>
          <w:i/>
          <w:iCs/>
          <w:noProof/>
        </w:rPr>
        <w:t>I don't know</w:t>
      </w:r>
    </w:p>
    <w:p w14:paraId="70CA42AB" w14:textId="77777777" w:rsidR="003903DD" w:rsidRDefault="003903DD" w:rsidP="003903DD">
      <w:pPr>
        <w:pStyle w:val="BodyText"/>
      </w:pPr>
    </w:p>
    <w:p w14:paraId="1A6C91A2" w14:textId="77777777" w:rsidR="003903DD" w:rsidRDefault="003903DD" w:rsidP="003903DD">
      <w:pPr>
        <w:pStyle w:val="ListNumber"/>
        <w:spacing w:line="278" w:lineRule="auto"/>
        <w:rPr>
          <w:i/>
          <w:iCs/>
          <w:noProof/>
        </w:rPr>
      </w:pPr>
      <w:r>
        <w:t>W</w:t>
      </w:r>
      <w:r w:rsidRPr="00166CB2">
        <w:t>hat</w:t>
      </w:r>
      <w:r>
        <w:t>, if any,</w:t>
      </w:r>
      <w:r w:rsidRPr="00166CB2">
        <w:t xml:space="preserve"> </w:t>
      </w:r>
      <w:r>
        <w:t>would you consider to be BR-UK’s most</w:t>
      </w:r>
      <w:r w:rsidRPr="00166CB2">
        <w:t xml:space="preserve"> </w:t>
      </w:r>
      <w:r>
        <w:t>significant achievements</w:t>
      </w:r>
      <w:r w:rsidRPr="00166CB2">
        <w:t xml:space="preserve"> to date?</w:t>
      </w:r>
      <w:r>
        <w:t xml:space="preserve"> </w:t>
      </w:r>
      <w:r>
        <w:rPr>
          <w:b/>
          <w:bCs/>
        </w:rPr>
        <w:t>[comment box]</w:t>
      </w:r>
    </w:p>
    <w:p w14:paraId="521BC2E6" w14:textId="77777777" w:rsidR="003903DD" w:rsidRPr="001A3CF4" w:rsidRDefault="003903DD" w:rsidP="003903DD">
      <w:pPr>
        <w:pStyle w:val="BodyText"/>
      </w:pPr>
    </w:p>
    <w:p w14:paraId="0E10E399" w14:textId="77777777" w:rsidR="003903DD" w:rsidRDefault="003903DD" w:rsidP="003903DD">
      <w:pPr>
        <w:pStyle w:val="ListNumber"/>
        <w:keepNext/>
        <w:spacing w:line="278" w:lineRule="auto"/>
        <w:rPr>
          <w:noProof/>
        </w:rPr>
      </w:pPr>
      <w:bookmarkStart w:id="254" w:name="_Ref220331083"/>
      <w:r w:rsidRPr="001A3CF4">
        <w:rPr>
          <w:noProof/>
        </w:rPr>
        <w:t xml:space="preserve">How familiar are you with </w:t>
      </w:r>
      <w:r w:rsidRPr="001A3CF4">
        <w:rPr>
          <w:b/>
          <w:bCs/>
          <w:noProof/>
        </w:rPr>
        <w:t>Centre-UB</w:t>
      </w:r>
      <w:r w:rsidRPr="001A3CF4">
        <w:rPr>
          <w:noProof/>
        </w:rPr>
        <w:t xml:space="preserve"> and its activities?</w:t>
      </w:r>
      <w:bookmarkEnd w:id="254"/>
    </w:p>
    <w:p w14:paraId="38F82997" w14:textId="77777777" w:rsidR="003903DD" w:rsidRPr="00C23100" w:rsidRDefault="003903DD" w:rsidP="005A25DF">
      <w:pPr>
        <w:pStyle w:val="BodyText"/>
        <w:rPr>
          <w:b/>
          <w:bCs/>
          <w:color w:val="757575" w:themeColor="background2" w:themeShade="BF"/>
        </w:rPr>
      </w:pPr>
      <w:r w:rsidRPr="00C23100">
        <w:rPr>
          <w:b/>
          <w:bCs/>
          <w:color w:val="757575" w:themeColor="background2" w:themeShade="BF"/>
        </w:rPr>
        <w:t>[Question type: Multiple choice, select one]</w:t>
      </w:r>
    </w:p>
    <w:p w14:paraId="23606ADC" w14:textId="77777777" w:rsidR="003903DD" w:rsidRPr="001A3CF4" w:rsidRDefault="003903DD" w:rsidP="003903DD">
      <w:pPr>
        <w:pStyle w:val="Bullet1"/>
        <w:spacing w:line="278" w:lineRule="auto"/>
        <w:ind w:left="680"/>
        <w:rPr>
          <w:noProof/>
        </w:rPr>
      </w:pPr>
      <w:r w:rsidRPr="001A3CF4">
        <w:rPr>
          <w:noProof/>
        </w:rPr>
        <w:t xml:space="preserve">I am </w:t>
      </w:r>
      <w:r w:rsidRPr="001A3CF4">
        <w:rPr>
          <w:b/>
          <w:bCs/>
          <w:noProof/>
        </w:rPr>
        <w:t>regularly engaged</w:t>
      </w:r>
      <w:r w:rsidRPr="001A3CF4">
        <w:rPr>
          <w:noProof/>
        </w:rPr>
        <w:t xml:space="preserve"> with Centre-UB and </w:t>
      </w:r>
      <w:r w:rsidRPr="001A3CF4">
        <w:rPr>
          <w:b/>
          <w:bCs/>
          <w:noProof/>
        </w:rPr>
        <w:t>actively participate</w:t>
      </w:r>
      <w:r w:rsidRPr="001A3CF4">
        <w:rPr>
          <w:noProof/>
        </w:rPr>
        <w:t xml:space="preserve"> in its activities or projects.</w:t>
      </w:r>
    </w:p>
    <w:p w14:paraId="44F04E11" w14:textId="77777777" w:rsidR="003903DD" w:rsidRPr="001A3CF4" w:rsidRDefault="003903DD" w:rsidP="003903DD">
      <w:pPr>
        <w:pStyle w:val="Bullet1"/>
        <w:spacing w:line="278" w:lineRule="auto"/>
        <w:ind w:left="680"/>
        <w:rPr>
          <w:noProof/>
        </w:rPr>
      </w:pPr>
      <w:r w:rsidRPr="001A3CF4">
        <w:rPr>
          <w:noProof/>
        </w:rPr>
        <w:t xml:space="preserve">I am </w:t>
      </w:r>
      <w:r w:rsidRPr="001A3CF4">
        <w:rPr>
          <w:b/>
          <w:bCs/>
          <w:noProof/>
        </w:rPr>
        <w:t xml:space="preserve">familiar </w:t>
      </w:r>
      <w:r w:rsidRPr="001A3CF4">
        <w:rPr>
          <w:noProof/>
        </w:rPr>
        <w:t xml:space="preserve">with Centre-UB and </w:t>
      </w:r>
      <w:r w:rsidRPr="001A3CF4">
        <w:rPr>
          <w:b/>
          <w:bCs/>
          <w:noProof/>
        </w:rPr>
        <w:t>have engaged</w:t>
      </w:r>
      <w:r w:rsidRPr="001A3CF4">
        <w:rPr>
          <w:noProof/>
        </w:rPr>
        <w:t xml:space="preserve"> with its activities or communications.</w:t>
      </w:r>
    </w:p>
    <w:p w14:paraId="51EFBB57" w14:textId="77777777" w:rsidR="003903DD" w:rsidRPr="001A3CF4" w:rsidRDefault="003903DD" w:rsidP="003903DD">
      <w:pPr>
        <w:pStyle w:val="Bullet1"/>
        <w:spacing w:line="278" w:lineRule="auto"/>
        <w:ind w:left="680"/>
        <w:rPr>
          <w:noProof/>
        </w:rPr>
      </w:pPr>
      <w:r w:rsidRPr="001A3CF4">
        <w:rPr>
          <w:noProof/>
        </w:rPr>
        <w:lastRenderedPageBreak/>
        <w:t xml:space="preserve">I am </w:t>
      </w:r>
      <w:r w:rsidRPr="001A3CF4">
        <w:rPr>
          <w:b/>
          <w:bCs/>
          <w:noProof/>
        </w:rPr>
        <w:t>familiar</w:t>
      </w:r>
      <w:r w:rsidRPr="001A3CF4">
        <w:rPr>
          <w:noProof/>
        </w:rPr>
        <w:t xml:space="preserve"> with Centre-U</w:t>
      </w:r>
      <w:r>
        <w:rPr>
          <w:noProof/>
        </w:rPr>
        <w:t>B</w:t>
      </w:r>
      <w:r w:rsidRPr="001A3CF4">
        <w:rPr>
          <w:noProof/>
        </w:rPr>
        <w:t xml:space="preserve"> but have </w:t>
      </w:r>
      <w:r w:rsidRPr="001A3CF4">
        <w:rPr>
          <w:b/>
          <w:bCs/>
          <w:noProof/>
        </w:rPr>
        <w:t>not engaged</w:t>
      </w:r>
      <w:r w:rsidRPr="001A3CF4">
        <w:rPr>
          <w:noProof/>
        </w:rPr>
        <w:t xml:space="preserve"> with its activities or communications.</w:t>
      </w:r>
    </w:p>
    <w:p w14:paraId="74F2D849" w14:textId="77777777" w:rsidR="003903DD" w:rsidRPr="001A3CF4" w:rsidRDefault="003903DD" w:rsidP="003903DD">
      <w:pPr>
        <w:pStyle w:val="Bullet1"/>
        <w:spacing w:line="278" w:lineRule="auto"/>
        <w:ind w:left="680"/>
        <w:rPr>
          <w:noProof/>
        </w:rPr>
      </w:pPr>
      <w:r w:rsidRPr="001A3CF4">
        <w:rPr>
          <w:noProof/>
        </w:rPr>
        <w:t xml:space="preserve">I have </w:t>
      </w:r>
      <w:r w:rsidRPr="001A3CF4">
        <w:rPr>
          <w:b/>
          <w:bCs/>
          <w:noProof/>
        </w:rPr>
        <w:t>heard of Centre-UB</w:t>
      </w:r>
      <w:r w:rsidRPr="001A3CF4">
        <w:rPr>
          <w:noProof/>
        </w:rPr>
        <w:t xml:space="preserve"> but am not familiar with its objectives or activities.</w:t>
      </w:r>
    </w:p>
    <w:p w14:paraId="23606700" w14:textId="77777777" w:rsidR="003903DD" w:rsidRPr="001A3CF4" w:rsidRDefault="003903DD" w:rsidP="003903DD">
      <w:pPr>
        <w:pStyle w:val="Bullet1"/>
        <w:spacing w:line="278" w:lineRule="auto"/>
        <w:ind w:left="680"/>
        <w:rPr>
          <w:noProof/>
        </w:rPr>
      </w:pPr>
      <w:r w:rsidRPr="001A3CF4">
        <w:rPr>
          <w:b/>
          <w:bCs/>
          <w:noProof/>
        </w:rPr>
        <w:t>Not familiar at all</w:t>
      </w:r>
      <w:r w:rsidRPr="001A3CF4">
        <w:rPr>
          <w:noProof/>
        </w:rPr>
        <w:t>.</w:t>
      </w:r>
    </w:p>
    <w:p w14:paraId="445C35DA" w14:textId="77777777" w:rsidR="003903DD" w:rsidRDefault="003903DD" w:rsidP="003903DD">
      <w:pPr>
        <w:pStyle w:val="BodyText"/>
      </w:pPr>
    </w:p>
    <w:p w14:paraId="208AD7A5" w14:textId="77777777" w:rsidR="003903DD" w:rsidRDefault="003903DD" w:rsidP="003903DD">
      <w:pPr>
        <w:pStyle w:val="ListNumber"/>
        <w:spacing w:line="278" w:lineRule="auto"/>
        <w:rPr>
          <w:noProof/>
        </w:rPr>
      </w:pPr>
      <w:r w:rsidRPr="001A3CF4">
        <w:rPr>
          <w:noProof/>
        </w:rPr>
        <w:t xml:space="preserve">Which forms of support have you received from </w:t>
      </w:r>
      <w:r w:rsidRPr="001A3CF4">
        <w:rPr>
          <w:b/>
          <w:bCs/>
          <w:noProof/>
        </w:rPr>
        <w:t>Centre-UB</w:t>
      </w:r>
      <w:r w:rsidRPr="001A3CF4">
        <w:rPr>
          <w:noProof/>
        </w:rPr>
        <w:t>? Select all that apply.</w:t>
      </w:r>
    </w:p>
    <w:p w14:paraId="097F9A8E" w14:textId="77777777" w:rsidR="003903DD" w:rsidRPr="001A3CF4" w:rsidRDefault="003903DD" w:rsidP="005A25DF">
      <w:pPr>
        <w:pStyle w:val="BodyText"/>
        <w:rPr>
          <w:noProof/>
        </w:rPr>
      </w:pPr>
      <w:r w:rsidRPr="00C23100">
        <w:rPr>
          <w:b/>
          <w:bCs/>
          <w:color w:val="757575" w:themeColor="background2" w:themeShade="BF"/>
        </w:rPr>
        <w:t>[Question type: Multiple choice, select multiple]</w:t>
      </w:r>
    </w:p>
    <w:p w14:paraId="7F58E33E" w14:textId="77777777" w:rsidR="003903DD" w:rsidRPr="001A3CF4" w:rsidRDefault="003903DD" w:rsidP="003903DD">
      <w:pPr>
        <w:pStyle w:val="Bullet1"/>
        <w:spacing w:line="278" w:lineRule="auto"/>
        <w:ind w:left="680"/>
        <w:rPr>
          <w:noProof/>
        </w:rPr>
      </w:pPr>
      <w:r w:rsidRPr="001A3CF4">
        <w:rPr>
          <w:noProof/>
        </w:rPr>
        <w:t>I have received research funding from Centre-UB (e.g. fellowship)</w:t>
      </w:r>
    </w:p>
    <w:p w14:paraId="1012C16E" w14:textId="77777777" w:rsidR="003903DD" w:rsidRPr="001A3CF4" w:rsidRDefault="003903DD" w:rsidP="003903DD">
      <w:pPr>
        <w:pStyle w:val="Bullet1"/>
        <w:spacing w:line="278" w:lineRule="auto"/>
        <w:ind w:left="680"/>
        <w:rPr>
          <w:noProof/>
        </w:rPr>
      </w:pPr>
      <w:r w:rsidRPr="001A3CF4">
        <w:rPr>
          <w:noProof/>
        </w:rPr>
        <w:t>I have received training from Centre-UB</w:t>
      </w:r>
    </w:p>
    <w:p w14:paraId="3A934ED6" w14:textId="77777777" w:rsidR="003903DD" w:rsidRPr="001A3CF4" w:rsidRDefault="003903DD" w:rsidP="003903DD">
      <w:pPr>
        <w:pStyle w:val="Bullet1"/>
        <w:spacing w:line="278" w:lineRule="auto"/>
        <w:ind w:left="680"/>
        <w:rPr>
          <w:noProof/>
        </w:rPr>
      </w:pPr>
      <w:r w:rsidRPr="001A3CF4">
        <w:rPr>
          <w:noProof/>
        </w:rPr>
        <w:t>I have used resources developed by Centre-UB (e.g. frameworks, research software, datasets)</w:t>
      </w:r>
    </w:p>
    <w:p w14:paraId="40443239" w14:textId="77777777" w:rsidR="003903DD" w:rsidRPr="001A3CF4" w:rsidRDefault="003903DD" w:rsidP="003903DD">
      <w:pPr>
        <w:pStyle w:val="Bullet1"/>
        <w:spacing w:line="278" w:lineRule="auto"/>
        <w:ind w:left="680"/>
        <w:rPr>
          <w:noProof/>
        </w:rPr>
      </w:pPr>
      <w:r w:rsidRPr="001A3CF4">
        <w:rPr>
          <w:noProof/>
        </w:rPr>
        <w:t>I have received other forms of support from Centre-UB</w:t>
      </w:r>
    </w:p>
    <w:p w14:paraId="13477D51" w14:textId="77777777" w:rsidR="003903DD" w:rsidRPr="001A3CF4" w:rsidRDefault="003903DD" w:rsidP="003903DD">
      <w:pPr>
        <w:pStyle w:val="Bullet1"/>
        <w:spacing w:line="278" w:lineRule="auto"/>
        <w:ind w:left="680"/>
        <w:rPr>
          <w:noProof/>
        </w:rPr>
      </w:pPr>
      <w:r w:rsidRPr="001A3CF4">
        <w:rPr>
          <w:noProof/>
        </w:rPr>
        <w:t>I have not received any support from Centre-UB</w:t>
      </w:r>
    </w:p>
    <w:p w14:paraId="389F4047" w14:textId="77777777" w:rsidR="003903DD" w:rsidRPr="001A3CF4" w:rsidRDefault="003903DD" w:rsidP="003903DD">
      <w:pPr>
        <w:pStyle w:val="BodyText"/>
      </w:pPr>
    </w:p>
    <w:p w14:paraId="5071B1F1" w14:textId="083208BE" w:rsidR="003903DD" w:rsidRPr="001A3CF4" w:rsidRDefault="003903DD" w:rsidP="003903DD">
      <w:pPr>
        <w:pStyle w:val="ListNumber"/>
        <w:keepNext/>
        <w:spacing w:line="278" w:lineRule="auto"/>
        <w:ind w:left="357" w:hanging="357"/>
        <w:rPr>
          <w:rFonts w:ascii="Century Gothic" w:hAnsi="Century Gothic"/>
          <w:noProof/>
        </w:rPr>
      </w:pPr>
      <w:r w:rsidRPr="00B102E9">
        <w:rPr>
          <w:b/>
          <w:bCs/>
          <w:noProof/>
        </w:rPr>
        <w:t>[Display IF Q</w:t>
      </w:r>
      <w:r w:rsidRPr="00B102E9">
        <w:rPr>
          <w:b/>
          <w:bCs/>
          <w:noProof/>
        </w:rPr>
        <w:fldChar w:fldCharType="begin"/>
      </w:r>
      <w:r w:rsidRPr="00B102E9">
        <w:rPr>
          <w:b/>
          <w:bCs/>
          <w:noProof/>
        </w:rPr>
        <w:instrText xml:space="preserve"> REF _Ref220331083 \r \h </w:instrText>
      </w:r>
      <w:r w:rsidRPr="00B102E9">
        <w:rPr>
          <w:b/>
          <w:bCs/>
          <w:noProof/>
        </w:rPr>
      </w:r>
      <w:r w:rsidRPr="00B102E9">
        <w:rPr>
          <w:b/>
          <w:bCs/>
          <w:noProof/>
        </w:rPr>
        <w:fldChar w:fldCharType="separate"/>
      </w:r>
      <w:r w:rsidR="007E7C27">
        <w:rPr>
          <w:b/>
          <w:bCs/>
          <w:noProof/>
        </w:rPr>
        <w:t>53</w:t>
      </w:r>
      <w:r w:rsidRPr="00B102E9">
        <w:rPr>
          <w:b/>
          <w:bCs/>
          <w:noProof/>
        </w:rPr>
        <w:fldChar w:fldCharType="end"/>
      </w:r>
      <w:r w:rsidRPr="00B102E9">
        <w:rPr>
          <w:b/>
          <w:bCs/>
          <w:noProof/>
        </w:rPr>
        <w:t xml:space="preserve"> == 1, 2, 3 OR 4]</w:t>
      </w:r>
      <w:r w:rsidRPr="001A3CF4">
        <w:rPr>
          <w:noProof/>
        </w:rPr>
        <w:t xml:space="preserve"> </w:t>
      </w:r>
      <w:r w:rsidRPr="001A3CF4">
        <w:rPr>
          <w:rFonts w:ascii="Century Gothic" w:hAnsi="Century Gothic"/>
          <w:noProof/>
        </w:rPr>
        <w:t>To date,</w:t>
      </w:r>
      <w:r w:rsidRPr="000342C1">
        <w:rPr>
          <w:rFonts w:ascii="Century Gothic" w:hAnsi="Century Gothic"/>
          <w:noProof/>
        </w:rPr>
        <w:t xml:space="preserve"> </w:t>
      </w:r>
      <w:r w:rsidRPr="001A3CF4">
        <w:rPr>
          <w:rFonts w:ascii="Century Gothic" w:hAnsi="Century Gothic"/>
          <w:noProof/>
        </w:rPr>
        <w:t>to what extent do you believe that Centre-UB has:</w:t>
      </w:r>
    </w:p>
    <w:p w14:paraId="34C455B3" w14:textId="77777777" w:rsidR="003903DD" w:rsidRPr="00C23100" w:rsidRDefault="003903DD" w:rsidP="005A25DF">
      <w:pPr>
        <w:pStyle w:val="BodyText"/>
        <w:rPr>
          <w:b/>
          <w:bCs/>
          <w:color w:val="757575" w:themeColor="background2" w:themeShade="BF"/>
        </w:rPr>
      </w:pPr>
      <w:r w:rsidRPr="00C23100">
        <w:rPr>
          <w:b/>
          <w:bCs/>
          <w:color w:val="757575" w:themeColor="background2" w:themeShade="BF"/>
        </w:rPr>
        <w:t>[Question type: Matrix of radio buttons, select one per row]</w:t>
      </w:r>
    </w:p>
    <w:p w14:paraId="6B188420" w14:textId="77777777" w:rsidR="003903DD" w:rsidRPr="001A3CF4" w:rsidRDefault="003903DD" w:rsidP="003903DD">
      <w:pPr>
        <w:pStyle w:val="Bullet1"/>
        <w:spacing w:line="278" w:lineRule="auto"/>
        <w:ind w:left="680"/>
      </w:pPr>
      <w:r w:rsidRPr="001A3CF4">
        <w:t>Generated new knowledge about the stakeholders and institutions active in the UK behavioural research landscape?</w:t>
      </w:r>
    </w:p>
    <w:p w14:paraId="2691A022" w14:textId="77777777" w:rsidR="003903DD" w:rsidRPr="001A3CF4" w:rsidRDefault="003903DD" w:rsidP="003903DD">
      <w:pPr>
        <w:pStyle w:val="Bullet1"/>
        <w:spacing w:line="278" w:lineRule="auto"/>
        <w:ind w:left="680"/>
      </w:pPr>
      <w:r w:rsidRPr="001A3CF4">
        <w:t>Helped identify needs in the UK behavioural research landscape?</w:t>
      </w:r>
    </w:p>
    <w:p w14:paraId="3BB91065" w14:textId="77777777" w:rsidR="003903DD" w:rsidRPr="001A3CF4" w:rsidRDefault="003903DD" w:rsidP="003903DD">
      <w:pPr>
        <w:pStyle w:val="Bullet1"/>
        <w:spacing w:line="278" w:lineRule="auto"/>
        <w:ind w:left="680"/>
      </w:pPr>
      <w:r w:rsidRPr="001A3CF4">
        <w:t>Helped identify potential areas for contribution in the UK behavioural research landscape?</w:t>
      </w:r>
    </w:p>
    <w:p w14:paraId="45B6B694" w14:textId="77777777" w:rsidR="003903DD" w:rsidRPr="001A3CF4" w:rsidRDefault="003903DD" w:rsidP="003903DD">
      <w:pPr>
        <w:pStyle w:val="Bullet1"/>
        <w:spacing w:line="278" w:lineRule="auto"/>
        <w:ind w:left="680"/>
      </w:pPr>
      <w:r w:rsidRPr="001A3CF4">
        <w:t>Improved the ability of UK stakeholders to use behavioural research evidence in decision making?</w:t>
      </w:r>
    </w:p>
    <w:p w14:paraId="0D8714F9" w14:textId="77777777" w:rsidR="003903DD" w:rsidRPr="001A3CF4" w:rsidRDefault="003903DD" w:rsidP="003903DD">
      <w:pPr>
        <w:pStyle w:val="Bullet1"/>
        <w:spacing w:line="278" w:lineRule="auto"/>
        <w:ind w:left="680"/>
      </w:pPr>
      <w:r w:rsidRPr="001A3CF4">
        <w:t>Led to a broader range of disciplines and sectors contributing to BR?</w:t>
      </w:r>
    </w:p>
    <w:p w14:paraId="123C59B2" w14:textId="77777777" w:rsidR="003903DD" w:rsidRPr="001A3CF4" w:rsidRDefault="003903DD" w:rsidP="003903DD">
      <w:pPr>
        <w:pStyle w:val="Bullet1"/>
        <w:spacing w:line="278" w:lineRule="auto"/>
        <w:ind w:left="680"/>
      </w:pPr>
      <w:r w:rsidRPr="001A3CF4">
        <w:t>Helped connect people and foster interdisciplinary collaboration?</w:t>
      </w:r>
    </w:p>
    <w:p w14:paraId="3049AED9" w14:textId="77777777" w:rsidR="003903DD" w:rsidRPr="001A3CF4" w:rsidRDefault="003903DD" w:rsidP="005A25DF">
      <w:pPr>
        <w:pStyle w:val="BodyText"/>
        <w:rPr>
          <w:noProof/>
        </w:rPr>
      </w:pPr>
    </w:p>
    <w:p w14:paraId="15C5829E" w14:textId="77777777" w:rsidR="003903DD" w:rsidRPr="001A3CF4" w:rsidRDefault="003903DD" w:rsidP="00BE5F83">
      <w:pPr>
        <w:pStyle w:val="ListNumber2"/>
        <w:numPr>
          <w:ilvl w:val="0"/>
          <w:numId w:val="27"/>
        </w:numPr>
        <w:spacing w:line="278" w:lineRule="auto"/>
        <w:rPr>
          <w:i/>
          <w:iCs/>
          <w:noProof/>
        </w:rPr>
      </w:pPr>
      <w:r w:rsidRPr="001A3CF4">
        <w:rPr>
          <w:i/>
          <w:iCs/>
          <w:noProof/>
        </w:rPr>
        <w:t>To a great extent</w:t>
      </w:r>
    </w:p>
    <w:p w14:paraId="55309B53" w14:textId="77777777" w:rsidR="003903DD" w:rsidRPr="001A3CF4" w:rsidRDefault="003903DD" w:rsidP="00BE5F83">
      <w:pPr>
        <w:pStyle w:val="ListNumber2"/>
        <w:numPr>
          <w:ilvl w:val="0"/>
          <w:numId w:val="27"/>
        </w:numPr>
        <w:spacing w:line="278" w:lineRule="auto"/>
        <w:rPr>
          <w:i/>
          <w:iCs/>
          <w:noProof/>
        </w:rPr>
      </w:pPr>
      <w:r w:rsidRPr="001A3CF4">
        <w:rPr>
          <w:i/>
          <w:iCs/>
          <w:noProof/>
        </w:rPr>
        <w:t>To a moderate extent</w:t>
      </w:r>
    </w:p>
    <w:p w14:paraId="44C39445" w14:textId="77777777" w:rsidR="003903DD" w:rsidRPr="001A3CF4" w:rsidRDefault="003903DD" w:rsidP="00BE5F83">
      <w:pPr>
        <w:pStyle w:val="ListNumber2"/>
        <w:numPr>
          <w:ilvl w:val="0"/>
          <w:numId w:val="27"/>
        </w:numPr>
        <w:spacing w:line="278" w:lineRule="auto"/>
        <w:rPr>
          <w:i/>
          <w:iCs/>
          <w:noProof/>
        </w:rPr>
      </w:pPr>
      <w:r w:rsidRPr="001A3CF4">
        <w:rPr>
          <w:i/>
          <w:iCs/>
          <w:noProof/>
        </w:rPr>
        <w:t>To a slight extent</w:t>
      </w:r>
    </w:p>
    <w:p w14:paraId="1E1C0218" w14:textId="77777777" w:rsidR="003903DD" w:rsidRDefault="003903DD" w:rsidP="00BE5F83">
      <w:pPr>
        <w:pStyle w:val="ListNumber2"/>
        <w:numPr>
          <w:ilvl w:val="0"/>
          <w:numId w:val="27"/>
        </w:numPr>
        <w:spacing w:line="278" w:lineRule="auto"/>
        <w:rPr>
          <w:i/>
          <w:iCs/>
          <w:noProof/>
        </w:rPr>
      </w:pPr>
      <w:r w:rsidRPr="001A3CF4">
        <w:rPr>
          <w:i/>
          <w:iCs/>
          <w:noProof/>
        </w:rPr>
        <w:t>Not yet</w:t>
      </w:r>
      <w:r>
        <w:rPr>
          <w:i/>
          <w:iCs/>
          <w:noProof/>
        </w:rPr>
        <w:t>, but this is likely in the future</w:t>
      </w:r>
    </w:p>
    <w:p w14:paraId="33892331" w14:textId="77777777" w:rsidR="003903DD" w:rsidRPr="001A3CF4" w:rsidRDefault="003903DD" w:rsidP="00BE5F83">
      <w:pPr>
        <w:pStyle w:val="ListNumber2"/>
        <w:numPr>
          <w:ilvl w:val="0"/>
          <w:numId w:val="27"/>
        </w:numPr>
        <w:spacing w:line="278" w:lineRule="auto"/>
        <w:rPr>
          <w:i/>
          <w:iCs/>
          <w:noProof/>
        </w:rPr>
      </w:pPr>
      <w:r>
        <w:rPr>
          <w:i/>
          <w:iCs/>
          <w:noProof/>
        </w:rPr>
        <w:t>Not yet, and this is unlikely in the future</w:t>
      </w:r>
    </w:p>
    <w:p w14:paraId="2F17EBCA" w14:textId="77777777" w:rsidR="003903DD" w:rsidRDefault="003903DD" w:rsidP="00BE5F83">
      <w:pPr>
        <w:pStyle w:val="ListNumber2"/>
        <w:numPr>
          <w:ilvl w:val="0"/>
          <w:numId w:val="27"/>
        </w:numPr>
        <w:spacing w:line="278" w:lineRule="auto"/>
        <w:rPr>
          <w:i/>
          <w:iCs/>
          <w:noProof/>
        </w:rPr>
      </w:pPr>
      <w:r w:rsidRPr="001A3CF4">
        <w:rPr>
          <w:i/>
          <w:iCs/>
          <w:noProof/>
        </w:rPr>
        <w:t>I don't know</w:t>
      </w:r>
    </w:p>
    <w:p w14:paraId="43BD67D2" w14:textId="77777777" w:rsidR="003903DD" w:rsidRDefault="003903DD" w:rsidP="005A25DF">
      <w:pPr>
        <w:pStyle w:val="BodyText"/>
      </w:pPr>
    </w:p>
    <w:p w14:paraId="5444A90C" w14:textId="77777777" w:rsidR="003903DD" w:rsidRDefault="003903DD" w:rsidP="003903DD">
      <w:pPr>
        <w:pStyle w:val="ListNumber"/>
        <w:spacing w:line="278" w:lineRule="auto"/>
        <w:rPr>
          <w:i/>
          <w:iCs/>
          <w:noProof/>
        </w:rPr>
      </w:pPr>
      <w:r>
        <w:t>What, if any,</w:t>
      </w:r>
      <w:r w:rsidRPr="00166CB2">
        <w:t xml:space="preserve"> </w:t>
      </w:r>
      <w:r>
        <w:t>would you consider to be Centre-UB’s most</w:t>
      </w:r>
      <w:r w:rsidRPr="00166CB2">
        <w:t xml:space="preserve"> </w:t>
      </w:r>
      <w:r>
        <w:t>significant achievements</w:t>
      </w:r>
      <w:r w:rsidRPr="00166CB2">
        <w:t xml:space="preserve"> to date?</w:t>
      </w:r>
      <w:r>
        <w:t xml:space="preserve"> </w:t>
      </w:r>
      <w:r>
        <w:rPr>
          <w:b/>
          <w:bCs/>
        </w:rPr>
        <w:t>[comment box]</w:t>
      </w:r>
    </w:p>
    <w:p w14:paraId="69160F51" w14:textId="77777777" w:rsidR="003903DD" w:rsidRDefault="003903DD" w:rsidP="005A25DF">
      <w:pPr>
        <w:pStyle w:val="BodyText"/>
      </w:pPr>
    </w:p>
    <w:p w14:paraId="0E568E17" w14:textId="6DC4790C" w:rsidR="003903DD" w:rsidRPr="00CC50B6" w:rsidRDefault="003903DD" w:rsidP="003903DD">
      <w:pPr>
        <w:pStyle w:val="ListNumber"/>
        <w:spacing w:line="278" w:lineRule="auto"/>
      </w:pPr>
      <w:r w:rsidRPr="00B102E9">
        <w:rPr>
          <w:b/>
          <w:bCs/>
          <w:noProof/>
        </w:rPr>
        <w:lastRenderedPageBreak/>
        <w:t>[Hide IF Q1==3 &amp; Q</w:t>
      </w:r>
      <w:r w:rsidRPr="00B102E9">
        <w:rPr>
          <w:b/>
          <w:bCs/>
          <w:noProof/>
        </w:rPr>
        <w:fldChar w:fldCharType="begin"/>
      </w:r>
      <w:r w:rsidRPr="00B102E9">
        <w:rPr>
          <w:b/>
          <w:bCs/>
          <w:noProof/>
        </w:rPr>
        <w:instrText xml:space="preserve"> REF _Ref220331044 \r \h </w:instrText>
      </w:r>
      <w:r w:rsidRPr="00B102E9">
        <w:rPr>
          <w:b/>
          <w:bCs/>
          <w:noProof/>
        </w:rPr>
      </w:r>
      <w:r w:rsidRPr="00B102E9">
        <w:rPr>
          <w:b/>
          <w:bCs/>
          <w:noProof/>
        </w:rPr>
        <w:fldChar w:fldCharType="separate"/>
      </w:r>
      <w:r w:rsidR="007E7C27">
        <w:rPr>
          <w:b/>
          <w:bCs/>
          <w:noProof/>
        </w:rPr>
        <w:t>49</w:t>
      </w:r>
      <w:r w:rsidRPr="00B102E9">
        <w:rPr>
          <w:b/>
          <w:bCs/>
          <w:noProof/>
        </w:rPr>
        <w:fldChar w:fldCharType="end"/>
      </w:r>
      <w:r w:rsidRPr="00B102E9">
        <w:rPr>
          <w:b/>
          <w:bCs/>
          <w:noProof/>
        </w:rPr>
        <w:t xml:space="preserve">==5 &amp; Q50==5] </w:t>
      </w:r>
      <w:r w:rsidRPr="00CC50B6">
        <w:t xml:space="preserve">Could you please rate your knowledge on (a) practical applications of behavioural research in your field and (b) behavioural research career paths (including beyond your current sector of activity)? </w:t>
      </w:r>
    </w:p>
    <w:p w14:paraId="2995BEE8" w14:textId="77777777" w:rsidR="003903DD" w:rsidRPr="00863279" w:rsidRDefault="003903DD" w:rsidP="003903DD">
      <w:pPr>
        <w:pStyle w:val="ListNumber"/>
        <w:keepNext/>
        <w:ind w:left="357" w:firstLine="0"/>
        <w:rPr>
          <w:rFonts w:ascii="Century Gothic" w:hAnsi="Century Gothic"/>
          <w:i/>
          <w:iCs/>
        </w:rPr>
      </w:pPr>
      <w:r w:rsidRPr="000D7FE6">
        <w:rPr>
          <w:rFonts w:ascii="Century Gothic" w:hAnsi="Century Gothic"/>
          <w:i/>
          <w:iCs/>
        </w:rPr>
        <w:t xml:space="preserve">Please use a scale from 1-10, where 1 is “Not knowledgeable at all” and 10 is “Highly knowledgeable.” </w:t>
      </w:r>
      <w:r>
        <w:rPr>
          <w:rFonts w:ascii="Century Gothic" w:hAnsi="Century Gothic"/>
          <w:i/>
          <w:iCs/>
        </w:rPr>
        <w:t>If there has been no change so far, please enter the same number in both columns.</w:t>
      </w:r>
    </w:p>
    <w:p w14:paraId="70C986BF" w14:textId="77777777" w:rsidR="003903DD" w:rsidRPr="00C23100" w:rsidRDefault="003903DD" w:rsidP="005A25DF">
      <w:pPr>
        <w:pStyle w:val="BodyText"/>
        <w:rPr>
          <w:b/>
          <w:color w:val="757575" w:themeColor="background2" w:themeShade="BF"/>
        </w:rPr>
      </w:pPr>
      <w:r w:rsidRPr="00C23100">
        <w:rPr>
          <w:b/>
          <w:color w:val="757575" w:themeColor="background2" w:themeShade="BF"/>
        </w:rPr>
        <w:t>[Question type: Matrix, rating]</w:t>
      </w:r>
      <w:r w:rsidRPr="00C23100">
        <w:rPr>
          <w:rFonts w:ascii="Century Gothic" w:hAnsi="Century Gothic"/>
          <w:b/>
          <w:color w:val="757575" w:themeColor="background2" w:themeShade="BF"/>
        </w:rPr>
        <w:t xml:space="preserve"> </w:t>
      </w:r>
    </w:p>
    <w:tbl>
      <w:tblPr>
        <w:tblStyle w:val="TechnopolisTable1"/>
        <w:tblW w:w="5000" w:type="pct"/>
        <w:tblLook w:val="04A0" w:firstRow="1" w:lastRow="0" w:firstColumn="1" w:lastColumn="0" w:noHBand="0" w:noVBand="1"/>
      </w:tblPr>
      <w:tblGrid>
        <w:gridCol w:w="5526"/>
        <w:gridCol w:w="1983"/>
        <w:gridCol w:w="1553"/>
      </w:tblGrid>
      <w:tr w:rsidR="003903DD" w:rsidRPr="001C7858" w14:paraId="5A548024" w14:textId="77777777" w:rsidTr="00283C18">
        <w:trPr>
          <w:cnfStyle w:val="100000000000" w:firstRow="1" w:lastRow="0" w:firstColumn="0" w:lastColumn="0" w:oddVBand="0" w:evenVBand="0" w:oddHBand="0" w:evenHBand="0" w:firstRowFirstColumn="0" w:firstRowLastColumn="0" w:lastRowFirstColumn="0" w:lastRowLastColumn="0"/>
          <w:tblHeader/>
        </w:trPr>
        <w:tc>
          <w:tcPr>
            <w:tcW w:w="3048" w:type="pct"/>
            <w:tcBorders>
              <w:top w:val="single" w:sz="4" w:space="0" w:color="9D9D9D" w:themeColor="background2"/>
              <w:left w:val="single" w:sz="4" w:space="0" w:color="9D9D9D" w:themeColor="background2"/>
              <w:right w:val="single" w:sz="4" w:space="0" w:color="9D9D9D" w:themeColor="background2"/>
            </w:tcBorders>
          </w:tcPr>
          <w:p w14:paraId="7E433DA0" w14:textId="77777777" w:rsidR="003903DD" w:rsidRPr="003A2512" w:rsidRDefault="003903DD" w:rsidP="00283C18">
            <w:pPr>
              <w:pStyle w:val="Tabletext"/>
              <w:rPr>
                <w:sz w:val="18"/>
                <w:szCs w:val="18"/>
              </w:rPr>
            </w:pPr>
          </w:p>
        </w:tc>
        <w:tc>
          <w:tcPr>
            <w:tcW w:w="1094" w:type="pct"/>
          </w:tcPr>
          <w:p w14:paraId="74A02712" w14:textId="77777777" w:rsidR="003903DD" w:rsidRPr="003A2512" w:rsidRDefault="003903DD" w:rsidP="00283C18">
            <w:pPr>
              <w:pStyle w:val="Tabletext"/>
              <w:rPr>
                <w:b w:val="0"/>
                <w:sz w:val="18"/>
                <w:szCs w:val="18"/>
              </w:rPr>
            </w:pPr>
            <w:r w:rsidRPr="003A2512">
              <w:rPr>
                <w:sz w:val="18"/>
                <w:szCs w:val="18"/>
              </w:rPr>
              <w:t xml:space="preserve">Pre-NCBR </w:t>
            </w:r>
          </w:p>
          <w:p w14:paraId="3F07D8CC" w14:textId="77777777" w:rsidR="003903DD" w:rsidRPr="003A2512" w:rsidRDefault="003903DD" w:rsidP="00283C18">
            <w:pPr>
              <w:pStyle w:val="Tabletext"/>
              <w:rPr>
                <w:sz w:val="18"/>
                <w:szCs w:val="18"/>
              </w:rPr>
            </w:pPr>
            <w:r w:rsidRPr="003A2512">
              <w:rPr>
                <w:sz w:val="18"/>
                <w:szCs w:val="18"/>
              </w:rPr>
              <w:t>(before Oct 2023)</w:t>
            </w:r>
          </w:p>
        </w:tc>
        <w:tc>
          <w:tcPr>
            <w:tcW w:w="857" w:type="pct"/>
            <w:tcBorders>
              <w:top w:val="single" w:sz="4" w:space="0" w:color="9D9D9D" w:themeColor="background2"/>
              <w:left w:val="single" w:sz="4" w:space="0" w:color="9D9D9D" w:themeColor="background2"/>
              <w:right w:val="single" w:sz="4" w:space="0" w:color="9D9D9D" w:themeColor="background2"/>
            </w:tcBorders>
          </w:tcPr>
          <w:p w14:paraId="2B14DC4F" w14:textId="77777777" w:rsidR="003903DD" w:rsidRPr="003A2512" w:rsidRDefault="003903DD" w:rsidP="00283C18">
            <w:pPr>
              <w:pStyle w:val="Tabletext"/>
              <w:rPr>
                <w:sz w:val="18"/>
                <w:szCs w:val="18"/>
              </w:rPr>
            </w:pPr>
            <w:r w:rsidRPr="003A2512">
              <w:rPr>
                <w:sz w:val="18"/>
                <w:szCs w:val="18"/>
              </w:rPr>
              <w:t>Current position</w:t>
            </w:r>
          </w:p>
        </w:tc>
      </w:tr>
      <w:tr w:rsidR="003903DD" w:rsidRPr="001C7858" w14:paraId="6084C896" w14:textId="77777777" w:rsidTr="00283C18">
        <w:trPr>
          <w:cnfStyle w:val="000000100000" w:firstRow="0" w:lastRow="0" w:firstColumn="0" w:lastColumn="0" w:oddVBand="0" w:evenVBand="0" w:oddHBand="1" w:evenHBand="0" w:firstRowFirstColumn="0" w:firstRowLastColumn="0" w:lastRowFirstColumn="0" w:lastRowLastColumn="0"/>
        </w:trPr>
        <w:tc>
          <w:tcPr>
            <w:tcW w:w="3048" w:type="pct"/>
            <w:tcBorders>
              <w:left w:val="single" w:sz="4" w:space="0" w:color="9D9D9D" w:themeColor="background2"/>
              <w:bottom w:val="single" w:sz="4" w:space="0" w:color="9D9D9D" w:themeColor="background2"/>
              <w:right w:val="single" w:sz="4" w:space="0" w:color="9D9D9D" w:themeColor="background2"/>
            </w:tcBorders>
          </w:tcPr>
          <w:p w14:paraId="76C4BCD1" w14:textId="77777777" w:rsidR="003903DD" w:rsidRPr="003A2512" w:rsidRDefault="003903DD" w:rsidP="00283C18">
            <w:pPr>
              <w:pStyle w:val="Tabletext"/>
              <w:rPr>
                <w:sz w:val="18"/>
                <w:szCs w:val="18"/>
              </w:rPr>
            </w:pPr>
            <w:r w:rsidRPr="003A2512">
              <w:rPr>
                <w:sz w:val="18"/>
                <w:szCs w:val="18"/>
              </w:rPr>
              <w:t>Practical applications of behavioural research in your field</w:t>
            </w:r>
          </w:p>
        </w:tc>
        <w:tc>
          <w:tcPr>
            <w:tcW w:w="1094" w:type="pct"/>
          </w:tcPr>
          <w:p w14:paraId="748C92A9" w14:textId="77777777" w:rsidR="003903DD" w:rsidRPr="003A2512" w:rsidRDefault="003903DD" w:rsidP="00283C18">
            <w:pPr>
              <w:pStyle w:val="Tabletext"/>
              <w:rPr>
                <w:sz w:val="18"/>
                <w:szCs w:val="18"/>
              </w:rPr>
            </w:pPr>
          </w:p>
        </w:tc>
        <w:tc>
          <w:tcPr>
            <w:tcW w:w="857" w:type="pct"/>
            <w:tcBorders>
              <w:left w:val="single" w:sz="4" w:space="0" w:color="9D9D9D" w:themeColor="background2"/>
              <w:bottom w:val="single" w:sz="4" w:space="0" w:color="9D9D9D" w:themeColor="background2"/>
              <w:right w:val="single" w:sz="4" w:space="0" w:color="9D9D9D" w:themeColor="background2"/>
            </w:tcBorders>
          </w:tcPr>
          <w:p w14:paraId="4FE35D72" w14:textId="77777777" w:rsidR="003903DD" w:rsidRPr="003A2512" w:rsidRDefault="003903DD" w:rsidP="00283C18">
            <w:pPr>
              <w:pStyle w:val="Tabletext"/>
              <w:rPr>
                <w:sz w:val="18"/>
                <w:szCs w:val="18"/>
              </w:rPr>
            </w:pPr>
            <w:r w:rsidRPr="003A2512">
              <w:rPr>
                <w:sz w:val="18"/>
                <w:szCs w:val="18"/>
              </w:rPr>
              <w:t xml:space="preserve"> </w:t>
            </w:r>
          </w:p>
        </w:tc>
      </w:tr>
      <w:tr w:rsidR="003903DD" w:rsidRPr="001C7858" w14:paraId="38684935" w14:textId="77777777" w:rsidTr="00283C18">
        <w:trPr>
          <w:cnfStyle w:val="000000010000" w:firstRow="0" w:lastRow="0" w:firstColumn="0" w:lastColumn="0" w:oddVBand="0" w:evenVBand="0" w:oddHBand="0" w:evenHBand="1" w:firstRowFirstColumn="0" w:firstRowLastColumn="0" w:lastRowFirstColumn="0" w:lastRowLastColumn="0"/>
        </w:trPr>
        <w:tc>
          <w:tcPr>
            <w:tcW w:w="3048"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61100B17" w14:textId="77777777" w:rsidR="003903DD" w:rsidRPr="003A2512" w:rsidRDefault="003903DD" w:rsidP="00283C18">
            <w:pPr>
              <w:pStyle w:val="Tabletext"/>
              <w:rPr>
                <w:sz w:val="18"/>
                <w:szCs w:val="18"/>
              </w:rPr>
            </w:pPr>
            <w:r w:rsidRPr="003A2512">
              <w:rPr>
                <w:sz w:val="18"/>
                <w:szCs w:val="18"/>
              </w:rPr>
              <w:t>Behavioural research career paths beyond your current sector of activity</w:t>
            </w:r>
          </w:p>
        </w:tc>
        <w:tc>
          <w:tcPr>
            <w:tcW w:w="1094" w:type="pct"/>
          </w:tcPr>
          <w:p w14:paraId="3F866113" w14:textId="77777777" w:rsidR="003903DD" w:rsidRPr="003A2512" w:rsidRDefault="003903DD" w:rsidP="00283C18">
            <w:pPr>
              <w:pStyle w:val="Tabletext"/>
              <w:rPr>
                <w:sz w:val="18"/>
                <w:szCs w:val="18"/>
              </w:rPr>
            </w:pPr>
          </w:p>
        </w:tc>
        <w:tc>
          <w:tcPr>
            <w:tcW w:w="857"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2146E913" w14:textId="77777777" w:rsidR="003903DD" w:rsidRPr="003A2512" w:rsidRDefault="003903DD" w:rsidP="00283C18">
            <w:pPr>
              <w:pStyle w:val="Tabletext"/>
              <w:rPr>
                <w:sz w:val="18"/>
                <w:szCs w:val="18"/>
              </w:rPr>
            </w:pPr>
          </w:p>
        </w:tc>
      </w:tr>
    </w:tbl>
    <w:p w14:paraId="13CD3ECA" w14:textId="77777777" w:rsidR="003903DD" w:rsidRDefault="003903DD" w:rsidP="005A25DF">
      <w:pPr>
        <w:pStyle w:val="BodyText"/>
        <w:rPr>
          <w:highlight w:val="yellow"/>
        </w:rPr>
      </w:pPr>
    </w:p>
    <w:p w14:paraId="43EE7844" w14:textId="23F2AA8B" w:rsidR="003903DD" w:rsidRDefault="003903DD" w:rsidP="003903DD">
      <w:pPr>
        <w:pStyle w:val="ListNumber"/>
        <w:spacing w:line="278" w:lineRule="auto"/>
      </w:pPr>
      <w:r w:rsidRPr="00B102E9">
        <w:rPr>
          <w:b/>
          <w:bCs/>
          <w:noProof/>
        </w:rPr>
        <w:t>[Hide IF Q</w:t>
      </w:r>
      <w:r w:rsidRPr="00B102E9">
        <w:rPr>
          <w:b/>
          <w:bCs/>
          <w:noProof/>
        </w:rPr>
        <w:fldChar w:fldCharType="begin"/>
      </w:r>
      <w:r w:rsidRPr="00B102E9">
        <w:rPr>
          <w:b/>
          <w:bCs/>
          <w:noProof/>
        </w:rPr>
        <w:instrText xml:space="preserve"> REF _Ref220331044 \r \h </w:instrText>
      </w:r>
      <w:r w:rsidRPr="00B102E9">
        <w:rPr>
          <w:b/>
          <w:bCs/>
          <w:noProof/>
        </w:rPr>
      </w:r>
      <w:r w:rsidRPr="00B102E9">
        <w:rPr>
          <w:b/>
          <w:bCs/>
          <w:noProof/>
        </w:rPr>
        <w:fldChar w:fldCharType="separate"/>
      </w:r>
      <w:r w:rsidR="007E7C27">
        <w:rPr>
          <w:b/>
          <w:bCs/>
          <w:noProof/>
        </w:rPr>
        <w:t>49</w:t>
      </w:r>
      <w:r w:rsidRPr="00B102E9">
        <w:rPr>
          <w:b/>
          <w:bCs/>
          <w:noProof/>
        </w:rPr>
        <w:fldChar w:fldCharType="end"/>
      </w:r>
      <w:r w:rsidRPr="00B102E9">
        <w:rPr>
          <w:b/>
          <w:bCs/>
          <w:noProof/>
        </w:rPr>
        <w:t xml:space="preserve">==5 &amp; Q50==5] </w:t>
      </w:r>
      <w:r w:rsidRPr="00CC50B6">
        <w:t>To what</w:t>
      </w:r>
      <w:r>
        <w:t xml:space="preserve"> extent do you think the programme has contributed to any changes you have observed?</w:t>
      </w:r>
    </w:p>
    <w:p w14:paraId="2E889AFA" w14:textId="77777777" w:rsidR="003903DD" w:rsidRPr="006D2D20" w:rsidRDefault="003903DD" w:rsidP="003903DD">
      <w:pPr>
        <w:pStyle w:val="Bullet1"/>
        <w:spacing w:line="278" w:lineRule="auto"/>
        <w:ind w:left="680"/>
      </w:pPr>
      <w:r w:rsidRPr="006D2D20">
        <w:t xml:space="preserve">To a </w:t>
      </w:r>
      <w:r>
        <w:t>large</w:t>
      </w:r>
      <w:r w:rsidRPr="006D2D20">
        <w:t xml:space="preserve"> extent</w:t>
      </w:r>
    </w:p>
    <w:p w14:paraId="49AE2D3B" w14:textId="77777777" w:rsidR="003903DD" w:rsidRPr="006D2D20" w:rsidRDefault="003903DD" w:rsidP="003903DD">
      <w:pPr>
        <w:pStyle w:val="Bullet1"/>
        <w:spacing w:line="278" w:lineRule="auto"/>
        <w:ind w:left="680"/>
      </w:pPr>
      <w:r w:rsidRPr="006D2D20">
        <w:t xml:space="preserve">To </w:t>
      </w:r>
      <w:r>
        <w:t>some</w:t>
      </w:r>
      <w:r w:rsidRPr="006D2D20">
        <w:t xml:space="preserve"> extent</w:t>
      </w:r>
    </w:p>
    <w:p w14:paraId="3A0A040E" w14:textId="77777777" w:rsidR="003903DD" w:rsidRDefault="003903DD" w:rsidP="003903DD">
      <w:pPr>
        <w:pStyle w:val="Bullet1"/>
        <w:spacing w:line="278" w:lineRule="auto"/>
        <w:ind w:left="680"/>
      </w:pPr>
      <w:r w:rsidRPr="006D2D20">
        <w:t xml:space="preserve">Not </w:t>
      </w:r>
      <w:r>
        <w:t>at all</w:t>
      </w:r>
    </w:p>
    <w:p w14:paraId="2D4A5BD6" w14:textId="77777777" w:rsidR="003903DD" w:rsidRDefault="003903DD" w:rsidP="003903DD">
      <w:pPr>
        <w:pStyle w:val="ListNumber"/>
        <w:rPr>
          <w:b/>
          <w:bCs/>
        </w:rPr>
      </w:pPr>
      <w:r w:rsidRPr="001A3CF4">
        <w:rPr>
          <w:noProof/>
        </w:rPr>
        <w:t xml:space="preserve">Could you briefly explain your answer above? </w:t>
      </w:r>
      <w:r w:rsidRPr="001A3CF4">
        <w:rPr>
          <w:b/>
          <w:bCs/>
        </w:rPr>
        <w:t>[comment box]</w:t>
      </w:r>
    </w:p>
    <w:p w14:paraId="18B1F6EA" w14:textId="77777777" w:rsidR="003903DD" w:rsidRDefault="003903DD" w:rsidP="005A25DF">
      <w:pPr>
        <w:pStyle w:val="BodyText"/>
        <w:rPr>
          <w:noProof/>
        </w:rPr>
      </w:pPr>
    </w:p>
    <w:p w14:paraId="7E5A1E22" w14:textId="2A5665E5" w:rsidR="003903DD" w:rsidRDefault="003903DD" w:rsidP="003903DD">
      <w:pPr>
        <w:pStyle w:val="ListNumber"/>
        <w:spacing w:line="278" w:lineRule="auto"/>
        <w:rPr>
          <w:noProof/>
        </w:rPr>
      </w:pPr>
      <w:r w:rsidRPr="00B102E9">
        <w:rPr>
          <w:b/>
          <w:bCs/>
          <w:noProof/>
        </w:rPr>
        <w:t>[Hide IF Q1==3 &amp; Q</w:t>
      </w:r>
      <w:r w:rsidRPr="00B102E9">
        <w:rPr>
          <w:b/>
          <w:bCs/>
          <w:noProof/>
        </w:rPr>
        <w:fldChar w:fldCharType="begin"/>
      </w:r>
      <w:r w:rsidRPr="00B102E9">
        <w:rPr>
          <w:b/>
          <w:bCs/>
          <w:noProof/>
        </w:rPr>
        <w:instrText xml:space="preserve"> REF _Ref220331044 \r \h </w:instrText>
      </w:r>
      <w:r w:rsidRPr="00B102E9">
        <w:rPr>
          <w:b/>
          <w:bCs/>
          <w:noProof/>
        </w:rPr>
      </w:r>
      <w:r w:rsidRPr="00B102E9">
        <w:rPr>
          <w:b/>
          <w:bCs/>
          <w:noProof/>
        </w:rPr>
        <w:fldChar w:fldCharType="separate"/>
      </w:r>
      <w:r w:rsidR="007E7C27">
        <w:rPr>
          <w:b/>
          <w:bCs/>
          <w:noProof/>
        </w:rPr>
        <w:t>49</w:t>
      </w:r>
      <w:r w:rsidRPr="00B102E9">
        <w:rPr>
          <w:b/>
          <w:bCs/>
          <w:noProof/>
        </w:rPr>
        <w:fldChar w:fldCharType="end"/>
      </w:r>
      <w:r w:rsidRPr="00B102E9">
        <w:rPr>
          <w:b/>
          <w:bCs/>
          <w:noProof/>
        </w:rPr>
        <w:t xml:space="preserve">==5 &amp; Q50==5] </w:t>
      </w:r>
      <w:r w:rsidRPr="001A3CF4">
        <w:t xml:space="preserve">How </w:t>
      </w:r>
      <w:r w:rsidRPr="001A3CF4">
        <w:rPr>
          <w:noProof/>
        </w:rPr>
        <w:t>would</w:t>
      </w:r>
      <w:r w:rsidRPr="001A3CF4">
        <w:t xml:space="preserve"> you rate the capabilities of your organisation in the following areas</w:t>
      </w:r>
      <w:r>
        <w:t xml:space="preserve"> now and before the October 2023</w:t>
      </w:r>
      <w:r w:rsidRPr="001A3CF4">
        <w:t>?</w:t>
      </w:r>
    </w:p>
    <w:p w14:paraId="62430838" w14:textId="77777777" w:rsidR="003903DD" w:rsidRPr="00770186" w:rsidRDefault="003903DD" w:rsidP="003903DD">
      <w:pPr>
        <w:pStyle w:val="BodyText"/>
        <w:keepNext/>
        <w:rPr>
          <w:i/>
          <w:iCs/>
        </w:rPr>
      </w:pPr>
      <w:r w:rsidRPr="00770186">
        <w:rPr>
          <w:i/>
          <w:iCs/>
        </w:rPr>
        <w:t>Use a scale from 1 to 10, where 1 is “poor”</w:t>
      </w:r>
      <w:r>
        <w:rPr>
          <w:i/>
          <w:iCs/>
        </w:rPr>
        <w:t xml:space="preserve"> and </w:t>
      </w:r>
      <w:r w:rsidRPr="00770186">
        <w:rPr>
          <w:i/>
          <w:iCs/>
        </w:rPr>
        <w:t xml:space="preserve">10 is “excellent”. </w:t>
      </w:r>
    </w:p>
    <w:p w14:paraId="409F2E93" w14:textId="77777777" w:rsidR="003903DD" w:rsidRPr="001A3CF4" w:rsidRDefault="003903DD" w:rsidP="003903DD">
      <w:pPr>
        <w:pStyle w:val="BodyText"/>
        <w:keepNext/>
      </w:pPr>
      <w:r w:rsidRPr="00C23100">
        <w:rPr>
          <w:b/>
          <w:bCs/>
          <w:color w:val="757575" w:themeColor="background2" w:themeShade="BF"/>
        </w:rPr>
        <w:t>[Question type: Matrix of open texts, include one per cell]</w:t>
      </w:r>
    </w:p>
    <w:tbl>
      <w:tblPr>
        <w:tblStyle w:val="TechnopolisTable1"/>
        <w:tblW w:w="5000" w:type="pct"/>
        <w:tblLook w:val="04A0" w:firstRow="1" w:lastRow="0" w:firstColumn="1" w:lastColumn="0" w:noHBand="0" w:noVBand="1"/>
      </w:tblPr>
      <w:tblGrid>
        <w:gridCol w:w="5948"/>
        <w:gridCol w:w="1396"/>
        <w:gridCol w:w="1718"/>
      </w:tblGrid>
      <w:tr w:rsidR="003903DD" w:rsidRPr="00314D5A" w14:paraId="165D9D66" w14:textId="77777777" w:rsidTr="00283C18">
        <w:trPr>
          <w:cnfStyle w:val="100000000000" w:firstRow="1" w:lastRow="0" w:firstColumn="0" w:lastColumn="0" w:oddVBand="0" w:evenVBand="0" w:oddHBand="0" w:evenHBand="0" w:firstRowFirstColumn="0" w:firstRowLastColumn="0" w:lastRowFirstColumn="0" w:lastRowLastColumn="0"/>
          <w:tblHeader/>
        </w:trPr>
        <w:tc>
          <w:tcPr>
            <w:tcW w:w="3282" w:type="pct"/>
            <w:tcBorders>
              <w:top w:val="single" w:sz="4" w:space="0" w:color="9D9D9D" w:themeColor="background2"/>
              <w:left w:val="single" w:sz="4" w:space="0" w:color="9D9D9D" w:themeColor="background2"/>
              <w:right w:val="single" w:sz="4" w:space="0" w:color="9D9D9D" w:themeColor="background2"/>
            </w:tcBorders>
          </w:tcPr>
          <w:p w14:paraId="35CA9C43" w14:textId="77777777" w:rsidR="003903DD" w:rsidRPr="00314D5A" w:rsidRDefault="003903DD" w:rsidP="00283C18">
            <w:pPr>
              <w:pStyle w:val="Tabletext"/>
              <w:rPr>
                <w:sz w:val="18"/>
                <w:szCs w:val="18"/>
              </w:rPr>
            </w:pPr>
          </w:p>
        </w:tc>
        <w:tc>
          <w:tcPr>
            <w:tcW w:w="770" w:type="pct"/>
          </w:tcPr>
          <w:p w14:paraId="38D98E88" w14:textId="77777777" w:rsidR="003903DD" w:rsidRPr="00314D5A" w:rsidRDefault="003903DD" w:rsidP="00283C18">
            <w:pPr>
              <w:pStyle w:val="Tabletext"/>
              <w:rPr>
                <w:sz w:val="18"/>
                <w:szCs w:val="18"/>
              </w:rPr>
            </w:pPr>
            <w:r w:rsidRPr="00314D5A">
              <w:rPr>
                <w:sz w:val="18"/>
                <w:szCs w:val="18"/>
              </w:rPr>
              <w:t>Before Oct 2023</w:t>
            </w:r>
          </w:p>
        </w:tc>
        <w:tc>
          <w:tcPr>
            <w:tcW w:w="948" w:type="pct"/>
            <w:tcBorders>
              <w:top w:val="single" w:sz="4" w:space="0" w:color="9D9D9D" w:themeColor="background2"/>
              <w:left w:val="single" w:sz="4" w:space="0" w:color="9D9D9D" w:themeColor="background2"/>
              <w:right w:val="single" w:sz="4" w:space="0" w:color="9D9D9D" w:themeColor="background2"/>
            </w:tcBorders>
          </w:tcPr>
          <w:p w14:paraId="0D3DC93B" w14:textId="77777777" w:rsidR="003903DD" w:rsidRPr="00314D5A" w:rsidRDefault="003903DD" w:rsidP="00283C18">
            <w:pPr>
              <w:pStyle w:val="Tabletext"/>
              <w:rPr>
                <w:sz w:val="18"/>
                <w:szCs w:val="18"/>
              </w:rPr>
            </w:pPr>
            <w:r w:rsidRPr="00314D5A">
              <w:rPr>
                <w:sz w:val="18"/>
                <w:szCs w:val="18"/>
              </w:rPr>
              <w:t>Current position</w:t>
            </w:r>
          </w:p>
        </w:tc>
      </w:tr>
      <w:tr w:rsidR="003903DD" w:rsidRPr="00314D5A" w14:paraId="7A54F956" w14:textId="77777777" w:rsidTr="00283C18">
        <w:trPr>
          <w:cnfStyle w:val="000000100000" w:firstRow="0" w:lastRow="0" w:firstColumn="0" w:lastColumn="0" w:oddVBand="0" w:evenVBand="0" w:oddHBand="1" w:evenHBand="0" w:firstRowFirstColumn="0" w:firstRowLastColumn="0" w:lastRowFirstColumn="0" w:lastRowLastColumn="0"/>
        </w:trPr>
        <w:tc>
          <w:tcPr>
            <w:tcW w:w="3282" w:type="pct"/>
            <w:tcBorders>
              <w:left w:val="single" w:sz="4" w:space="0" w:color="9D9D9D" w:themeColor="background2"/>
              <w:bottom w:val="single" w:sz="4" w:space="0" w:color="9D9D9D" w:themeColor="background2"/>
              <w:right w:val="single" w:sz="4" w:space="0" w:color="9D9D9D" w:themeColor="background2"/>
            </w:tcBorders>
          </w:tcPr>
          <w:p w14:paraId="206C180A" w14:textId="77777777" w:rsidR="003903DD" w:rsidRPr="00314D5A" w:rsidRDefault="003903DD" w:rsidP="00283C18">
            <w:pPr>
              <w:pStyle w:val="Tabletext"/>
              <w:rPr>
                <w:sz w:val="18"/>
                <w:szCs w:val="18"/>
              </w:rPr>
            </w:pPr>
            <w:r w:rsidRPr="00314D5A">
              <w:rPr>
                <w:sz w:val="18"/>
                <w:szCs w:val="18"/>
              </w:rPr>
              <w:t>Capacity of your organisation to embed and deliver effective behavioural research</w:t>
            </w:r>
          </w:p>
        </w:tc>
        <w:tc>
          <w:tcPr>
            <w:tcW w:w="770" w:type="pct"/>
          </w:tcPr>
          <w:p w14:paraId="6DE30422" w14:textId="77777777" w:rsidR="003903DD" w:rsidRPr="00314D5A" w:rsidRDefault="003903DD" w:rsidP="00283C18">
            <w:pPr>
              <w:pStyle w:val="Tabletext"/>
              <w:rPr>
                <w:sz w:val="18"/>
                <w:szCs w:val="18"/>
              </w:rPr>
            </w:pPr>
          </w:p>
        </w:tc>
        <w:tc>
          <w:tcPr>
            <w:tcW w:w="948" w:type="pct"/>
            <w:tcBorders>
              <w:left w:val="single" w:sz="4" w:space="0" w:color="9D9D9D" w:themeColor="background2"/>
              <w:bottom w:val="single" w:sz="4" w:space="0" w:color="9D9D9D" w:themeColor="background2"/>
              <w:right w:val="single" w:sz="4" w:space="0" w:color="9D9D9D" w:themeColor="background2"/>
            </w:tcBorders>
          </w:tcPr>
          <w:p w14:paraId="392277A6" w14:textId="77777777" w:rsidR="003903DD" w:rsidRPr="00314D5A" w:rsidRDefault="003903DD" w:rsidP="00283C18">
            <w:pPr>
              <w:pStyle w:val="Tabletext"/>
              <w:rPr>
                <w:sz w:val="18"/>
                <w:szCs w:val="18"/>
              </w:rPr>
            </w:pPr>
            <w:r w:rsidRPr="00314D5A">
              <w:rPr>
                <w:sz w:val="18"/>
                <w:szCs w:val="18"/>
              </w:rPr>
              <w:t xml:space="preserve"> </w:t>
            </w:r>
          </w:p>
        </w:tc>
      </w:tr>
      <w:tr w:rsidR="003903DD" w:rsidRPr="00314D5A" w14:paraId="50A17191" w14:textId="77777777" w:rsidTr="00283C18">
        <w:trPr>
          <w:cnfStyle w:val="000000010000" w:firstRow="0" w:lastRow="0" w:firstColumn="0" w:lastColumn="0" w:oddVBand="0" w:evenVBand="0" w:oddHBand="0" w:evenHBand="1" w:firstRowFirstColumn="0" w:firstRowLastColumn="0" w:lastRowFirstColumn="0" w:lastRowLastColumn="0"/>
        </w:trPr>
        <w:tc>
          <w:tcPr>
            <w:tcW w:w="3282"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28EE56DF" w14:textId="77777777" w:rsidR="003903DD" w:rsidRPr="00314D5A" w:rsidRDefault="003903DD" w:rsidP="00283C18">
            <w:pPr>
              <w:pStyle w:val="Tabletext"/>
              <w:rPr>
                <w:sz w:val="18"/>
                <w:szCs w:val="18"/>
              </w:rPr>
            </w:pPr>
            <w:r w:rsidRPr="00314D5A">
              <w:rPr>
                <w:sz w:val="18"/>
                <w:szCs w:val="18"/>
              </w:rPr>
              <w:t>Engagement of your organisation in partnerships and/or collaborations for using behavioural research</w:t>
            </w:r>
          </w:p>
        </w:tc>
        <w:tc>
          <w:tcPr>
            <w:tcW w:w="770" w:type="pct"/>
          </w:tcPr>
          <w:p w14:paraId="5A8781CD" w14:textId="77777777" w:rsidR="003903DD" w:rsidRPr="00314D5A" w:rsidRDefault="003903DD" w:rsidP="00283C18">
            <w:pPr>
              <w:pStyle w:val="Tabletext"/>
              <w:rPr>
                <w:sz w:val="18"/>
                <w:szCs w:val="18"/>
              </w:rPr>
            </w:pPr>
          </w:p>
        </w:tc>
        <w:tc>
          <w:tcPr>
            <w:tcW w:w="948"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1B8B78AE" w14:textId="77777777" w:rsidR="003903DD" w:rsidRPr="00314D5A" w:rsidRDefault="003903DD" w:rsidP="00283C18">
            <w:pPr>
              <w:pStyle w:val="Tabletext"/>
              <w:rPr>
                <w:sz w:val="18"/>
                <w:szCs w:val="18"/>
              </w:rPr>
            </w:pPr>
          </w:p>
        </w:tc>
      </w:tr>
      <w:tr w:rsidR="003903DD" w:rsidRPr="00314D5A" w14:paraId="157F6D60" w14:textId="77777777" w:rsidTr="00283C18">
        <w:trPr>
          <w:cnfStyle w:val="000000100000" w:firstRow="0" w:lastRow="0" w:firstColumn="0" w:lastColumn="0" w:oddVBand="0" w:evenVBand="0" w:oddHBand="1" w:evenHBand="0" w:firstRowFirstColumn="0" w:firstRowLastColumn="0" w:lastRowFirstColumn="0" w:lastRowLastColumn="0"/>
        </w:trPr>
        <w:tc>
          <w:tcPr>
            <w:tcW w:w="3282"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5C8EB705" w14:textId="77777777" w:rsidR="003903DD" w:rsidRPr="00314D5A" w:rsidRDefault="003903DD" w:rsidP="00283C18">
            <w:pPr>
              <w:pStyle w:val="Tabletext"/>
              <w:rPr>
                <w:sz w:val="18"/>
                <w:szCs w:val="18"/>
              </w:rPr>
            </w:pPr>
            <w:r w:rsidRPr="00314D5A">
              <w:rPr>
                <w:sz w:val="18"/>
                <w:szCs w:val="18"/>
              </w:rPr>
              <w:t>Capacity of your organisation to identify funding opportunities and secure funding for behavioural research</w:t>
            </w:r>
          </w:p>
        </w:tc>
        <w:tc>
          <w:tcPr>
            <w:tcW w:w="770" w:type="pct"/>
          </w:tcPr>
          <w:p w14:paraId="6A101182" w14:textId="77777777" w:rsidR="003903DD" w:rsidRPr="00314D5A" w:rsidRDefault="003903DD" w:rsidP="00283C18">
            <w:pPr>
              <w:pStyle w:val="Tabletext"/>
              <w:rPr>
                <w:sz w:val="18"/>
                <w:szCs w:val="18"/>
              </w:rPr>
            </w:pPr>
          </w:p>
        </w:tc>
        <w:tc>
          <w:tcPr>
            <w:tcW w:w="948"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057C8824" w14:textId="77777777" w:rsidR="003903DD" w:rsidRPr="00314D5A" w:rsidRDefault="003903DD" w:rsidP="00283C18">
            <w:pPr>
              <w:pStyle w:val="Tabletext"/>
              <w:rPr>
                <w:sz w:val="18"/>
                <w:szCs w:val="18"/>
              </w:rPr>
            </w:pPr>
          </w:p>
        </w:tc>
      </w:tr>
    </w:tbl>
    <w:p w14:paraId="5493BA5D" w14:textId="77777777" w:rsidR="003903DD" w:rsidRDefault="003903DD" w:rsidP="003903DD">
      <w:pPr>
        <w:pStyle w:val="BodyText"/>
      </w:pPr>
    </w:p>
    <w:p w14:paraId="42616E5B" w14:textId="5969B993" w:rsidR="003903DD" w:rsidRDefault="003903DD" w:rsidP="003903DD">
      <w:pPr>
        <w:pStyle w:val="ListNumber"/>
        <w:spacing w:line="278" w:lineRule="auto"/>
      </w:pPr>
      <w:r w:rsidRPr="00B102E9">
        <w:rPr>
          <w:b/>
          <w:bCs/>
          <w:noProof/>
        </w:rPr>
        <w:t>[Hide IF Q</w:t>
      </w:r>
      <w:r w:rsidRPr="00B102E9">
        <w:rPr>
          <w:b/>
          <w:bCs/>
          <w:noProof/>
        </w:rPr>
        <w:fldChar w:fldCharType="begin"/>
      </w:r>
      <w:r w:rsidRPr="00B102E9">
        <w:rPr>
          <w:b/>
          <w:bCs/>
          <w:noProof/>
        </w:rPr>
        <w:instrText xml:space="preserve"> REF _Ref220331044 \r \h </w:instrText>
      </w:r>
      <w:r w:rsidRPr="00B102E9">
        <w:rPr>
          <w:b/>
          <w:bCs/>
          <w:noProof/>
        </w:rPr>
      </w:r>
      <w:r w:rsidRPr="00B102E9">
        <w:rPr>
          <w:b/>
          <w:bCs/>
          <w:noProof/>
        </w:rPr>
        <w:fldChar w:fldCharType="separate"/>
      </w:r>
      <w:r w:rsidR="007E7C27">
        <w:rPr>
          <w:b/>
          <w:bCs/>
          <w:noProof/>
        </w:rPr>
        <w:t>49</w:t>
      </w:r>
      <w:r w:rsidRPr="00B102E9">
        <w:rPr>
          <w:b/>
          <w:bCs/>
          <w:noProof/>
        </w:rPr>
        <w:fldChar w:fldCharType="end"/>
      </w:r>
      <w:r w:rsidRPr="00B102E9">
        <w:rPr>
          <w:b/>
          <w:bCs/>
          <w:noProof/>
        </w:rPr>
        <w:t xml:space="preserve">==5 &amp; Q50==5] </w:t>
      </w:r>
      <w:r>
        <w:t>If you note an increase in capabilities since the last survey, to what extent has your organisation’s involvement in NCBR led to those changes?</w:t>
      </w:r>
    </w:p>
    <w:p w14:paraId="2ED37A77" w14:textId="77777777" w:rsidR="003903DD" w:rsidRDefault="003903DD" w:rsidP="003903DD">
      <w:pPr>
        <w:pStyle w:val="BodyText"/>
      </w:pPr>
      <w:r w:rsidRPr="00C23100">
        <w:rPr>
          <w:b/>
          <w:bCs/>
          <w:color w:val="757575" w:themeColor="background2" w:themeShade="BF"/>
        </w:rPr>
        <w:t>[Question type: Multiple choice, select one]</w:t>
      </w:r>
    </w:p>
    <w:p w14:paraId="020E062B" w14:textId="77777777" w:rsidR="003903DD" w:rsidRDefault="003903DD" w:rsidP="003903DD">
      <w:pPr>
        <w:pStyle w:val="Bullet1"/>
        <w:spacing w:line="278" w:lineRule="auto"/>
        <w:ind w:left="680"/>
        <w:rPr>
          <w:color w:val="000000" w:themeColor="text1"/>
        </w:rPr>
      </w:pPr>
      <w:r>
        <w:rPr>
          <w:color w:val="000000" w:themeColor="text1"/>
        </w:rPr>
        <w:t>To a large extent</w:t>
      </w:r>
    </w:p>
    <w:p w14:paraId="6F0F586A" w14:textId="77777777" w:rsidR="003903DD" w:rsidRDefault="003903DD" w:rsidP="003903DD">
      <w:pPr>
        <w:pStyle w:val="Bullet1"/>
        <w:spacing w:line="278" w:lineRule="auto"/>
        <w:ind w:left="680"/>
        <w:rPr>
          <w:color w:val="000000" w:themeColor="text1"/>
        </w:rPr>
      </w:pPr>
      <w:r>
        <w:rPr>
          <w:color w:val="000000" w:themeColor="text1"/>
        </w:rPr>
        <w:t>To some extent</w:t>
      </w:r>
    </w:p>
    <w:p w14:paraId="3ABFCE93" w14:textId="77777777" w:rsidR="003903DD" w:rsidRPr="003A2512" w:rsidRDefault="003903DD" w:rsidP="003903DD">
      <w:pPr>
        <w:pStyle w:val="Bullet1"/>
        <w:spacing w:line="278" w:lineRule="auto"/>
        <w:ind w:left="680"/>
        <w:rPr>
          <w:color w:val="000000" w:themeColor="text1"/>
        </w:rPr>
      </w:pPr>
      <w:r>
        <w:rPr>
          <w:color w:val="000000" w:themeColor="text1"/>
        </w:rPr>
        <w:t>Not at all</w:t>
      </w:r>
    </w:p>
    <w:p w14:paraId="6B64B5BE" w14:textId="77777777" w:rsidR="003903DD" w:rsidRDefault="003903DD" w:rsidP="003903DD">
      <w:pPr>
        <w:pStyle w:val="Bullet1"/>
        <w:numPr>
          <w:ilvl w:val="0"/>
          <w:numId w:val="0"/>
        </w:numPr>
        <w:ind w:left="680" w:hanging="340"/>
      </w:pPr>
    </w:p>
    <w:p w14:paraId="119D19C9" w14:textId="77777777" w:rsidR="003903DD" w:rsidRDefault="003903DD" w:rsidP="003903DD">
      <w:pPr>
        <w:pStyle w:val="BodyText"/>
        <w:rPr>
          <w:b/>
          <w:bCs/>
        </w:rPr>
      </w:pPr>
      <w:r>
        <w:t xml:space="preserve">Could you please briefly explain your answer? </w:t>
      </w:r>
      <w:r>
        <w:rPr>
          <w:b/>
          <w:bCs/>
        </w:rPr>
        <w:t>[comment box]</w:t>
      </w:r>
    </w:p>
    <w:p w14:paraId="52F2ECBD" w14:textId="77777777" w:rsidR="003903DD" w:rsidRDefault="003903DD" w:rsidP="003903DD">
      <w:pPr>
        <w:pStyle w:val="BodyText"/>
        <w:rPr>
          <w:b/>
          <w:bCs/>
        </w:rPr>
      </w:pPr>
    </w:p>
    <w:p w14:paraId="4C70FBC1" w14:textId="6CFB777A" w:rsidR="003903DD" w:rsidRPr="001A3CF4" w:rsidRDefault="003903DD" w:rsidP="003903DD">
      <w:pPr>
        <w:pStyle w:val="ListNumber"/>
        <w:spacing w:line="278" w:lineRule="auto"/>
        <w:rPr>
          <w:noProof/>
        </w:rPr>
      </w:pPr>
      <w:r w:rsidRPr="00B102E9">
        <w:rPr>
          <w:b/>
          <w:bCs/>
          <w:noProof/>
        </w:rPr>
        <w:t>[Hide IF Q</w:t>
      </w:r>
      <w:r w:rsidRPr="00B102E9">
        <w:rPr>
          <w:b/>
          <w:bCs/>
          <w:noProof/>
        </w:rPr>
        <w:fldChar w:fldCharType="begin"/>
      </w:r>
      <w:r w:rsidRPr="00B102E9">
        <w:rPr>
          <w:b/>
          <w:bCs/>
          <w:noProof/>
        </w:rPr>
        <w:instrText xml:space="preserve"> REF _Ref220331044 \r \h </w:instrText>
      </w:r>
      <w:r w:rsidRPr="00B102E9">
        <w:rPr>
          <w:b/>
          <w:bCs/>
          <w:noProof/>
        </w:rPr>
      </w:r>
      <w:r w:rsidRPr="00B102E9">
        <w:rPr>
          <w:b/>
          <w:bCs/>
          <w:noProof/>
        </w:rPr>
        <w:fldChar w:fldCharType="separate"/>
      </w:r>
      <w:r w:rsidR="007E7C27">
        <w:rPr>
          <w:b/>
          <w:bCs/>
          <w:noProof/>
        </w:rPr>
        <w:t>49</w:t>
      </w:r>
      <w:r w:rsidRPr="00B102E9">
        <w:rPr>
          <w:b/>
          <w:bCs/>
          <w:noProof/>
        </w:rPr>
        <w:fldChar w:fldCharType="end"/>
      </w:r>
      <w:r w:rsidRPr="00B102E9">
        <w:rPr>
          <w:b/>
          <w:bCs/>
          <w:noProof/>
        </w:rPr>
        <w:t xml:space="preserve">==5 &amp; Q50==5] </w:t>
      </w:r>
      <w:r>
        <w:rPr>
          <w:noProof/>
        </w:rPr>
        <w:t xml:space="preserve">To date, to what extent has the </w:t>
      </w:r>
      <w:r w:rsidRPr="00987913">
        <w:rPr>
          <w:b/>
          <w:bCs/>
          <w:noProof/>
        </w:rPr>
        <w:t>NCBR programme</w:t>
      </w:r>
      <w:r>
        <w:rPr>
          <w:noProof/>
        </w:rPr>
        <w:t xml:space="preserve"> overall led to </w:t>
      </w:r>
      <w:r w:rsidRPr="00987913">
        <w:rPr>
          <w:noProof/>
        </w:rPr>
        <w:t>the development of tools, methods and theories for producing, innovating and applying BR</w:t>
      </w:r>
      <w:r>
        <w:rPr>
          <w:noProof/>
        </w:rPr>
        <w:t>?</w:t>
      </w:r>
    </w:p>
    <w:p w14:paraId="257706F0" w14:textId="77777777" w:rsidR="003903DD" w:rsidRPr="001A3CF4" w:rsidRDefault="003903DD" w:rsidP="00BE5F83">
      <w:pPr>
        <w:pStyle w:val="ListNumber2"/>
        <w:numPr>
          <w:ilvl w:val="0"/>
          <w:numId w:val="28"/>
        </w:numPr>
        <w:spacing w:line="278" w:lineRule="auto"/>
        <w:rPr>
          <w:i/>
          <w:iCs/>
          <w:noProof/>
        </w:rPr>
      </w:pPr>
      <w:r w:rsidRPr="001A3CF4">
        <w:rPr>
          <w:i/>
          <w:iCs/>
          <w:noProof/>
        </w:rPr>
        <w:t>To a great extent</w:t>
      </w:r>
    </w:p>
    <w:p w14:paraId="6251E746" w14:textId="77777777" w:rsidR="003903DD" w:rsidRPr="001A3CF4" w:rsidRDefault="003903DD" w:rsidP="00BE5F83">
      <w:pPr>
        <w:pStyle w:val="ListNumber2"/>
        <w:numPr>
          <w:ilvl w:val="0"/>
          <w:numId w:val="28"/>
        </w:numPr>
        <w:spacing w:line="278" w:lineRule="auto"/>
        <w:rPr>
          <w:i/>
          <w:iCs/>
          <w:noProof/>
        </w:rPr>
      </w:pPr>
      <w:r w:rsidRPr="001A3CF4">
        <w:rPr>
          <w:i/>
          <w:iCs/>
          <w:noProof/>
        </w:rPr>
        <w:t>To a moderate extent</w:t>
      </w:r>
    </w:p>
    <w:p w14:paraId="7B224A35" w14:textId="77777777" w:rsidR="003903DD" w:rsidRPr="001A3CF4" w:rsidRDefault="003903DD" w:rsidP="00BE5F83">
      <w:pPr>
        <w:pStyle w:val="ListNumber2"/>
        <w:numPr>
          <w:ilvl w:val="0"/>
          <w:numId w:val="28"/>
        </w:numPr>
        <w:spacing w:line="278" w:lineRule="auto"/>
        <w:rPr>
          <w:i/>
          <w:iCs/>
          <w:noProof/>
        </w:rPr>
      </w:pPr>
      <w:r w:rsidRPr="001A3CF4">
        <w:rPr>
          <w:i/>
          <w:iCs/>
          <w:noProof/>
        </w:rPr>
        <w:t>To a slight extent</w:t>
      </w:r>
    </w:p>
    <w:p w14:paraId="6D85D507" w14:textId="77777777" w:rsidR="003903DD" w:rsidRDefault="003903DD" w:rsidP="00BE5F83">
      <w:pPr>
        <w:pStyle w:val="ListNumber2"/>
        <w:numPr>
          <w:ilvl w:val="0"/>
          <w:numId w:val="28"/>
        </w:numPr>
        <w:spacing w:line="278" w:lineRule="auto"/>
        <w:rPr>
          <w:i/>
          <w:iCs/>
          <w:noProof/>
        </w:rPr>
      </w:pPr>
      <w:r w:rsidRPr="001A3CF4">
        <w:rPr>
          <w:i/>
          <w:iCs/>
          <w:noProof/>
        </w:rPr>
        <w:t>Not yet</w:t>
      </w:r>
      <w:r>
        <w:rPr>
          <w:i/>
          <w:iCs/>
          <w:noProof/>
        </w:rPr>
        <w:t>, but this is likely in the future</w:t>
      </w:r>
    </w:p>
    <w:p w14:paraId="424A5E76" w14:textId="77777777" w:rsidR="003903DD" w:rsidRPr="001A3CF4" w:rsidRDefault="003903DD" w:rsidP="00BE5F83">
      <w:pPr>
        <w:pStyle w:val="ListNumber2"/>
        <w:numPr>
          <w:ilvl w:val="0"/>
          <w:numId w:val="28"/>
        </w:numPr>
        <w:spacing w:line="278" w:lineRule="auto"/>
        <w:rPr>
          <w:i/>
          <w:iCs/>
          <w:noProof/>
        </w:rPr>
      </w:pPr>
      <w:r>
        <w:rPr>
          <w:i/>
          <w:iCs/>
          <w:noProof/>
        </w:rPr>
        <w:t>Not yet, and this is unlikely in the future</w:t>
      </w:r>
    </w:p>
    <w:p w14:paraId="3A16A484" w14:textId="77777777" w:rsidR="003903DD" w:rsidRDefault="003903DD" w:rsidP="00BE5F83">
      <w:pPr>
        <w:pStyle w:val="ListNumber2"/>
        <w:numPr>
          <w:ilvl w:val="0"/>
          <w:numId w:val="28"/>
        </w:numPr>
        <w:spacing w:line="278" w:lineRule="auto"/>
        <w:rPr>
          <w:i/>
          <w:iCs/>
          <w:noProof/>
        </w:rPr>
      </w:pPr>
      <w:r w:rsidRPr="001A3CF4">
        <w:rPr>
          <w:i/>
          <w:iCs/>
          <w:noProof/>
        </w:rPr>
        <w:t>I don't know</w:t>
      </w:r>
    </w:p>
    <w:p w14:paraId="11B23904" w14:textId="77777777" w:rsidR="003903DD" w:rsidRPr="001A3CF4" w:rsidRDefault="003903DD" w:rsidP="003903DD">
      <w:pPr>
        <w:pStyle w:val="BodyText"/>
        <w:rPr>
          <w:noProof/>
        </w:rPr>
      </w:pPr>
    </w:p>
    <w:p w14:paraId="7D4218DA" w14:textId="19EFAF12" w:rsidR="003903DD" w:rsidRDefault="003903DD" w:rsidP="003903DD">
      <w:pPr>
        <w:pStyle w:val="ListNumber"/>
        <w:spacing w:line="278" w:lineRule="auto"/>
        <w:rPr>
          <w:rFonts w:ascii="Century Gothic" w:hAnsi="Century Gothic"/>
          <w:noProof/>
        </w:rPr>
      </w:pPr>
      <w:r w:rsidRPr="00B102E9">
        <w:rPr>
          <w:b/>
          <w:bCs/>
          <w:noProof/>
        </w:rPr>
        <w:t>[Hide IF Q</w:t>
      </w:r>
      <w:r w:rsidRPr="00B102E9">
        <w:rPr>
          <w:b/>
          <w:bCs/>
          <w:noProof/>
        </w:rPr>
        <w:fldChar w:fldCharType="begin"/>
      </w:r>
      <w:r w:rsidRPr="00B102E9">
        <w:rPr>
          <w:b/>
          <w:bCs/>
          <w:noProof/>
        </w:rPr>
        <w:instrText xml:space="preserve"> REF _Ref220331044 \r \h </w:instrText>
      </w:r>
      <w:r w:rsidRPr="00B102E9">
        <w:rPr>
          <w:b/>
          <w:bCs/>
          <w:noProof/>
        </w:rPr>
      </w:r>
      <w:r w:rsidRPr="00B102E9">
        <w:rPr>
          <w:b/>
          <w:bCs/>
          <w:noProof/>
        </w:rPr>
        <w:fldChar w:fldCharType="separate"/>
      </w:r>
      <w:r w:rsidR="007E7C27">
        <w:rPr>
          <w:b/>
          <w:bCs/>
          <w:noProof/>
        </w:rPr>
        <w:t>49</w:t>
      </w:r>
      <w:r w:rsidRPr="00B102E9">
        <w:rPr>
          <w:b/>
          <w:bCs/>
          <w:noProof/>
        </w:rPr>
        <w:fldChar w:fldCharType="end"/>
      </w:r>
      <w:r w:rsidRPr="00B102E9">
        <w:rPr>
          <w:b/>
          <w:bCs/>
          <w:noProof/>
        </w:rPr>
        <w:t xml:space="preserve">==5 &amp; Q50==5] </w:t>
      </w:r>
      <w:r>
        <w:rPr>
          <w:noProof/>
        </w:rPr>
        <w:t xml:space="preserve">Have you used any of these tools, methods and theories in a </w:t>
      </w:r>
      <w:r w:rsidRPr="00890EB6">
        <w:rPr>
          <w:rFonts w:ascii="Century Gothic" w:hAnsi="Century Gothic"/>
          <w:noProof/>
        </w:rPr>
        <w:t>behavioural research</w:t>
      </w:r>
      <w:r>
        <w:rPr>
          <w:rFonts w:ascii="Century Gothic" w:hAnsi="Century Gothic"/>
          <w:noProof/>
        </w:rPr>
        <w:t xml:space="preserve"> intervention</w:t>
      </w:r>
      <w:r w:rsidRPr="00890EB6">
        <w:rPr>
          <w:rFonts w:ascii="Century Gothic" w:hAnsi="Century Gothic"/>
          <w:noProof/>
        </w:rPr>
        <w:t xml:space="preserve"> in your work</w:t>
      </w:r>
      <w:r>
        <w:rPr>
          <w:rFonts w:ascii="Century Gothic" w:hAnsi="Century Gothic"/>
          <w:noProof/>
        </w:rPr>
        <w:t>?</w:t>
      </w:r>
    </w:p>
    <w:p w14:paraId="6BC0718F" w14:textId="77777777" w:rsidR="003903DD" w:rsidRDefault="003903DD" w:rsidP="003903DD">
      <w:pPr>
        <w:pStyle w:val="Bullet1"/>
        <w:spacing w:line="278" w:lineRule="auto"/>
        <w:ind w:left="680"/>
        <w:rPr>
          <w:noProof/>
        </w:rPr>
      </w:pPr>
      <w:r>
        <w:rPr>
          <w:noProof/>
        </w:rPr>
        <w:t>Yes</w:t>
      </w:r>
    </w:p>
    <w:p w14:paraId="50D15949" w14:textId="77777777" w:rsidR="003903DD" w:rsidRDefault="003903DD" w:rsidP="003903DD">
      <w:pPr>
        <w:pStyle w:val="Bullet1"/>
        <w:spacing w:line="278" w:lineRule="auto"/>
        <w:ind w:left="680"/>
        <w:rPr>
          <w:noProof/>
        </w:rPr>
      </w:pPr>
      <w:r>
        <w:rPr>
          <w:noProof/>
        </w:rPr>
        <w:t>No</w:t>
      </w:r>
    </w:p>
    <w:p w14:paraId="0A5B1360" w14:textId="77777777" w:rsidR="003903DD" w:rsidRPr="008930A7" w:rsidRDefault="003903DD" w:rsidP="003903DD">
      <w:pPr>
        <w:pStyle w:val="ListNumber"/>
        <w:ind w:left="0" w:firstLine="0"/>
        <w:rPr>
          <w:b/>
          <w:bCs/>
          <w:noProof/>
        </w:rPr>
      </w:pPr>
      <w:r>
        <w:rPr>
          <w:noProof/>
        </w:rPr>
        <w:t xml:space="preserve">If yes, could you please provide further details? </w:t>
      </w:r>
      <w:r>
        <w:rPr>
          <w:b/>
          <w:bCs/>
          <w:noProof/>
        </w:rPr>
        <w:t>[comment box]</w:t>
      </w:r>
    </w:p>
    <w:p w14:paraId="6302F2C9" w14:textId="77777777" w:rsidR="003903DD" w:rsidRDefault="003903DD" w:rsidP="003903DD">
      <w:pPr>
        <w:pStyle w:val="BodyText"/>
        <w:rPr>
          <w:b/>
          <w:bCs/>
        </w:rPr>
      </w:pPr>
    </w:p>
    <w:p w14:paraId="0328E99B" w14:textId="77777777" w:rsidR="003903DD" w:rsidRDefault="003903DD" w:rsidP="003903DD">
      <w:pPr>
        <w:pStyle w:val="ListNumber"/>
        <w:spacing w:line="278" w:lineRule="auto"/>
        <w:rPr>
          <w:noProof/>
        </w:rPr>
      </w:pPr>
      <w:r>
        <w:rPr>
          <w:noProof/>
        </w:rPr>
        <w:t>How would you rate your skills related to developing and using behavioural research before the programme began and now?</w:t>
      </w:r>
    </w:p>
    <w:p w14:paraId="539697F4" w14:textId="77777777" w:rsidR="003903DD" w:rsidRPr="00C358DD" w:rsidRDefault="003903DD" w:rsidP="005A25DF">
      <w:pPr>
        <w:pStyle w:val="BodyText"/>
        <w:keepNext/>
        <w:rPr>
          <w:i/>
          <w:iCs/>
          <w:noProof/>
        </w:rPr>
      </w:pPr>
      <w:r w:rsidRPr="00C358DD">
        <w:rPr>
          <w:i/>
          <w:iCs/>
          <w:noProof/>
        </w:rPr>
        <w:t xml:space="preserve"> Please use a scale of 1-10 where 1=very low, and 10=Very high.</w:t>
      </w:r>
    </w:p>
    <w:tbl>
      <w:tblPr>
        <w:tblStyle w:val="TechnopolisTable1"/>
        <w:tblW w:w="5000" w:type="pct"/>
        <w:tblLook w:val="04A0" w:firstRow="1" w:lastRow="0" w:firstColumn="1" w:lastColumn="0" w:noHBand="0" w:noVBand="1"/>
      </w:tblPr>
      <w:tblGrid>
        <w:gridCol w:w="5807"/>
        <w:gridCol w:w="1843"/>
        <w:gridCol w:w="1412"/>
      </w:tblGrid>
      <w:tr w:rsidR="003903DD" w:rsidRPr="00197F53" w14:paraId="193FABE2" w14:textId="77777777" w:rsidTr="00283C18">
        <w:trPr>
          <w:cnfStyle w:val="100000000000" w:firstRow="1" w:lastRow="0" w:firstColumn="0" w:lastColumn="0" w:oddVBand="0" w:evenVBand="0" w:oddHBand="0" w:evenHBand="0" w:firstRowFirstColumn="0" w:firstRowLastColumn="0" w:lastRowFirstColumn="0" w:lastRowLastColumn="0"/>
          <w:tblHeader/>
        </w:trPr>
        <w:tc>
          <w:tcPr>
            <w:tcW w:w="3204" w:type="pct"/>
            <w:tcBorders>
              <w:top w:val="single" w:sz="4" w:space="0" w:color="9D9D9D" w:themeColor="background2"/>
              <w:left w:val="single" w:sz="4" w:space="0" w:color="9D9D9D" w:themeColor="background2"/>
              <w:right w:val="single" w:sz="4" w:space="0" w:color="9D9D9D" w:themeColor="background2"/>
            </w:tcBorders>
          </w:tcPr>
          <w:p w14:paraId="535051C5" w14:textId="77777777" w:rsidR="003903DD" w:rsidRPr="003A2512" w:rsidRDefault="003903DD" w:rsidP="00283C18">
            <w:pPr>
              <w:pStyle w:val="Tabletext"/>
              <w:rPr>
                <w:sz w:val="18"/>
                <w:szCs w:val="18"/>
              </w:rPr>
            </w:pPr>
          </w:p>
        </w:tc>
        <w:tc>
          <w:tcPr>
            <w:tcW w:w="1017" w:type="pct"/>
          </w:tcPr>
          <w:p w14:paraId="4B5DD326" w14:textId="77777777" w:rsidR="003903DD" w:rsidRPr="003A2512" w:rsidRDefault="003903DD" w:rsidP="00283C18">
            <w:pPr>
              <w:pStyle w:val="Tabletext"/>
              <w:rPr>
                <w:b w:val="0"/>
                <w:sz w:val="18"/>
                <w:szCs w:val="18"/>
              </w:rPr>
            </w:pPr>
            <w:r w:rsidRPr="003A2512">
              <w:rPr>
                <w:sz w:val="18"/>
                <w:szCs w:val="18"/>
              </w:rPr>
              <w:t>Pre-NCBR</w:t>
            </w:r>
          </w:p>
          <w:p w14:paraId="697A37D0" w14:textId="77777777" w:rsidR="003903DD" w:rsidRPr="003A2512" w:rsidRDefault="003903DD" w:rsidP="00283C18">
            <w:pPr>
              <w:pStyle w:val="Tabletext"/>
              <w:rPr>
                <w:sz w:val="18"/>
                <w:szCs w:val="18"/>
              </w:rPr>
            </w:pPr>
            <w:r w:rsidRPr="003A2512">
              <w:rPr>
                <w:sz w:val="18"/>
                <w:szCs w:val="18"/>
              </w:rPr>
              <w:t>(before Oct 2023)</w:t>
            </w:r>
          </w:p>
        </w:tc>
        <w:tc>
          <w:tcPr>
            <w:tcW w:w="779" w:type="pct"/>
            <w:tcBorders>
              <w:top w:val="single" w:sz="4" w:space="0" w:color="9D9D9D" w:themeColor="background2"/>
              <w:left w:val="single" w:sz="4" w:space="0" w:color="9D9D9D" w:themeColor="background2"/>
              <w:right w:val="single" w:sz="4" w:space="0" w:color="9D9D9D" w:themeColor="background2"/>
            </w:tcBorders>
          </w:tcPr>
          <w:p w14:paraId="10BC0CB1" w14:textId="77777777" w:rsidR="003903DD" w:rsidRPr="003A2512" w:rsidRDefault="003903DD" w:rsidP="00283C18">
            <w:pPr>
              <w:pStyle w:val="Tabletext"/>
              <w:rPr>
                <w:sz w:val="18"/>
                <w:szCs w:val="18"/>
              </w:rPr>
            </w:pPr>
            <w:r w:rsidRPr="003A2512">
              <w:rPr>
                <w:sz w:val="18"/>
                <w:szCs w:val="18"/>
              </w:rPr>
              <w:t>Current position</w:t>
            </w:r>
          </w:p>
        </w:tc>
      </w:tr>
      <w:tr w:rsidR="003903DD" w:rsidRPr="00197F53" w14:paraId="3A38D504" w14:textId="77777777" w:rsidTr="00283C18">
        <w:trPr>
          <w:cnfStyle w:val="000000100000" w:firstRow="0" w:lastRow="0" w:firstColumn="0" w:lastColumn="0" w:oddVBand="0" w:evenVBand="0" w:oddHBand="1" w:evenHBand="0" w:firstRowFirstColumn="0" w:firstRowLastColumn="0" w:lastRowFirstColumn="0" w:lastRowLastColumn="0"/>
        </w:trPr>
        <w:tc>
          <w:tcPr>
            <w:tcW w:w="3204" w:type="pct"/>
            <w:tcBorders>
              <w:left w:val="single" w:sz="4" w:space="0" w:color="9D9D9D" w:themeColor="background2"/>
              <w:bottom w:val="single" w:sz="4" w:space="0" w:color="9D9D9D" w:themeColor="background2"/>
              <w:right w:val="single" w:sz="4" w:space="0" w:color="9D9D9D" w:themeColor="background2"/>
            </w:tcBorders>
          </w:tcPr>
          <w:p w14:paraId="3AB1BED0" w14:textId="77777777" w:rsidR="003903DD" w:rsidRPr="003A2512" w:rsidRDefault="003903DD" w:rsidP="00283C18">
            <w:pPr>
              <w:pStyle w:val="Tabletext"/>
              <w:rPr>
                <w:sz w:val="18"/>
                <w:szCs w:val="18"/>
              </w:rPr>
            </w:pPr>
            <w:r>
              <w:rPr>
                <w:sz w:val="18"/>
                <w:szCs w:val="18"/>
              </w:rPr>
              <w:t xml:space="preserve">Skills related to developing behavioural research </w:t>
            </w:r>
            <w:r w:rsidRPr="002D2C8D">
              <w:rPr>
                <w:i/>
                <w:iCs/>
                <w:sz w:val="18"/>
                <w:szCs w:val="18"/>
              </w:rPr>
              <w:t>(e.g. study design, experimental methods, data collection and analysis, securing funding, etc.)</w:t>
            </w:r>
          </w:p>
        </w:tc>
        <w:tc>
          <w:tcPr>
            <w:tcW w:w="1017" w:type="pct"/>
          </w:tcPr>
          <w:p w14:paraId="4FF216DD" w14:textId="77777777" w:rsidR="003903DD" w:rsidRPr="003A2512" w:rsidRDefault="003903DD" w:rsidP="00283C18">
            <w:pPr>
              <w:pStyle w:val="Tabletext"/>
              <w:rPr>
                <w:sz w:val="18"/>
                <w:szCs w:val="18"/>
              </w:rPr>
            </w:pPr>
          </w:p>
        </w:tc>
        <w:tc>
          <w:tcPr>
            <w:tcW w:w="779" w:type="pct"/>
            <w:tcBorders>
              <w:left w:val="single" w:sz="4" w:space="0" w:color="9D9D9D" w:themeColor="background2"/>
              <w:bottom w:val="single" w:sz="4" w:space="0" w:color="9D9D9D" w:themeColor="background2"/>
              <w:right w:val="single" w:sz="4" w:space="0" w:color="9D9D9D" w:themeColor="background2"/>
            </w:tcBorders>
          </w:tcPr>
          <w:p w14:paraId="15640C4E" w14:textId="77777777" w:rsidR="003903DD" w:rsidRPr="003A2512" w:rsidRDefault="003903DD" w:rsidP="00283C18">
            <w:pPr>
              <w:pStyle w:val="Tabletext"/>
              <w:rPr>
                <w:sz w:val="18"/>
                <w:szCs w:val="18"/>
              </w:rPr>
            </w:pPr>
            <w:r w:rsidRPr="003A2512">
              <w:rPr>
                <w:sz w:val="18"/>
                <w:szCs w:val="18"/>
              </w:rPr>
              <w:t xml:space="preserve"> </w:t>
            </w:r>
          </w:p>
        </w:tc>
      </w:tr>
      <w:tr w:rsidR="003903DD" w:rsidRPr="00197F53" w14:paraId="33A3ACF0" w14:textId="77777777" w:rsidTr="00283C18">
        <w:trPr>
          <w:cnfStyle w:val="000000010000" w:firstRow="0" w:lastRow="0" w:firstColumn="0" w:lastColumn="0" w:oddVBand="0" w:evenVBand="0" w:oddHBand="0" w:evenHBand="1" w:firstRowFirstColumn="0" w:firstRowLastColumn="0" w:lastRowFirstColumn="0" w:lastRowLastColumn="0"/>
        </w:trPr>
        <w:tc>
          <w:tcPr>
            <w:tcW w:w="320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3150DBA3" w14:textId="77777777" w:rsidR="003903DD" w:rsidRPr="003A2512" w:rsidRDefault="003903DD" w:rsidP="00283C18">
            <w:pPr>
              <w:pStyle w:val="Tabletext"/>
              <w:rPr>
                <w:sz w:val="18"/>
                <w:szCs w:val="18"/>
              </w:rPr>
            </w:pPr>
            <w:r>
              <w:rPr>
                <w:sz w:val="18"/>
                <w:szCs w:val="18"/>
              </w:rPr>
              <w:t xml:space="preserve">Skills related to using behavioural research in practice </w:t>
            </w:r>
            <w:r w:rsidRPr="002D2C8D">
              <w:rPr>
                <w:i/>
                <w:iCs/>
                <w:sz w:val="18"/>
                <w:szCs w:val="18"/>
              </w:rPr>
              <w:t>(e.g. interpreting evidence, applying insights, etc.)</w:t>
            </w:r>
          </w:p>
        </w:tc>
        <w:tc>
          <w:tcPr>
            <w:tcW w:w="1017" w:type="pct"/>
          </w:tcPr>
          <w:p w14:paraId="0606C63F" w14:textId="77777777" w:rsidR="003903DD" w:rsidRPr="003A2512" w:rsidRDefault="003903DD" w:rsidP="00283C18">
            <w:pPr>
              <w:pStyle w:val="Tabletext"/>
              <w:rPr>
                <w:sz w:val="18"/>
                <w:szCs w:val="18"/>
              </w:rPr>
            </w:pPr>
          </w:p>
        </w:tc>
        <w:tc>
          <w:tcPr>
            <w:tcW w:w="77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4CF0240C" w14:textId="77777777" w:rsidR="003903DD" w:rsidRPr="003A2512" w:rsidRDefault="003903DD" w:rsidP="00283C18">
            <w:pPr>
              <w:pStyle w:val="Tabletext"/>
              <w:rPr>
                <w:sz w:val="18"/>
                <w:szCs w:val="18"/>
              </w:rPr>
            </w:pPr>
          </w:p>
        </w:tc>
      </w:tr>
      <w:tr w:rsidR="003903DD" w:rsidRPr="00197F53" w14:paraId="3B94EF19" w14:textId="77777777" w:rsidTr="00283C18">
        <w:trPr>
          <w:cnfStyle w:val="000000100000" w:firstRow="0" w:lastRow="0" w:firstColumn="0" w:lastColumn="0" w:oddVBand="0" w:evenVBand="0" w:oddHBand="1" w:evenHBand="0" w:firstRowFirstColumn="0" w:firstRowLastColumn="0" w:lastRowFirstColumn="0" w:lastRowLastColumn="0"/>
        </w:trPr>
        <w:tc>
          <w:tcPr>
            <w:tcW w:w="3204"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292E3F17" w14:textId="77777777" w:rsidR="003903DD" w:rsidRDefault="003903DD" w:rsidP="00283C18">
            <w:pPr>
              <w:pStyle w:val="Tabletext"/>
              <w:rPr>
                <w:sz w:val="18"/>
                <w:szCs w:val="18"/>
              </w:rPr>
            </w:pPr>
            <w:r>
              <w:rPr>
                <w:sz w:val="18"/>
                <w:szCs w:val="18"/>
              </w:rPr>
              <w:t>Skills relevant to the use of behavioural research evidence in local and national decision-making within the public, private and third sectors</w:t>
            </w:r>
          </w:p>
        </w:tc>
        <w:tc>
          <w:tcPr>
            <w:tcW w:w="1017" w:type="pct"/>
          </w:tcPr>
          <w:p w14:paraId="6E372F44" w14:textId="77777777" w:rsidR="003903DD" w:rsidRPr="003A2512" w:rsidRDefault="003903DD" w:rsidP="00283C18">
            <w:pPr>
              <w:pStyle w:val="Tabletext"/>
              <w:rPr>
                <w:sz w:val="18"/>
                <w:szCs w:val="18"/>
              </w:rPr>
            </w:pPr>
          </w:p>
        </w:tc>
        <w:tc>
          <w:tcPr>
            <w:tcW w:w="779" w:type="pct"/>
            <w:tcBorders>
              <w:top w:val="single" w:sz="4" w:space="0" w:color="9D9D9D" w:themeColor="background2"/>
              <w:left w:val="single" w:sz="4" w:space="0" w:color="9D9D9D" w:themeColor="background2"/>
              <w:bottom w:val="single" w:sz="4" w:space="0" w:color="9D9D9D" w:themeColor="background2"/>
              <w:right w:val="single" w:sz="4" w:space="0" w:color="9D9D9D" w:themeColor="background2"/>
            </w:tcBorders>
          </w:tcPr>
          <w:p w14:paraId="561D42B5" w14:textId="77777777" w:rsidR="003903DD" w:rsidRPr="003A2512" w:rsidRDefault="003903DD" w:rsidP="00283C18">
            <w:pPr>
              <w:pStyle w:val="Tabletext"/>
              <w:rPr>
                <w:sz w:val="18"/>
                <w:szCs w:val="18"/>
              </w:rPr>
            </w:pPr>
          </w:p>
        </w:tc>
      </w:tr>
    </w:tbl>
    <w:p w14:paraId="5BA567A6" w14:textId="77777777" w:rsidR="003903DD" w:rsidRPr="00BF5753" w:rsidRDefault="003903DD" w:rsidP="005A25DF">
      <w:pPr>
        <w:pStyle w:val="BodyText"/>
        <w:rPr>
          <w:noProof/>
        </w:rPr>
      </w:pPr>
    </w:p>
    <w:p w14:paraId="7EC9F166" w14:textId="1F3A9171" w:rsidR="003903DD" w:rsidRDefault="003903DD" w:rsidP="003903DD">
      <w:pPr>
        <w:pStyle w:val="ListNumber"/>
        <w:spacing w:line="278" w:lineRule="auto"/>
        <w:rPr>
          <w:noProof/>
        </w:rPr>
      </w:pPr>
      <w:r w:rsidRPr="00B102E9">
        <w:rPr>
          <w:b/>
          <w:bCs/>
          <w:noProof/>
        </w:rPr>
        <w:t>[Hide IF Q</w:t>
      </w:r>
      <w:r w:rsidRPr="00B102E9">
        <w:rPr>
          <w:b/>
          <w:bCs/>
          <w:noProof/>
        </w:rPr>
        <w:fldChar w:fldCharType="begin"/>
      </w:r>
      <w:r w:rsidRPr="00B102E9">
        <w:rPr>
          <w:b/>
          <w:bCs/>
          <w:noProof/>
        </w:rPr>
        <w:instrText xml:space="preserve"> REF _Ref220331044 \r \h </w:instrText>
      </w:r>
      <w:r w:rsidRPr="00B102E9">
        <w:rPr>
          <w:b/>
          <w:bCs/>
          <w:noProof/>
        </w:rPr>
      </w:r>
      <w:r w:rsidRPr="00B102E9">
        <w:rPr>
          <w:b/>
          <w:bCs/>
          <w:noProof/>
        </w:rPr>
        <w:fldChar w:fldCharType="separate"/>
      </w:r>
      <w:r w:rsidR="007E7C27">
        <w:rPr>
          <w:b/>
          <w:bCs/>
          <w:noProof/>
        </w:rPr>
        <w:t>49</w:t>
      </w:r>
      <w:r w:rsidRPr="00B102E9">
        <w:rPr>
          <w:b/>
          <w:bCs/>
          <w:noProof/>
        </w:rPr>
        <w:fldChar w:fldCharType="end"/>
      </w:r>
      <w:r w:rsidRPr="00B102E9">
        <w:rPr>
          <w:b/>
          <w:bCs/>
          <w:noProof/>
        </w:rPr>
        <w:t xml:space="preserve">==5 &amp; Q50==5] </w:t>
      </w:r>
      <w:r w:rsidRPr="00CC50B6">
        <w:t>To what</w:t>
      </w:r>
      <w:r>
        <w:t xml:space="preserve"> extent do you think the programme has contributed to any changes you have observed?</w:t>
      </w:r>
    </w:p>
    <w:p w14:paraId="243EDBA7" w14:textId="77777777" w:rsidR="003903DD" w:rsidRDefault="003903DD" w:rsidP="00BE5F83">
      <w:pPr>
        <w:pStyle w:val="ListNumber2"/>
        <w:numPr>
          <w:ilvl w:val="0"/>
          <w:numId w:val="19"/>
        </w:numPr>
        <w:spacing w:line="278" w:lineRule="auto"/>
        <w:rPr>
          <w:i/>
          <w:iCs/>
          <w:noProof/>
        </w:rPr>
      </w:pPr>
      <w:r w:rsidRPr="001A3CF4">
        <w:rPr>
          <w:i/>
          <w:iCs/>
          <w:noProof/>
        </w:rPr>
        <w:t xml:space="preserve">To a </w:t>
      </w:r>
      <w:r>
        <w:rPr>
          <w:i/>
          <w:iCs/>
          <w:noProof/>
        </w:rPr>
        <w:t>large extent</w:t>
      </w:r>
    </w:p>
    <w:p w14:paraId="1A7D6A6A" w14:textId="77777777" w:rsidR="003903DD" w:rsidRDefault="003903DD" w:rsidP="00BE5F83">
      <w:pPr>
        <w:pStyle w:val="ListNumber2"/>
        <w:numPr>
          <w:ilvl w:val="0"/>
          <w:numId w:val="19"/>
        </w:numPr>
        <w:spacing w:line="278" w:lineRule="auto"/>
        <w:rPr>
          <w:i/>
          <w:iCs/>
          <w:noProof/>
        </w:rPr>
      </w:pPr>
      <w:r>
        <w:rPr>
          <w:i/>
          <w:iCs/>
          <w:noProof/>
        </w:rPr>
        <w:t>To some extent</w:t>
      </w:r>
    </w:p>
    <w:p w14:paraId="586828B1" w14:textId="77777777" w:rsidR="003903DD" w:rsidRDefault="003903DD" w:rsidP="00BE5F83">
      <w:pPr>
        <w:pStyle w:val="ListNumber2"/>
        <w:numPr>
          <w:ilvl w:val="0"/>
          <w:numId w:val="19"/>
        </w:numPr>
        <w:spacing w:line="278" w:lineRule="auto"/>
        <w:rPr>
          <w:i/>
          <w:iCs/>
          <w:noProof/>
        </w:rPr>
      </w:pPr>
      <w:r>
        <w:rPr>
          <w:i/>
          <w:iCs/>
          <w:noProof/>
        </w:rPr>
        <w:t>Not at all</w:t>
      </w:r>
    </w:p>
    <w:p w14:paraId="2EEDF361" w14:textId="77777777" w:rsidR="003903DD" w:rsidRDefault="003903DD" w:rsidP="005A25DF">
      <w:pPr>
        <w:pStyle w:val="BodyText"/>
        <w:rPr>
          <w:noProof/>
        </w:rPr>
      </w:pPr>
    </w:p>
    <w:p w14:paraId="799EAB59" w14:textId="77777777" w:rsidR="003903DD" w:rsidRPr="00117093" w:rsidRDefault="003903DD" w:rsidP="003903DD">
      <w:pPr>
        <w:pStyle w:val="BodyText"/>
        <w:rPr>
          <w:b/>
          <w:bCs/>
          <w:noProof/>
        </w:rPr>
      </w:pPr>
      <w:r w:rsidRPr="00117093">
        <w:rPr>
          <w:noProof/>
        </w:rPr>
        <w:lastRenderedPageBreak/>
        <w:t>Please briefly describe the types of skills you believe have been developed, and how they have been applied in practice.</w:t>
      </w:r>
      <w:r>
        <w:rPr>
          <w:noProof/>
        </w:rPr>
        <w:t xml:space="preserve"> </w:t>
      </w:r>
      <w:r>
        <w:rPr>
          <w:b/>
          <w:bCs/>
          <w:noProof/>
        </w:rPr>
        <w:t>[comment box]</w:t>
      </w:r>
    </w:p>
    <w:p w14:paraId="572070BD" w14:textId="77777777" w:rsidR="003903DD" w:rsidRPr="00571D35" w:rsidRDefault="003903DD" w:rsidP="003903DD">
      <w:pPr>
        <w:pStyle w:val="BodyText"/>
        <w:rPr>
          <w:b/>
          <w:bCs/>
        </w:rPr>
      </w:pPr>
    </w:p>
    <w:p w14:paraId="1291E2CC" w14:textId="77777777" w:rsidR="003903DD" w:rsidRPr="001A3CF4" w:rsidRDefault="003903DD" w:rsidP="00DD7D3E">
      <w:pPr>
        <w:pStyle w:val="AppendixHeading2"/>
      </w:pPr>
      <w:bookmarkStart w:id="255" w:name="_Toc220398876"/>
      <w:bookmarkStart w:id="256" w:name="_Toc232173151"/>
      <w:r w:rsidRPr="001A3CF4">
        <w:t>Final remarks</w:t>
      </w:r>
      <w:bookmarkEnd w:id="255"/>
      <w:bookmarkEnd w:id="256"/>
    </w:p>
    <w:p w14:paraId="01B66150" w14:textId="77777777" w:rsidR="003903DD" w:rsidRDefault="003903DD" w:rsidP="003903DD">
      <w:pPr>
        <w:pStyle w:val="ListNumber"/>
        <w:spacing w:line="278" w:lineRule="auto"/>
        <w:rPr>
          <w:noProof/>
        </w:rPr>
      </w:pPr>
      <w:r w:rsidRPr="001A3CF4">
        <w:t>Do you have any other comments you would like to make?</w:t>
      </w:r>
    </w:p>
    <w:p w14:paraId="4CBFEC30" w14:textId="77777777" w:rsidR="003903DD" w:rsidRPr="00C23100" w:rsidRDefault="003903DD" w:rsidP="005A25DF">
      <w:pPr>
        <w:pStyle w:val="BodyText"/>
        <w:rPr>
          <w:b/>
          <w:bCs/>
          <w:color w:val="757575" w:themeColor="background2" w:themeShade="BF"/>
        </w:rPr>
      </w:pPr>
      <w:r w:rsidRPr="00C23100">
        <w:rPr>
          <w:b/>
          <w:bCs/>
          <w:color w:val="757575" w:themeColor="background2" w:themeShade="BF"/>
        </w:rPr>
        <w:t>[Question type: Open text]</w:t>
      </w:r>
    </w:p>
    <w:p w14:paraId="79D4DB22" w14:textId="77777777" w:rsidR="003903DD" w:rsidRDefault="003903DD" w:rsidP="005A25DF">
      <w:pPr>
        <w:pStyle w:val="BodyText"/>
      </w:pPr>
    </w:p>
    <w:p w14:paraId="75E79532" w14:textId="77777777" w:rsidR="003903DD" w:rsidRDefault="003903DD" w:rsidP="003903DD">
      <w:pPr>
        <w:pStyle w:val="ListNumber"/>
        <w:spacing w:line="278" w:lineRule="auto"/>
        <w:rPr>
          <w:noProof/>
        </w:rPr>
      </w:pPr>
      <w:r w:rsidRPr="00456FC7">
        <w:rPr>
          <w:noProof/>
        </w:rPr>
        <w:t xml:space="preserve">If you are </w:t>
      </w:r>
      <w:r>
        <w:rPr>
          <w:noProof/>
        </w:rPr>
        <w:t>willing</w:t>
      </w:r>
      <w:r w:rsidRPr="00456FC7">
        <w:rPr>
          <w:noProof/>
        </w:rPr>
        <w:t xml:space="preserve"> to be contacted for </w:t>
      </w:r>
      <w:r>
        <w:rPr>
          <w:noProof/>
        </w:rPr>
        <w:t xml:space="preserve">a </w:t>
      </w:r>
      <w:r w:rsidRPr="00456FC7">
        <w:rPr>
          <w:noProof/>
        </w:rPr>
        <w:t>follow-up</w:t>
      </w:r>
      <w:r>
        <w:rPr>
          <w:noProof/>
        </w:rPr>
        <w:t xml:space="preserve"> as part of this evaluation (e.g. to take part in a short interview)</w:t>
      </w:r>
      <w:r w:rsidRPr="00456FC7">
        <w:rPr>
          <w:noProof/>
        </w:rPr>
        <w:t>, please provide your name and email address below.</w:t>
      </w:r>
      <w:r>
        <w:rPr>
          <w:noProof/>
        </w:rPr>
        <w:t xml:space="preserve"> Providing your details does not commit you to taking part and you can choose not to proceed or withdraw at any time.</w:t>
      </w:r>
    </w:p>
    <w:p w14:paraId="505383F1" w14:textId="77777777" w:rsidR="003903DD" w:rsidRPr="00576410" w:rsidRDefault="003903DD" w:rsidP="003903DD">
      <w:pPr>
        <w:pStyle w:val="Bullet1"/>
        <w:spacing w:line="278" w:lineRule="auto"/>
        <w:ind w:left="680"/>
        <w:rPr>
          <w:noProof/>
        </w:rPr>
      </w:pPr>
      <w:r>
        <w:rPr>
          <w:noProof/>
        </w:rPr>
        <w:t xml:space="preserve">Name </w:t>
      </w:r>
      <w:r>
        <w:rPr>
          <w:b/>
          <w:bCs/>
          <w:noProof/>
        </w:rPr>
        <w:t>[comment box]</w:t>
      </w:r>
    </w:p>
    <w:p w14:paraId="2EF99A3B" w14:textId="77777777" w:rsidR="003903DD" w:rsidRPr="00BD16D8" w:rsidRDefault="003903DD" w:rsidP="003903DD">
      <w:pPr>
        <w:pStyle w:val="Bullet1"/>
        <w:spacing w:line="278" w:lineRule="auto"/>
        <w:ind w:left="680"/>
        <w:rPr>
          <w:noProof/>
        </w:rPr>
      </w:pPr>
      <w:r>
        <w:rPr>
          <w:noProof/>
        </w:rPr>
        <w:t xml:space="preserve">E-mail </w:t>
      </w:r>
      <w:r>
        <w:rPr>
          <w:b/>
          <w:bCs/>
          <w:noProof/>
        </w:rPr>
        <w:t>[comment box]</w:t>
      </w:r>
    </w:p>
    <w:p w14:paraId="389E8F91" w14:textId="77777777" w:rsidR="003903DD" w:rsidRPr="001A3CF4" w:rsidRDefault="003903DD" w:rsidP="00DD7D3E">
      <w:pPr>
        <w:pStyle w:val="AppendixHeading2"/>
      </w:pPr>
      <w:bookmarkStart w:id="257" w:name="_Toc220398877"/>
      <w:bookmarkStart w:id="258" w:name="_Toc232173152"/>
      <w:r w:rsidRPr="001A3CF4">
        <w:t>End of survey</w:t>
      </w:r>
      <w:bookmarkEnd w:id="257"/>
      <w:bookmarkEnd w:id="258"/>
    </w:p>
    <w:p w14:paraId="59A689B9" w14:textId="77777777" w:rsidR="007D1085" w:rsidRDefault="003903DD" w:rsidP="003903DD">
      <w:pPr>
        <w:pStyle w:val="BodyText"/>
        <w:sectPr w:rsidR="007D1085" w:rsidSect="00C40112">
          <w:pgSz w:w="11907" w:h="16839" w:code="9"/>
          <w:pgMar w:top="1701" w:right="1134" w:bottom="1701" w:left="1701" w:header="709" w:footer="851" w:gutter="0"/>
          <w:cols w:space="708"/>
          <w:docGrid w:linePitch="360"/>
        </w:sectPr>
      </w:pPr>
      <w:r w:rsidRPr="001A3CF4">
        <w:t xml:space="preserve">Thank you for </w:t>
      </w:r>
      <w:r>
        <w:t>completing</w:t>
      </w:r>
      <w:r w:rsidRPr="001A3CF4">
        <w:t xml:space="preserve"> to this survey. The results will be used to inform ESRC's future work to support behavioural research</w:t>
      </w:r>
      <w:r w:rsidR="009800A7">
        <w:t>.</w:t>
      </w:r>
    </w:p>
    <w:p w14:paraId="4942651E" w14:textId="19FCD28E" w:rsidR="006A39E1" w:rsidRPr="0021194E" w:rsidRDefault="006A39E1" w:rsidP="00DD7D3E">
      <w:pPr>
        <w:pStyle w:val="AppendixHeading1"/>
      </w:pPr>
      <w:bookmarkStart w:id="259" w:name="_Toc232173153"/>
      <w:r>
        <w:lastRenderedPageBreak/>
        <w:t>Interview</w:t>
      </w:r>
      <w:r w:rsidR="00506CFB">
        <w:t xml:space="preserve"> T</w:t>
      </w:r>
      <w:r>
        <w:t xml:space="preserve">opic </w:t>
      </w:r>
      <w:r w:rsidR="00506CFB">
        <w:t>G</w:t>
      </w:r>
      <w:r>
        <w:t>uides</w:t>
      </w:r>
      <w:bookmarkEnd w:id="259"/>
    </w:p>
    <w:p w14:paraId="132E095E" w14:textId="3C09FB73" w:rsidR="006A39E1" w:rsidRPr="006A39E1" w:rsidRDefault="009800A7" w:rsidP="006A39E1">
      <w:pPr>
        <w:pStyle w:val="BodyText"/>
      </w:pPr>
      <w:r>
        <w:t>To be included.</w:t>
      </w:r>
    </w:p>
    <w:p w14:paraId="48A1A756" w14:textId="77777777" w:rsidR="00C40112" w:rsidRDefault="00C40112" w:rsidP="00DD7D3E">
      <w:pPr>
        <w:pStyle w:val="AppendixHeading2"/>
      </w:pPr>
      <w:bookmarkStart w:id="260" w:name="_Toc232173154"/>
      <w:r>
        <w:t>ESRC</w:t>
      </w:r>
      <w:bookmarkEnd w:id="260"/>
    </w:p>
    <w:p w14:paraId="7C9D586B" w14:textId="77777777" w:rsidR="00C40112" w:rsidRDefault="00C40112" w:rsidP="00E727E2">
      <w:pPr>
        <w:pStyle w:val="AppendixHeading3"/>
      </w:pPr>
      <w:r>
        <w:t>Introduction</w:t>
      </w:r>
    </w:p>
    <w:p w14:paraId="3B55FA55" w14:textId="77777777" w:rsidR="00C40112" w:rsidRDefault="00C40112" w:rsidP="005A25DF">
      <w:pPr>
        <w:pStyle w:val="ListNumber"/>
        <w:numPr>
          <w:ilvl w:val="0"/>
          <w:numId w:val="54"/>
        </w:numPr>
      </w:pPr>
      <w:r>
        <w:t>Could you please describe your involvement in the NCBR programme?</w:t>
      </w:r>
    </w:p>
    <w:p w14:paraId="6C715349" w14:textId="77777777" w:rsidR="00C40112" w:rsidRPr="00055F05" w:rsidRDefault="00C40112" w:rsidP="00C40112">
      <w:pPr>
        <w:pStyle w:val="BodyText"/>
      </w:pPr>
    </w:p>
    <w:p w14:paraId="52951181" w14:textId="77777777" w:rsidR="00C40112" w:rsidRPr="00206AB0" w:rsidRDefault="00C40112" w:rsidP="00E727E2">
      <w:pPr>
        <w:pStyle w:val="AppendixHeading3"/>
      </w:pPr>
      <w:r>
        <w:t>Development of the NCBR programme</w:t>
      </w:r>
    </w:p>
    <w:p w14:paraId="3BCD509D" w14:textId="77777777" w:rsidR="00C40112" w:rsidRDefault="00C40112" w:rsidP="005A25DF">
      <w:pPr>
        <w:pStyle w:val="ListNumber"/>
        <w:numPr>
          <w:ilvl w:val="0"/>
          <w:numId w:val="54"/>
        </w:numPr>
      </w:pPr>
      <w:r>
        <w:t xml:space="preserve">How were the initial objectives of the programme defined? </w:t>
      </w:r>
    </w:p>
    <w:p w14:paraId="4E9A6D34" w14:textId="77777777" w:rsidR="00C40112" w:rsidRDefault="00C40112" w:rsidP="00C40112">
      <w:pPr>
        <w:pStyle w:val="Bullet2"/>
        <w:numPr>
          <w:ilvl w:val="0"/>
          <w:numId w:val="0"/>
        </w:numPr>
        <w:ind w:left="680"/>
      </w:pPr>
      <w:r>
        <w:t>[Probe for:]</w:t>
      </w:r>
    </w:p>
    <w:p w14:paraId="155C3963" w14:textId="77777777" w:rsidR="00C40112" w:rsidRDefault="00C40112" w:rsidP="00C40112">
      <w:pPr>
        <w:pStyle w:val="Bullet2"/>
      </w:pPr>
      <w:r>
        <w:t>Facilitate evidence-based decision making through timely, high impact, and independent research on human behaviour that meets the needs of policymakers, industry, and civil society.</w:t>
      </w:r>
    </w:p>
    <w:p w14:paraId="0E12481C" w14:textId="77777777" w:rsidR="00C40112" w:rsidRDefault="00C40112" w:rsidP="00C40112">
      <w:pPr>
        <w:pStyle w:val="Bullet2"/>
      </w:pPr>
      <w:r>
        <w:t>Build a critical mass of researchers with the knowledge and skills to transform our understanding of human behaviour by applying a diverse range of relevant methods.</w:t>
      </w:r>
    </w:p>
    <w:p w14:paraId="6E651609" w14:textId="77777777" w:rsidR="00C40112" w:rsidRDefault="00C40112" w:rsidP="00C40112">
      <w:pPr>
        <w:pStyle w:val="BodyText"/>
      </w:pPr>
    </w:p>
    <w:p w14:paraId="370B5C7E" w14:textId="77777777" w:rsidR="00C40112" w:rsidRDefault="00C40112" w:rsidP="00C40112">
      <w:pPr>
        <w:pStyle w:val="ListNumber"/>
      </w:pPr>
      <w:r>
        <w:t>In your opinion, does the design of the programme align well with these objectives?</w:t>
      </w:r>
    </w:p>
    <w:p w14:paraId="49E825F7" w14:textId="77777777" w:rsidR="00C40112" w:rsidRDefault="00C40112" w:rsidP="00C40112">
      <w:pPr>
        <w:pStyle w:val="BodyText"/>
      </w:pPr>
    </w:p>
    <w:p w14:paraId="6A05468D" w14:textId="77777777" w:rsidR="00C40112" w:rsidRDefault="00C40112" w:rsidP="00C40112">
      <w:pPr>
        <w:pStyle w:val="ListNumber"/>
      </w:pPr>
      <w:r>
        <w:t>What aspects worked well / less well concerning the development of the NCBR and set-up of the programme?</w:t>
      </w:r>
    </w:p>
    <w:p w14:paraId="6770768C" w14:textId="77777777" w:rsidR="00C40112" w:rsidRDefault="00C40112" w:rsidP="00C40112">
      <w:pPr>
        <w:pStyle w:val="BodyText"/>
      </w:pPr>
    </w:p>
    <w:p w14:paraId="6080C534" w14:textId="77777777" w:rsidR="00C40112" w:rsidRDefault="00C40112" w:rsidP="00C40112">
      <w:pPr>
        <w:pStyle w:val="ListNumber"/>
      </w:pPr>
      <w:r>
        <w:t>What was the added value of the scoping exercise?</w:t>
      </w:r>
    </w:p>
    <w:p w14:paraId="471A4EC1" w14:textId="77777777" w:rsidR="00C40112" w:rsidRDefault="00C40112" w:rsidP="00C40112">
      <w:pPr>
        <w:pStyle w:val="BodyText"/>
      </w:pPr>
    </w:p>
    <w:p w14:paraId="574C2D69" w14:textId="77777777" w:rsidR="00C40112" w:rsidRDefault="00C40112" w:rsidP="00C40112">
      <w:pPr>
        <w:pStyle w:val="ListNumber"/>
      </w:pPr>
      <w:r>
        <w:t>Did the call for proposals reach all the intended stakeholders?</w:t>
      </w:r>
    </w:p>
    <w:p w14:paraId="2076F32F" w14:textId="77777777" w:rsidR="00C40112" w:rsidRDefault="00C40112" w:rsidP="00C40112">
      <w:pPr>
        <w:pStyle w:val="Bullet2"/>
        <w:numPr>
          <w:ilvl w:val="0"/>
          <w:numId w:val="0"/>
        </w:numPr>
        <w:ind w:left="680"/>
      </w:pPr>
      <w:r>
        <w:t>[Probe for:]</w:t>
      </w:r>
    </w:p>
    <w:p w14:paraId="0E5C03FB" w14:textId="7F9EF245" w:rsidR="00C40112" w:rsidRDefault="00C40112" w:rsidP="00C40112">
      <w:pPr>
        <w:pStyle w:val="Bullet2"/>
      </w:pPr>
      <w:r>
        <w:t>Hub: working across different sectors (including government, the third sector and business) and disciplines, with international academic co-investigators as well</w:t>
      </w:r>
    </w:p>
    <w:p w14:paraId="7B11669B" w14:textId="387E3AC8" w:rsidR="00C40112" w:rsidRDefault="00C40112" w:rsidP="00C40112">
      <w:pPr>
        <w:pStyle w:val="Bullet2"/>
      </w:pPr>
      <w:r>
        <w:t>CDT+: working across a variety of disciplines, sectors and methodological approaches</w:t>
      </w:r>
    </w:p>
    <w:p w14:paraId="659A51E0" w14:textId="77777777" w:rsidR="00C40112" w:rsidRDefault="00C40112" w:rsidP="00C40112">
      <w:pPr>
        <w:pStyle w:val="BodyText"/>
      </w:pPr>
    </w:p>
    <w:p w14:paraId="6C43EB18" w14:textId="77777777" w:rsidR="00C40112" w:rsidRDefault="00C40112" w:rsidP="00C40112">
      <w:pPr>
        <w:pStyle w:val="ListNumber"/>
      </w:pPr>
      <w:r>
        <w:t>Was the quality of applications in line with expectations? How did the pre-award engagement activities (e.g. information webinars) support this?</w:t>
      </w:r>
    </w:p>
    <w:p w14:paraId="049EE711" w14:textId="77777777" w:rsidR="00C40112" w:rsidRDefault="00C40112" w:rsidP="00C40112">
      <w:pPr>
        <w:pStyle w:val="BodyText"/>
      </w:pPr>
    </w:p>
    <w:p w14:paraId="5F132781" w14:textId="77777777" w:rsidR="00C40112" w:rsidRDefault="00C40112" w:rsidP="00C40112">
      <w:pPr>
        <w:pStyle w:val="ListNumber"/>
      </w:pPr>
      <w:r>
        <w:t>What aspects worked well / less well in the assessment of the applications process, including the panel and the interviews?</w:t>
      </w:r>
    </w:p>
    <w:p w14:paraId="7CDF5FC5" w14:textId="77777777" w:rsidR="00C40112" w:rsidRDefault="00C40112" w:rsidP="00C40112">
      <w:pPr>
        <w:pStyle w:val="BodyText"/>
      </w:pPr>
    </w:p>
    <w:p w14:paraId="2069F597" w14:textId="77777777" w:rsidR="00C40112" w:rsidRDefault="00C40112" w:rsidP="00E727E2">
      <w:pPr>
        <w:pStyle w:val="AppendixHeading3"/>
      </w:pPr>
      <w:r>
        <w:lastRenderedPageBreak/>
        <w:t>Delivery of the NCBR programme</w:t>
      </w:r>
    </w:p>
    <w:p w14:paraId="1BFF606C" w14:textId="77777777" w:rsidR="00C40112" w:rsidRDefault="00C40112" w:rsidP="00C40112">
      <w:pPr>
        <w:pStyle w:val="ListNumber"/>
      </w:pPr>
      <w:r>
        <w:t>Was NCBR delivered as intended from launch? What if anything deviated from expectations and if so, why?</w:t>
      </w:r>
    </w:p>
    <w:p w14:paraId="2F22DC69" w14:textId="77777777" w:rsidR="00C40112" w:rsidRDefault="00C40112" w:rsidP="00C40112">
      <w:pPr>
        <w:pStyle w:val="BodyText"/>
      </w:pPr>
    </w:p>
    <w:p w14:paraId="676E856E" w14:textId="77777777" w:rsidR="00C40112" w:rsidRDefault="00C40112" w:rsidP="00C40112">
      <w:pPr>
        <w:pStyle w:val="ListNumber"/>
      </w:pPr>
      <w:r>
        <w:t>What aspects of delivery worked well, or less well, for whom and why? How could the delivery process be improved?</w:t>
      </w:r>
    </w:p>
    <w:p w14:paraId="1601AC46" w14:textId="77777777" w:rsidR="00C40112" w:rsidRDefault="00C40112" w:rsidP="00C40112">
      <w:pPr>
        <w:pStyle w:val="Bullet2"/>
        <w:numPr>
          <w:ilvl w:val="0"/>
          <w:numId w:val="0"/>
        </w:numPr>
        <w:ind w:left="680"/>
      </w:pPr>
      <w:r>
        <w:t>[Probe for:]</w:t>
      </w:r>
    </w:p>
    <w:p w14:paraId="593AAEB4" w14:textId="77777777" w:rsidR="00C40112" w:rsidRDefault="00C40112" w:rsidP="00C40112">
      <w:pPr>
        <w:pStyle w:val="Bullet2"/>
      </w:pPr>
      <w:r>
        <w:t>Hub and spoke model</w:t>
      </w:r>
    </w:p>
    <w:p w14:paraId="3B4D0EDA" w14:textId="77777777" w:rsidR="00C40112" w:rsidRDefault="00C40112" w:rsidP="00C40112">
      <w:pPr>
        <w:pStyle w:val="Bullet2"/>
      </w:pPr>
      <w:r>
        <w:t>Stage gate review and flexible funding for the hub</w:t>
      </w:r>
    </w:p>
    <w:p w14:paraId="163F8469" w14:textId="77777777" w:rsidR="00C40112" w:rsidRDefault="00C40112" w:rsidP="00C40112">
      <w:pPr>
        <w:pStyle w:val="Bullet2"/>
      </w:pPr>
      <w:r>
        <w:t>The embedded posts</w:t>
      </w:r>
    </w:p>
    <w:p w14:paraId="1DC76100" w14:textId="77777777" w:rsidR="00C40112" w:rsidRDefault="00C40112" w:rsidP="00C40112">
      <w:pPr>
        <w:pStyle w:val="BodyText"/>
      </w:pPr>
    </w:p>
    <w:p w14:paraId="04E100F7" w14:textId="77777777" w:rsidR="00C40112" w:rsidRDefault="00C40112" w:rsidP="00C40112">
      <w:pPr>
        <w:pStyle w:val="ListNumber"/>
      </w:pPr>
      <w:r>
        <w:t>To what extent has the ESRC been able to deliver a coordinated programme? Have the individual investments worked well together to achieve the programme objectives?</w:t>
      </w:r>
    </w:p>
    <w:p w14:paraId="46EEAD8A" w14:textId="77777777" w:rsidR="00C40112" w:rsidRDefault="00C40112" w:rsidP="00C40112">
      <w:pPr>
        <w:pStyle w:val="BodyText"/>
      </w:pPr>
    </w:p>
    <w:p w14:paraId="4D846E9C" w14:textId="77777777" w:rsidR="00C40112" w:rsidRDefault="00C40112" w:rsidP="00C40112">
      <w:pPr>
        <w:pStyle w:val="ListNumber"/>
      </w:pPr>
      <w:r>
        <w:t>What are the main initial outputs and outcomes delivered by the investments? Are they in line with the expectations?</w:t>
      </w:r>
    </w:p>
    <w:p w14:paraId="6C942A97" w14:textId="77777777" w:rsidR="00C40112" w:rsidRDefault="00C40112" w:rsidP="00C40112">
      <w:pPr>
        <w:pStyle w:val="BodyText"/>
      </w:pPr>
    </w:p>
    <w:p w14:paraId="0B32CD7B" w14:textId="77777777" w:rsidR="00C40112" w:rsidRDefault="00C40112" w:rsidP="00E727E2">
      <w:pPr>
        <w:pStyle w:val="AppendixHeading3"/>
      </w:pPr>
      <w:r>
        <w:t>Governance and oversight</w:t>
      </w:r>
    </w:p>
    <w:p w14:paraId="3701AD71" w14:textId="77777777" w:rsidR="00C40112" w:rsidRDefault="00C40112" w:rsidP="00C40112">
      <w:pPr>
        <w:pStyle w:val="ListNumber"/>
      </w:pPr>
      <w:r>
        <w:t>What aspects worked well / less well concerning the governance arrangements?</w:t>
      </w:r>
    </w:p>
    <w:p w14:paraId="5667A603" w14:textId="77777777" w:rsidR="00C40112" w:rsidRDefault="00C40112" w:rsidP="00C40112">
      <w:pPr>
        <w:pStyle w:val="Bullet2"/>
        <w:numPr>
          <w:ilvl w:val="0"/>
          <w:numId w:val="0"/>
        </w:numPr>
        <w:ind w:left="680"/>
      </w:pPr>
      <w:r>
        <w:t>[Probe for:]</w:t>
      </w:r>
    </w:p>
    <w:p w14:paraId="61589263" w14:textId="77777777" w:rsidR="00C40112" w:rsidRDefault="00C40112" w:rsidP="00C40112">
      <w:pPr>
        <w:pStyle w:val="Bullet2"/>
      </w:pPr>
      <w:r>
        <w:t>ESRC Programme Board and Investment Management Group</w:t>
      </w:r>
    </w:p>
    <w:p w14:paraId="1DF4BCE1" w14:textId="77777777" w:rsidR="00C40112" w:rsidRDefault="00C40112" w:rsidP="00C40112">
      <w:pPr>
        <w:pStyle w:val="Bullet2"/>
      </w:pPr>
      <w:r>
        <w:t>IM meetings</w:t>
      </w:r>
    </w:p>
    <w:p w14:paraId="50FEC034" w14:textId="77777777" w:rsidR="00C40112" w:rsidRDefault="00C40112" w:rsidP="00C40112">
      <w:pPr>
        <w:pStyle w:val="Bullet2"/>
      </w:pPr>
      <w:r>
        <w:t>Involvement in the investments’ own boards</w:t>
      </w:r>
    </w:p>
    <w:p w14:paraId="58207B22" w14:textId="77777777" w:rsidR="00C40112" w:rsidRDefault="00C40112" w:rsidP="00C40112">
      <w:pPr>
        <w:pStyle w:val="BodyText"/>
      </w:pPr>
    </w:p>
    <w:p w14:paraId="7120A4EF" w14:textId="77777777" w:rsidR="00C40112" w:rsidRDefault="00C40112" w:rsidP="00C40112">
      <w:pPr>
        <w:pStyle w:val="ListNumber"/>
      </w:pPr>
      <w:r>
        <w:t>Was the stage gate review an effective instrument in ensuring an oversight of the quality of the programme delivery by BR-UK without creating too much burden for both ESRC and the investment?</w:t>
      </w:r>
    </w:p>
    <w:p w14:paraId="0C646003" w14:textId="77777777" w:rsidR="00C40112" w:rsidRDefault="00C40112" w:rsidP="00C40112">
      <w:pPr>
        <w:pStyle w:val="BodyText"/>
      </w:pPr>
    </w:p>
    <w:p w14:paraId="01C3F7E2" w14:textId="77777777" w:rsidR="00C40112" w:rsidRDefault="00C40112" w:rsidP="00C40112">
      <w:pPr>
        <w:pStyle w:val="ListNumber"/>
      </w:pPr>
      <w:r>
        <w:t>What processes have been put in place to make use of the information collected by the monitoring system? Has this information been useful in supporting the governance of the programme?</w:t>
      </w:r>
    </w:p>
    <w:p w14:paraId="560953B2" w14:textId="77777777" w:rsidR="00C40112" w:rsidRDefault="00C40112" w:rsidP="00C40112">
      <w:pPr>
        <w:pStyle w:val="BodyText"/>
      </w:pPr>
    </w:p>
    <w:p w14:paraId="3EDCAF27" w14:textId="77777777" w:rsidR="00C40112" w:rsidRDefault="00C40112" w:rsidP="00E727E2">
      <w:pPr>
        <w:pStyle w:val="AppendixHeading3"/>
      </w:pPr>
      <w:r>
        <w:t>Concluding remarks</w:t>
      </w:r>
    </w:p>
    <w:p w14:paraId="333853B2" w14:textId="77777777" w:rsidR="00C40112" w:rsidRDefault="00C40112" w:rsidP="00C40112">
      <w:pPr>
        <w:pStyle w:val="ListNumber"/>
      </w:pPr>
      <w:r>
        <w:t>What if any delivery improvements would you recommend implementing immediately to optimise the impact derived from the current portfolio and strengthen the effectiveness of future spokes?</w:t>
      </w:r>
    </w:p>
    <w:p w14:paraId="12EF960E" w14:textId="77777777" w:rsidR="00C40112" w:rsidRDefault="00C40112" w:rsidP="00C40112">
      <w:pPr>
        <w:pStyle w:val="BodyText"/>
      </w:pPr>
    </w:p>
    <w:p w14:paraId="0C5C4805" w14:textId="77777777" w:rsidR="00C40112" w:rsidRDefault="00C40112" w:rsidP="00C40112">
      <w:pPr>
        <w:pStyle w:val="ListNumber"/>
      </w:pPr>
      <w:r>
        <w:t>Are there any other important reflections you have as regards the NCBR design or delivery arrangements, which we have not discussed already?</w:t>
      </w:r>
    </w:p>
    <w:p w14:paraId="4B438C62" w14:textId="77777777" w:rsidR="00C40112" w:rsidRDefault="00C40112" w:rsidP="00C40112">
      <w:pPr>
        <w:pStyle w:val="BodyText"/>
        <w:sectPr w:rsidR="00C40112" w:rsidSect="00C40112">
          <w:pgSz w:w="11907" w:h="16839" w:code="9"/>
          <w:pgMar w:top="1701" w:right="1134" w:bottom="1701" w:left="1701" w:header="709" w:footer="851" w:gutter="0"/>
          <w:cols w:space="708"/>
          <w:docGrid w:linePitch="360"/>
        </w:sectPr>
      </w:pPr>
    </w:p>
    <w:p w14:paraId="796D57A7" w14:textId="77777777" w:rsidR="00C40112" w:rsidRDefault="00C40112" w:rsidP="00DD7D3E">
      <w:pPr>
        <w:pStyle w:val="AppendixHeading2"/>
      </w:pPr>
      <w:bookmarkStart w:id="261" w:name="_Toc232173155"/>
      <w:r>
        <w:lastRenderedPageBreak/>
        <w:t>BR-UK</w:t>
      </w:r>
      <w:bookmarkEnd w:id="261"/>
    </w:p>
    <w:p w14:paraId="72C88984" w14:textId="77777777" w:rsidR="00C40112" w:rsidRDefault="00C40112" w:rsidP="00E727E2">
      <w:pPr>
        <w:pStyle w:val="AppendixHeading3"/>
      </w:pPr>
      <w:r>
        <w:t>Introduction</w:t>
      </w:r>
    </w:p>
    <w:p w14:paraId="125083B8" w14:textId="77777777" w:rsidR="00C40112" w:rsidRDefault="00C40112" w:rsidP="00BE5F83">
      <w:pPr>
        <w:pStyle w:val="ListNumber"/>
        <w:numPr>
          <w:ilvl w:val="0"/>
          <w:numId w:val="35"/>
        </w:numPr>
      </w:pPr>
      <w:r>
        <w:t>C</w:t>
      </w:r>
      <w:r w:rsidRPr="006D458D">
        <w:t>ould you please describe your involvement in the NCBR programme</w:t>
      </w:r>
      <w:r>
        <w:t xml:space="preserve"> and BR-UK</w:t>
      </w:r>
      <w:r w:rsidRPr="006D458D">
        <w:t>?</w:t>
      </w:r>
    </w:p>
    <w:p w14:paraId="35D9D993" w14:textId="77777777" w:rsidR="00C40112" w:rsidRDefault="00C40112" w:rsidP="00C40112">
      <w:pPr>
        <w:pStyle w:val="Bullet2"/>
        <w:numPr>
          <w:ilvl w:val="0"/>
          <w:numId w:val="0"/>
        </w:numPr>
        <w:ind w:left="680"/>
      </w:pPr>
      <w:r>
        <w:t>[Probe for:]</w:t>
      </w:r>
    </w:p>
    <w:p w14:paraId="017CAAEE" w14:textId="77777777" w:rsidR="00C40112" w:rsidRDefault="00C40112" w:rsidP="00C40112">
      <w:pPr>
        <w:pStyle w:val="Bullet2"/>
      </w:pPr>
      <w:r>
        <w:t xml:space="preserve">Were you involved in the </w:t>
      </w:r>
      <w:r w:rsidRPr="00BA2CDB">
        <w:t>application</w:t>
      </w:r>
      <w:r>
        <w:t xml:space="preserve"> for BR-UK?</w:t>
      </w:r>
    </w:p>
    <w:p w14:paraId="26B62DBA" w14:textId="77777777" w:rsidR="00C40112" w:rsidRDefault="00C40112" w:rsidP="00C40112">
      <w:pPr>
        <w:pStyle w:val="Bullet2"/>
      </w:pPr>
      <w:r>
        <w:t>Has your role in BR-UK changed?</w:t>
      </w:r>
    </w:p>
    <w:p w14:paraId="3604F411" w14:textId="77777777" w:rsidR="00C40112" w:rsidRDefault="00C40112" w:rsidP="00C40112">
      <w:pPr>
        <w:pStyle w:val="BodyText"/>
      </w:pPr>
    </w:p>
    <w:p w14:paraId="7713F7B1" w14:textId="77777777" w:rsidR="00C40112" w:rsidRDefault="00C40112" w:rsidP="00E727E2">
      <w:pPr>
        <w:pStyle w:val="AppendixHeading3"/>
      </w:pPr>
      <w:r>
        <w:t>The application process</w:t>
      </w:r>
    </w:p>
    <w:p w14:paraId="54123CC8" w14:textId="77777777" w:rsidR="00C40112" w:rsidRDefault="00C40112" w:rsidP="00BE5F83">
      <w:pPr>
        <w:pStyle w:val="ListNumber"/>
        <w:numPr>
          <w:ilvl w:val="0"/>
          <w:numId w:val="15"/>
        </w:numPr>
      </w:pPr>
      <w:r>
        <w:t>How did you find out about the NCBR programme?</w:t>
      </w:r>
    </w:p>
    <w:p w14:paraId="5AB2ABAE" w14:textId="77777777" w:rsidR="00C40112" w:rsidRDefault="00C40112" w:rsidP="00C40112">
      <w:pPr>
        <w:pStyle w:val="Bullet2"/>
      </w:pPr>
      <w:r>
        <w:t>Did you or your colleague attend the information webinar and Q&amp;A session organised by ESRC? Did you find it useful?</w:t>
      </w:r>
    </w:p>
    <w:p w14:paraId="1371290D" w14:textId="77777777" w:rsidR="00C40112" w:rsidRDefault="00C40112" w:rsidP="00C40112">
      <w:pPr>
        <w:pStyle w:val="BodyText"/>
      </w:pPr>
    </w:p>
    <w:p w14:paraId="77408E58" w14:textId="77777777" w:rsidR="00C40112" w:rsidRDefault="00C40112" w:rsidP="00C40112">
      <w:pPr>
        <w:pStyle w:val="ListNumber"/>
      </w:pPr>
      <w:r>
        <w:t>In your view, what worked well and less with regards to the call for proposals process?</w:t>
      </w:r>
    </w:p>
    <w:p w14:paraId="02A1AFC6" w14:textId="77777777" w:rsidR="00C40112" w:rsidRDefault="00C40112" w:rsidP="00C40112">
      <w:pPr>
        <w:pStyle w:val="Bullet2"/>
      </w:pPr>
      <w:r>
        <w:t>Were the call’s requirements clear enough?</w:t>
      </w:r>
    </w:p>
    <w:p w14:paraId="0FE0DE54" w14:textId="77777777" w:rsidR="00C40112" w:rsidRDefault="00C40112" w:rsidP="00C40112">
      <w:pPr>
        <w:pStyle w:val="Bullet2"/>
      </w:pPr>
      <w:r>
        <w:t>Was there sufficient time to develop the proposal?</w:t>
      </w:r>
    </w:p>
    <w:p w14:paraId="40BDF41D" w14:textId="77777777" w:rsidR="00C40112" w:rsidRDefault="00C40112" w:rsidP="00C40112">
      <w:pPr>
        <w:pStyle w:val="BodyText"/>
      </w:pPr>
    </w:p>
    <w:p w14:paraId="524AE4D6" w14:textId="77777777" w:rsidR="00C40112" w:rsidRDefault="00C40112" w:rsidP="00C40112">
      <w:pPr>
        <w:pStyle w:val="ListNumber"/>
      </w:pPr>
      <w:r>
        <w:t>How did the programme’s objectives and criteria steer your proposal?</w:t>
      </w:r>
    </w:p>
    <w:p w14:paraId="1E39B997" w14:textId="77777777" w:rsidR="00C40112" w:rsidRDefault="00C40112" w:rsidP="00C40112">
      <w:pPr>
        <w:pStyle w:val="BodyText"/>
      </w:pPr>
    </w:p>
    <w:p w14:paraId="27919326" w14:textId="77777777" w:rsidR="00C40112" w:rsidRDefault="00C40112" w:rsidP="00C40112">
      <w:pPr>
        <w:pStyle w:val="ListNumber"/>
      </w:pPr>
      <w:r>
        <w:t>Are there improvements you would suggest for the call process (that ESRC could take into consideration when launching similar initiatives)?</w:t>
      </w:r>
    </w:p>
    <w:p w14:paraId="16C6E29D" w14:textId="77777777" w:rsidR="00C40112" w:rsidRDefault="00C40112" w:rsidP="00C40112">
      <w:pPr>
        <w:pStyle w:val="BodyText"/>
      </w:pPr>
    </w:p>
    <w:p w14:paraId="66F05149" w14:textId="77777777" w:rsidR="00C40112" w:rsidRDefault="00C40112" w:rsidP="00C40112">
      <w:pPr>
        <w:pStyle w:val="ListNumber"/>
      </w:pPr>
      <w:r>
        <w:t>From your perspective, did the proposal review process worked well? Was the feedback provided appropriate?</w:t>
      </w:r>
    </w:p>
    <w:p w14:paraId="2C6B5CD3" w14:textId="77777777" w:rsidR="00C40112" w:rsidRDefault="00C40112" w:rsidP="00C40112">
      <w:pPr>
        <w:pStyle w:val="BodyText"/>
      </w:pPr>
    </w:p>
    <w:p w14:paraId="2DD4D56F" w14:textId="77777777" w:rsidR="00C40112" w:rsidRDefault="00C40112" w:rsidP="00E727E2">
      <w:pPr>
        <w:pStyle w:val="AppendixHeading3"/>
      </w:pPr>
      <w:r w:rsidRPr="002F7524">
        <w:t>The implementation of the Hub</w:t>
      </w:r>
    </w:p>
    <w:p w14:paraId="590CC170" w14:textId="77777777" w:rsidR="00C40112" w:rsidRDefault="00C40112" w:rsidP="00C40112">
      <w:pPr>
        <w:pStyle w:val="ListNumber"/>
      </w:pPr>
      <w:r>
        <w:t xml:space="preserve">It is our understanding that BR-UK has implemented to date </w:t>
      </w:r>
      <w:proofErr w:type="gramStart"/>
      <w:r>
        <w:t>a number of</w:t>
      </w:r>
      <w:proofErr w:type="gramEnd"/>
      <w:r>
        <w:t xml:space="preserve"> activities, including:</w:t>
      </w:r>
    </w:p>
    <w:p w14:paraId="5965D5C7" w14:textId="77777777" w:rsidR="00C40112" w:rsidRDefault="00C40112" w:rsidP="00C40112">
      <w:pPr>
        <w:pStyle w:val="Bullet2"/>
      </w:pPr>
      <w:r>
        <w:t>A capability scoping study</w:t>
      </w:r>
    </w:p>
    <w:p w14:paraId="32C7294E" w14:textId="77777777" w:rsidR="00C40112" w:rsidRDefault="00C40112" w:rsidP="00C40112">
      <w:pPr>
        <w:pStyle w:val="Bullet2"/>
      </w:pPr>
      <w:r>
        <w:t>Work to develop definitions of key concepts in BR</w:t>
      </w:r>
    </w:p>
    <w:p w14:paraId="1D887266" w14:textId="77777777" w:rsidR="00C40112" w:rsidRDefault="00C40112" w:rsidP="00C40112">
      <w:pPr>
        <w:pStyle w:val="Bullet2"/>
      </w:pPr>
      <w:r>
        <w:t>Demonstrations projects</w:t>
      </w:r>
    </w:p>
    <w:p w14:paraId="16997D76" w14:textId="77777777" w:rsidR="00C40112" w:rsidRDefault="00C40112" w:rsidP="00C40112">
      <w:pPr>
        <w:pStyle w:val="Bullet2"/>
      </w:pPr>
      <w:r>
        <w:t>A rapid response mechanism</w:t>
      </w:r>
    </w:p>
    <w:p w14:paraId="196ED982" w14:textId="77777777" w:rsidR="00C40112" w:rsidRDefault="00C40112" w:rsidP="00C40112">
      <w:pPr>
        <w:pStyle w:val="Bullet2"/>
      </w:pPr>
      <w:r>
        <w:t>Ask BR-UK</w:t>
      </w:r>
    </w:p>
    <w:p w14:paraId="4C9B0833" w14:textId="77777777" w:rsidR="00C40112" w:rsidRDefault="00C40112" w:rsidP="00C40112">
      <w:pPr>
        <w:pStyle w:val="Bullet2"/>
      </w:pPr>
      <w:r>
        <w:t>Dissemination activities (webinars, blogs, publications)</w:t>
      </w:r>
    </w:p>
    <w:p w14:paraId="72965A4D" w14:textId="77777777" w:rsidR="00C40112" w:rsidRDefault="00C40112" w:rsidP="00C40112">
      <w:pPr>
        <w:pStyle w:val="Bullet2"/>
      </w:pPr>
      <w:r>
        <w:t>EDII work</w:t>
      </w:r>
    </w:p>
    <w:p w14:paraId="0D132AA5" w14:textId="77777777" w:rsidR="00C40112" w:rsidRDefault="00C40112" w:rsidP="00C40112">
      <w:pPr>
        <w:pStyle w:val="Bullet2"/>
      </w:pPr>
      <w:r>
        <w:t>Commissioning Fund</w:t>
      </w:r>
    </w:p>
    <w:p w14:paraId="3357BA5C" w14:textId="77777777" w:rsidR="00C40112" w:rsidRDefault="00C40112" w:rsidP="00C40112">
      <w:pPr>
        <w:pStyle w:val="Bullet2"/>
      </w:pPr>
      <w:r>
        <w:t>Embedded post in GO-Science</w:t>
      </w:r>
    </w:p>
    <w:p w14:paraId="47951AA9" w14:textId="77777777" w:rsidR="00C40112" w:rsidRDefault="00C40112" w:rsidP="00C40112">
      <w:pPr>
        <w:pStyle w:val="Bullet1"/>
        <w:numPr>
          <w:ilvl w:val="0"/>
          <w:numId w:val="0"/>
        </w:numPr>
        <w:ind w:left="340"/>
      </w:pPr>
      <w:r>
        <w:t>Is this list complete?</w:t>
      </w:r>
    </w:p>
    <w:p w14:paraId="3E2CAAEC" w14:textId="77777777" w:rsidR="00C40112" w:rsidRDefault="00C40112" w:rsidP="00C40112">
      <w:pPr>
        <w:pStyle w:val="BodyText"/>
      </w:pPr>
    </w:p>
    <w:p w14:paraId="52A5FE4B" w14:textId="77777777" w:rsidR="00C40112" w:rsidRDefault="00C40112" w:rsidP="00C40112">
      <w:pPr>
        <w:pStyle w:val="ListNumber"/>
      </w:pPr>
      <w:r>
        <w:lastRenderedPageBreak/>
        <w:t>How different have these activities been compared to what was initially prescribed by ESRC? Do you feel BR-UK had an opportunity to be innovative?</w:t>
      </w:r>
    </w:p>
    <w:p w14:paraId="451965ED" w14:textId="77777777" w:rsidR="00C40112" w:rsidRDefault="00C40112" w:rsidP="00C40112">
      <w:pPr>
        <w:pStyle w:val="BodyText"/>
      </w:pPr>
    </w:p>
    <w:p w14:paraId="7A681766" w14:textId="77777777" w:rsidR="00C40112" w:rsidRDefault="00C40112" w:rsidP="00C40112">
      <w:pPr>
        <w:pStyle w:val="ListNumber"/>
      </w:pPr>
      <w:r>
        <w:t>How have these activities progressed in terms of achieved outputs and outcomes?</w:t>
      </w:r>
    </w:p>
    <w:p w14:paraId="0656B040" w14:textId="77777777" w:rsidR="00C40112" w:rsidRDefault="00C40112" w:rsidP="00C40112">
      <w:pPr>
        <w:pStyle w:val="Bullet2"/>
        <w:numPr>
          <w:ilvl w:val="0"/>
          <w:numId w:val="0"/>
        </w:numPr>
        <w:ind w:left="680"/>
      </w:pPr>
      <w:r>
        <w:t>[Check for all the activities]</w:t>
      </w:r>
    </w:p>
    <w:p w14:paraId="46B43508" w14:textId="77777777" w:rsidR="00C40112" w:rsidRPr="006647E3" w:rsidRDefault="00C40112" w:rsidP="00C40112">
      <w:pPr>
        <w:pStyle w:val="BodyText"/>
      </w:pPr>
    </w:p>
    <w:p w14:paraId="0A634D13" w14:textId="77777777" w:rsidR="00C40112" w:rsidRDefault="00C40112" w:rsidP="00C40112">
      <w:pPr>
        <w:pStyle w:val="ListNumber"/>
      </w:pPr>
      <w:r>
        <w:t>So far, what aspects have worked well / less well concerning the functioning of the hub?</w:t>
      </w:r>
    </w:p>
    <w:p w14:paraId="1E908B3A" w14:textId="77777777" w:rsidR="00C40112" w:rsidRDefault="00C40112" w:rsidP="00C40112">
      <w:pPr>
        <w:pStyle w:val="Bullet2"/>
        <w:numPr>
          <w:ilvl w:val="0"/>
          <w:numId w:val="0"/>
        </w:numPr>
        <w:ind w:left="680"/>
      </w:pPr>
      <w:r>
        <w:t>[Probe for:]</w:t>
      </w:r>
    </w:p>
    <w:p w14:paraId="2A39E1D3" w14:textId="77777777" w:rsidR="00C40112" w:rsidRDefault="00C40112" w:rsidP="00C40112">
      <w:pPr>
        <w:pStyle w:val="Bullet2"/>
      </w:pPr>
      <w:r>
        <w:t>Governance structure, including the co-directors and co-investigators from different sectors and disciplines, and the International Scientific Advisory Board</w:t>
      </w:r>
    </w:p>
    <w:p w14:paraId="09992682" w14:textId="77777777" w:rsidR="00C40112" w:rsidRDefault="00C40112" w:rsidP="00C40112">
      <w:pPr>
        <w:pStyle w:val="Bullet2"/>
      </w:pPr>
      <w:r>
        <w:t>Balance of different activities, e.g. research, rapid response function, commissioning fund, dissemination activities</w:t>
      </w:r>
    </w:p>
    <w:p w14:paraId="53670E4F" w14:textId="77777777" w:rsidR="00C40112" w:rsidRDefault="00C40112" w:rsidP="00C40112">
      <w:pPr>
        <w:pStyle w:val="Bullet2"/>
      </w:pPr>
      <w:r>
        <w:t>Engagement and networking with relevant BR actors inside and outside academia</w:t>
      </w:r>
    </w:p>
    <w:p w14:paraId="339CD8AC" w14:textId="77777777" w:rsidR="00C40112" w:rsidRDefault="00C40112" w:rsidP="00C40112">
      <w:pPr>
        <w:pStyle w:val="BodyText"/>
      </w:pPr>
    </w:p>
    <w:p w14:paraId="23310E83" w14:textId="77777777" w:rsidR="00C40112" w:rsidRDefault="00C40112" w:rsidP="00C40112">
      <w:pPr>
        <w:pStyle w:val="ListNumber"/>
      </w:pPr>
      <w:r>
        <w:t>What was the impact of the stage gate review on your activities?</w:t>
      </w:r>
    </w:p>
    <w:p w14:paraId="2C066AC4" w14:textId="77777777" w:rsidR="00C40112" w:rsidRDefault="00C40112" w:rsidP="00C40112">
      <w:pPr>
        <w:pStyle w:val="Bullet2"/>
      </w:pPr>
      <w:r>
        <w:t>Was the feedback received useful?</w:t>
      </w:r>
    </w:p>
    <w:p w14:paraId="0D3ABD5E" w14:textId="77777777" w:rsidR="00C40112" w:rsidRDefault="00C40112" w:rsidP="00C40112">
      <w:pPr>
        <w:pStyle w:val="Bullet2"/>
      </w:pPr>
      <w:r>
        <w:t>How were the lessons learned during the first 18 months used to further refine the hub plans?</w:t>
      </w:r>
    </w:p>
    <w:p w14:paraId="217F82A9" w14:textId="77777777" w:rsidR="00C40112" w:rsidRDefault="00C40112" w:rsidP="00C40112">
      <w:pPr>
        <w:pStyle w:val="BodyText"/>
      </w:pPr>
    </w:p>
    <w:p w14:paraId="33C45A1F" w14:textId="77777777" w:rsidR="00C40112" w:rsidRDefault="00C40112" w:rsidP="00C40112">
      <w:pPr>
        <w:pStyle w:val="ListNumber"/>
      </w:pPr>
      <w:r>
        <w:t>Could you describe how you are engaging with other NCBR investments, i.e. Centre-UB and the embedded posts. How effective is this engagement / collaboration?</w:t>
      </w:r>
    </w:p>
    <w:p w14:paraId="0EC2311B" w14:textId="77777777" w:rsidR="00C40112" w:rsidRDefault="00C40112" w:rsidP="00C40112">
      <w:pPr>
        <w:pStyle w:val="BodyText"/>
      </w:pPr>
    </w:p>
    <w:p w14:paraId="4AE2841E" w14:textId="77777777" w:rsidR="00C40112" w:rsidRDefault="00C40112" w:rsidP="00E727E2">
      <w:pPr>
        <w:pStyle w:val="AppendixHeading3"/>
      </w:pPr>
      <w:r>
        <w:t>ESRC support and monitoring requirements</w:t>
      </w:r>
    </w:p>
    <w:p w14:paraId="6EF34C49" w14:textId="77777777" w:rsidR="00C40112" w:rsidRDefault="00C40112" w:rsidP="00C40112">
      <w:pPr>
        <w:pStyle w:val="ListNumber"/>
      </w:pPr>
      <w:r>
        <w:t>Is the support received by the ESRC programme team sufficient? Was there any consequence from the changes in ESRC staffing (including the investment manager for BR-UK)?</w:t>
      </w:r>
    </w:p>
    <w:p w14:paraId="06C2811D" w14:textId="77777777" w:rsidR="00C40112" w:rsidRDefault="00C40112" w:rsidP="00C40112">
      <w:pPr>
        <w:pStyle w:val="BodyText"/>
      </w:pPr>
    </w:p>
    <w:p w14:paraId="6EDFDAEC" w14:textId="77777777" w:rsidR="00C40112" w:rsidRDefault="00C40112" w:rsidP="00C40112">
      <w:pPr>
        <w:pStyle w:val="ListNumber"/>
      </w:pPr>
      <w:r>
        <w:t>Are the requirements in terms of reporting and evaluation reasonable?</w:t>
      </w:r>
    </w:p>
    <w:p w14:paraId="1CDE8214" w14:textId="77777777" w:rsidR="00C40112" w:rsidRDefault="00C40112" w:rsidP="00C40112">
      <w:pPr>
        <w:pStyle w:val="ListNumber"/>
        <w:ind w:firstLine="0"/>
      </w:pPr>
    </w:p>
    <w:p w14:paraId="1F30F3C9" w14:textId="77777777" w:rsidR="00C40112" w:rsidRDefault="00C40112" w:rsidP="00C40112">
      <w:pPr>
        <w:pStyle w:val="ListNumber"/>
      </w:pPr>
      <w:r>
        <w:t>How are the findings from your evaluative efforts being used to improve the delivery of your activities?</w:t>
      </w:r>
    </w:p>
    <w:p w14:paraId="34053A8A" w14:textId="77777777" w:rsidR="00C40112" w:rsidRDefault="00C40112" w:rsidP="00C40112">
      <w:pPr>
        <w:pStyle w:val="BodyText"/>
      </w:pPr>
    </w:p>
    <w:p w14:paraId="47A395C7" w14:textId="77777777" w:rsidR="00C40112" w:rsidRDefault="00C40112" w:rsidP="00E727E2">
      <w:pPr>
        <w:pStyle w:val="AppendixHeading3"/>
      </w:pPr>
      <w:r>
        <w:t>Concluding remarks</w:t>
      </w:r>
    </w:p>
    <w:p w14:paraId="69B5BE5E" w14:textId="77777777" w:rsidR="00C40112" w:rsidRDefault="00C40112" w:rsidP="00C40112">
      <w:pPr>
        <w:pStyle w:val="ListNumber"/>
      </w:pPr>
      <w:r>
        <w:t>If you were designing the NCBR programme, what key elements would you keep? What would you change or add?</w:t>
      </w:r>
    </w:p>
    <w:p w14:paraId="7C551C7F" w14:textId="77777777" w:rsidR="00C40112" w:rsidRDefault="00C40112" w:rsidP="00C40112">
      <w:pPr>
        <w:pStyle w:val="BodyText"/>
      </w:pPr>
    </w:p>
    <w:p w14:paraId="68333A1B" w14:textId="77777777" w:rsidR="00C40112" w:rsidRDefault="00C40112" w:rsidP="00C40112">
      <w:pPr>
        <w:pStyle w:val="ListNumber"/>
      </w:pPr>
      <w:r>
        <w:t>Is there any other aspect of the implementation of NCBR that we have not covered and that you would like to comment?</w:t>
      </w:r>
    </w:p>
    <w:p w14:paraId="10491553" w14:textId="77777777" w:rsidR="00C40112" w:rsidRDefault="00C40112" w:rsidP="00C40112">
      <w:pPr>
        <w:pStyle w:val="BodyText"/>
        <w:sectPr w:rsidR="00C40112" w:rsidSect="00C40112">
          <w:pgSz w:w="11907" w:h="16839" w:code="9"/>
          <w:pgMar w:top="1701" w:right="1134" w:bottom="1701" w:left="1701" w:header="709" w:footer="851" w:gutter="0"/>
          <w:cols w:space="708"/>
          <w:docGrid w:linePitch="360"/>
        </w:sectPr>
      </w:pPr>
    </w:p>
    <w:p w14:paraId="5EC3B9C3" w14:textId="77777777" w:rsidR="00C40112" w:rsidRDefault="00C40112" w:rsidP="00DD7D3E">
      <w:pPr>
        <w:pStyle w:val="AppendixHeading2"/>
      </w:pPr>
      <w:bookmarkStart w:id="262" w:name="_Toc232173156"/>
      <w:r>
        <w:lastRenderedPageBreak/>
        <w:t>Centre-UB</w:t>
      </w:r>
      <w:bookmarkEnd w:id="262"/>
    </w:p>
    <w:p w14:paraId="15BA58EA" w14:textId="77777777" w:rsidR="00C40112" w:rsidRDefault="00C40112" w:rsidP="00E727E2">
      <w:pPr>
        <w:pStyle w:val="AppendixHeading3"/>
      </w:pPr>
      <w:r>
        <w:t>Introduction</w:t>
      </w:r>
    </w:p>
    <w:p w14:paraId="28F1D224" w14:textId="77777777" w:rsidR="00C40112" w:rsidRDefault="00C40112" w:rsidP="00BE5F83">
      <w:pPr>
        <w:pStyle w:val="ListNumber"/>
        <w:numPr>
          <w:ilvl w:val="0"/>
          <w:numId w:val="30"/>
        </w:numPr>
      </w:pPr>
      <w:r>
        <w:t>C</w:t>
      </w:r>
      <w:r w:rsidRPr="006D458D">
        <w:t>ould you please describe your involvement in the NCBR programme</w:t>
      </w:r>
      <w:r>
        <w:t xml:space="preserve"> and Centre-UB</w:t>
      </w:r>
      <w:r w:rsidRPr="006D458D">
        <w:t>?</w:t>
      </w:r>
    </w:p>
    <w:p w14:paraId="60176D58" w14:textId="77777777" w:rsidR="00C40112" w:rsidRDefault="00C40112" w:rsidP="00C40112">
      <w:pPr>
        <w:pStyle w:val="Bullet2"/>
        <w:numPr>
          <w:ilvl w:val="0"/>
          <w:numId w:val="0"/>
        </w:numPr>
        <w:ind w:left="680"/>
      </w:pPr>
      <w:r>
        <w:t>[Probe for:]</w:t>
      </w:r>
    </w:p>
    <w:p w14:paraId="7DCAA0A2" w14:textId="77777777" w:rsidR="00C40112" w:rsidRDefault="00C40112" w:rsidP="00C40112">
      <w:pPr>
        <w:pStyle w:val="Bullet2"/>
      </w:pPr>
      <w:r>
        <w:t xml:space="preserve">Were you involved in the </w:t>
      </w:r>
      <w:r w:rsidRPr="00BA2CDB">
        <w:t>application</w:t>
      </w:r>
      <w:r>
        <w:t xml:space="preserve"> for Centre-UB?</w:t>
      </w:r>
    </w:p>
    <w:p w14:paraId="6181549F" w14:textId="77777777" w:rsidR="00C40112" w:rsidRDefault="00C40112" w:rsidP="00C40112">
      <w:pPr>
        <w:pStyle w:val="Bullet2"/>
      </w:pPr>
      <w:r>
        <w:t>Has your role in Centre-UB changed?</w:t>
      </w:r>
    </w:p>
    <w:p w14:paraId="399835A6" w14:textId="77777777" w:rsidR="00C40112" w:rsidRDefault="00C40112" w:rsidP="00C40112">
      <w:pPr>
        <w:pStyle w:val="BodyText"/>
      </w:pPr>
    </w:p>
    <w:p w14:paraId="1F4EEBA3" w14:textId="77777777" w:rsidR="00C40112" w:rsidRPr="002F7524" w:rsidRDefault="00C40112" w:rsidP="00E727E2">
      <w:pPr>
        <w:pStyle w:val="AppendixHeading3"/>
      </w:pPr>
      <w:r>
        <w:t>The application process</w:t>
      </w:r>
    </w:p>
    <w:p w14:paraId="31B286E3" w14:textId="77777777" w:rsidR="00C40112" w:rsidRDefault="00C40112" w:rsidP="00BE5F83">
      <w:pPr>
        <w:pStyle w:val="ListNumber"/>
        <w:numPr>
          <w:ilvl w:val="0"/>
          <w:numId w:val="30"/>
        </w:numPr>
      </w:pPr>
      <w:r>
        <w:t>How did you find out about the NCBR programme?</w:t>
      </w:r>
    </w:p>
    <w:p w14:paraId="28ED6E8F" w14:textId="77777777" w:rsidR="00C40112" w:rsidRDefault="00C40112" w:rsidP="00C40112">
      <w:pPr>
        <w:pStyle w:val="Bullet2"/>
      </w:pPr>
      <w:r>
        <w:t>Did you or your colleague attend the information webinar and Q&amp;A session organised by ESRC? Did you find it useful?</w:t>
      </w:r>
    </w:p>
    <w:p w14:paraId="37B7315A" w14:textId="77777777" w:rsidR="00C40112" w:rsidRDefault="00C40112" w:rsidP="00C40112">
      <w:pPr>
        <w:pStyle w:val="BodyText"/>
      </w:pPr>
    </w:p>
    <w:p w14:paraId="09ED1587" w14:textId="77777777" w:rsidR="00C40112" w:rsidRDefault="00C40112" w:rsidP="00C40112">
      <w:pPr>
        <w:pStyle w:val="ListNumber"/>
      </w:pPr>
      <w:r>
        <w:t>In your view, what worked well and less well with regards to the call for proposals process?</w:t>
      </w:r>
    </w:p>
    <w:p w14:paraId="675F88A0" w14:textId="77777777" w:rsidR="00C40112" w:rsidRDefault="00C40112" w:rsidP="00C40112">
      <w:pPr>
        <w:pStyle w:val="Bullet2"/>
      </w:pPr>
      <w:r>
        <w:t>Were the call’s requirements clear enough?</w:t>
      </w:r>
    </w:p>
    <w:p w14:paraId="57093EE3" w14:textId="77777777" w:rsidR="00C40112" w:rsidRDefault="00C40112" w:rsidP="00C40112">
      <w:pPr>
        <w:pStyle w:val="Bullet2"/>
      </w:pPr>
      <w:r>
        <w:t>Was there sufficient time to develop the proposal?</w:t>
      </w:r>
    </w:p>
    <w:p w14:paraId="18BE5F5C" w14:textId="77777777" w:rsidR="00C40112" w:rsidRDefault="00C40112" w:rsidP="00C40112">
      <w:pPr>
        <w:pStyle w:val="BodyText"/>
      </w:pPr>
    </w:p>
    <w:p w14:paraId="5A5D1E8B" w14:textId="77777777" w:rsidR="00C40112" w:rsidRDefault="00C40112" w:rsidP="00C40112">
      <w:pPr>
        <w:pStyle w:val="ListNumber"/>
      </w:pPr>
      <w:r>
        <w:t>How did the programme’s objectives and criteria steer your proposal?</w:t>
      </w:r>
    </w:p>
    <w:p w14:paraId="41699755" w14:textId="77777777" w:rsidR="00C40112" w:rsidRDefault="00C40112" w:rsidP="00C40112">
      <w:pPr>
        <w:pStyle w:val="BodyText"/>
      </w:pPr>
    </w:p>
    <w:p w14:paraId="0ADF73BF" w14:textId="77777777" w:rsidR="00C40112" w:rsidRDefault="00C40112" w:rsidP="00C40112">
      <w:pPr>
        <w:pStyle w:val="ListNumber"/>
      </w:pPr>
      <w:r>
        <w:t>Are there improvements you would suggest for the call process (that ESRC could take into consideration when launching similar initiatives)?</w:t>
      </w:r>
    </w:p>
    <w:p w14:paraId="39680E06" w14:textId="77777777" w:rsidR="00C40112" w:rsidRDefault="00C40112" w:rsidP="00C40112">
      <w:pPr>
        <w:pStyle w:val="BodyText"/>
      </w:pPr>
    </w:p>
    <w:p w14:paraId="67EED963" w14:textId="77777777" w:rsidR="00C40112" w:rsidRDefault="00C40112" w:rsidP="00C40112">
      <w:pPr>
        <w:pStyle w:val="ListNumber"/>
      </w:pPr>
      <w:r>
        <w:t>From your perspective, did the proposal review process work well? Was the feedback provided appropriate?</w:t>
      </w:r>
    </w:p>
    <w:p w14:paraId="5116A9AB" w14:textId="77777777" w:rsidR="00C40112" w:rsidRDefault="00C40112" w:rsidP="00C40112">
      <w:pPr>
        <w:pStyle w:val="BodyText"/>
      </w:pPr>
    </w:p>
    <w:p w14:paraId="6D77E4E1" w14:textId="77777777" w:rsidR="00C40112" w:rsidRDefault="00C40112" w:rsidP="00E727E2">
      <w:pPr>
        <w:pStyle w:val="AppendixHeading3"/>
      </w:pPr>
      <w:r>
        <w:t>The implementation of the CDT+</w:t>
      </w:r>
    </w:p>
    <w:p w14:paraId="2B946AD3" w14:textId="77777777" w:rsidR="00C40112" w:rsidRDefault="00C40112" w:rsidP="00C40112">
      <w:pPr>
        <w:pStyle w:val="ListNumber"/>
      </w:pPr>
      <w:r>
        <w:t xml:space="preserve">It is our understanding that Centre-UB has implemented to date </w:t>
      </w:r>
      <w:proofErr w:type="gramStart"/>
      <w:r>
        <w:t>a number of</w:t>
      </w:r>
      <w:proofErr w:type="gramEnd"/>
      <w:r>
        <w:t xml:space="preserve"> activities, including:</w:t>
      </w:r>
    </w:p>
    <w:p w14:paraId="77D2E775" w14:textId="77777777" w:rsidR="00C40112" w:rsidRDefault="00C40112" w:rsidP="00C40112">
      <w:pPr>
        <w:pStyle w:val="Bullet2"/>
      </w:pPr>
      <w:r>
        <w:t xml:space="preserve"> Two cohorts of PhD students recruited and awarded funding.</w:t>
      </w:r>
    </w:p>
    <w:p w14:paraId="7106664B" w14:textId="77777777" w:rsidR="00C40112" w:rsidRDefault="00C40112" w:rsidP="00C40112">
      <w:pPr>
        <w:pStyle w:val="Bullet2"/>
      </w:pPr>
      <w:r>
        <w:t xml:space="preserve"> Two cohorts of Early Career Researcher Fellowships recruited and awarded funding.</w:t>
      </w:r>
    </w:p>
    <w:p w14:paraId="1D8F2F94" w14:textId="77777777" w:rsidR="00C40112" w:rsidRDefault="00C40112" w:rsidP="00C40112">
      <w:pPr>
        <w:pStyle w:val="Bullet2"/>
      </w:pPr>
      <w:r>
        <w:t xml:space="preserve">Development of a dynamic National Training Strategy involving early engagement with large partner network to map training needs. </w:t>
      </w:r>
    </w:p>
    <w:p w14:paraId="1920FCA3" w14:textId="77777777" w:rsidR="00C40112" w:rsidRDefault="00C40112" w:rsidP="00C40112">
      <w:pPr>
        <w:pStyle w:val="Bullet2"/>
      </w:pPr>
      <w:r>
        <w:t>Centre-UB activities including: Interchange Events, Public Engagement Events, Roadshows co-produced and delivered with partners, CPD Modules for which there is a pressing need, programme of webinars, Challenge Days, Celebrating Research and Impact Day, Centre-UB/BR-UK Conference planned for June 2026.</w:t>
      </w:r>
    </w:p>
    <w:p w14:paraId="2188B1B7" w14:textId="77777777" w:rsidR="00C40112" w:rsidRDefault="00C40112" w:rsidP="00C40112">
      <w:pPr>
        <w:pStyle w:val="Bullet2"/>
      </w:pPr>
      <w:r>
        <w:t>Development of Centre-UB Advisory Board (two meetings per year).</w:t>
      </w:r>
    </w:p>
    <w:p w14:paraId="14166B50" w14:textId="77777777" w:rsidR="00C40112" w:rsidRDefault="00C40112" w:rsidP="00C40112">
      <w:pPr>
        <w:pStyle w:val="Bullet2"/>
      </w:pPr>
      <w:r>
        <w:t>Development of Centre-UB Website serving as a platform to advertise events, host webinar recordings and showcase outputs from students and fellows.</w:t>
      </w:r>
    </w:p>
    <w:p w14:paraId="3B1F8786" w14:textId="77777777" w:rsidR="00C40112" w:rsidRDefault="00C40112" w:rsidP="00C40112">
      <w:pPr>
        <w:pStyle w:val="Bullet2"/>
      </w:pPr>
      <w:r>
        <w:t>Embedded post in Government Skills.</w:t>
      </w:r>
    </w:p>
    <w:p w14:paraId="439EE0A5" w14:textId="77777777" w:rsidR="00C40112" w:rsidRDefault="00C40112" w:rsidP="00C40112">
      <w:pPr>
        <w:pStyle w:val="Bullet1"/>
        <w:numPr>
          <w:ilvl w:val="0"/>
          <w:numId w:val="0"/>
        </w:numPr>
        <w:ind w:left="340"/>
      </w:pPr>
      <w:r>
        <w:lastRenderedPageBreak/>
        <w:t>Is this list complete?</w:t>
      </w:r>
    </w:p>
    <w:p w14:paraId="411CDFED" w14:textId="77777777" w:rsidR="00C40112" w:rsidRDefault="00C40112" w:rsidP="00C40112">
      <w:pPr>
        <w:pStyle w:val="BodyText"/>
      </w:pPr>
    </w:p>
    <w:p w14:paraId="0BC7539A" w14:textId="77777777" w:rsidR="00C40112" w:rsidRDefault="00C40112" w:rsidP="00C40112">
      <w:pPr>
        <w:pStyle w:val="ListNumber"/>
      </w:pPr>
      <w:r>
        <w:t>How have these activities progressed in terms of achieved outputs and outcomes?</w:t>
      </w:r>
    </w:p>
    <w:p w14:paraId="78DEFFE0" w14:textId="77777777" w:rsidR="00C40112" w:rsidRDefault="00C40112" w:rsidP="00C40112">
      <w:pPr>
        <w:pStyle w:val="Bullet2"/>
      </w:pPr>
      <w:r>
        <w:t>[Check for all the activities]</w:t>
      </w:r>
    </w:p>
    <w:p w14:paraId="1E0B38C7" w14:textId="77777777" w:rsidR="00C40112" w:rsidRPr="00AB4039" w:rsidRDefault="00C40112" w:rsidP="00C40112">
      <w:pPr>
        <w:pStyle w:val="BodyText"/>
      </w:pPr>
    </w:p>
    <w:p w14:paraId="2F8DDC45" w14:textId="77777777" w:rsidR="00C40112" w:rsidRDefault="00C40112" w:rsidP="00C40112">
      <w:pPr>
        <w:pStyle w:val="ListNumber"/>
      </w:pPr>
      <w:r>
        <w:t>So far, what aspects worked well / less well concerning the functioning of Centre-UB?</w:t>
      </w:r>
    </w:p>
    <w:p w14:paraId="704822D2" w14:textId="77777777" w:rsidR="00C40112" w:rsidRDefault="00C40112" w:rsidP="00C40112">
      <w:pPr>
        <w:pStyle w:val="Bullet2"/>
        <w:numPr>
          <w:ilvl w:val="0"/>
          <w:numId w:val="0"/>
        </w:numPr>
        <w:ind w:left="680"/>
      </w:pPr>
      <w:r>
        <w:t>[Probe for:]</w:t>
      </w:r>
    </w:p>
    <w:p w14:paraId="1A6CD7BD" w14:textId="77777777" w:rsidR="00C40112" w:rsidRDefault="00C40112" w:rsidP="00C40112">
      <w:pPr>
        <w:pStyle w:val="Bullet2"/>
      </w:pPr>
      <w:r>
        <w:t>Governance structure and the Advisory Board</w:t>
      </w:r>
    </w:p>
    <w:p w14:paraId="5C9D3477" w14:textId="77777777" w:rsidR="00C40112" w:rsidRDefault="00C40112" w:rsidP="00C40112">
      <w:pPr>
        <w:pStyle w:val="Bullet2"/>
      </w:pPr>
      <w:r>
        <w:t>Training suitable for different audiences, e.g. PhD students, fellows and practitioners</w:t>
      </w:r>
    </w:p>
    <w:p w14:paraId="15F2AC06" w14:textId="77777777" w:rsidR="00C40112" w:rsidRDefault="00C40112" w:rsidP="00C40112">
      <w:pPr>
        <w:pStyle w:val="Bullet2"/>
      </w:pPr>
      <w:r>
        <w:t>Collaboration with non-academic partner organisations on PhD and fellowship projects</w:t>
      </w:r>
    </w:p>
    <w:p w14:paraId="19BE2026" w14:textId="77777777" w:rsidR="00C40112" w:rsidRDefault="00C40112" w:rsidP="00C40112">
      <w:pPr>
        <w:pStyle w:val="BodyText"/>
      </w:pPr>
    </w:p>
    <w:p w14:paraId="2DE40D99" w14:textId="77777777" w:rsidR="00C40112" w:rsidRDefault="00C40112" w:rsidP="00C40112">
      <w:pPr>
        <w:pStyle w:val="ListNumber"/>
      </w:pPr>
      <w:r>
        <w:t>Could you describe how ethics and EDII have been embedded in the design and delivery of your activities?</w:t>
      </w:r>
    </w:p>
    <w:p w14:paraId="20EA7E7A" w14:textId="77777777" w:rsidR="00C40112" w:rsidRDefault="00C40112" w:rsidP="00C40112">
      <w:pPr>
        <w:pStyle w:val="BodyText"/>
      </w:pPr>
    </w:p>
    <w:p w14:paraId="5F02C444" w14:textId="77777777" w:rsidR="00C40112" w:rsidRDefault="00C40112" w:rsidP="00C40112">
      <w:pPr>
        <w:pStyle w:val="ListNumber"/>
      </w:pPr>
      <w:r>
        <w:t>Could you describe how you are engaging with other NCBR investments, i.e. BR-UK and the embedded posts? How effective is this engagement / collaboration?</w:t>
      </w:r>
    </w:p>
    <w:p w14:paraId="08305C84" w14:textId="77777777" w:rsidR="00C40112" w:rsidRDefault="00C40112" w:rsidP="00C40112">
      <w:pPr>
        <w:pStyle w:val="BodyText"/>
      </w:pPr>
    </w:p>
    <w:p w14:paraId="4259F870" w14:textId="77777777" w:rsidR="00C40112" w:rsidRDefault="00C40112" w:rsidP="00E727E2">
      <w:pPr>
        <w:pStyle w:val="AppendixHeading3"/>
      </w:pPr>
      <w:r>
        <w:t>ESRC support and monitoring requirements</w:t>
      </w:r>
    </w:p>
    <w:p w14:paraId="109CBB47" w14:textId="77777777" w:rsidR="00C40112" w:rsidRDefault="00C40112" w:rsidP="00C40112">
      <w:pPr>
        <w:pStyle w:val="ListNumber"/>
      </w:pPr>
      <w:r>
        <w:t>Is the support received by the ESRC programme team sufficient? Was there any consequence from the change in the investment manager for Centre-UB?</w:t>
      </w:r>
    </w:p>
    <w:p w14:paraId="67C95D6B" w14:textId="77777777" w:rsidR="00C40112" w:rsidRDefault="00C40112" w:rsidP="00C40112">
      <w:pPr>
        <w:pStyle w:val="BodyText"/>
      </w:pPr>
    </w:p>
    <w:p w14:paraId="3311CEC7" w14:textId="77777777" w:rsidR="00C40112" w:rsidRDefault="00C40112" w:rsidP="00C40112">
      <w:pPr>
        <w:pStyle w:val="ListNumber"/>
      </w:pPr>
      <w:r>
        <w:t>Are the requirements in terms of reporting and evaluation reasonable?</w:t>
      </w:r>
    </w:p>
    <w:p w14:paraId="4D367A44" w14:textId="77777777" w:rsidR="00C40112" w:rsidRDefault="00C40112" w:rsidP="00C40112">
      <w:pPr>
        <w:pStyle w:val="BodyText"/>
      </w:pPr>
    </w:p>
    <w:p w14:paraId="3DFD519A" w14:textId="77777777" w:rsidR="00C40112" w:rsidRDefault="00C40112" w:rsidP="00E727E2">
      <w:pPr>
        <w:pStyle w:val="AppendixHeading3"/>
      </w:pPr>
      <w:r>
        <w:t>Concluding remarks</w:t>
      </w:r>
    </w:p>
    <w:p w14:paraId="3A30650D" w14:textId="77777777" w:rsidR="00C40112" w:rsidRDefault="00C40112" w:rsidP="00C40112">
      <w:pPr>
        <w:pStyle w:val="ListNumber"/>
      </w:pPr>
      <w:r>
        <w:t>If you were designing the NCBR programme, what key elements would you keep? What would you change or add?</w:t>
      </w:r>
    </w:p>
    <w:p w14:paraId="6DA170F9" w14:textId="77777777" w:rsidR="00C40112" w:rsidRDefault="00C40112" w:rsidP="00C40112">
      <w:pPr>
        <w:pStyle w:val="BodyText"/>
      </w:pPr>
    </w:p>
    <w:p w14:paraId="6577E4B6" w14:textId="77777777" w:rsidR="00C40112" w:rsidRDefault="00C40112" w:rsidP="00C40112">
      <w:pPr>
        <w:pStyle w:val="ListNumber"/>
      </w:pPr>
      <w:r>
        <w:t>Is there any other aspect of the implementation of NCBR that we have not covered and that you would like to comment?</w:t>
      </w:r>
    </w:p>
    <w:p w14:paraId="438DF54E" w14:textId="77777777" w:rsidR="00C40112" w:rsidRDefault="00C40112" w:rsidP="00C40112">
      <w:pPr>
        <w:pStyle w:val="BodyText"/>
        <w:sectPr w:rsidR="00C40112" w:rsidSect="00C40112">
          <w:pgSz w:w="11907" w:h="16839" w:code="9"/>
          <w:pgMar w:top="1701" w:right="1134" w:bottom="1701" w:left="1701" w:header="709" w:footer="851" w:gutter="0"/>
          <w:cols w:space="708"/>
          <w:docGrid w:linePitch="360"/>
        </w:sectPr>
      </w:pPr>
    </w:p>
    <w:p w14:paraId="38088D59" w14:textId="77777777" w:rsidR="00C40112" w:rsidRDefault="00C40112" w:rsidP="00DD7D3E">
      <w:pPr>
        <w:pStyle w:val="AppendixHeading2"/>
      </w:pPr>
      <w:bookmarkStart w:id="263" w:name="_Toc232173157"/>
      <w:r>
        <w:lastRenderedPageBreak/>
        <w:t>Embedded posts (fellows)</w:t>
      </w:r>
      <w:bookmarkEnd w:id="263"/>
    </w:p>
    <w:p w14:paraId="3B236B45" w14:textId="77777777" w:rsidR="00C40112" w:rsidRDefault="00C40112" w:rsidP="00E727E2">
      <w:pPr>
        <w:pStyle w:val="AppendixHeading3"/>
      </w:pPr>
      <w:r>
        <w:t>Introduction</w:t>
      </w:r>
    </w:p>
    <w:p w14:paraId="58D70B09" w14:textId="77777777" w:rsidR="00C40112" w:rsidRDefault="00C40112" w:rsidP="00BE5F83">
      <w:pPr>
        <w:pStyle w:val="ListNumber"/>
        <w:numPr>
          <w:ilvl w:val="0"/>
          <w:numId w:val="31"/>
        </w:numPr>
      </w:pPr>
      <w:r>
        <w:t>C</w:t>
      </w:r>
      <w:r w:rsidRPr="006D458D">
        <w:t>ould you please describe your involvement in the NCBR programme?</w:t>
      </w:r>
    </w:p>
    <w:p w14:paraId="4CCF315C" w14:textId="77777777" w:rsidR="00C40112" w:rsidRDefault="00C40112" w:rsidP="00C40112">
      <w:pPr>
        <w:pStyle w:val="BodyText"/>
      </w:pPr>
    </w:p>
    <w:p w14:paraId="43A56F23" w14:textId="77777777" w:rsidR="00C40112" w:rsidRPr="00234992" w:rsidRDefault="00C40112" w:rsidP="00E727E2">
      <w:pPr>
        <w:pStyle w:val="AppendixHeading3"/>
      </w:pPr>
      <w:r>
        <w:t>The selection process</w:t>
      </w:r>
    </w:p>
    <w:p w14:paraId="3CA56DF4" w14:textId="77777777" w:rsidR="00C40112" w:rsidRDefault="00C40112" w:rsidP="00BE5F83">
      <w:pPr>
        <w:pStyle w:val="ListNumber"/>
        <w:numPr>
          <w:ilvl w:val="0"/>
          <w:numId w:val="31"/>
        </w:numPr>
      </w:pPr>
      <w:r>
        <w:t>How did you find out about the NCBR programme?</w:t>
      </w:r>
    </w:p>
    <w:p w14:paraId="3177F41F" w14:textId="77777777" w:rsidR="00C40112" w:rsidRDefault="00C40112" w:rsidP="00C40112">
      <w:pPr>
        <w:pStyle w:val="BodyText"/>
      </w:pPr>
    </w:p>
    <w:p w14:paraId="61DD11DE" w14:textId="77777777" w:rsidR="00C40112" w:rsidRDefault="00C40112" w:rsidP="00C40112">
      <w:pPr>
        <w:pStyle w:val="ListNumber"/>
      </w:pPr>
      <w:r>
        <w:t>What were your main reasons to apply for this position?</w:t>
      </w:r>
    </w:p>
    <w:p w14:paraId="79034BDC" w14:textId="77777777" w:rsidR="00C40112" w:rsidRDefault="00C40112" w:rsidP="00C40112">
      <w:pPr>
        <w:pStyle w:val="BodyText"/>
      </w:pPr>
    </w:p>
    <w:p w14:paraId="0E822B70" w14:textId="77777777" w:rsidR="00C40112" w:rsidRDefault="00C40112" w:rsidP="00C40112">
      <w:pPr>
        <w:pStyle w:val="ListNumber"/>
      </w:pPr>
      <w:r w:rsidRPr="00DA4873">
        <w:t xml:space="preserve">In your view, what worked well and less with regards to the </w:t>
      </w:r>
      <w:r>
        <w:t>selection</w:t>
      </w:r>
      <w:r w:rsidRPr="00DA4873">
        <w:t xml:space="preserve"> process?</w:t>
      </w:r>
    </w:p>
    <w:p w14:paraId="32C92C8C" w14:textId="77777777" w:rsidR="00C40112" w:rsidRDefault="00C40112" w:rsidP="00C40112">
      <w:pPr>
        <w:pStyle w:val="BodyText"/>
      </w:pPr>
    </w:p>
    <w:p w14:paraId="6ABECDEC" w14:textId="77777777" w:rsidR="00C40112" w:rsidRDefault="00C40112" w:rsidP="00E727E2">
      <w:pPr>
        <w:pStyle w:val="AppendixHeading3"/>
      </w:pPr>
      <w:r>
        <w:t>The implementation of the embedded posts</w:t>
      </w:r>
    </w:p>
    <w:p w14:paraId="34EED97C" w14:textId="77777777" w:rsidR="00C40112" w:rsidRDefault="00C40112" w:rsidP="00C40112">
      <w:pPr>
        <w:pStyle w:val="ListNumber"/>
      </w:pPr>
      <w:r>
        <w:t>What main activities have you implemented to date?</w:t>
      </w:r>
    </w:p>
    <w:p w14:paraId="4A1A4276" w14:textId="77777777" w:rsidR="00C40112" w:rsidRDefault="00C40112" w:rsidP="00C40112">
      <w:pPr>
        <w:pStyle w:val="BodyText"/>
      </w:pPr>
    </w:p>
    <w:p w14:paraId="6C748F97" w14:textId="77777777" w:rsidR="00C40112" w:rsidRDefault="00C40112" w:rsidP="00C40112">
      <w:pPr>
        <w:pStyle w:val="ListNumber"/>
      </w:pPr>
      <w:r>
        <w:t>How have these activities progressed in terms of achieved outputs and outcomes?</w:t>
      </w:r>
    </w:p>
    <w:p w14:paraId="4EB5952E" w14:textId="77777777" w:rsidR="00C40112" w:rsidRPr="00DD366A" w:rsidRDefault="00C40112" w:rsidP="00C40112">
      <w:pPr>
        <w:pStyle w:val="BodyText"/>
      </w:pPr>
    </w:p>
    <w:p w14:paraId="2728F32F" w14:textId="77777777" w:rsidR="00C40112" w:rsidRDefault="00C40112" w:rsidP="00C40112">
      <w:pPr>
        <w:pStyle w:val="ListNumber"/>
      </w:pPr>
      <w:r>
        <w:t>Have there been any unexpected barriers or facilitators in setting up the embedded post and implementing the planned activities?</w:t>
      </w:r>
    </w:p>
    <w:p w14:paraId="69061402" w14:textId="77777777" w:rsidR="00C40112" w:rsidRDefault="00C40112" w:rsidP="00C40112">
      <w:pPr>
        <w:pStyle w:val="Bullet2"/>
      </w:pPr>
      <w:r>
        <w:t>If yes, what were they?</w:t>
      </w:r>
    </w:p>
    <w:p w14:paraId="293A8AF0" w14:textId="77777777" w:rsidR="00C40112" w:rsidRDefault="00C40112" w:rsidP="00C40112">
      <w:pPr>
        <w:pStyle w:val="BodyText"/>
      </w:pPr>
    </w:p>
    <w:p w14:paraId="45F0D67B" w14:textId="77777777" w:rsidR="00C40112" w:rsidRDefault="00C40112" w:rsidP="00C40112">
      <w:pPr>
        <w:pStyle w:val="ListNumber"/>
      </w:pPr>
      <w:r>
        <w:t xml:space="preserve">Did you make changes to the original plan </w:t>
      </w:r>
      <w:proofErr w:type="gramStart"/>
      <w:r>
        <w:t>as a result of</w:t>
      </w:r>
      <w:proofErr w:type="gramEnd"/>
      <w:r>
        <w:t xml:space="preserve"> challenges you encountered?</w:t>
      </w:r>
    </w:p>
    <w:p w14:paraId="4360F67D" w14:textId="77777777" w:rsidR="00C40112" w:rsidRDefault="00C40112" w:rsidP="00C40112">
      <w:pPr>
        <w:pStyle w:val="BodyText"/>
      </w:pPr>
    </w:p>
    <w:p w14:paraId="79DCF006" w14:textId="77777777" w:rsidR="00C40112" w:rsidRDefault="00C40112" w:rsidP="00C40112">
      <w:pPr>
        <w:pStyle w:val="ListNumber"/>
      </w:pPr>
      <w:r>
        <w:t>What aspects worked well / less well concerning the functioning of embedded posts?</w:t>
      </w:r>
    </w:p>
    <w:p w14:paraId="2BF1157C" w14:textId="77777777" w:rsidR="00C40112" w:rsidRDefault="00C40112" w:rsidP="00C40112">
      <w:pPr>
        <w:pStyle w:val="Bullet2"/>
      </w:pPr>
      <w:r>
        <w:t>Engagement between government and researchers</w:t>
      </w:r>
    </w:p>
    <w:p w14:paraId="5AD200E6" w14:textId="77777777" w:rsidR="00C40112" w:rsidRDefault="00C40112" w:rsidP="00C40112">
      <w:pPr>
        <w:pStyle w:val="Bullet2"/>
      </w:pPr>
      <w:r>
        <w:t>Research and dissemination activities</w:t>
      </w:r>
    </w:p>
    <w:p w14:paraId="45796300" w14:textId="77777777" w:rsidR="00C40112" w:rsidRDefault="00C40112" w:rsidP="00C40112">
      <w:pPr>
        <w:pStyle w:val="BodyText"/>
      </w:pPr>
    </w:p>
    <w:p w14:paraId="5CD7E2F8" w14:textId="77777777" w:rsidR="00C40112" w:rsidRDefault="00C40112" w:rsidP="00C40112">
      <w:pPr>
        <w:pStyle w:val="ListNumber"/>
      </w:pPr>
      <w:r>
        <w:t>Could you describe how you are engaging with other NCBR investments, i.e. BR-UK and Centre-UB? How effective is this engagement / collaboration?</w:t>
      </w:r>
    </w:p>
    <w:p w14:paraId="612B3A7B" w14:textId="77777777" w:rsidR="00C40112" w:rsidRDefault="00C40112" w:rsidP="00C40112">
      <w:pPr>
        <w:pStyle w:val="BodyText"/>
      </w:pPr>
    </w:p>
    <w:p w14:paraId="526F5A39" w14:textId="77777777" w:rsidR="00C40112" w:rsidRDefault="00C40112" w:rsidP="00E727E2">
      <w:pPr>
        <w:pStyle w:val="AppendixHeading3"/>
      </w:pPr>
      <w:r>
        <w:t>ESRC support and monitoring requirements</w:t>
      </w:r>
    </w:p>
    <w:p w14:paraId="14E518DF" w14:textId="77777777" w:rsidR="00C40112" w:rsidRDefault="00C40112" w:rsidP="00C40112">
      <w:pPr>
        <w:pStyle w:val="ListNumber"/>
      </w:pPr>
      <w:r>
        <w:t xml:space="preserve">Is the support received by the ESRC programme team sufficient? </w:t>
      </w:r>
    </w:p>
    <w:p w14:paraId="33F7E686" w14:textId="77777777" w:rsidR="00C40112" w:rsidRDefault="00C40112" w:rsidP="00C40112">
      <w:pPr>
        <w:pStyle w:val="BodyText"/>
      </w:pPr>
    </w:p>
    <w:p w14:paraId="48536F68" w14:textId="77777777" w:rsidR="00C40112" w:rsidRDefault="00C40112" w:rsidP="00C40112">
      <w:pPr>
        <w:pStyle w:val="ListNumber"/>
      </w:pPr>
      <w:r>
        <w:t>Are the requirements in terms of reporting and evaluation reasonable?</w:t>
      </w:r>
    </w:p>
    <w:p w14:paraId="43E5C29F" w14:textId="77777777" w:rsidR="00C40112" w:rsidRDefault="00C40112" w:rsidP="00C40112">
      <w:pPr>
        <w:pStyle w:val="BodyText"/>
      </w:pPr>
    </w:p>
    <w:p w14:paraId="60681F6F" w14:textId="77777777" w:rsidR="00C40112" w:rsidRDefault="00C40112" w:rsidP="00C40112">
      <w:pPr>
        <w:pStyle w:val="ListNumber"/>
      </w:pPr>
      <w:r>
        <w:t>How have ethics and EDII been embedded in the design and delivery of your activities?</w:t>
      </w:r>
    </w:p>
    <w:p w14:paraId="158ABEB7" w14:textId="77777777" w:rsidR="00C40112" w:rsidRDefault="00C40112" w:rsidP="00C40112">
      <w:pPr>
        <w:pStyle w:val="BodyText"/>
      </w:pPr>
    </w:p>
    <w:p w14:paraId="06C340B6" w14:textId="77777777" w:rsidR="00C40112" w:rsidRDefault="00C40112" w:rsidP="00E727E2">
      <w:pPr>
        <w:pStyle w:val="AppendixHeading3"/>
      </w:pPr>
      <w:r>
        <w:lastRenderedPageBreak/>
        <w:t>Concluding remarks</w:t>
      </w:r>
    </w:p>
    <w:p w14:paraId="0B962B83" w14:textId="77777777" w:rsidR="00C40112" w:rsidRDefault="00C40112" w:rsidP="00C40112">
      <w:pPr>
        <w:pStyle w:val="ListNumber"/>
      </w:pPr>
      <w:r>
        <w:t>If you were designing the NCBR programme, what key elements would you keep? What would you change or add?</w:t>
      </w:r>
    </w:p>
    <w:p w14:paraId="1B0FE635" w14:textId="77777777" w:rsidR="00C40112" w:rsidRDefault="00C40112" w:rsidP="00C40112">
      <w:pPr>
        <w:pStyle w:val="BodyText"/>
      </w:pPr>
    </w:p>
    <w:p w14:paraId="4BFF39C6" w14:textId="77777777" w:rsidR="00C40112" w:rsidRDefault="00C40112" w:rsidP="00C40112">
      <w:pPr>
        <w:pStyle w:val="ListNumber"/>
      </w:pPr>
      <w:r>
        <w:t>Is there any other aspect of the implementation of NCBR that we have not covered and that you would like to comment?</w:t>
      </w:r>
    </w:p>
    <w:p w14:paraId="19583574" w14:textId="77777777" w:rsidR="00C40112" w:rsidRDefault="00C40112" w:rsidP="00C40112">
      <w:pPr>
        <w:pStyle w:val="BodyText"/>
      </w:pPr>
    </w:p>
    <w:p w14:paraId="6807526B" w14:textId="77777777" w:rsidR="00C40112" w:rsidRDefault="00C40112" w:rsidP="00C40112">
      <w:pPr>
        <w:pStyle w:val="BodyText"/>
        <w:sectPr w:rsidR="00C40112" w:rsidSect="00C40112">
          <w:pgSz w:w="11907" w:h="16839" w:code="9"/>
          <w:pgMar w:top="1701" w:right="1134" w:bottom="1701" w:left="1701" w:header="709" w:footer="851" w:gutter="0"/>
          <w:cols w:space="708"/>
          <w:docGrid w:linePitch="360"/>
        </w:sectPr>
      </w:pPr>
    </w:p>
    <w:p w14:paraId="7BF1C44F" w14:textId="77777777" w:rsidR="00C40112" w:rsidRDefault="00C40112" w:rsidP="00DD7D3E">
      <w:pPr>
        <w:pStyle w:val="AppendixHeading2"/>
      </w:pPr>
      <w:bookmarkStart w:id="264" w:name="_Toc232173158"/>
      <w:r>
        <w:lastRenderedPageBreak/>
        <w:t>Embedded posts (government officers)</w:t>
      </w:r>
      <w:bookmarkEnd w:id="264"/>
    </w:p>
    <w:p w14:paraId="05050B0E" w14:textId="77777777" w:rsidR="00C40112" w:rsidRDefault="00C40112" w:rsidP="00E727E2">
      <w:pPr>
        <w:pStyle w:val="AppendixHeading3"/>
      </w:pPr>
      <w:r>
        <w:t>Introduction</w:t>
      </w:r>
    </w:p>
    <w:p w14:paraId="2D85D168" w14:textId="77777777" w:rsidR="00C40112" w:rsidRDefault="00C40112" w:rsidP="00BE5F83">
      <w:pPr>
        <w:pStyle w:val="ListNumber"/>
        <w:numPr>
          <w:ilvl w:val="0"/>
          <w:numId w:val="33"/>
        </w:numPr>
      </w:pPr>
      <w:r>
        <w:t>C</w:t>
      </w:r>
      <w:r w:rsidRPr="006D458D">
        <w:t>ould you please describe your involvement in the NCBR programme?</w:t>
      </w:r>
    </w:p>
    <w:p w14:paraId="01BF5AE7" w14:textId="77777777" w:rsidR="00C40112" w:rsidRDefault="00C40112" w:rsidP="00C40112">
      <w:pPr>
        <w:pStyle w:val="BodyText"/>
      </w:pPr>
    </w:p>
    <w:p w14:paraId="250EF469" w14:textId="77777777" w:rsidR="00C40112" w:rsidRDefault="00C40112" w:rsidP="00E727E2">
      <w:pPr>
        <w:pStyle w:val="AppendixHeading3"/>
      </w:pPr>
      <w:r>
        <w:t>The implementation of the embedded posts</w:t>
      </w:r>
    </w:p>
    <w:p w14:paraId="49C3253B" w14:textId="77777777" w:rsidR="00C40112" w:rsidRDefault="00C40112" w:rsidP="00C40112">
      <w:pPr>
        <w:pStyle w:val="ListNumber"/>
      </w:pPr>
      <w:r>
        <w:t>How did your department decide to host an embedded post? What are the expected benefits?</w:t>
      </w:r>
    </w:p>
    <w:p w14:paraId="5E78250B" w14:textId="77777777" w:rsidR="00C40112" w:rsidRDefault="00C40112" w:rsidP="00C40112">
      <w:pPr>
        <w:pStyle w:val="BodyText"/>
      </w:pPr>
    </w:p>
    <w:p w14:paraId="42320451" w14:textId="77777777" w:rsidR="00C40112" w:rsidRDefault="00C40112" w:rsidP="00C40112">
      <w:pPr>
        <w:pStyle w:val="ListNumber"/>
      </w:pPr>
      <w:r>
        <w:t>What was your involvement in setting up the post and selecting the fellow?</w:t>
      </w:r>
    </w:p>
    <w:p w14:paraId="13DC71CB" w14:textId="77777777" w:rsidR="00C40112" w:rsidRDefault="00C40112" w:rsidP="00C40112">
      <w:pPr>
        <w:pStyle w:val="BodyText"/>
      </w:pPr>
    </w:p>
    <w:p w14:paraId="0B062E79" w14:textId="77777777" w:rsidR="00C40112" w:rsidRDefault="00C40112" w:rsidP="00C40112">
      <w:pPr>
        <w:pStyle w:val="ListNumber"/>
      </w:pPr>
      <w:r w:rsidRPr="00DA4873">
        <w:t xml:space="preserve">In your view, what worked well and less with regards to the </w:t>
      </w:r>
      <w:r>
        <w:t>selection</w:t>
      </w:r>
      <w:r w:rsidRPr="00DA4873">
        <w:t xml:space="preserve"> process?</w:t>
      </w:r>
    </w:p>
    <w:p w14:paraId="07319481" w14:textId="77777777" w:rsidR="00C40112" w:rsidRDefault="00C40112" w:rsidP="00C40112">
      <w:pPr>
        <w:pStyle w:val="BodyText"/>
      </w:pPr>
    </w:p>
    <w:p w14:paraId="141AC35A" w14:textId="77777777" w:rsidR="00C40112" w:rsidRDefault="00C40112" w:rsidP="00C40112">
      <w:pPr>
        <w:pStyle w:val="ListNumber"/>
      </w:pPr>
      <w:r>
        <w:t>In your view</w:t>
      </w:r>
      <w:r w:rsidRPr="00312038">
        <w:t xml:space="preserve">, does the design of the </w:t>
      </w:r>
      <w:r>
        <w:t>post</w:t>
      </w:r>
      <w:r w:rsidRPr="00312038">
        <w:t xml:space="preserve"> align well with </w:t>
      </w:r>
      <w:r>
        <w:t>its intended</w:t>
      </w:r>
      <w:r w:rsidRPr="00312038">
        <w:t xml:space="preserve"> objectives</w:t>
      </w:r>
      <w:r>
        <w:t xml:space="preserve">, i.e. </w:t>
      </w:r>
      <w:r w:rsidRPr="00145009">
        <w:t xml:space="preserve">facilitating the transfer of information and learning with </w:t>
      </w:r>
      <w:r>
        <w:t>the other</w:t>
      </w:r>
      <w:r w:rsidRPr="00145009">
        <w:t xml:space="preserve"> investments and relevant departments</w:t>
      </w:r>
      <w:r w:rsidRPr="00312038">
        <w:t>?</w:t>
      </w:r>
    </w:p>
    <w:p w14:paraId="61C506CB" w14:textId="77777777" w:rsidR="00C40112" w:rsidRPr="00DD366A" w:rsidRDefault="00C40112" w:rsidP="00C40112">
      <w:pPr>
        <w:pStyle w:val="BodyText"/>
      </w:pPr>
    </w:p>
    <w:p w14:paraId="5EA2954D" w14:textId="77777777" w:rsidR="00C40112" w:rsidRDefault="00C40112" w:rsidP="00C40112">
      <w:pPr>
        <w:pStyle w:val="ListNumber"/>
      </w:pPr>
      <w:r>
        <w:t>What aspects worked well / less well concerning the functioning of embedded posts?</w:t>
      </w:r>
    </w:p>
    <w:p w14:paraId="1E4698F8" w14:textId="77777777" w:rsidR="00C40112" w:rsidRDefault="00C40112" w:rsidP="00C40112">
      <w:pPr>
        <w:pStyle w:val="Bullet2"/>
      </w:pPr>
      <w:r>
        <w:t>Engagement between government and researchers</w:t>
      </w:r>
    </w:p>
    <w:p w14:paraId="15672E73" w14:textId="77777777" w:rsidR="00C40112" w:rsidRDefault="00C40112" w:rsidP="00C40112">
      <w:pPr>
        <w:pStyle w:val="Bullet2"/>
      </w:pPr>
      <w:r>
        <w:t>Research and dissemination activities</w:t>
      </w:r>
    </w:p>
    <w:p w14:paraId="326DA8C7" w14:textId="77777777" w:rsidR="00C40112" w:rsidRDefault="00C40112" w:rsidP="00C40112">
      <w:pPr>
        <w:pStyle w:val="BodyText"/>
      </w:pPr>
    </w:p>
    <w:p w14:paraId="33F09A35" w14:textId="11B3FD14" w:rsidR="00C40112" w:rsidRDefault="00C40112" w:rsidP="00C40112">
      <w:pPr>
        <w:pStyle w:val="ListNumber"/>
      </w:pPr>
      <w:r>
        <w:t>To what extent have the activi</w:t>
      </w:r>
      <w:r w:rsidR="00FD02CD">
        <w:t>ti</w:t>
      </w:r>
      <w:r>
        <w:t>es of the embedded post already achieved the expected output and outcomes?</w:t>
      </w:r>
    </w:p>
    <w:p w14:paraId="3058BAC5" w14:textId="77777777" w:rsidR="00C40112" w:rsidRDefault="00C40112" w:rsidP="00C40112">
      <w:pPr>
        <w:pStyle w:val="BodyText"/>
      </w:pPr>
    </w:p>
    <w:p w14:paraId="5701F766" w14:textId="77777777" w:rsidR="00C40112" w:rsidRDefault="00C40112" w:rsidP="00E727E2">
      <w:pPr>
        <w:pStyle w:val="AppendixHeading3"/>
      </w:pPr>
      <w:r>
        <w:t>NCBR programme board</w:t>
      </w:r>
    </w:p>
    <w:p w14:paraId="017CEA1C" w14:textId="25867A68" w:rsidR="00C40112" w:rsidRDefault="00C40112" w:rsidP="00C40112">
      <w:pPr>
        <w:pStyle w:val="ListNumber"/>
      </w:pPr>
      <w:r>
        <w:t xml:space="preserve">In your opinion, what worked well / less well in the </w:t>
      </w:r>
      <w:r w:rsidR="00FD02CD">
        <w:t>governance</w:t>
      </w:r>
      <w:r>
        <w:t xml:space="preserve"> arrangements for the NCBR programme, and </w:t>
      </w:r>
      <w:proofErr w:type="gramStart"/>
      <w:r>
        <w:t>in particular in</w:t>
      </w:r>
      <w:proofErr w:type="gramEnd"/>
      <w:r>
        <w:t xml:space="preserve"> the programme board? </w:t>
      </w:r>
    </w:p>
    <w:p w14:paraId="302DF6C9" w14:textId="77777777" w:rsidR="00C40112" w:rsidRDefault="00C40112" w:rsidP="00C40112">
      <w:pPr>
        <w:pStyle w:val="BodyText"/>
      </w:pPr>
    </w:p>
    <w:p w14:paraId="6E6142DA" w14:textId="77777777" w:rsidR="00C40112" w:rsidRDefault="00C40112" w:rsidP="00E727E2">
      <w:pPr>
        <w:pStyle w:val="AppendixHeading3"/>
      </w:pPr>
      <w:r>
        <w:t>Concluding remarks</w:t>
      </w:r>
    </w:p>
    <w:p w14:paraId="244E95A1" w14:textId="77777777" w:rsidR="00C40112" w:rsidRDefault="00C40112" w:rsidP="00C40112">
      <w:pPr>
        <w:pStyle w:val="ListNumber"/>
      </w:pPr>
      <w:r>
        <w:t>If you were designing the NCBR programme, what key elements would you keep? What would you change or add?</w:t>
      </w:r>
    </w:p>
    <w:p w14:paraId="75CEF6E9" w14:textId="77777777" w:rsidR="00C40112" w:rsidRPr="00711A37" w:rsidRDefault="00C40112" w:rsidP="00C40112">
      <w:pPr>
        <w:pStyle w:val="BodyText"/>
      </w:pPr>
    </w:p>
    <w:p w14:paraId="1FE3360B" w14:textId="77777777" w:rsidR="00C40112" w:rsidRDefault="00C40112" w:rsidP="00C40112">
      <w:pPr>
        <w:pStyle w:val="ListNumber"/>
      </w:pPr>
      <w:r>
        <w:t>Is there any other aspect of the implementation of NCBR that we have not covered and that you would like to comment?</w:t>
      </w:r>
    </w:p>
    <w:p w14:paraId="6A9CFEF6" w14:textId="77777777" w:rsidR="00C40112" w:rsidRDefault="00C40112" w:rsidP="00C40112">
      <w:pPr>
        <w:pStyle w:val="BodyText"/>
      </w:pPr>
    </w:p>
    <w:p w14:paraId="23EE21B3" w14:textId="77777777" w:rsidR="00C40112" w:rsidRDefault="00C40112" w:rsidP="00C40112">
      <w:pPr>
        <w:pStyle w:val="BodyText"/>
        <w:sectPr w:rsidR="00C40112" w:rsidSect="00C40112">
          <w:pgSz w:w="11907" w:h="16839" w:code="9"/>
          <w:pgMar w:top="1701" w:right="1134" w:bottom="1701" w:left="1701" w:header="709" w:footer="851" w:gutter="0"/>
          <w:cols w:space="708"/>
          <w:docGrid w:linePitch="360"/>
        </w:sectPr>
      </w:pPr>
    </w:p>
    <w:p w14:paraId="018F8CF3" w14:textId="77777777" w:rsidR="00C40112" w:rsidRDefault="00C40112" w:rsidP="00DD7D3E">
      <w:pPr>
        <w:pStyle w:val="AppendixHeading2"/>
      </w:pPr>
      <w:bookmarkStart w:id="265" w:name="_Toc232173159"/>
      <w:r>
        <w:lastRenderedPageBreak/>
        <w:t>Assessors</w:t>
      </w:r>
      <w:bookmarkEnd w:id="265"/>
    </w:p>
    <w:p w14:paraId="7B1EED3D" w14:textId="77777777" w:rsidR="00C40112" w:rsidRPr="00FD4334" w:rsidRDefault="00C40112" w:rsidP="00E727E2">
      <w:pPr>
        <w:pStyle w:val="AppendixHeading3"/>
      </w:pPr>
      <w:r>
        <w:t>Initial investment assessment</w:t>
      </w:r>
    </w:p>
    <w:p w14:paraId="6C802862" w14:textId="77777777" w:rsidR="00C40112" w:rsidRDefault="00C40112" w:rsidP="00BE5F83">
      <w:pPr>
        <w:pStyle w:val="ListNumber"/>
        <w:numPr>
          <w:ilvl w:val="0"/>
          <w:numId w:val="32"/>
        </w:numPr>
      </w:pPr>
      <w:r>
        <w:t>Could you please introduce yourself and your involvement with the NCBR programme?</w:t>
      </w:r>
    </w:p>
    <w:p w14:paraId="0B9A1A23" w14:textId="77777777" w:rsidR="00C40112" w:rsidRDefault="00C40112" w:rsidP="00C40112">
      <w:pPr>
        <w:pStyle w:val="BodyText"/>
      </w:pPr>
    </w:p>
    <w:p w14:paraId="31E95ECC" w14:textId="77777777" w:rsidR="00C40112" w:rsidRDefault="00C40112" w:rsidP="00BE5F83">
      <w:pPr>
        <w:pStyle w:val="ListNumber"/>
        <w:numPr>
          <w:ilvl w:val="0"/>
          <w:numId w:val="32"/>
        </w:numPr>
      </w:pPr>
      <w:r>
        <w:t>Did you find the ESRC briefing and written guidance sufficient to complete your assessments with confidence?</w:t>
      </w:r>
    </w:p>
    <w:p w14:paraId="60E686C8" w14:textId="77777777" w:rsidR="00C40112" w:rsidRDefault="00C40112" w:rsidP="00C40112">
      <w:pPr>
        <w:pStyle w:val="BodyText"/>
      </w:pPr>
    </w:p>
    <w:p w14:paraId="06CD9C39" w14:textId="77777777" w:rsidR="00C40112" w:rsidRDefault="00C40112" w:rsidP="00C40112">
      <w:pPr>
        <w:pStyle w:val="ListNumber"/>
      </w:pPr>
      <w:r>
        <w:t>Did you feel confident in assessing all the applications assigned to you?</w:t>
      </w:r>
    </w:p>
    <w:p w14:paraId="18EEE9F6" w14:textId="77777777" w:rsidR="00C40112" w:rsidRDefault="00C40112" w:rsidP="00C40112">
      <w:pPr>
        <w:pStyle w:val="BodyText"/>
      </w:pPr>
    </w:p>
    <w:p w14:paraId="20923F23" w14:textId="77777777" w:rsidR="00C40112" w:rsidRDefault="00C40112" w:rsidP="00C40112">
      <w:pPr>
        <w:pStyle w:val="ListNumber"/>
      </w:pPr>
      <w:r>
        <w:t>Do you feel the number of applications assigned to you was appropriate?</w:t>
      </w:r>
    </w:p>
    <w:p w14:paraId="258CE11B" w14:textId="77777777" w:rsidR="00C40112" w:rsidRDefault="00C40112" w:rsidP="00C40112">
      <w:pPr>
        <w:pStyle w:val="BodyText"/>
      </w:pPr>
    </w:p>
    <w:p w14:paraId="28A495E9" w14:textId="77777777" w:rsidR="00C40112" w:rsidRDefault="00C40112" w:rsidP="00C40112">
      <w:pPr>
        <w:pStyle w:val="ListNumber"/>
      </w:pPr>
      <w:r>
        <w:t>Did you have sufficient time to complete your assessments?</w:t>
      </w:r>
    </w:p>
    <w:p w14:paraId="4D17E1F6" w14:textId="77777777" w:rsidR="00C40112" w:rsidRDefault="00C40112" w:rsidP="00C40112">
      <w:pPr>
        <w:pStyle w:val="BodyText"/>
      </w:pPr>
    </w:p>
    <w:p w14:paraId="28447DCC" w14:textId="77777777" w:rsidR="00C40112" w:rsidRDefault="00C40112" w:rsidP="00C40112">
      <w:pPr>
        <w:pStyle w:val="ListNumber"/>
      </w:pPr>
      <w:r>
        <w:t>To what extent do you feel the panel review and interview processes worked well?</w:t>
      </w:r>
    </w:p>
    <w:p w14:paraId="669AD65F" w14:textId="77777777" w:rsidR="00C40112" w:rsidRDefault="00C40112" w:rsidP="00C40112">
      <w:pPr>
        <w:pStyle w:val="BodyText"/>
      </w:pPr>
    </w:p>
    <w:p w14:paraId="5D1EDD7E" w14:textId="77777777" w:rsidR="00C40112" w:rsidRDefault="00C40112" w:rsidP="00C40112">
      <w:pPr>
        <w:pStyle w:val="ListNumber"/>
      </w:pPr>
      <w:r>
        <w:t>Did the structure of the application template (case for support) facilitate the assessment of the proposal against the evaluation criteria?</w:t>
      </w:r>
    </w:p>
    <w:p w14:paraId="04240298" w14:textId="77777777" w:rsidR="00C40112" w:rsidRDefault="00C40112" w:rsidP="00C40112">
      <w:pPr>
        <w:pStyle w:val="BodyText"/>
      </w:pPr>
    </w:p>
    <w:p w14:paraId="74843032" w14:textId="77777777" w:rsidR="00C40112" w:rsidRDefault="00C40112" w:rsidP="00C40112">
      <w:pPr>
        <w:pStyle w:val="ListNumber"/>
      </w:pPr>
      <w:r>
        <w:t>Did applicants overall make a good job of answering the evaluation questions?</w:t>
      </w:r>
    </w:p>
    <w:p w14:paraId="0E39EA19" w14:textId="77777777" w:rsidR="00C40112" w:rsidRDefault="00C40112" w:rsidP="00C40112">
      <w:pPr>
        <w:pStyle w:val="BodyText"/>
      </w:pPr>
    </w:p>
    <w:p w14:paraId="5ED68531" w14:textId="77777777" w:rsidR="00C40112" w:rsidRDefault="00C40112" w:rsidP="00C40112">
      <w:pPr>
        <w:pStyle w:val="ListNumber"/>
      </w:pPr>
      <w:r>
        <w:t>To what extent do you consider the NCBR assessment process overall to have been fair and transparent?</w:t>
      </w:r>
    </w:p>
    <w:p w14:paraId="66C086E9" w14:textId="77777777" w:rsidR="00C40112" w:rsidRDefault="00C40112" w:rsidP="00C40112">
      <w:pPr>
        <w:pStyle w:val="BodyText"/>
      </w:pPr>
    </w:p>
    <w:p w14:paraId="030477E2" w14:textId="77777777" w:rsidR="00C40112" w:rsidRDefault="00C40112" w:rsidP="00C40112">
      <w:pPr>
        <w:pStyle w:val="ListNumber"/>
      </w:pPr>
      <w:r>
        <w:t>To what extent do you consider the NCBR funding decisions aligned with the findings of the assessment process?</w:t>
      </w:r>
    </w:p>
    <w:p w14:paraId="5D77C768" w14:textId="77777777" w:rsidR="00C40112" w:rsidRDefault="00C40112" w:rsidP="00C40112">
      <w:pPr>
        <w:pStyle w:val="BodyText"/>
      </w:pPr>
    </w:p>
    <w:p w14:paraId="5729C45D" w14:textId="77777777" w:rsidR="00C40112" w:rsidRDefault="00C40112" w:rsidP="00C40112">
      <w:pPr>
        <w:pStyle w:val="ListNumber"/>
      </w:pPr>
      <w:r>
        <w:t>What if any change would you recommend to the assessment process?</w:t>
      </w:r>
    </w:p>
    <w:p w14:paraId="785EFD9F" w14:textId="77777777" w:rsidR="00C40112" w:rsidRDefault="00C40112" w:rsidP="00C40112">
      <w:pPr>
        <w:pStyle w:val="BodyText"/>
      </w:pPr>
    </w:p>
    <w:p w14:paraId="6F34B4CB" w14:textId="77777777" w:rsidR="00C40112" w:rsidRDefault="00C40112" w:rsidP="00E727E2">
      <w:pPr>
        <w:pStyle w:val="AppendixHeading3"/>
      </w:pPr>
      <w:r>
        <w:t>Stage gate review</w:t>
      </w:r>
    </w:p>
    <w:p w14:paraId="5408CF7F" w14:textId="77777777" w:rsidR="00C40112" w:rsidRDefault="00C40112" w:rsidP="00C40112">
      <w:pPr>
        <w:pStyle w:val="ListNumber"/>
      </w:pPr>
      <w:r>
        <w:t>D</w:t>
      </w:r>
      <w:r w:rsidRPr="00512AC2">
        <w:t xml:space="preserve">o you feel the </w:t>
      </w:r>
      <w:r>
        <w:t>assessment criteria for the stage gate review</w:t>
      </w:r>
      <w:r w:rsidRPr="00512AC2">
        <w:t xml:space="preserve"> worked well?</w:t>
      </w:r>
    </w:p>
    <w:p w14:paraId="710D2FCC" w14:textId="77777777" w:rsidR="00C40112" w:rsidRDefault="00C40112" w:rsidP="00C40112">
      <w:pPr>
        <w:pStyle w:val="BodyText"/>
      </w:pPr>
    </w:p>
    <w:p w14:paraId="21EF9E32" w14:textId="77777777" w:rsidR="00C40112" w:rsidRDefault="00C40112" w:rsidP="00C40112">
      <w:pPr>
        <w:pStyle w:val="ListNumber"/>
      </w:pPr>
      <w:r>
        <w:t>Did you have sufficient time to complete your review of the submitted documents (e.g. progress report, case for support, etc.)?</w:t>
      </w:r>
    </w:p>
    <w:p w14:paraId="0094AC06" w14:textId="77777777" w:rsidR="00C40112" w:rsidRDefault="00C40112" w:rsidP="00C40112">
      <w:pPr>
        <w:pStyle w:val="BodyText"/>
      </w:pPr>
    </w:p>
    <w:p w14:paraId="62981D12" w14:textId="77777777" w:rsidR="00C40112" w:rsidRDefault="00C40112" w:rsidP="00C40112">
      <w:pPr>
        <w:pStyle w:val="ListNumber"/>
      </w:pPr>
      <w:r>
        <w:t xml:space="preserve">What aspects </w:t>
      </w:r>
      <w:r w:rsidRPr="00E26E41">
        <w:t>worked</w:t>
      </w:r>
      <w:r>
        <w:t xml:space="preserve"> well / less well concerning the panel meeting?</w:t>
      </w:r>
    </w:p>
    <w:p w14:paraId="00A032E8" w14:textId="77777777" w:rsidR="00C40112" w:rsidRDefault="00C40112" w:rsidP="00C40112">
      <w:pPr>
        <w:pStyle w:val="Bullet2"/>
      </w:pPr>
      <w:r>
        <w:t>No introducer roles</w:t>
      </w:r>
    </w:p>
    <w:p w14:paraId="1CCD946C" w14:textId="77777777" w:rsidR="00C40112" w:rsidRDefault="00C40112" w:rsidP="00C40112">
      <w:pPr>
        <w:pStyle w:val="Bullet2"/>
      </w:pPr>
      <w:r>
        <w:t>Scoring framework</w:t>
      </w:r>
    </w:p>
    <w:p w14:paraId="15C3B82C" w14:textId="77777777" w:rsidR="00C40112" w:rsidRDefault="00C40112" w:rsidP="00C40112">
      <w:pPr>
        <w:pStyle w:val="Bullet2"/>
      </w:pPr>
      <w:r>
        <w:lastRenderedPageBreak/>
        <w:t>Final consensus score</w:t>
      </w:r>
    </w:p>
    <w:p w14:paraId="107D3329" w14:textId="77777777" w:rsidR="00C40112" w:rsidRDefault="00C40112" w:rsidP="00C40112">
      <w:pPr>
        <w:pStyle w:val="Bullet2"/>
      </w:pPr>
      <w:r>
        <w:t>Recommendations</w:t>
      </w:r>
    </w:p>
    <w:p w14:paraId="2E206C72" w14:textId="77777777" w:rsidR="00C40112" w:rsidRDefault="00C40112" w:rsidP="00C40112">
      <w:pPr>
        <w:pStyle w:val="BodyText"/>
      </w:pPr>
    </w:p>
    <w:p w14:paraId="2CED2A9E" w14:textId="77777777" w:rsidR="00C40112" w:rsidRDefault="00C40112" w:rsidP="00C40112">
      <w:pPr>
        <w:pStyle w:val="ListNumber"/>
      </w:pPr>
      <w:r>
        <w:t>To what extent do you consider the stage gate review process overall to have been fair and transparent?</w:t>
      </w:r>
    </w:p>
    <w:p w14:paraId="2188BF63" w14:textId="77777777" w:rsidR="00C40112" w:rsidRDefault="00C40112" w:rsidP="00C40112">
      <w:pPr>
        <w:pStyle w:val="BodyText"/>
      </w:pPr>
    </w:p>
    <w:p w14:paraId="1622FBD7" w14:textId="77777777" w:rsidR="00C40112" w:rsidRDefault="00C40112" w:rsidP="00C40112">
      <w:pPr>
        <w:pStyle w:val="ListNumber"/>
      </w:pPr>
      <w:r>
        <w:t>What if any change would you recommend to the stage gate review process?</w:t>
      </w:r>
    </w:p>
    <w:p w14:paraId="57243225" w14:textId="77777777" w:rsidR="00C40112" w:rsidRPr="00E26E41" w:rsidRDefault="00C40112" w:rsidP="00C40112">
      <w:pPr>
        <w:pStyle w:val="BodyText"/>
      </w:pPr>
    </w:p>
    <w:p w14:paraId="032F4760" w14:textId="77777777" w:rsidR="006A39E1" w:rsidRPr="004B4FAD" w:rsidRDefault="006A39E1" w:rsidP="00C40112">
      <w:pPr>
        <w:pStyle w:val="BodyText"/>
      </w:pPr>
    </w:p>
    <w:p w14:paraId="53629341" w14:textId="77777777" w:rsidR="0029510C" w:rsidRDefault="0029510C" w:rsidP="003C0A72">
      <w:pPr>
        <w:pStyle w:val="BodyText"/>
      </w:pPr>
    </w:p>
    <w:p w14:paraId="220C3032" w14:textId="77777777" w:rsidR="00C40112" w:rsidRDefault="00C40112" w:rsidP="003C0A72">
      <w:pPr>
        <w:pStyle w:val="BodyText"/>
      </w:pPr>
    </w:p>
    <w:p w14:paraId="020F3520" w14:textId="77777777" w:rsidR="00FD4757" w:rsidRDefault="00FD4757" w:rsidP="003C0A72">
      <w:pPr>
        <w:jc w:val="both"/>
        <w:rPr>
          <w:vanish/>
          <w:color w:val="0000FF"/>
          <w:sz w:val="20"/>
        </w:rPr>
      </w:pPr>
      <w:r>
        <w:rPr>
          <w:vanish/>
          <w:color w:val="0000FF"/>
        </w:rPr>
        <w:br w:type="page"/>
      </w:r>
    </w:p>
    <w:p w14:paraId="1B523874" w14:textId="7DCED004" w:rsidR="00A3524F" w:rsidRPr="0021194E" w:rsidRDefault="00A3524F" w:rsidP="003C0A72">
      <w:pPr>
        <w:pStyle w:val="BodyText"/>
        <w:rPr>
          <w:vanish/>
          <w:color w:val="0000FF"/>
        </w:rPr>
      </w:pPr>
      <w:r w:rsidRPr="0021194E">
        <w:rPr>
          <w:vanish/>
          <w:color w:val="0000FF"/>
        </w:rPr>
        <w:lastRenderedPageBreak/>
        <w:t>Do not delete anything after this (</w:t>
      </w:r>
      <w:r w:rsidR="0002491F" w:rsidRPr="0021194E">
        <w:rPr>
          <w:vanish/>
          <w:color w:val="0000FF"/>
        </w:rPr>
        <w:t>non-printing</w:t>
      </w:r>
      <w:r w:rsidRPr="0021194E">
        <w:rPr>
          <w:vanish/>
          <w:color w:val="0000FF"/>
        </w:rPr>
        <w:t>) line</w:t>
      </w:r>
    </w:p>
    <w:p w14:paraId="5F7FC53E" w14:textId="77777777" w:rsidR="001E3C67" w:rsidRPr="0021194E" w:rsidRDefault="001E3C67" w:rsidP="003C0A72">
      <w:pPr>
        <w:jc w:val="both"/>
        <w:sectPr w:rsidR="001E3C67" w:rsidRPr="0021194E" w:rsidSect="00CD632D">
          <w:pgSz w:w="11907" w:h="16839" w:code="9"/>
          <w:pgMar w:top="1701" w:right="1134" w:bottom="1701" w:left="1701" w:header="709" w:footer="590"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61"/>
      </w:tblGrid>
      <w:tr w:rsidR="00A3524F" w:rsidRPr="0021194E" w14:paraId="14FE2E83" w14:textId="77777777">
        <w:trPr>
          <w:cantSplit/>
          <w:trHeight w:val="13041"/>
        </w:trPr>
        <w:tc>
          <w:tcPr>
            <w:tcW w:w="9061" w:type="dxa"/>
            <w:vAlign w:val="bottom"/>
          </w:tcPr>
          <w:p w14:paraId="43BED2F6" w14:textId="77777777" w:rsidR="005C3969" w:rsidRPr="0021194E" w:rsidRDefault="005C3969" w:rsidP="003C0A72">
            <w:pPr>
              <w:jc w:val="both"/>
            </w:pPr>
            <w:r w:rsidRPr="0021194E">
              <w:rPr>
                <w:noProof/>
              </w:rPr>
              <w:lastRenderedPageBreak/>
              <w:drawing>
                <wp:inline distT="0" distB="0" distL="0" distR="0" wp14:anchorId="273F7188" wp14:editId="2A12F1E5">
                  <wp:extent cx="1440000" cy="289081"/>
                  <wp:effectExtent l="0" t="0" r="8255"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74"/>
                          <a:stretch>
                            <a:fillRect/>
                          </a:stretch>
                        </pic:blipFill>
                        <pic:spPr>
                          <a:xfrm>
                            <a:off x="0" y="0"/>
                            <a:ext cx="1440000" cy="289081"/>
                          </a:xfrm>
                          <a:prstGeom prst="rect">
                            <a:avLst/>
                          </a:prstGeom>
                        </pic:spPr>
                      </pic:pic>
                    </a:graphicData>
                  </a:graphic>
                </wp:inline>
              </w:drawing>
            </w:r>
          </w:p>
          <w:p w14:paraId="0AAFEF60" w14:textId="77777777" w:rsidR="004259D7" w:rsidRPr="0021194E" w:rsidRDefault="004259D7" w:rsidP="003C0A72">
            <w:pPr>
              <w:jc w:val="both"/>
            </w:pPr>
          </w:p>
          <w:p w14:paraId="1A7EFEB5" w14:textId="77777777" w:rsidR="00A3524F" w:rsidRPr="0021194E" w:rsidRDefault="00A3524F" w:rsidP="003C0A72">
            <w:pPr>
              <w:jc w:val="both"/>
            </w:pPr>
            <w:r w:rsidRPr="0021194E">
              <w:t>www.technopolis-group.com</w:t>
            </w:r>
          </w:p>
        </w:tc>
      </w:tr>
    </w:tbl>
    <w:p w14:paraId="7DB7F7B2" w14:textId="77777777" w:rsidR="00CD7182" w:rsidRPr="0021194E" w:rsidRDefault="00CD7182" w:rsidP="003C0A72">
      <w:pPr>
        <w:pStyle w:val="NoSpacing"/>
        <w:rPr>
          <w:noProof w:val="0"/>
          <w:lang w:val="en-GB"/>
        </w:rPr>
      </w:pPr>
    </w:p>
    <w:p w14:paraId="66069C1D" w14:textId="77777777" w:rsidR="00D72C62" w:rsidRPr="0021194E" w:rsidRDefault="00D72C62">
      <w:pPr>
        <w:pStyle w:val="NoSpacing"/>
        <w:rPr>
          <w:noProof w:val="0"/>
          <w:lang w:val="en-GB"/>
        </w:rPr>
      </w:pPr>
    </w:p>
    <w:sectPr w:rsidR="00D72C62" w:rsidRPr="0021194E" w:rsidSect="00706774">
      <w:headerReference w:type="default" r:id="rId75"/>
      <w:footerReference w:type="default" r:id="rId76"/>
      <w:type w:val="evenPage"/>
      <w:pgSz w:w="11907" w:h="16839" w:code="9"/>
      <w:pgMar w:top="1701" w:right="1134" w:bottom="1701"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C126A6" w14:textId="77777777" w:rsidR="000E15E4" w:rsidRDefault="000E15E4" w:rsidP="004201C7">
      <w:pPr>
        <w:spacing w:after="0" w:line="240" w:lineRule="auto"/>
      </w:pPr>
      <w:r>
        <w:separator/>
      </w:r>
    </w:p>
    <w:p w14:paraId="63F48DB0" w14:textId="77777777" w:rsidR="000E15E4" w:rsidRDefault="000E15E4"/>
    <w:p w14:paraId="37EC7B8B" w14:textId="77777777" w:rsidR="000E15E4" w:rsidRDefault="000E15E4"/>
    <w:p w14:paraId="064C5ED6" w14:textId="77777777" w:rsidR="000E15E4" w:rsidRDefault="000E15E4"/>
  </w:endnote>
  <w:endnote w:type="continuationSeparator" w:id="0">
    <w:p w14:paraId="175C9937" w14:textId="77777777" w:rsidR="000E15E4" w:rsidRDefault="000E15E4" w:rsidP="004201C7">
      <w:pPr>
        <w:spacing w:after="0" w:line="240" w:lineRule="auto"/>
      </w:pPr>
      <w:r>
        <w:continuationSeparator/>
      </w:r>
    </w:p>
    <w:p w14:paraId="566E8256" w14:textId="77777777" w:rsidR="000E15E4" w:rsidRDefault="000E15E4"/>
    <w:p w14:paraId="688AEF49" w14:textId="77777777" w:rsidR="000E15E4" w:rsidRDefault="000E15E4"/>
    <w:p w14:paraId="350ABFC0" w14:textId="77777777" w:rsidR="000E15E4" w:rsidRDefault="000E15E4"/>
  </w:endnote>
  <w:endnote w:type="continuationNotice" w:id="1">
    <w:p w14:paraId="3D3AE1EC" w14:textId="77777777" w:rsidR="000E15E4" w:rsidRDefault="000E15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notTrueType/>
    <w:pitch w:val="variable"/>
    <w:sig w:usb0="E00002FF" w:usb1="6AC7FFFF"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73569220"/>
      <w:docPartObj>
        <w:docPartGallery w:val="Page Numbers (Bottom of Page)"/>
        <w:docPartUnique/>
      </w:docPartObj>
    </w:sdtPr>
    <w:sdtContent>
      <w:p w14:paraId="4EF9B149" w14:textId="77777777" w:rsidR="00F02E5D" w:rsidRDefault="00F02E5D" w:rsidP="00DC4E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5C131F86" w14:textId="77777777" w:rsidR="00F02E5D" w:rsidRDefault="00F02E5D" w:rsidP="00361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AFE630" w14:textId="0EDE8480" w:rsidR="00F02E5D" w:rsidRDefault="00F02E5D" w:rsidP="00361B05">
    <w:pPr>
      <w:pStyle w:val="Footer"/>
      <w:ind w:right="360"/>
    </w:pPr>
    <w:r>
      <w:rPr>
        <w:noProof/>
        <w:lang w:eastAsia="en-GB"/>
      </w:rPr>
      <mc:AlternateContent>
        <mc:Choice Requires="wps">
          <w:drawing>
            <wp:anchor distT="0" distB="0" distL="114300" distR="114300" simplePos="0" relativeHeight="251658242" behindDoc="0" locked="0" layoutInCell="1" allowOverlap="1" wp14:anchorId="546C1B68" wp14:editId="52643867">
              <wp:simplePos x="0" y="0"/>
              <wp:positionH relativeFrom="rightMargin">
                <wp:posOffset>-107950</wp:posOffset>
              </wp:positionH>
              <wp:positionV relativeFrom="paragraph">
                <wp:posOffset>0</wp:posOffset>
              </wp:positionV>
              <wp:extent cx="108000" cy="162000"/>
              <wp:effectExtent l="0" t="0" r="6350" b="9525"/>
              <wp:wrapNone/>
              <wp:docPr id="35" name="Text Box 35"/>
              <wp:cNvGraphicFramePr/>
              <a:graphic xmlns:a="http://schemas.openxmlformats.org/drawingml/2006/main">
                <a:graphicData uri="http://schemas.microsoft.com/office/word/2010/wordprocessingShape">
                  <wps:wsp>
                    <wps:cNvSpPr txBox="1"/>
                    <wps:spPr bwMode="auto">
                      <a:xfrm>
                        <a:off x="0" y="0"/>
                        <a:ext cx="108000" cy="162000"/>
                      </a:xfrm>
                      <a:prstGeom prst="rect">
                        <a:avLst/>
                      </a:prstGeom>
                      <a:solidFill>
                        <a:srgbClr val="FFFFFF"/>
                      </a:solidFill>
                      <a:ln w="9525">
                        <a:noFill/>
                        <a:miter lim="800000"/>
                        <a:headEnd/>
                        <a:tailEnd/>
                      </a:ln>
                    </wps:spPr>
                    <wps:txbx>
                      <w:txbxContent>
                        <w:p w14:paraId="5D13E4CC" w14:textId="77777777" w:rsidR="00F02E5D" w:rsidRPr="00F0782C" w:rsidRDefault="00F02E5D" w:rsidP="0018261B">
                          <w:pPr>
                            <w:spacing w:after="0"/>
                            <w:jc w:val="right"/>
                            <w:rPr>
                              <w:color w:val="C73C3A" w:themeColor="accent1"/>
                            </w:rPr>
                          </w:pPr>
                          <w:r w:rsidRPr="00F0782C">
                            <w:rPr>
                              <w:color w:val="C73C3A" w:themeColor="accent1"/>
                            </w:rPr>
                            <w:fldChar w:fldCharType="begin"/>
                          </w:r>
                          <w:r w:rsidRPr="00F0782C">
                            <w:rPr>
                              <w:color w:val="C73C3A" w:themeColor="accent1"/>
                            </w:rPr>
                            <w:instrText xml:space="preserve"> PAGE   \* MERGEFORMAT </w:instrText>
                          </w:r>
                          <w:r w:rsidRPr="00F0782C">
                            <w:rPr>
                              <w:color w:val="C73C3A" w:themeColor="accent1"/>
                            </w:rPr>
                            <w:fldChar w:fldCharType="separate"/>
                          </w:r>
                          <w:r>
                            <w:rPr>
                              <w:noProof/>
                              <w:color w:val="C73C3A" w:themeColor="accent1"/>
                            </w:rPr>
                            <w:t>ii</w:t>
                          </w:r>
                          <w:r w:rsidRPr="00F0782C">
                            <w:rPr>
                              <w:noProof/>
                              <w:color w:val="C73C3A" w:themeColor="accen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C1B68" id="_x0000_t202" coordsize="21600,21600" o:spt="202" path="m,l,21600r21600,l21600,xe">
              <v:stroke joinstyle="miter"/>
              <v:path gradientshapeok="t" o:connecttype="rect"/>
            </v:shapetype>
            <v:shape id="Text Box 35" o:spid="_x0000_s1106" type="#_x0000_t202" style="position:absolute;margin-left:-8.5pt;margin-top:0;width:8.5pt;height:12.75pt;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5MlERAIAAIEEAAAOAAAAZHJzL2Uyb0RvYy54bWysVMFu2zAMvQ/YPwi6r3YKtOiMOEXWLsOA&#13;&#10;rC2QDj0zshwLkERNUmJnXz9Kjtuu22mYDwIlUk/ke6Tn14PR7CB9UGhrPjsrOZNWYKPsrubfH1cf&#13;&#10;rjgLEWwDGq2s+VEGfr14/27eu0qeY4e6kZ4RiA1V72rexeiqogiikwbCGTppydmiNxBp63dF46En&#13;&#10;dKOL87K8LHr0jfMoZAh0ejs6+SLjt60U8b5tg4xM15xyi3n1ed2mtVjModp5cJ0SpzTgH7IwoCw9&#13;&#10;+gx1CxHY3qs/oIwSHgO28UygKbBtlZC5BqpmVr6pZtOBk7kWIie4Z5rC/4MVd4eNe/AsDp9wIAET&#13;&#10;Ib0LVUiH2/4bNiQa7CPm6obWm1Ql5c0omgg9PpMoh8hEgiivypI8glyzS9Iok1xANV12PsQvEg1L&#13;&#10;Rs09aZTB4bAOkZ6n0CkkvRVQq2altM4bv9veaM8OQHqu8pcypiu/hWnL+pp/vDi/yMgW0/0stVGR&#13;&#10;+k0rU/OU5pgcVJ2E5rNtckgEpUebYLUl9ImQkZo4bAcKTIdbbI7Ek8exr4ITK0VFrSHEB/DUSMQD&#13;&#10;DUe8p6XVSDnhyeKsQ//zb+cpnvQlL2c9NWbNw489eMmZ/mpJ+dTFk+EnYzsZdm9ukLiZ0dg5kU26&#13;&#10;4KOezNajeaKZWaZXyAVW0Fs1j5N5E8fxoJkTcrnMQdSrDuLabpxI0EmJJNHj8ATenXSM1AB3OLUs&#13;&#10;VG/kHGPTTYtL6qdWZa1fWDzxTH2e9TzNZBqk1/sc9fLnWPwCAAD//wMAUEsDBBQABgAIAAAAIQCQ&#13;&#10;f9aM3gAAAAkBAAAPAAAAZHJzL2Rvd25yZXYueG1sTI/BTsMwEETvSPyDtUhcUOs0UgtK41TQwA0O&#13;&#10;LVXPbrxNosbryHaa9O9ZTnAZaTWa2Xn5ZrKduKIPrSMFi3kCAqlypqVaweH7Y/YCIkRNRneOUMEN&#13;&#10;A2yK+7tcZ8aNtMPrPtaCSyhkWkETY59JGaoGrQ5z1yOxd3be6sinr6XxeuRy28k0SVbS6pb4Q6N7&#13;&#10;3DZYXfaDVbAq/TDuaPtUHt4/9Vdfp8e321Gpx4epXLO8rkFEnOJfAn4ZeD8UPOzkBjJBdApmi2cG&#13;&#10;igpY2WY9KUiXS5BFLv8TFD8AAAD//wMAUEsBAi0AFAAGAAgAAAAhALaDOJL+AAAA4QEAABMAAAAA&#13;&#10;AAAAAAAAAAAAAAAAAFtDb250ZW50X1R5cGVzXS54bWxQSwECLQAUAAYACAAAACEAOP0h/9YAAACU&#13;&#10;AQAACwAAAAAAAAAAAAAAAAAvAQAAX3JlbHMvLnJlbHNQSwECLQAUAAYACAAAACEA5OTJREQCAACB&#13;&#10;BAAADgAAAAAAAAAAAAAAAAAuAgAAZHJzL2Uyb0RvYy54bWxQSwECLQAUAAYACAAAACEAkH/WjN4A&#13;&#10;AAAJAQAADwAAAAAAAAAAAAAAAACeBAAAZHJzL2Rvd25yZXYueG1sUEsFBgAAAAAEAAQA8wAAAKkF&#13;&#10;AAAAAA==&#13;&#10;" stroked="f">
              <v:textbox inset="0,0,0,0">
                <w:txbxContent>
                  <w:p w14:paraId="5D13E4CC" w14:textId="77777777" w:rsidR="00F02E5D" w:rsidRPr="00F0782C" w:rsidRDefault="00F02E5D" w:rsidP="0018261B">
                    <w:pPr>
                      <w:spacing w:after="0"/>
                      <w:jc w:val="right"/>
                      <w:rPr>
                        <w:color w:val="C73C3A" w:themeColor="accent1"/>
                      </w:rPr>
                    </w:pPr>
                    <w:r w:rsidRPr="00F0782C">
                      <w:rPr>
                        <w:color w:val="C73C3A" w:themeColor="accent1"/>
                      </w:rPr>
                      <w:fldChar w:fldCharType="begin"/>
                    </w:r>
                    <w:r w:rsidRPr="00F0782C">
                      <w:rPr>
                        <w:color w:val="C73C3A" w:themeColor="accent1"/>
                      </w:rPr>
                      <w:instrText xml:space="preserve"> PAGE   \* MERGEFORMAT </w:instrText>
                    </w:r>
                    <w:r w:rsidRPr="00F0782C">
                      <w:rPr>
                        <w:color w:val="C73C3A" w:themeColor="accent1"/>
                      </w:rPr>
                      <w:fldChar w:fldCharType="separate"/>
                    </w:r>
                    <w:r>
                      <w:rPr>
                        <w:noProof/>
                        <w:color w:val="C73C3A" w:themeColor="accent1"/>
                      </w:rPr>
                      <w:t>ii</w:t>
                    </w:r>
                    <w:r w:rsidRPr="00F0782C">
                      <w:rPr>
                        <w:noProof/>
                        <w:color w:val="C73C3A" w:themeColor="accent1"/>
                      </w:rPr>
                      <w:fldChar w:fldCharType="end"/>
                    </w:r>
                  </w:p>
                </w:txbxContent>
              </v:textbox>
              <w10:wrap anchorx="margin"/>
            </v:shape>
          </w:pict>
        </mc:Fallback>
      </mc:AlternateContent>
    </w:r>
    <w:sdt>
      <w:sdtPr>
        <w:alias w:val="Title"/>
        <w:tag w:val=""/>
        <w:id w:val="-1090153757"/>
        <w:placeholder>
          <w:docPart w:val="12C761D499C1C34F9C93B3F3A1327D8B"/>
        </w:placeholder>
        <w:dataBinding w:prefixMappings="xmlns:ns0='http://purl.org/dc/elements/1.1/' xmlns:ns1='http://schemas.openxmlformats.org/package/2006/metadata/core-properties' " w:xpath="/ns1:coreProperties[1]/ns0:title[1]" w:storeItemID="{6C3C8BC8-F283-45AE-878A-BAB7291924A1}"/>
        <w:text/>
      </w:sdtPr>
      <w:sdtContent>
        <w:r w:rsidR="00CD632D">
          <w:t>Independent Evaluation of the National Capability in Behavioural Research</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631C93" w14:textId="77777777" w:rsidR="00F02E5D" w:rsidRPr="00723857" w:rsidRDefault="00F02E5D">
    <w:pPr>
      <w:pStyle w:val="Footer"/>
      <w:rPr>
        <w:sz w:val="18"/>
        <w:szCs w:val="18"/>
      </w:rPr>
    </w:pPr>
    <w:r w:rsidRPr="00723857">
      <w:rPr>
        <w:sz w:val="18"/>
        <w:szCs w:val="18"/>
      </w:rPr>
      <w:t>www.technopolis-group.com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D2273A" w14:textId="1F73BF39" w:rsidR="00384216" w:rsidRDefault="00384216" w:rsidP="00384216">
    <w:pPr>
      <w:pStyle w:val="Footer"/>
      <w:ind w:right="360"/>
    </w:pPr>
    <w:r>
      <w:rPr>
        <w:noProof/>
        <w:lang w:eastAsia="en-GB"/>
      </w:rPr>
      <mc:AlternateContent>
        <mc:Choice Requires="wps">
          <w:drawing>
            <wp:anchor distT="0" distB="0" distL="114300" distR="114300" simplePos="0" relativeHeight="251658240" behindDoc="0" locked="0" layoutInCell="1" allowOverlap="1" wp14:anchorId="7BE750D4" wp14:editId="7414CD46">
              <wp:simplePos x="0" y="0"/>
              <wp:positionH relativeFrom="rightMargin">
                <wp:posOffset>-107950</wp:posOffset>
              </wp:positionH>
              <wp:positionV relativeFrom="paragraph">
                <wp:posOffset>0</wp:posOffset>
              </wp:positionV>
              <wp:extent cx="108000" cy="162000"/>
              <wp:effectExtent l="0" t="0" r="6350" b="9525"/>
              <wp:wrapNone/>
              <wp:docPr id="20" name="Text Box 20"/>
              <wp:cNvGraphicFramePr/>
              <a:graphic xmlns:a="http://schemas.openxmlformats.org/drawingml/2006/main">
                <a:graphicData uri="http://schemas.microsoft.com/office/word/2010/wordprocessingShape">
                  <wps:wsp>
                    <wps:cNvSpPr txBox="1"/>
                    <wps:spPr bwMode="auto">
                      <a:xfrm>
                        <a:off x="0" y="0"/>
                        <a:ext cx="108000" cy="162000"/>
                      </a:xfrm>
                      <a:prstGeom prst="rect">
                        <a:avLst/>
                      </a:prstGeom>
                      <a:solidFill>
                        <a:srgbClr val="FFFFFF"/>
                      </a:solidFill>
                      <a:ln w="9525">
                        <a:noFill/>
                        <a:miter lim="800000"/>
                        <a:headEnd/>
                        <a:tailEnd/>
                      </a:ln>
                    </wps:spPr>
                    <wps:txbx>
                      <w:txbxContent>
                        <w:p w14:paraId="4F0139F6" w14:textId="77777777" w:rsidR="00384216" w:rsidRPr="00F068A7" w:rsidRDefault="00384216" w:rsidP="00384216">
                          <w:pPr>
                            <w:spacing w:after="0"/>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E750D4" id="_x0000_t202" coordsize="21600,21600" o:spt="202" path="m,l,21600r21600,l21600,xe">
              <v:stroke joinstyle="miter"/>
              <v:path gradientshapeok="t" o:connecttype="rect"/>
            </v:shapetype>
            <v:shape id="Text Box 20" o:spid="_x0000_s1107" type="#_x0000_t202" style="position:absolute;margin-left:-8.5pt;margin-top:0;width:8.5pt;height:12.75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wbRwIAAIgEAAAOAAAAZHJzL2Uyb0RvYy54bWysVMFu2zAMvQ/YPwi6L3YCtOiMOkWWLsOA&#13;&#10;ri3QDj0zshwLkERNUmJ3Xz9KjtOu22mYDwIlUk/ke6Qvrwaj2UH6oNDWfD4rOZNWYKPsrubfHzcf&#13;&#10;LjgLEWwDGq2s+bMM/Gr5/t1l7yq5wA51Iz0jEBuq3tW8i9FVRRFEJw2EGTppydmiNxBp63dF46En&#13;&#10;dKOLRVmeFz36xnkUMgQ6vR6dfJnx21aKeNe2QUama065xbz6vG7TWiwvodp5cJ0SxzTgH7IwoCw9&#13;&#10;eoK6hghs79UfUEYJjwHbOBNoCmxbJWSugaqZl2+qeejAyVwLkRPciabw/2DF7eHB3XsWh084kICJ&#13;&#10;kN6FKqTDbf8NGxIN9hFzdUPrTaqS8mYUTYQ+n0iUQ2QiQZQXZUkeQa75OWmUSS6gmi47H+IXiYYl&#13;&#10;o+aeNMrgcLgJkZ6n0CkkvRVQq2ajtM4bv9uutWcHID03+UsZ05XfwrRlfc0/ni3OMrLFdD9LbVSk&#13;&#10;ftPK1DylOSYHVSeh+WybHBJB6dEmWG0JfSJkpCYO24Gp5hVZW2yeiS6PY3sFJzaKaruBEO/BUz8R&#13;&#10;HTQj8Y6WViOlhkeLsw79z7+dp3iSmbyc9dSfNQ8/9uAlZ/qrpQZIzTwZfjK2k2H3Zo1E0Zymz4ls&#13;&#10;0gUf9WS2Hs0Tjc4qvUIusILeqnmczHUcp4RGT8jVKgdRyzqIN/bBiQSdBElKPQ5P4N1Rzkh9cItT&#13;&#10;50L1RtUxNt20uKK2alWWPDE8snikm9o9y3oczTRPr/c56uUHsvwFAAD//wMAUEsDBBQABgAIAAAA&#13;&#10;IQCQf9aM3gAAAAkBAAAPAAAAZHJzL2Rvd25yZXYueG1sTI/BTsMwEETvSPyDtUhcUOs0UgtK41TQ&#13;&#10;wA0OLVXPbrxNosbryHaa9O9ZTnAZaTWa2Xn5ZrKduKIPrSMFi3kCAqlypqVaweH7Y/YCIkRNRneO&#13;&#10;UMENA2yK+7tcZ8aNtMPrPtaCSyhkWkETY59JGaoGrQ5z1yOxd3be6sinr6XxeuRy28k0SVbS6pb4&#13;&#10;Q6N73DZYXfaDVbAq/TDuaPtUHt4/9Vdfp8e321Gpx4epXLO8rkFEnOJfAn4ZeD8UPOzkBjJBdApm&#13;&#10;i2cGigpY2WY9KUiXS5BFLv8TFD8AAAD//wMAUEsBAi0AFAAGAAgAAAAhALaDOJL+AAAA4QEAABMA&#13;&#10;AAAAAAAAAAAAAAAAAAAAAFtDb250ZW50X1R5cGVzXS54bWxQSwECLQAUAAYACAAAACEAOP0h/9YA&#13;&#10;AACUAQAACwAAAAAAAAAAAAAAAAAvAQAAX3JlbHMvLnJlbHNQSwECLQAUAAYACAAAACEAL8vsG0cC&#13;&#10;AACIBAAADgAAAAAAAAAAAAAAAAAuAgAAZHJzL2Uyb0RvYy54bWxQSwECLQAUAAYACAAAACEAkH/W&#13;&#10;jN4AAAAJAQAADwAAAAAAAAAAAAAAAAChBAAAZHJzL2Rvd25yZXYueG1sUEsFBgAAAAAEAAQA8wAA&#13;&#10;AKwFAAAAAA==&#13;&#10;" stroked="f">
              <v:textbox inset="0,0,0,0">
                <w:txbxContent>
                  <w:p w14:paraId="4F0139F6" w14:textId="77777777" w:rsidR="00384216" w:rsidRPr="00F068A7" w:rsidRDefault="00384216" w:rsidP="00384216">
                    <w:pPr>
                      <w:spacing w:after="0"/>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v:textbox>
              <w10:wrap anchorx="margin"/>
            </v:shape>
          </w:pict>
        </mc:Fallback>
      </mc:AlternateContent>
    </w:r>
    <w:r w:rsidR="0031277E" w:rsidRPr="0031277E">
      <w:t xml:space="preserve"> </w:t>
    </w:r>
    <w:sdt>
      <w:sdtPr>
        <w:alias w:val="Title"/>
        <w:tag w:val=""/>
        <w:id w:val="-160621491"/>
        <w:dataBinding w:prefixMappings="xmlns:ns0='http://purl.org/dc/elements/1.1/' xmlns:ns1='http://schemas.openxmlformats.org/package/2006/metadata/core-properties' " w:xpath="/ns1:coreProperties[1]/ns0:title[1]" w:storeItemID="{6C3C8BC8-F283-45AE-878A-BAB7291924A1}"/>
        <w:text/>
      </w:sdtPr>
      <w:sdtContent>
        <w:r w:rsidR="00CD632D">
          <w:t>Independent Evaluation of the National Capability in Behavioural Research</w:t>
        </w:r>
      </w:sdtContent>
    </w:sdt>
    <w:r w:rsidR="0031277E">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DB5720" w14:textId="77777777" w:rsidR="00C40112" w:rsidRDefault="00C40112" w:rsidP="00384216">
    <w:pPr>
      <w:pStyle w:val="Footer"/>
      <w:ind w:right="360"/>
    </w:pPr>
    <w:r>
      <w:rPr>
        <w:noProof/>
        <w:lang w:eastAsia="en-GB"/>
      </w:rPr>
      <mc:AlternateContent>
        <mc:Choice Requires="wps">
          <w:drawing>
            <wp:anchor distT="0" distB="0" distL="114300" distR="114300" simplePos="0" relativeHeight="251658246" behindDoc="0" locked="0" layoutInCell="1" allowOverlap="1" wp14:anchorId="1EBD5169" wp14:editId="5FE8EC47">
              <wp:simplePos x="0" y="0"/>
              <wp:positionH relativeFrom="rightMargin">
                <wp:posOffset>-107950</wp:posOffset>
              </wp:positionH>
              <wp:positionV relativeFrom="paragraph">
                <wp:posOffset>0</wp:posOffset>
              </wp:positionV>
              <wp:extent cx="108000" cy="162000"/>
              <wp:effectExtent l="0" t="0" r="6350" b="9525"/>
              <wp:wrapNone/>
              <wp:docPr id="1027736855" name="Text Box 1027736855"/>
              <wp:cNvGraphicFramePr/>
              <a:graphic xmlns:a="http://schemas.openxmlformats.org/drawingml/2006/main">
                <a:graphicData uri="http://schemas.microsoft.com/office/word/2010/wordprocessingShape">
                  <wps:wsp>
                    <wps:cNvSpPr txBox="1"/>
                    <wps:spPr bwMode="auto">
                      <a:xfrm>
                        <a:off x="0" y="0"/>
                        <a:ext cx="108000" cy="162000"/>
                      </a:xfrm>
                      <a:prstGeom prst="rect">
                        <a:avLst/>
                      </a:prstGeom>
                      <a:solidFill>
                        <a:srgbClr val="FFFFFF"/>
                      </a:solidFill>
                      <a:ln w="9525">
                        <a:noFill/>
                        <a:miter lim="800000"/>
                        <a:headEnd/>
                        <a:tailEnd/>
                      </a:ln>
                    </wps:spPr>
                    <wps:txbx>
                      <w:txbxContent>
                        <w:p w14:paraId="22A49F21" w14:textId="77777777" w:rsidR="00C40112" w:rsidRPr="00F068A7" w:rsidRDefault="00C40112" w:rsidP="00384216">
                          <w:pPr>
                            <w:spacing w:after="0"/>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D5169" id="_x0000_t202" coordsize="21600,21600" o:spt="202" path="m,l,21600r21600,l21600,xe">
              <v:stroke joinstyle="miter"/>
              <v:path gradientshapeok="t" o:connecttype="rect"/>
            </v:shapetype>
            <v:shape id="Text Box 1027736855" o:spid="_x0000_s1108" type="#_x0000_t202" style="position:absolute;margin-left:-8.5pt;margin-top:0;width:8.5pt;height:12.75pt;z-index:25165824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4F0SQIAAIgEAAAOAAAAZHJzL2Uyb0RvYy54bWysVMFu2zAMvQ/YPwi6L3YCtOiMOkWWLsOA&#13;&#10;rC3QDj0zshwLkERNUmJ3Xz9KjrOt22mYDwIlUk/ke6Svbwaj2VH6oNDWfD4rOZNWYKPsvuZfnzbv&#13;&#10;rjgLEWwDGq2s+YsM/Gb59s117yq5wA51Iz0jEBuq3tW8i9FVRRFEJw2EGTppydmiNxBp6/dF46En&#13;&#10;dKOLRVleFj36xnkUMgQ6vR2dfJnx21aKeN+2QUama065xbz6vO7SWiyvodp7cJ0SpzTgH7IwoCw9&#13;&#10;eoa6hQjs4NUfUEYJjwHbOBNoCmxbJWSugaqZl6+qeezAyVwLkRPcmabw/2DF3fHRPXgWhw84kICJ&#13;&#10;kN6FKqTDXf8FGxINDhFzdUPrTaqS8mYUTYS+nEmUQ2QiQZRXZUkeQa75JWmUSS6gmi47H+IniYYl&#13;&#10;o+aeNMrgcNyGSM9T6BSS3gqoVbNRWueN3+/W2rMjkJ6b/KWM6cpvYdqyvubvLxYXGdliup+lNipS&#13;&#10;v2llap7SHJODqpPQfLRNDomg9GgTrLaEPhEyUhOH3cBUU/PFRNYOmxeiy+PYXsGJjaLathDiA3jq&#13;&#10;J6KDZiTe09JqpNTwZHHWof/+t/MUTzKTl7Oe+rPm4dsBvORMf7bUAKmZJ8NPxm4y7MGskSia0/Q5&#13;&#10;kU264KOezNajeabRWaVXyAVW0Fs1j5O5juOU0OgJuVrlIGpZB3FrH51I0EmQpNTT8AzeneSM1Ad3&#13;&#10;OHUuVK9UHWPTTYsraqtWZckTwyOLJ7qp3bOsp9FM8/TrPkf9/IEsfwAAAP//AwBQSwMEFAAGAAgA&#13;&#10;AAAhAJB/1ozeAAAACQEAAA8AAABkcnMvZG93bnJldi54bWxMj8FOwzAQRO9I/IO1SFxQ6zRSC0rj&#13;&#10;VNDADQ4tVc9uvE2ixuvIdpr071lOcBlpNZrZeflmsp24og+tIwWLeQICqXKmpVrB4ftj9gIiRE1G&#13;&#10;d45QwQ0DbIr7u1xnxo20w+s+1oJLKGRaQRNjn0kZqgatDnPXI7F3dt7qyKevpfF65HLbyTRJVtLq&#13;&#10;lvhDo3vcNlhd9oNVsCr9MO5o+1Qe3j/1V1+nx7fbUanHh6lcs7yuQUSc4l8Cfhl4PxQ87OQGMkF0&#13;&#10;CmaLZwaKCljZZj0pSJdLkEUu/xMUPwAAAP//AwBQSwECLQAUAAYACAAAACEAtoM4kv4AAADhAQAA&#13;&#10;EwAAAAAAAAAAAAAAAAAAAAAAW0NvbnRlbnRfVHlwZXNdLnhtbFBLAQItABQABgAIAAAAIQA4/SH/&#13;&#10;1gAAAJQBAAALAAAAAAAAAAAAAAAAAC8BAABfcmVscy8ucmVsc1BLAQItABQABgAIAAAAIQCsI4F0&#13;&#10;SQIAAIgEAAAOAAAAAAAAAAAAAAAAAC4CAABkcnMvZTJvRG9jLnhtbFBLAQItABQABgAIAAAAIQCQ&#13;&#10;f9aM3gAAAAkBAAAPAAAAAAAAAAAAAAAAAKMEAABkcnMvZG93bnJldi54bWxQSwUGAAAAAAQABADz&#13;&#10;AAAArgUAAAAA&#13;&#10;" stroked="f">
              <v:textbox inset="0,0,0,0">
                <w:txbxContent>
                  <w:p w14:paraId="22A49F21" w14:textId="77777777" w:rsidR="00C40112" w:rsidRPr="00F068A7" w:rsidRDefault="00C40112" w:rsidP="00384216">
                    <w:pPr>
                      <w:spacing w:after="0"/>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1DF753" w14:textId="77777777" w:rsidR="000B0967" w:rsidRPr="008B131C" w:rsidRDefault="000B0967" w:rsidP="008B13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16967F" w14:textId="77777777" w:rsidR="000E15E4" w:rsidRDefault="000E15E4" w:rsidP="004201C7">
      <w:pPr>
        <w:spacing w:after="0" w:line="240" w:lineRule="auto"/>
      </w:pPr>
      <w:r>
        <w:separator/>
      </w:r>
    </w:p>
    <w:p w14:paraId="5B986C6A" w14:textId="77777777" w:rsidR="000E15E4" w:rsidRDefault="000E15E4"/>
  </w:footnote>
  <w:footnote w:type="continuationSeparator" w:id="0">
    <w:p w14:paraId="3E8503E2" w14:textId="77777777" w:rsidR="000E15E4" w:rsidRDefault="000E15E4" w:rsidP="004201C7">
      <w:pPr>
        <w:spacing w:after="0" w:line="240" w:lineRule="auto"/>
      </w:pPr>
      <w:r>
        <w:continuationSeparator/>
      </w:r>
    </w:p>
    <w:p w14:paraId="0FF2D70A" w14:textId="77777777" w:rsidR="000E15E4" w:rsidRDefault="000E15E4"/>
    <w:p w14:paraId="723042B7" w14:textId="77777777" w:rsidR="000E15E4" w:rsidRDefault="000E15E4"/>
    <w:p w14:paraId="407C6D80" w14:textId="77777777" w:rsidR="000E15E4" w:rsidRDefault="000E15E4"/>
  </w:footnote>
  <w:footnote w:type="continuationNotice" w:id="1">
    <w:p w14:paraId="09E90355" w14:textId="77777777" w:rsidR="000E15E4" w:rsidRDefault="000E15E4">
      <w:pPr>
        <w:spacing w:after="0" w:line="240" w:lineRule="auto"/>
      </w:pPr>
    </w:p>
  </w:footnote>
  <w:footnote w:id="2">
    <w:p w14:paraId="76C84728" w14:textId="1C4A32A5" w:rsidR="00D3733B" w:rsidRPr="00927E3F" w:rsidRDefault="00D3733B">
      <w:pPr>
        <w:pStyle w:val="FootnoteText"/>
      </w:pPr>
      <w:r w:rsidRPr="00927E3F">
        <w:rPr>
          <w:rStyle w:val="FootnoteReference"/>
        </w:rPr>
        <w:footnoteRef/>
      </w:r>
      <w:r w:rsidRPr="00927E3F">
        <w:t xml:space="preserve"> </w:t>
      </w:r>
      <w:hyperlink r:id="rId1" w:history="1">
        <w:r w:rsidR="000065EC" w:rsidRPr="00927E3F">
          <w:rPr>
            <w:rStyle w:val="Hyperlink"/>
          </w:rPr>
          <w:t>NCBR Evaluation Baseline Report</w:t>
        </w:r>
      </w:hyperlink>
      <w:r w:rsidR="000065EC" w:rsidRPr="00927E3F">
        <w:t xml:space="preserve"> (June 2025)</w:t>
      </w:r>
      <w:r w:rsidR="00C607F0" w:rsidRPr="00927E3F">
        <w:t>.</w:t>
      </w:r>
    </w:p>
  </w:footnote>
  <w:footnote w:id="3">
    <w:p w14:paraId="67AA5F2B" w14:textId="57955826" w:rsidR="00C648D4" w:rsidRPr="00927E3F" w:rsidRDefault="00C648D4">
      <w:pPr>
        <w:pStyle w:val="FootnoteText"/>
      </w:pPr>
      <w:r w:rsidRPr="00927E3F">
        <w:rPr>
          <w:rStyle w:val="FootnoteReference"/>
        </w:rPr>
        <w:footnoteRef/>
      </w:r>
      <w:r w:rsidRPr="00927E3F">
        <w:t xml:space="preserve"> Note that the </w:t>
      </w:r>
      <w:hyperlink r:id="rId2" w:history="1">
        <w:r w:rsidRPr="00927E3F">
          <w:rPr>
            <w:rStyle w:val="Hyperlink"/>
          </w:rPr>
          <w:t>ESRC Strategic Delivery Plan 2022-25</w:t>
        </w:r>
      </w:hyperlink>
      <w:r w:rsidR="005C252C" w:rsidRPr="00927E3F">
        <w:t xml:space="preserve"> (p.26)</w:t>
      </w:r>
      <w:r w:rsidR="009E19AD" w:rsidRPr="00927E3F">
        <w:t xml:space="preserve"> </w:t>
      </w:r>
      <w:r w:rsidR="006E683B" w:rsidRPr="00927E3F">
        <w:t xml:space="preserve">committed to the creation of a CDT without explicitly mentioning the </w:t>
      </w:r>
      <w:r w:rsidR="006E683B" w:rsidRPr="00C23100">
        <w:t xml:space="preserve">plus </w:t>
      </w:r>
      <w:r w:rsidR="006E683B" w:rsidRPr="00927E3F">
        <w:t>element.</w:t>
      </w:r>
    </w:p>
  </w:footnote>
  <w:footnote w:id="4">
    <w:p w14:paraId="5665FFF4" w14:textId="52FFFF2B" w:rsidR="009041C3" w:rsidRPr="00927E3F" w:rsidRDefault="009041C3">
      <w:pPr>
        <w:pStyle w:val="FootnoteText"/>
      </w:pPr>
      <w:r w:rsidRPr="00927E3F">
        <w:rPr>
          <w:rStyle w:val="FootnoteReference"/>
        </w:rPr>
        <w:footnoteRef/>
      </w:r>
      <w:r w:rsidR="00E412BD" w:rsidRPr="00927E3F">
        <w:t xml:space="preserve"> </w:t>
      </w:r>
      <w:hyperlink r:id="rId3" w:history="1">
        <w:r w:rsidR="00E412BD" w:rsidRPr="00927E3F">
          <w:rPr>
            <w:rStyle w:val="Hyperlink"/>
          </w:rPr>
          <w:t xml:space="preserve">More information </w:t>
        </w:r>
        <w:r w:rsidR="00D21BA1" w:rsidRPr="00927E3F">
          <w:rPr>
            <w:rStyle w:val="Hyperlink"/>
          </w:rPr>
          <w:t>about</w:t>
        </w:r>
        <w:r w:rsidR="006B5DBC" w:rsidRPr="00927E3F">
          <w:rPr>
            <w:rStyle w:val="Hyperlink"/>
          </w:rPr>
          <w:t xml:space="preserve"> UKRI’s </w:t>
        </w:r>
        <w:r w:rsidR="00D21BA1" w:rsidRPr="00927E3F">
          <w:rPr>
            <w:rStyle w:val="Hyperlink"/>
          </w:rPr>
          <w:t>budget allocations</w:t>
        </w:r>
      </w:hyperlink>
      <w:r w:rsidR="00D21BA1" w:rsidRPr="00927E3F">
        <w:t xml:space="preserve"> </w:t>
      </w:r>
      <w:r w:rsidR="003B1033" w:rsidRPr="00927E3F">
        <w:t xml:space="preserve">is </w:t>
      </w:r>
      <w:r w:rsidR="00D21BA1" w:rsidRPr="00927E3F">
        <w:t>available</w:t>
      </w:r>
      <w:r w:rsidR="003B1033" w:rsidRPr="00927E3F">
        <w:t xml:space="preserve"> on UKRI’s website</w:t>
      </w:r>
      <w:r w:rsidR="00D21BA1" w:rsidRPr="00927E3F">
        <w:t>.</w:t>
      </w:r>
    </w:p>
  </w:footnote>
  <w:footnote w:id="5">
    <w:p w14:paraId="65BF22EC" w14:textId="55C435BA" w:rsidR="009D6092" w:rsidRPr="00927E3F" w:rsidRDefault="009D6092" w:rsidP="009D6092">
      <w:pPr>
        <w:pStyle w:val="FootnoteText"/>
      </w:pPr>
      <w:r w:rsidRPr="00927E3F">
        <w:rPr>
          <w:rStyle w:val="FootnoteReference"/>
        </w:rPr>
        <w:footnoteRef/>
      </w:r>
      <w:r w:rsidRPr="00927E3F">
        <w:t xml:space="preserve"> </w:t>
      </w:r>
      <w:hyperlink r:id="rId4" w:history="1">
        <w:r w:rsidR="00FA6F1B" w:rsidRPr="00927E3F">
          <w:rPr>
            <w:rStyle w:val="Hyperlink"/>
          </w:rPr>
          <w:t>ESRC Postgraduate Training and Development</w:t>
        </w:r>
        <w:r w:rsidRPr="00927E3F">
          <w:rPr>
            <w:rStyle w:val="Hyperlink"/>
          </w:rPr>
          <w:t xml:space="preserve"> </w:t>
        </w:r>
        <w:r w:rsidR="00FA6F1B" w:rsidRPr="00927E3F">
          <w:rPr>
            <w:rStyle w:val="Hyperlink"/>
          </w:rPr>
          <w:t>G</w:t>
        </w:r>
        <w:r w:rsidRPr="00927E3F">
          <w:rPr>
            <w:rStyle w:val="Hyperlink"/>
          </w:rPr>
          <w:t>uidelines</w:t>
        </w:r>
      </w:hyperlink>
      <w:r w:rsidRPr="00927E3F">
        <w:t xml:space="preserve"> detail how the CDT+ would be expected to meet expectations for core conceptual, general and specialist research training</w:t>
      </w:r>
      <w:r w:rsidR="00FA6F1B" w:rsidRPr="00927E3F">
        <w:t>.</w:t>
      </w:r>
    </w:p>
  </w:footnote>
  <w:footnote w:id="6">
    <w:p w14:paraId="708F249A" w14:textId="77777777" w:rsidR="001136AB" w:rsidRPr="00927E3F" w:rsidRDefault="001136AB" w:rsidP="001136AB">
      <w:pPr>
        <w:pStyle w:val="FootnoteText"/>
      </w:pPr>
      <w:r w:rsidRPr="00927E3F">
        <w:rPr>
          <w:rStyle w:val="FootnoteReference"/>
        </w:rPr>
        <w:footnoteRef/>
      </w:r>
      <w:r w:rsidRPr="00927E3F">
        <w:t xml:space="preserve"> Compared to EDI, the principles adopted by BR-UK also includes Intersectionality, defined as understanding that no social identity, characteristic or background exists in isolation from others and that disadvantage cannot be understood without analysing and understanding the ways in which everybody is multiply positioned.</w:t>
      </w:r>
    </w:p>
  </w:footnote>
  <w:footnote w:id="7">
    <w:p w14:paraId="5D62619F" w14:textId="6F448FDD" w:rsidR="00342C9F" w:rsidRPr="00927E3F" w:rsidRDefault="00342C9F" w:rsidP="00342C9F">
      <w:pPr>
        <w:pStyle w:val="FootnoteText"/>
      </w:pPr>
      <w:r w:rsidRPr="00927E3F">
        <w:rPr>
          <w:rStyle w:val="FootnoteReference"/>
        </w:rPr>
        <w:footnoteRef/>
      </w:r>
      <w:r w:rsidRPr="00927E3F">
        <w:t xml:space="preserve"> Secondments into government (across all departments) that extend beyond </w:t>
      </w:r>
      <w:r w:rsidR="00FB6D5F" w:rsidRPr="00927E3F">
        <w:t>two</w:t>
      </w:r>
      <w:r w:rsidRPr="00927E3F">
        <w:t xml:space="preserve"> years to be approved as an exception by the Civil Service Commission due to employment law and civil service and local departmental rules. </w:t>
      </w:r>
      <w:r w:rsidR="000D7562" w:rsidRPr="00927E3F">
        <w:t>Usually,</w:t>
      </w:r>
      <w:r w:rsidR="002B4E6A" w:rsidRPr="00927E3F">
        <w:t xml:space="preserve"> the</w:t>
      </w:r>
      <w:r w:rsidRPr="00927E3F">
        <w:t xml:space="preserve"> permission</w:t>
      </w:r>
      <w:r w:rsidR="002B4E6A" w:rsidRPr="00927E3F">
        <w:t xml:space="preserve"> is only for an additional year, while the plan for the embedded posts was five</w:t>
      </w:r>
      <w:r w:rsidRPr="00927E3F">
        <w:t xml:space="preserve"> years, </w:t>
      </w:r>
      <w:r w:rsidR="002B4E6A" w:rsidRPr="00927E3F">
        <w:t>so</w:t>
      </w:r>
      <w:r w:rsidRPr="00927E3F">
        <w:t xml:space="preserve"> a single case on for both posts </w:t>
      </w:r>
      <w:r w:rsidR="005A77FC" w:rsidRPr="00927E3F">
        <w:t xml:space="preserve">made, </w:t>
      </w:r>
      <w:r w:rsidRPr="00927E3F">
        <w:t xml:space="preserve">an initial </w:t>
      </w:r>
      <w:r w:rsidR="00D3043F" w:rsidRPr="00927E3F">
        <w:t>approval for three</w:t>
      </w:r>
      <w:r w:rsidRPr="00927E3F">
        <w:t xml:space="preserve"> years was granted with a view applying for an extension. </w:t>
      </w:r>
      <w:r w:rsidR="00BA582D" w:rsidRPr="00927E3F">
        <w:t xml:space="preserve">Apart from the extra work, this required </w:t>
      </w:r>
      <w:r w:rsidR="00694009" w:rsidRPr="00927E3F">
        <w:t>to temporarily stop the r</w:t>
      </w:r>
      <w:r w:rsidRPr="00927E3F">
        <w:t xml:space="preserve">ecruitment for </w:t>
      </w:r>
      <w:r w:rsidR="00694009" w:rsidRPr="00927E3F">
        <w:t>the GO-Science</w:t>
      </w:r>
      <w:r w:rsidRPr="00927E3F">
        <w:t xml:space="preserve"> post</w:t>
      </w:r>
      <w:r w:rsidR="00694009" w:rsidRPr="00927E3F">
        <w:t xml:space="preserve">, </w:t>
      </w:r>
      <w:r w:rsidR="00430721" w:rsidRPr="00927E3F">
        <w:t xml:space="preserve">to ensure that it was possible to run a </w:t>
      </w:r>
      <w:r w:rsidRPr="00927E3F">
        <w:t>fair and open competition (e</w:t>
      </w:r>
      <w:r w:rsidR="00430721" w:rsidRPr="00927E3F">
        <w:t>.</w:t>
      </w:r>
      <w:r w:rsidRPr="00927E3F">
        <w:t>g</w:t>
      </w:r>
      <w:r w:rsidR="00430721" w:rsidRPr="00927E3F">
        <w:t>.</w:t>
      </w:r>
      <w:r w:rsidRPr="00927E3F">
        <w:t xml:space="preserve"> advertised on </w:t>
      </w:r>
      <w:r w:rsidR="00430721" w:rsidRPr="00927E3F">
        <w:t xml:space="preserve">the </w:t>
      </w:r>
      <w:r w:rsidRPr="00927E3F">
        <w:t>civil service website, interview panel requirements</w:t>
      </w:r>
      <w:r w:rsidR="00430721" w:rsidRPr="00927E3F">
        <w:t>,</w:t>
      </w:r>
      <w:r w:rsidRPr="00927E3F">
        <w:t xml:space="preserve"> etc.).</w:t>
      </w:r>
    </w:p>
  </w:footnote>
  <w:footnote w:id="8">
    <w:p w14:paraId="23CF3C86" w14:textId="5E5A1252" w:rsidR="00ED45B2" w:rsidRPr="00927E3F" w:rsidRDefault="00ED45B2">
      <w:pPr>
        <w:pStyle w:val="FootnoteText"/>
      </w:pPr>
      <w:r w:rsidRPr="00927E3F">
        <w:rPr>
          <w:rStyle w:val="FootnoteReference"/>
        </w:rPr>
        <w:footnoteRef/>
      </w:r>
      <w:r w:rsidRPr="00927E3F">
        <w:t xml:space="preserve"> Baseline survey figures referred to in-text are documented in </w:t>
      </w:r>
      <w:r w:rsidR="006B1125" w:rsidRPr="00927E3F">
        <w:t xml:space="preserve">the </w:t>
      </w:r>
      <w:hyperlink r:id="rId5" w:history="1">
        <w:r w:rsidR="006B1125" w:rsidRPr="00927E3F">
          <w:rPr>
            <w:rStyle w:val="Hyperlink"/>
          </w:rPr>
          <w:t>NCBR evaluation baseline report</w:t>
        </w:r>
      </w:hyperlink>
      <w:r w:rsidR="006B1125" w:rsidRPr="00927E3F">
        <w:t xml:space="preserve"> (Table 7)</w:t>
      </w:r>
      <w:r w:rsidR="004B4FAD" w:rsidRPr="00927E3F">
        <w:t>.</w:t>
      </w:r>
    </w:p>
  </w:footnote>
  <w:footnote w:id="9">
    <w:p w14:paraId="2CA0F131" w14:textId="77777777" w:rsidR="00BB7C7F" w:rsidRPr="00927E3F" w:rsidRDefault="00BB7C7F" w:rsidP="00BB7C7F">
      <w:pPr>
        <w:pStyle w:val="FootnoteText"/>
      </w:pPr>
      <w:r w:rsidRPr="00927E3F">
        <w:rPr>
          <w:rStyle w:val="FootnoteReference"/>
        </w:rPr>
        <w:footnoteRef/>
      </w:r>
      <w:r w:rsidRPr="00927E3F">
        <w:t xml:space="preserve"> FWCI is a metric comparing the citations received and those expected that </w:t>
      </w:r>
      <w:proofErr w:type="gramStart"/>
      <w:r w:rsidRPr="00927E3F">
        <w:t>takes into account</w:t>
      </w:r>
      <w:proofErr w:type="gramEnd"/>
      <w:r w:rsidRPr="00927E3F">
        <w:t xml:space="preserve"> differences in publication type, field, and year of publication to help understand the citation impact of a particular publication.</w:t>
      </w:r>
    </w:p>
  </w:footnote>
  <w:footnote w:id="10">
    <w:p w14:paraId="3551BE7E" w14:textId="77777777" w:rsidR="00BB7C7F" w:rsidRPr="00927E3F" w:rsidRDefault="00BB7C7F" w:rsidP="00BB7C7F">
      <w:pPr>
        <w:pStyle w:val="FootnoteText"/>
      </w:pPr>
      <w:r w:rsidRPr="00927E3F">
        <w:rPr>
          <w:rStyle w:val="FootnoteReference"/>
        </w:rPr>
        <w:footnoteRef/>
      </w:r>
      <w:r w:rsidRPr="00927E3F">
        <w:t xml:space="preserve"> The FWCI is slightly inflated due to very recent publications with FWCIs of above 80. The metric is based on what is expected for the year of publication, so it is possible for works published in 2026 to receive very high FWCIs just for having any citations.</w:t>
      </w:r>
    </w:p>
  </w:footnote>
  <w:footnote w:id="11">
    <w:p w14:paraId="7AC7EE5C" w14:textId="77777777" w:rsidR="00FD4CF4" w:rsidRPr="00927E3F" w:rsidRDefault="00FD4CF4" w:rsidP="00FD4CF4">
      <w:pPr>
        <w:pStyle w:val="FootnoteText"/>
      </w:pPr>
      <w:r w:rsidRPr="00927E3F">
        <w:rPr>
          <w:rStyle w:val="FootnoteReference"/>
        </w:rPr>
        <w:footnoteRef/>
      </w:r>
      <w:r w:rsidRPr="00927E3F">
        <w:t xml:space="preserve"> Scottish Government (2025). “</w:t>
      </w:r>
      <w:hyperlink r:id="rId6" w:history="1">
        <w:r w:rsidRPr="00927E3F">
          <w:rPr>
            <w:rStyle w:val="Hyperlink"/>
          </w:rPr>
          <w:t>Population Health Framework: Evidence paper</w:t>
        </w:r>
      </w:hyperlink>
      <w:r w:rsidRPr="00927E3F">
        <w:t>”.</w:t>
      </w:r>
    </w:p>
  </w:footnote>
  <w:footnote w:id="12">
    <w:p w14:paraId="63104A90" w14:textId="77777777" w:rsidR="00FD4CF4" w:rsidRPr="00927E3F" w:rsidRDefault="00FD4CF4" w:rsidP="00FD4CF4">
      <w:pPr>
        <w:pStyle w:val="FootnoteText"/>
      </w:pPr>
      <w:r w:rsidRPr="00927E3F">
        <w:rPr>
          <w:rStyle w:val="FootnoteReference"/>
        </w:rPr>
        <w:footnoteRef/>
      </w:r>
      <w:r w:rsidRPr="00927E3F">
        <w:t xml:space="preserve"> Gregory, A. (2025). “</w:t>
      </w:r>
      <w:hyperlink r:id="rId7" w:history="1">
        <w:r w:rsidRPr="00927E3F">
          <w:rPr>
            <w:rStyle w:val="Hyperlink"/>
          </w:rPr>
          <w:t>Gen Z behind jump in use of oral nicotine pouches across Great Britain</w:t>
        </w:r>
      </w:hyperlink>
      <w:r w:rsidRPr="00927E3F">
        <w:t xml:space="preserve">”, </w:t>
      </w:r>
      <w:r w:rsidRPr="00C23100">
        <w:t>The Guardian</w:t>
      </w:r>
      <w:r w:rsidRPr="00927E3F">
        <w:t>, 16 December.</w:t>
      </w:r>
    </w:p>
  </w:footnote>
  <w:footnote w:id="13">
    <w:p w14:paraId="03095BFF" w14:textId="77777777" w:rsidR="00FD4CF4" w:rsidRPr="00927E3F" w:rsidRDefault="00FD4CF4" w:rsidP="00FD4CF4">
      <w:pPr>
        <w:pStyle w:val="FootnoteText"/>
      </w:pPr>
      <w:r w:rsidRPr="00927E3F">
        <w:rPr>
          <w:rStyle w:val="FootnoteReference"/>
        </w:rPr>
        <w:footnoteRef/>
      </w:r>
      <w:r w:rsidRPr="00927E3F">
        <w:t xml:space="preserve"> Roxby, P. (2025). “</w:t>
      </w:r>
      <w:hyperlink r:id="rId8" w:history="1">
        <w:r w:rsidRPr="00927E3F">
          <w:rPr>
            <w:rStyle w:val="Hyperlink"/>
          </w:rPr>
          <w:t>Nicotine pouch rise driven by young men – study</w:t>
        </w:r>
      </w:hyperlink>
      <w:r w:rsidRPr="00927E3F">
        <w:t xml:space="preserve">”, </w:t>
      </w:r>
      <w:r w:rsidRPr="00C23100">
        <w:t>BBC</w:t>
      </w:r>
      <w:r w:rsidRPr="00927E3F">
        <w:t>, 17 December.</w:t>
      </w:r>
    </w:p>
  </w:footnote>
  <w:footnote w:id="14">
    <w:p w14:paraId="191AE569" w14:textId="77777777" w:rsidR="00FD4CF4" w:rsidRPr="00927E3F" w:rsidRDefault="00FD4CF4" w:rsidP="00FD4CF4">
      <w:pPr>
        <w:pStyle w:val="FootnoteText"/>
      </w:pPr>
      <w:r w:rsidRPr="00927E3F">
        <w:rPr>
          <w:rStyle w:val="FootnoteReference"/>
        </w:rPr>
        <w:footnoteRef/>
      </w:r>
      <w:r w:rsidRPr="00927E3F">
        <w:t xml:space="preserve"> Jackson, S. E., Brown, H, Llewellyn, C., Mytton, O., Shahab, L. (2026) “</w:t>
      </w:r>
      <w:hyperlink r:id="rId9" w:history="1">
        <w:r w:rsidRPr="00927E3F">
          <w:rPr>
            <w:rStyle w:val="Hyperlink"/>
          </w:rPr>
          <w:t>Prevalence of use and interest in using glucagon-like peptide-1 receptor agonists for weight loss: a population study in Great Britain</w:t>
        </w:r>
      </w:hyperlink>
      <w:r w:rsidRPr="00927E3F">
        <w:t xml:space="preserve">”, </w:t>
      </w:r>
      <w:r w:rsidRPr="00C23100">
        <w:t>BMC Medicine</w:t>
      </w:r>
      <w:r w:rsidRPr="00927E3F">
        <w:t>.</w:t>
      </w:r>
    </w:p>
  </w:footnote>
  <w:footnote w:id="15">
    <w:p w14:paraId="37DFA139" w14:textId="77777777" w:rsidR="00FD4CF4" w:rsidRPr="00927E3F" w:rsidRDefault="00FD4CF4" w:rsidP="00FD4CF4">
      <w:pPr>
        <w:pStyle w:val="FootnoteText"/>
      </w:pPr>
      <w:r w:rsidRPr="00927E3F">
        <w:rPr>
          <w:rStyle w:val="FootnoteReference"/>
        </w:rPr>
        <w:footnoteRef/>
      </w:r>
      <w:r w:rsidRPr="00927E3F">
        <w:t xml:space="preserve"> Hardy, Z. (2026). “</w:t>
      </w:r>
      <w:hyperlink r:id="rId10" w:history="1">
        <w:r w:rsidRPr="00927E3F">
          <w:rPr>
            <w:rStyle w:val="Hyperlink"/>
          </w:rPr>
          <w:t>1.6 MILLION Britons have used weight loss jabs in the past year and 3 million MORE want a prescription, study finds</w:t>
        </w:r>
      </w:hyperlink>
      <w:r w:rsidRPr="00927E3F">
        <w:t xml:space="preserve">”, </w:t>
      </w:r>
      <w:r w:rsidRPr="00C23100">
        <w:t>Daily Mail</w:t>
      </w:r>
      <w:r w:rsidRPr="00927E3F">
        <w:t>, 8 January.</w:t>
      </w:r>
    </w:p>
  </w:footnote>
  <w:footnote w:id="16">
    <w:p w14:paraId="1938DB68" w14:textId="77777777" w:rsidR="00FD4CF4" w:rsidRPr="00927E3F" w:rsidRDefault="00FD4CF4" w:rsidP="00FD4CF4">
      <w:pPr>
        <w:pStyle w:val="FootnoteText"/>
      </w:pPr>
      <w:r w:rsidRPr="00927E3F">
        <w:rPr>
          <w:rStyle w:val="FootnoteReference"/>
        </w:rPr>
        <w:footnoteRef/>
      </w:r>
      <w:r w:rsidRPr="00927E3F">
        <w:t xml:space="preserve"> Whittaker, R. (2026). “</w:t>
      </w:r>
      <w:hyperlink r:id="rId11" w:history="1">
        <w:r w:rsidRPr="00927E3F">
          <w:rPr>
            <w:rStyle w:val="Hyperlink"/>
          </w:rPr>
          <w:t>One in seven people using drugs not licensed for weight loss as 1.6 million in UK now on them</w:t>
        </w:r>
      </w:hyperlink>
      <w:r w:rsidRPr="00927E3F">
        <w:t xml:space="preserve">”, </w:t>
      </w:r>
      <w:r w:rsidRPr="00C23100">
        <w:t>The independent</w:t>
      </w:r>
      <w:r w:rsidRPr="00927E3F">
        <w:t>, 9 January.</w:t>
      </w:r>
    </w:p>
  </w:footnote>
  <w:footnote w:id="17">
    <w:p w14:paraId="3545D423" w14:textId="77777777" w:rsidR="00FD4CF4" w:rsidRPr="00927E3F" w:rsidRDefault="00FD4CF4" w:rsidP="00FD4CF4">
      <w:pPr>
        <w:pStyle w:val="FootnoteText"/>
      </w:pPr>
      <w:r w:rsidRPr="00927E3F">
        <w:rPr>
          <w:rStyle w:val="FootnoteReference"/>
        </w:rPr>
        <w:footnoteRef/>
      </w:r>
      <w:r w:rsidRPr="00927E3F">
        <w:t xml:space="preserve"> Roberts, M. (2026). “</w:t>
      </w:r>
      <w:hyperlink r:id="rId12" w:history="1">
        <w:r w:rsidRPr="00927E3F">
          <w:rPr>
            <w:rStyle w:val="Hyperlink"/>
          </w:rPr>
          <w:t>People who come off slimming jabs regain weight four times faster than dieters</w:t>
        </w:r>
      </w:hyperlink>
      <w:r w:rsidRPr="00927E3F">
        <w:t xml:space="preserve">”, </w:t>
      </w:r>
      <w:r w:rsidRPr="00C23100">
        <w:t>BBC</w:t>
      </w:r>
      <w:r w:rsidRPr="00927E3F">
        <w:t>, 8 January.</w:t>
      </w:r>
    </w:p>
  </w:footnote>
  <w:footnote w:id="18">
    <w:p w14:paraId="52E814C3" w14:textId="77777777" w:rsidR="00FD4CF4" w:rsidRPr="00927E3F" w:rsidRDefault="00FD4CF4" w:rsidP="00FD4CF4">
      <w:pPr>
        <w:pStyle w:val="FootnoteText"/>
      </w:pPr>
      <w:r w:rsidRPr="00927E3F">
        <w:rPr>
          <w:rStyle w:val="FootnoteReference"/>
        </w:rPr>
        <w:footnoteRef/>
      </w:r>
      <w:r w:rsidRPr="00927E3F">
        <w:t xml:space="preserve"> Kollewe, J. (2026). “</w:t>
      </w:r>
      <w:hyperlink r:id="rId13" w:history="1">
        <w:r w:rsidRPr="00927E3F">
          <w:rPr>
            <w:rStyle w:val="Hyperlink"/>
          </w:rPr>
          <w:t>Weight-loss race: how switch from injections to pills is expanding big pharma’s hopes</w:t>
        </w:r>
      </w:hyperlink>
      <w:r w:rsidRPr="00927E3F">
        <w:t xml:space="preserve">”, </w:t>
      </w:r>
      <w:r w:rsidRPr="00C23100">
        <w:t>The Guardian</w:t>
      </w:r>
      <w:r w:rsidRPr="00927E3F">
        <w:t>, 15 February.</w:t>
      </w:r>
    </w:p>
  </w:footnote>
  <w:footnote w:id="19">
    <w:p w14:paraId="2C7152B6" w14:textId="77777777" w:rsidR="00FD4CF4" w:rsidRPr="00927E3F" w:rsidRDefault="00FD4CF4" w:rsidP="00FD4CF4">
      <w:pPr>
        <w:pStyle w:val="FootnoteText"/>
      </w:pPr>
      <w:r w:rsidRPr="00927E3F">
        <w:rPr>
          <w:rStyle w:val="FootnoteReference"/>
        </w:rPr>
        <w:footnoteRef/>
      </w:r>
      <w:r w:rsidRPr="00927E3F">
        <w:t xml:space="preserve"> Roberts, M. (2026), “</w:t>
      </w:r>
      <w:hyperlink r:id="rId14" w:history="1">
        <w:r w:rsidRPr="00927E3F">
          <w:rPr>
            <w:rStyle w:val="Hyperlink"/>
          </w:rPr>
          <w:t>Weight loss jab users warned over rare but serious pancreas issue</w:t>
        </w:r>
      </w:hyperlink>
      <w:r w:rsidRPr="00927E3F">
        <w:t xml:space="preserve">”, </w:t>
      </w:r>
      <w:r w:rsidRPr="00C23100">
        <w:t>BB</w:t>
      </w:r>
      <w:r w:rsidRPr="00927E3F">
        <w:t>C, 29 January.</w:t>
      </w:r>
    </w:p>
  </w:footnote>
  <w:footnote w:id="20">
    <w:p w14:paraId="127EC9BD" w14:textId="77777777" w:rsidR="00FD4CF4" w:rsidRPr="00927E3F" w:rsidRDefault="00FD4CF4" w:rsidP="00FD4CF4">
      <w:pPr>
        <w:pStyle w:val="FootnoteText"/>
      </w:pPr>
      <w:r w:rsidRPr="00927E3F">
        <w:rPr>
          <w:rStyle w:val="FootnoteReference"/>
        </w:rPr>
        <w:footnoteRef/>
      </w:r>
      <w:r w:rsidRPr="00927E3F">
        <w:t xml:space="preserve"> MHRA (2026). “MHRA updates guidance for GLP-1 prescribers and patients”. </w:t>
      </w:r>
      <w:hyperlink r:id="rId15" w:history="1">
        <w:r w:rsidRPr="00927E3F">
          <w:rPr>
            <w:rStyle w:val="Hyperlink"/>
          </w:rPr>
          <w:t>Available online</w:t>
        </w:r>
      </w:hyperlink>
      <w:r w:rsidRPr="00927E3F">
        <w:t>.</w:t>
      </w:r>
    </w:p>
  </w:footnote>
  <w:footnote w:id="21">
    <w:p w14:paraId="56F36CD2" w14:textId="0C683982" w:rsidR="003E18C7" w:rsidRPr="00927E3F" w:rsidRDefault="003E18C7">
      <w:pPr>
        <w:pStyle w:val="FootnoteText"/>
      </w:pPr>
      <w:r w:rsidRPr="00927E3F">
        <w:rPr>
          <w:rStyle w:val="FootnoteReference"/>
        </w:rPr>
        <w:footnoteRef/>
      </w:r>
      <w:r w:rsidRPr="00927E3F">
        <w:t xml:space="preserve"> Centre-UB Outputs and publications. </w:t>
      </w:r>
      <w:hyperlink r:id="rId16" w:history="1">
        <w:r w:rsidRPr="00927E3F">
          <w:rPr>
            <w:rStyle w:val="Hyperlink"/>
          </w:rPr>
          <w:t>Available online</w:t>
        </w:r>
      </w:hyperlink>
      <w:r w:rsidRPr="00927E3F">
        <w:t>.</w:t>
      </w:r>
    </w:p>
  </w:footnote>
  <w:footnote w:id="22">
    <w:p w14:paraId="20917BDC" w14:textId="77777777" w:rsidR="00BB7C7F" w:rsidRPr="00927E3F" w:rsidRDefault="00BB7C7F" w:rsidP="00BB7C7F">
      <w:pPr>
        <w:pStyle w:val="FootnoteText"/>
      </w:pPr>
      <w:r w:rsidRPr="00927E3F">
        <w:rPr>
          <w:rStyle w:val="FootnoteReference"/>
        </w:rPr>
        <w:footnoteRef/>
      </w:r>
      <w:r w:rsidRPr="00927E3F">
        <w:t xml:space="preserve"> BR-UK Blog Library. </w:t>
      </w:r>
      <w:hyperlink r:id="rId17" w:history="1">
        <w:r w:rsidRPr="00927E3F">
          <w:rPr>
            <w:rStyle w:val="Hyperlink"/>
          </w:rPr>
          <w:t>Available online</w:t>
        </w:r>
      </w:hyperlink>
      <w:r w:rsidRPr="00927E3F">
        <w:t xml:space="preserve">. </w:t>
      </w:r>
    </w:p>
  </w:footnote>
  <w:footnote w:id="23">
    <w:p w14:paraId="09483195" w14:textId="67E284E3" w:rsidR="00B77C25" w:rsidRPr="00927E3F" w:rsidRDefault="00B77C25" w:rsidP="00B77C25">
      <w:pPr>
        <w:pStyle w:val="FootnoteText"/>
      </w:pPr>
      <w:r w:rsidRPr="00927E3F">
        <w:rPr>
          <w:rStyle w:val="FootnoteReference"/>
        </w:rPr>
        <w:footnoteRef/>
      </w:r>
      <w:r w:rsidRPr="00927E3F">
        <w:t xml:space="preserve"> </w:t>
      </w:r>
      <w:hyperlink r:id="rId18" w:history="1">
        <w:r w:rsidRPr="00927E3F">
          <w:rPr>
            <w:rStyle w:val="Hyperlink"/>
          </w:rPr>
          <w:t>Webinar Recordings</w:t>
        </w:r>
      </w:hyperlink>
      <w:r w:rsidRPr="00927E3F">
        <w:t xml:space="preserve"> (BR-UK).</w:t>
      </w:r>
    </w:p>
  </w:footnote>
  <w:footnote w:id="24">
    <w:p w14:paraId="617BDCA1" w14:textId="446E9649" w:rsidR="00135567" w:rsidRPr="00927E3F" w:rsidRDefault="00135567">
      <w:pPr>
        <w:pStyle w:val="FootnoteText"/>
      </w:pPr>
      <w:r w:rsidRPr="00927E3F">
        <w:rPr>
          <w:rStyle w:val="FootnoteReference"/>
        </w:rPr>
        <w:footnoteRef/>
      </w:r>
      <w:r w:rsidRPr="00927E3F">
        <w:t xml:space="preserve"> </w:t>
      </w:r>
      <w:r w:rsidR="007A506F" w:rsidRPr="00927E3F">
        <w:t xml:space="preserve">In </w:t>
      </w:r>
      <w:r w:rsidR="00A458BE" w:rsidRPr="00927E3F">
        <w:t>the first instance, m</w:t>
      </w:r>
      <w:r w:rsidR="007A506F" w:rsidRPr="00927E3F">
        <w:t>embers</w:t>
      </w:r>
      <w:r w:rsidR="00A458BE" w:rsidRPr="00927E3F">
        <w:t xml:space="preserve"> </w:t>
      </w:r>
      <w:r w:rsidR="007A506F" w:rsidRPr="00927E3F">
        <w:t xml:space="preserve">of BR-UK were invited to provide evidence to the Health and Social Care Committee of the House of Commons </w:t>
      </w:r>
      <w:r w:rsidR="00A458BE" w:rsidRPr="00927E3F">
        <w:t>on</w:t>
      </w:r>
      <w:r w:rsidR="007A506F" w:rsidRPr="00927E3F">
        <w:t xml:space="preserve"> the Tobacco and Vapes Bill</w:t>
      </w:r>
      <w:r w:rsidR="004B16AF" w:rsidRPr="00927E3F">
        <w:t>; in the second, BR-UK chaired the Annual Conference of the European Health Psychology Society</w:t>
      </w:r>
      <w:r w:rsidR="003D5CCB" w:rsidRPr="00927E3F">
        <w:t>, with a focus on applying ontologies across the research ecosystem</w:t>
      </w:r>
      <w:r w:rsidR="00D35087" w:rsidRPr="00927E3F">
        <w:t xml:space="preserve"> to advance health psychology.</w:t>
      </w:r>
    </w:p>
  </w:footnote>
  <w:footnote w:id="25">
    <w:p w14:paraId="307949CE" w14:textId="77777777" w:rsidR="00FD4CF4" w:rsidRPr="00927E3F" w:rsidRDefault="00FD4CF4" w:rsidP="00FD4CF4">
      <w:pPr>
        <w:pStyle w:val="FootnoteText"/>
      </w:pPr>
      <w:r w:rsidRPr="00927E3F">
        <w:rPr>
          <w:rStyle w:val="FootnoteReference"/>
        </w:rPr>
        <w:footnoteRef/>
      </w:r>
      <w:r w:rsidRPr="00927E3F">
        <w:t xml:space="preserve"> </w:t>
      </w:r>
      <w:hyperlink r:id="rId19" w:history="1">
        <w:r w:rsidRPr="00927E3F">
          <w:rPr>
            <w:rStyle w:val="Hyperlink"/>
          </w:rPr>
          <w:t>A more complete description of Ask BR-UK</w:t>
        </w:r>
      </w:hyperlink>
      <w:r w:rsidRPr="00927E3F">
        <w:t xml:space="preserve"> is available on BR-UK’s website.</w:t>
      </w:r>
    </w:p>
  </w:footnote>
  <w:footnote w:id="26">
    <w:p w14:paraId="29AD7553" w14:textId="79B779E0" w:rsidR="001E3DBB" w:rsidRPr="00927E3F" w:rsidRDefault="001E3DBB" w:rsidP="001E3DBB">
      <w:pPr>
        <w:pStyle w:val="FootnoteText"/>
      </w:pPr>
      <w:r w:rsidRPr="00927E3F">
        <w:rPr>
          <w:rStyle w:val="FootnoteReference"/>
        </w:rPr>
        <w:footnoteRef/>
      </w:r>
      <w:r w:rsidRPr="00927E3F">
        <w:t xml:space="preserve"> Gov.uk Research and analysis: </w:t>
      </w:r>
      <w:hyperlink r:id="rId20" w:history="1">
        <w:r w:rsidRPr="00927E3F">
          <w:rPr>
            <w:rStyle w:val="Hyperlink"/>
          </w:rPr>
          <w:t>Public messages for summer concurrent risks</w:t>
        </w:r>
      </w:hyperlink>
      <w:r w:rsidRPr="00927E3F">
        <w:t xml:space="preserve"> (December 2025).</w:t>
      </w:r>
    </w:p>
  </w:footnote>
  <w:footnote w:id="27">
    <w:p w14:paraId="533CD878" w14:textId="31641CC9" w:rsidR="0014704D" w:rsidRPr="00927E3F" w:rsidRDefault="0014704D" w:rsidP="0014704D">
      <w:pPr>
        <w:pStyle w:val="FootnoteText"/>
      </w:pPr>
      <w:r w:rsidRPr="00927E3F">
        <w:rPr>
          <w:rStyle w:val="FootnoteReference"/>
        </w:rPr>
        <w:footnoteRef/>
      </w:r>
      <w:r w:rsidRPr="00927E3F">
        <w:t xml:space="preserve"> </w:t>
      </w:r>
      <w:hyperlink r:id="rId21" w:history="1">
        <w:r w:rsidRPr="00927E3F">
          <w:rPr>
            <w:rStyle w:val="Hyperlink"/>
          </w:rPr>
          <w:t>Centre-UB’s training programme</w:t>
        </w:r>
      </w:hyperlink>
      <w:r w:rsidRPr="00927E3F">
        <w:t xml:space="preserve"> is available on its website</w:t>
      </w:r>
      <w:r w:rsidR="008B61F0" w:rsidRPr="00927E3F">
        <w:t>.</w:t>
      </w:r>
    </w:p>
  </w:footnote>
  <w:footnote w:id="28">
    <w:p w14:paraId="45BE2981" w14:textId="36B92D15" w:rsidR="003A2B67" w:rsidRPr="00927E3F" w:rsidRDefault="003A2B67">
      <w:pPr>
        <w:pStyle w:val="FootnoteText"/>
      </w:pPr>
      <w:r w:rsidRPr="00927E3F">
        <w:rPr>
          <w:rStyle w:val="FootnoteReference"/>
        </w:rPr>
        <w:footnoteRef/>
      </w:r>
      <w:r w:rsidRPr="00927E3F">
        <w:t xml:space="preserve"> </w:t>
      </w:r>
      <w:r w:rsidR="008B61F0" w:rsidRPr="00927E3F">
        <w:t xml:space="preserve">BR-UK’s website provides </w:t>
      </w:r>
      <w:hyperlink r:id="rId22" w:history="1">
        <w:r w:rsidR="008B61F0" w:rsidRPr="00927E3F">
          <w:rPr>
            <w:rStyle w:val="Hyperlink"/>
          </w:rPr>
          <w:t>a complete list of the available learning resources</w:t>
        </w:r>
      </w:hyperlink>
      <w:r w:rsidR="008B61F0" w:rsidRPr="00927E3F">
        <w:t xml:space="preserve"> </w:t>
      </w:r>
      <w:r w:rsidRPr="00927E3F">
        <w:t>(accessed March 2026).</w:t>
      </w:r>
    </w:p>
  </w:footnote>
  <w:footnote w:id="29">
    <w:p w14:paraId="5985A9FA" w14:textId="72EBE236" w:rsidR="008B2A84" w:rsidRPr="00927E3F" w:rsidRDefault="008B2A84">
      <w:pPr>
        <w:pStyle w:val="FootnoteText"/>
      </w:pPr>
      <w:r w:rsidRPr="00927E3F">
        <w:rPr>
          <w:rStyle w:val="FootnoteReference"/>
        </w:rPr>
        <w:footnoteRef/>
      </w:r>
      <w:r w:rsidRPr="00927E3F">
        <w:t xml:space="preserve"> The overarching question asked about “capabilities” but the option then refer to “capacity”. We will correct this wording in the next iteration of the survey.</w:t>
      </w:r>
    </w:p>
  </w:footnote>
  <w:footnote w:id="30">
    <w:p w14:paraId="75DFD341" w14:textId="77777777" w:rsidR="009752E9" w:rsidRPr="00927E3F" w:rsidRDefault="009752E9" w:rsidP="009752E9">
      <w:pPr>
        <w:pStyle w:val="FootnoteText"/>
      </w:pPr>
      <w:r w:rsidRPr="00927E3F">
        <w:rPr>
          <w:rStyle w:val="FootnoteReference"/>
        </w:rPr>
        <w:footnoteRef/>
      </w:r>
      <w:r w:rsidRPr="00927E3F">
        <w:t xml:space="preserve"> The first cohort of fellows was made of seven fellows as one withdrew their application.</w:t>
      </w:r>
    </w:p>
  </w:footnote>
  <w:footnote w:id="31">
    <w:p w14:paraId="73168FB9" w14:textId="47637145" w:rsidR="009752E9" w:rsidRPr="00927E3F" w:rsidRDefault="009752E9" w:rsidP="009752E9">
      <w:pPr>
        <w:pStyle w:val="FootnoteText"/>
      </w:pPr>
      <w:r w:rsidRPr="00927E3F">
        <w:rPr>
          <w:rStyle w:val="FootnoteReference"/>
        </w:rPr>
        <w:footnoteRef/>
      </w:r>
      <w:r w:rsidRPr="00927E3F">
        <w:t xml:space="preserve"> </w:t>
      </w:r>
      <w:hyperlink r:id="rId23" w:anchor="filter-summary" w:history="1">
        <w:r w:rsidRPr="00927E3F">
          <w:rPr>
            <w:rStyle w:val="Hyperlink"/>
          </w:rPr>
          <w:t>The full list of projects from the first two cohorts</w:t>
        </w:r>
      </w:hyperlink>
      <w:r w:rsidRPr="00927E3F">
        <w:t xml:space="preserve"> is available on Centre-UB’s website</w:t>
      </w:r>
      <w:r w:rsidR="008B61F0" w:rsidRPr="00927E3F">
        <w:t>.</w:t>
      </w:r>
    </w:p>
  </w:footnote>
  <w:footnote w:id="32">
    <w:p w14:paraId="58E42458" w14:textId="65BCD9EB" w:rsidR="00226808" w:rsidRPr="00927E3F" w:rsidRDefault="00226808" w:rsidP="00226808">
      <w:pPr>
        <w:pStyle w:val="FootnoteText"/>
      </w:pPr>
      <w:r w:rsidRPr="00927E3F">
        <w:rPr>
          <w:rStyle w:val="FootnoteReference"/>
        </w:rPr>
        <w:footnoteRef/>
      </w:r>
      <w:r w:rsidRPr="00927E3F">
        <w:t xml:space="preserve"> </w:t>
      </w:r>
      <w:hyperlink r:id="rId24" w:history="1">
        <w:r w:rsidRPr="00927E3F">
          <w:rPr>
            <w:rStyle w:val="Hyperlink"/>
          </w:rPr>
          <w:t>Further information on the application process, eligibility criteria, and guidance for prospective</w:t>
        </w:r>
        <w:r w:rsidR="007B337C" w:rsidRPr="00927E3F">
          <w:rPr>
            <w:rStyle w:val="Hyperlink"/>
          </w:rPr>
          <w:t xml:space="preserve"> fellowship</w:t>
        </w:r>
        <w:r w:rsidRPr="00927E3F">
          <w:rPr>
            <w:rStyle w:val="Hyperlink"/>
          </w:rPr>
          <w:t xml:space="preserve"> applicants</w:t>
        </w:r>
      </w:hyperlink>
      <w:r w:rsidRPr="00927E3F">
        <w:t xml:space="preserve"> is available through programme materials online</w:t>
      </w:r>
      <w:r w:rsidR="007B337C" w:rsidRPr="00927E3F">
        <w:t>.</w:t>
      </w:r>
    </w:p>
  </w:footnote>
  <w:footnote w:id="33">
    <w:p w14:paraId="17B1CDD3" w14:textId="615AE7B1" w:rsidR="003E7798" w:rsidRPr="00927E3F" w:rsidRDefault="003E7798" w:rsidP="003E7798">
      <w:pPr>
        <w:pStyle w:val="Tabletext-10pt"/>
        <w:rPr>
          <w:rFonts w:ascii="Century Gothic" w:hAnsi="Century Gothic"/>
          <w:szCs w:val="16"/>
        </w:rPr>
      </w:pPr>
      <w:r w:rsidRPr="00927E3F">
        <w:rPr>
          <w:rStyle w:val="FootnoteReference"/>
          <w:rFonts w:ascii="Century Gothic" w:hAnsi="Century Gothic"/>
          <w:szCs w:val="16"/>
        </w:rPr>
        <w:footnoteRef/>
      </w:r>
      <w:r w:rsidRPr="00927E3F">
        <w:rPr>
          <w:rFonts w:ascii="Century Gothic" w:hAnsi="Century Gothic"/>
          <w:szCs w:val="16"/>
        </w:rPr>
        <w:t xml:space="preserve"> UK Cabinet Office &amp; GO-Science, </w:t>
      </w:r>
      <w:hyperlink r:id="rId25" w:history="1">
        <w:r w:rsidRPr="00927E3F">
          <w:rPr>
            <w:rStyle w:val="Hyperlink"/>
            <w:rFonts w:ascii="Century Gothic" w:hAnsi="Century Gothic"/>
            <w:szCs w:val="16"/>
          </w:rPr>
          <w:t>Areas of Research Interest</w:t>
        </w:r>
      </w:hyperlink>
      <w:r w:rsidRPr="00927E3F">
        <w:rPr>
          <w:rFonts w:ascii="Century Gothic" w:hAnsi="Century Gothic"/>
          <w:szCs w:val="16"/>
        </w:rPr>
        <w:t>.</w:t>
      </w:r>
    </w:p>
  </w:footnote>
  <w:footnote w:id="34">
    <w:p w14:paraId="1B31C68F" w14:textId="3B8F5934" w:rsidR="003E7798" w:rsidRPr="00927E3F" w:rsidRDefault="003E7798" w:rsidP="003E7798">
      <w:pPr>
        <w:pStyle w:val="Tabletext-10pt"/>
        <w:rPr>
          <w:rFonts w:ascii="Century Gothic" w:hAnsi="Century Gothic"/>
          <w:szCs w:val="16"/>
        </w:rPr>
      </w:pPr>
      <w:r w:rsidRPr="00927E3F">
        <w:rPr>
          <w:rStyle w:val="FootnoteReference"/>
          <w:rFonts w:ascii="Century Gothic" w:hAnsi="Century Gothic"/>
          <w:szCs w:val="16"/>
        </w:rPr>
        <w:footnoteRef/>
      </w:r>
      <w:r w:rsidRPr="00927E3F">
        <w:rPr>
          <w:rFonts w:ascii="Century Gothic" w:hAnsi="Century Gothic"/>
          <w:szCs w:val="16"/>
        </w:rPr>
        <w:t xml:space="preserve"> HM Government (2021). “</w:t>
      </w:r>
      <w:hyperlink r:id="rId26" w:history="1">
        <w:r w:rsidRPr="00927E3F">
          <w:rPr>
            <w:rStyle w:val="Hyperlink"/>
            <w:rFonts w:ascii="Century Gothic" w:hAnsi="Century Gothic"/>
            <w:szCs w:val="16"/>
          </w:rPr>
          <w:t>Building Back Better: Our Plan for Health and Social Care</w:t>
        </w:r>
      </w:hyperlink>
      <w:r w:rsidRPr="00927E3F">
        <w:rPr>
          <w:rFonts w:ascii="Century Gothic" w:hAnsi="Century Gothic"/>
          <w:szCs w:val="16"/>
        </w:rPr>
        <w:t xml:space="preserve">”. </w:t>
      </w:r>
    </w:p>
  </w:footnote>
  <w:footnote w:id="35">
    <w:p w14:paraId="5F9B2A8C" w14:textId="73485F66" w:rsidR="003E7798" w:rsidRPr="00927E3F" w:rsidRDefault="003E7798" w:rsidP="003E7798">
      <w:pPr>
        <w:pStyle w:val="Tabletext-10pt"/>
        <w:rPr>
          <w:rFonts w:ascii="Century Gothic" w:hAnsi="Century Gothic"/>
          <w:szCs w:val="16"/>
        </w:rPr>
      </w:pPr>
      <w:r w:rsidRPr="00927E3F">
        <w:rPr>
          <w:rStyle w:val="FootnoteReference"/>
          <w:rFonts w:ascii="Century Gothic" w:hAnsi="Century Gothic"/>
          <w:szCs w:val="16"/>
        </w:rPr>
        <w:footnoteRef/>
      </w:r>
      <w:r w:rsidRPr="00927E3F">
        <w:rPr>
          <w:rFonts w:ascii="Century Gothic" w:hAnsi="Century Gothic"/>
          <w:szCs w:val="16"/>
        </w:rPr>
        <w:t xml:space="preserve"> Cabinet Office (2021). “</w:t>
      </w:r>
      <w:hyperlink r:id="rId27" w:history="1">
        <w:r w:rsidRPr="00927E3F">
          <w:rPr>
            <w:rStyle w:val="Hyperlink"/>
            <w:rFonts w:ascii="Century Gothic" w:hAnsi="Century Gothic"/>
            <w:szCs w:val="16"/>
          </w:rPr>
          <w:t>Global Britain in a Competitive Age: the Integrated Review of Security, Defence, Development and Foreign Policy</w:t>
        </w:r>
      </w:hyperlink>
      <w:r w:rsidRPr="00927E3F">
        <w:rPr>
          <w:rFonts w:ascii="Century Gothic" w:hAnsi="Century Gothic"/>
          <w:szCs w:val="16"/>
        </w:rPr>
        <w:t xml:space="preserve">”. </w:t>
      </w:r>
    </w:p>
  </w:footnote>
  <w:footnote w:id="36">
    <w:p w14:paraId="05129F10" w14:textId="02F6C461" w:rsidR="00EF196A" w:rsidRPr="00927E3F" w:rsidRDefault="00EF196A" w:rsidP="00EF196A">
      <w:pPr>
        <w:pStyle w:val="Tabletext-10pt"/>
        <w:rPr>
          <w:rFonts w:ascii="Century Gothic" w:hAnsi="Century Gothic"/>
          <w:szCs w:val="16"/>
        </w:rPr>
      </w:pPr>
      <w:r w:rsidRPr="00927E3F">
        <w:rPr>
          <w:rStyle w:val="FootnoteReference"/>
          <w:rFonts w:ascii="Century Gothic" w:hAnsi="Century Gothic"/>
          <w:szCs w:val="16"/>
        </w:rPr>
        <w:footnoteRef/>
      </w:r>
      <w:r w:rsidRPr="00927E3F">
        <w:rPr>
          <w:rFonts w:ascii="Century Gothic" w:hAnsi="Century Gothic"/>
          <w:szCs w:val="16"/>
        </w:rPr>
        <w:t xml:space="preserve"> Deo, R. et al (2021). “</w:t>
      </w:r>
      <w:hyperlink r:id="rId28" w:history="1">
        <w:r w:rsidRPr="00927E3F">
          <w:rPr>
            <w:rStyle w:val="Hyperlink"/>
            <w:rFonts w:ascii="Century Gothic" w:hAnsi="Century Gothic"/>
            <w:szCs w:val="16"/>
          </w:rPr>
          <w:t>The role of behavioural science in addressing Covid-19 challenges: Examples from local government</w:t>
        </w:r>
      </w:hyperlink>
      <w:r w:rsidRPr="00927E3F">
        <w:rPr>
          <w:rFonts w:ascii="Century Gothic" w:hAnsi="Century Gothic"/>
          <w:szCs w:val="16"/>
        </w:rPr>
        <w:t>.” Behavioural Science and Public Health Network.</w:t>
      </w:r>
    </w:p>
  </w:footnote>
  <w:footnote w:id="37">
    <w:p w14:paraId="366CEE6C" w14:textId="059D433F" w:rsidR="00EF196A" w:rsidRPr="00927E3F" w:rsidRDefault="00EF196A" w:rsidP="00EF196A">
      <w:pPr>
        <w:pStyle w:val="Tabletext-10pt"/>
        <w:rPr>
          <w:rFonts w:ascii="Century Gothic" w:hAnsi="Century Gothic"/>
          <w:szCs w:val="16"/>
        </w:rPr>
      </w:pPr>
      <w:r w:rsidRPr="00927E3F">
        <w:rPr>
          <w:rStyle w:val="FootnoteReference"/>
          <w:rFonts w:ascii="Century Gothic" w:hAnsi="Century Gothic"/>
          <w:szCs w:val="16"/>
        </w:rPr>
        <w:footnoteRef/>
      </w:r>
      <w:r w:rsidRPr="00927E3F">
        <w:rPr>
          <w:rFonts w:ascii="Century Gothic" w:hAnsi="Century Gothic"/>
          <w:szCs w:val="16"/>
        </w:rPr>
        <w:t xml:space="preserve"> Byrne-Davis, L. et al (2022). “</w:t>
      </w:r>
      <w:hyperlink r:id="rId29" w:history="1">
        <w:r w:rsidRPr="00927E3F">
          <w:rPr>
            <w:rStyle w:val="Hyperlink"/>
            <w:rFonts w:ascii="Century Gothic" w:hAnsi="Century Gothic"/>
            <w:szCs w:val="16"/>
          </w:rPr>
          <w:t>Using behavioural science in public health settings during the COVID-19 pandemic: The experience of public health practitioners and behavioural scientists</w:t>
        </w:r>
      </w:hyperlink>
      <w:r w:rsidRPr="00927E3F">
        <w:rPr>
          <w:rFonts w:ascii="Century Gothic" w:hAnsi="Century Gothic"/>
          <w:szCs w:val="16"/>
        </w:rPr>
        <w:t>.” Acta Psychologica; Apr; 224; Deo et al (2021).</w:t>
      </w:r>
    </w:p>
  </w:footnote>
  <w:footnote w:id="38">
    <w:p w14:paraId="0C037543" w14:textId="75128F86" w:rsidR="00EF196A" w:rsidRPr="00927E3F" w:rsidRDefault="00EF196A" w:rsidP="00EF196A">
      <w:pPr>
        <w:pStyle w:val="Tabletext-10pt"/>
        <w:rPr>
          <w:rFonts w:ascii="Century Gothic" w:hAnsi="Century Gothic"/>
          <w:szCs w:val="16"/>
        </w:rPr>
      </w:pPr>
      <w:r w:rsidRPr="00927E3F">
        <w:rPr>
          <w:rStyle w:val="FootnoteReference"/>
          <w:rFonts w:ascii="Century Gothic" w:hAnsi="Century Gothic"/>
          <w:szCs w:val="16"/>
        </w:rPr>
        <w:footnoteRef/>
      </w:r>
      <w:r w:rsidRPr="00927E3F">
        <w:rPr>
          <w:rFonts w:ascii="Century Gothic" w:hAnsi="Century Gothic"/>
          <w:szCs w:val="16"/>
        </w:rPr>
        <w:t xml:space="preserve"> Bryne-Davis et al (2022); Hubbard, G. et al. (2023). “</w:t>
      </w:r>
      <w:hyperlink r:id="rId30" w:history="1">
        <w:r w:rsidRPr="00927E3F">
          <w:rPr>
            <w:rStyle w:val="Hyperlink"/>
            <w:rFonts w:ascii="Century Gothic" w:hAnsi="Century Gothic"/>
            <w:szCs w:val="16"/>
          </w:rPr>
          <w:t>Behavioural Sciences Contribution to Suppressing Transmission of Covid-19 in the UK: A Systematic Literature Review</w:t>
        </w:r>
      </w:hyperlink>
      <w:r w:rsidRPr="00927E3F">
        <w:rPr>
          <w:rFonts w:ascii="Century Gothic" w:hAnsi="Century Gothic"/>
          <w:szCs w:val="16"/>
        </w:rPr>
        <w:t>.” International Journal of Behavioural Medicine.</w:t>
      </w:r>
    </w:p>
  </w:footnote>
  <w:footnote w:id="39">
    <w:p w14:paraId="5EBC2B74" w14:textId="2CAD5E63" w:rsidR="003E7798" w:rsidRPr="00927E3F" w:rsidRDefault="003E7798" w:rsidP="003E7798">
      <w:pPr>
        <w:pStyle w:val="Tabletext-10pt"/>
        <w:rPr>
          <w:rFonts w:ascii="Century Gothic" w:hAnsi="Century Gothic"/>
          <w:szCs w:val="16"/>
        </w:rPr>
      </w:pPr>
      <w:r w:rsidRPr="00927E3F">
        <w:rPr>
          <w:rStyle w:val="FootnoteReference"/>
          <w:rFonts w:ascii="Century Gothic" w:hAnsi="Century Gothic"/>
          <w:szCs w:val="16"/>
        </w:rPr>
        <w:footnoteRef/>
      </w:r>
      <w:r w:rsidRPr="00927E3F">
        <w:rPr>
          <w:rFonts w:ascii="Century Gothic" w:hAnsi="Century Gothic"/>
          <w:szCs w:val="16"/>
        </w:rPr>
        <w:t xml:space="preserve"> </w:t>
      </w:r>
      <w:hyperlink r:id="rId31" w:history="1">
        <w:r w:rsidRPr="00927E3F">
          <w:rPr>
            <w:rStyle w:val="Hyperlink"/>
            <w:rFonts w:ascii="Century Gothic" w:hAnsi="Century Gothic"/>
            <w:szCs w:val="16"/>
          </w:rPr>
          <w:t>Economic and Social Research Council Strategic Delivery Plan 2022-2025</w:t>
        </w:r>
      </w:hyperlink>
      <w:r w:rsidRPr="00927E3F">
        <w:rPr>
          <w:rFonts w:ascii="Century Gothic" w:hAnsi="Century Gothic"/>
          <w:szCs w:val="16"/>
        </w:rPr>
        <w:t>.</w:t>
      </w:r>
    </w:p>
  </w:footnote>
  <w:footnote w:id="40">
    <w:p w14:paraId="00AAA7F7" w14:textId="48839FF3" w:rsidR="006338E8" w:rsidRPr="00927E3F" w:rsidRDefault="006338E8" w:rsidP="006338E8">
      <w:pPr>
        <w:pStyle w:val="Tabletext-10pt"/>
        <w:rPr>
          <w:rFonts w:ascii="Century Gothic" w:hAnsi="Century Gothic"/>
          <w:szCs w:val="16"/>
        </w:rPr>
      </w:pPr>
      <w:r w:rsidRPr="00927E3F">
        <w:rPr>
          <w:rStyle w:val="FootnoteReference"/>
          <w:rFonts w:ascii="Century Gothic" w:hAnsi="Century Gothic"/>
          <w:szCs w:val="16"/>
        </w:rPr>
        <w:footnoteRef/>
      </w:r>
      <w:r w:rsidRPr="00927E3F">
        <w:rPr>
          <w:rFonts w:ascii="Century Gothic" w:hAnsi="Century Gothic"/>
          <w:szCs w:val="16"/>
        </w:rPr>
        <w:t xml:space="preserve"> </w:t>
      </w:r>
      <w:hyperlink r:id="rId32" w:history="1">
        <w:r w:rsidRPr="00927E3F">
          <w:rPr>
            <w:rStyle w:val="Hyperlink"/>
            <w:rFonts w:ascii="Century Gothic" w:hAnsi="Century Gothic"/>
            <w:szCs w:val="16"/>
          </w:rPr>
          <w:t>Behavioural Research UK (BR-UK) Launch Event</w:t>
        </w:r>
      </w:hyperlink>
      <w:r w:rsidRPr="00927E3F">
        <w:rPr>
          <w:rFonts w:ascii="Century Gothic" w:hAnsi="Century Gothic"/>
          <w:szCs w:val="16"/>
        </w:rPr>
        <w:t>, 04/03/2024.</w:t>
      </w:r>
    </w:p>
  </w:footnote>
  <w:footnote w:id="41">
    <w:p w14:paraId="130BC96A" w14:textId="76A02FBC" w:rsidR="00C56663" w:rsidRPr="00927E3F" w:rsidRDefault="00C56663" w:rsidP="00C56663">
      <w:pPr>
        <w:pStyle w:val="FootnoteText"/>
      </w:pPr>
      <w:r w:rsidRPr="00927E3F">
        <w:rPr>
          <w:rStyle w:val="FootnoteReference"/>
        </w:rPr>
        <w:footnoteRef/>
      </w:r>
      <w:r w:rsidRPr="00927E3F">
        <w:t xml:space="preserve"> </w:t>
      </w:r>
      <w:r w:rsidR="00FE57AD" w:rsidRPr="00927E3F">
        <w:t xml:space="preserve">The use of </w:t>
      </w:r>
      <w:r w:rsidR="008B5954" w:rsidRPr="00927E3F">
        <w:t xml:space="preserve">Je-S is also explained in </w:t>
      </w:r>
      <w:hyperlink r:id="rId33" w:history="1">
        <w:r w:rsidR="008B5954" w:rsidRPr="00927E3F">
          <w:rPr>
            <w:rStyle w:val="Hyperlink"/>
          </w:rPr>
          <w:t>a specific guidance available online</w:t>
        </w:r>
      </w:hyperlink>
      <w:r w:rsidR="008B5954" w:rsidRPr="00927E3F">
        <w:t>.</w:t>
      </w:r>
      <w:r w:rsidRPr="00927E3F">
        <w:t xml:space="preserve"> </w:t>
      </w:r>
    </w:p>
  </w:footnote>
  <w:footnote w:id="42">
    <w:p w14:paraId="434CCC34" w14:textId="6B82F96C" w:rsidR="005075F8" w:rsidRPr="00927E3F" w:rsidRDefault="005075F8">
      <w:pPr>
        <w:pStyle w:val="FootnoteText"/>
      </w:pPr>
      <w:r w:rsidRPr="00927E3F">
        <w:rPr>
          <w:rStyle w:val="FootnoteReference"/>
        </w:rPr>
        <w:footnoteRef/>
      </w:r>
      <w:r w:rsidRPr="00927E3F">
        <w:t xml:space="preserve"> </w:t>
      </w:r>
      <w:r w:rsidR="00044B1E" w:rsidRPr="00927E3F">
        <w:t xml:space="preserve">UCL, University of Edinburgh, </w:t>
      </w:r>
      <w:r w:rsidR="00454BD4" w:rsidRPr="00927E3F">
        <w:t xml:space="preserve">University of Oxford, University of Manchester, </w:t>
      </w:r>
      <w:r w:rsidR="00E524FF" w:rsidRPr="00927E3F">
        <w:t>University</w:t>
      </w:r>
      <w:r w:rsidR="00454BD4" w:rsidRPr="00927E3F">
        <w:t xml:space="preserve"> of Sheffield, Cardiff University, University of </w:t>
      </w:r>
      <w:r w:rsidR="00E524FF" w:rsidRPr="00927E3F">
        <w:t>St Andrews, Queen’s University Belfast.</w:t>
      </w:r>
    </w:p>
  </w:footnote>
  <w:footnote w:id="43">
    <w:p w14:paraId="36B6BE01" w14:textId="7C9BF8F4" w:rsidR="00BC002D" w:rsidRPr="00927E3F" w:rsidRDefault="00BC002D">
      <w:pPr>
        <w:pStyle w:val="FootnoteText"/>
      </w:pPr>
      <w:r w:rsidRPr="00927E3F">
        <w:rPr>
          <w:rStyle w:val="FootnoteReference"/>
        </w:rPr>
        <w:footnoteRef/>
      </w:r>
      <w:r w:rsidRPr="00927E3F">
        <w:t xml:space="preserve"> </w:t>
      </w:r>
      <w:r w:rsidR="009F16E2" w:rsidRPr="00927E3F">
        <w:t xml:space="preserve">The Open Science Framework site has a </w:t>
      </w:r>
      <w:r w:rsidR="00D4056E" w:rsidRPr="00927E3F">
        <w:t>specific</w:t>
      </w:r>
      <w:r w:rsidR="009F16E2" w:rsidRPr="00927E3F">
        <w:t xml:space="preserve"> </w:t>
      </w:r>
      <w:hyperlink r:id="rId34" w:history="1">
        <w:r w:rsidR="009F16E2" w:rsidRPr="00927E3F">
          <w:rPr>
            <w:rStyle w:val="Hyperlink"/>
          </w:rPr>
          <w:t xml:space="preserve">BR-UK </w:t>
        </w:r>
        <w:r w:rsidR="00D4056E" w:rsidRPr="00927E3F">
          <w:rPr>
            <w:rStyle w:val="Hyperlink"/>
          </w:rPr>
          <w:t>project page</w:t>
        </w:r>
      </w:hyperlink>
      <w:r w:rsidR="00D4056E" w:rsidRPr="00927E3F">
        <w:t>.</w:t>
      </w:r>
    </w:p>
  </w:footnote>
  <w:footnote w:id="44">
    <w:p w14:paraId="1DD9C59A" w14:textId="012E78BD" w:rsidR="00063FA2" w:rsidRPr="00927E3F" w:rsidRDefault="00063FA2" w:rsidP="00063FA2">
      <w:pPr>
        <w:pStyle w:val="FootnoteText"/>
      </w:pPr>
      <w:r w:rsidRPr="00927E3F">
        <w:rPr>
          <w:rStyle w:val="FootnoteReference"/>
        </w:rPr>
        <w:footnoteRef/>
      </w:r>
      <w:r w:rsidRPr="00927E3F">
        <w:t xml:space="preserve"> </w:t>
      </w:r>
      <w:hyperlink r:id="rId35" w:history="1">
        <w:r w:rsidRPr="00927E3F">
          <w:rPr>
            <w:rStyle w:val="Hyperlink"/>
          </w:rPr>
          <w:t>Behavioural Research Map</w:t>
        </w:r>
      </w:hyperlink>
      <w:r w:rsidRPr="00927E3F">
        <w:t xml:space="preserve"> (BR-UK). </w:t>
      </w:r>
    </w:p>
  </w:footnote>
  <w:footnote w:id="45">
    <w:p w14:paraId="4E26144A" w14:textId="5FBD1FE4" w:rsidR="00793E08" w:rsidRPr="00927E3F" w:rsidRDefault="00793E08" w:rsidP="00793E08">
      <w:pPr>
        <w:pStyle w:val="FootnoteText"/>
      </w:pPr>
      <w:r w:rsidRPr="00927E3F">
        <w:rPr>
          <w:rStyle w:val="FootnoteReference"/>
        </w:rPr>
        <w:footnoteRef/>
      </w:r>
      <w:r w:rsidRPr="00927E3F">
        <w:t xml:space="preserve"> Zinc (2025), </w:t>
      </w:r>
      <w:hyperlink r:id="rId36" w:history="1">
        <w:r w:rsidRPr="00927E3F">
          <w:rPr>
            <w:rStyle w:val="Hyperlink"/>
          </w:rPr>
          <w:t>Building Behavioural Research Capabilities in UK Startups &amp; Scaleups</w:t>
        </w:r>
      </w:hyperlink>
      <w:r w:rsidRPr="00927E3F">
        <w:t>.</w:t>
      </w:r>
    </w:p>
  </w:footnote>
  <w:footnote w:id="46">
    <w:p w14:paraId="7BBE83FC" w14:textId="627559D1" w:rsidR="00A301AE" w:rsidRPr="00C23100" w:rsidRDefault="00A301AE" w:rsidP="00A301AE">
      <w:pPr>
        <w:pStyle w:val="FootnoteText"/>
      </w:pPr>
      <w:r w:rsidRPr="00927E3F">
        <w:rPr>
          <w:rStyle w:val="FootnoteReference"/>
        </w:rPr>
        <w:footnoteRef/>
      </w:r>
      <w:r w:rsidRPr="00927E3F">
        <w:t xml:space="preserve"> As noted on </w:t>
      </w:r>
      <w:hyperlink r:id="rId37" w:anchor="/tabOverview" w:history="1">
        <w:r w:rsidRPr="00927E3F">
          <w:rPr>
            <w:rStyle w:val="Hyperlink"/>
          </w:rPr>
          <w:t>Gateway to Research</w:t>
        </w:r>
        <w:r w:rsidR="005448A1" w:rsidRPr="00927E3F">
          <w:rPr>
            <w:rStyle w:val="Hyperlink"/>
          </w:rPr>
          <w:t>’s page for BR-UK</w:t>
        </w:r>
      </w:hyperlink>
      <w:r w:rsidR="005448A1" w:rsidRPr="00927E3F">
        <w:t>.</w:t>
      </w:r>
    </w:p>
  </w:footnote>
  <w:footnote w:id="47">
    <w:p w14:paraId="04BDEF7A" w14:textId="4D0B61AE" w:rsidR="000F35B8" w:rsidRPr="00927E3F" w:rsidRDefault="000F35B8" w:rsidP="000F35B8">
      <w:pPr>
        <w:pStyle w:val="FootnoteText"/>
      </w:pPr>
      <w:r w:rsidRPr="00927E3F">
        <w:rPr>
          <w:rStyle w:val="FootnoteReference"/>
        </w:rPr>
        <w:footnoteRef/>
      </w:r>
      <w:r w:rsidRPr="00927E3F">
        <w:t xml:space="preserve"> Centre-UB’s </w:t>
      </w:r>
      <w:hyperlink r:id="rId38" w:history="1">
        <w:r w:rsidRPr="00927E3F">
          <w:rPr>
            <w:rStyle w:val="Hyperlink"/>
          </w:rPr>
          <w:t>training programme</w:t>
        </w:r>
      </w:hyperlink>
      <w:r w:rsidRPr="00927E3F">
        <w:t xml:space="preserve"> is available on its website</w:t>
      </w:r>
      <w:r w:rsidR="0012520E" w:rsidRPr="00927E3F">
        <w:t>.</w:t>
      </w:r>
    </w:p>
  </w:footnote>
  <w:footnote w:id="48">
    <w:p w14:paraId="0598C0A3" w14:textId="4007A502" w:rsidR="000F35B8" w:rsidRPr="00927E3F" w:rsidRDefault="000F35B8" w:rsidP="000F35B8">
      <w:pPr>
        <w:pStyle w:val="FootnoteText"/>
      </w:pPr>
      <w:r w:rsidRPr="00927E3F">
        <w:rPr>
          <w:rStyle w:val="FootnoteReference"/>
        </w:rPr>
        <w:footnoteRef/>
      </w:r>
      <w:r w:rsidRPr="00927E3F">
        <w:t xml:space="preserve"> FutureLearn is a digital learning platform that provides access to a wide range of courses from leading universities and cultural institutions worldwide. Courses are delivered in a flexible, step-by-step format and can be accessed across mobile, tablet, and desktop. </w:t>
      </w:r>
      <w:hyperlink r:id="rId39" w:history="1">
        <w:r w:rsidRPr="00927E3F">
          <w:rPr>
            <w:rStyle w:val="Hyperlink"/>
          </w:rPr>
          <w:t xml:space="preserve">Centre-UB’s course on DToC can be accessed </w:t>
        </w:r>
        <w:r w:rsidR="00FC5E06" w:rsidRPr="00927E3F">
          <w:rPr>
            <w:rStyle w:val="Hyperlink"/>
          </w:rPr>
          <w:t>on the platform</w:t>
        </w:r>
      </w:hyperlink>
      <w:r w:rsidR="00FC5E06" w:rsidRPr="00927E3F">
        <w:t>.</w:t>
      </w:r>
    </w:p>
  </w:footnote>
  <w:footnote w:id="49">
    <w:p w14:paraId="3939DE8B" w14:textId="00521745" w:rsidR="00DD739B" w:rsidRPr="00927E3F" w:rsidRDefault="00DD739B" w:rsidP="00DD739B">
      <w:pPr>
        <w:pStyle w:val="FootnoteText"/>
      </w:pPr>
      <w:r w:rsidRPr="00927E3F">
        <w:rPr>
          <w:rStyle w:val="FootnoteReference"/>
        </w:rPr>
        <w:footnoteRef/>
      </w:r>
      <w:r w:rsidRPr="00927E3F">
        <w:t xml:space="preserve"> Drury J, Ball R, Alejandre J, Hart N, Saunders K, Acar Y, ... Wild R. (2026). </w:t>
      </w:r>
      <w:hyperlink r:id="rId40" w:history="1">
        <w:r w:rsidRPr="00927E3F">
          <w:rPr>
            <w:rStyle w:val="Hyperlink"/>
          </w:rPr>
          <w:t>Understanding the 2024 Summer Riots in the UK : Three Case Studies</w:t>
        </w:r>
      </w:hyperlink>
      <w:r w:rsidRPr="00927E3F">
        <w:t xml:space="preserve">. </w:t>
      </w:r>
      <w:r w:rsidRPr="00C23100">
        <w:t xml:space="preserve">Journal of Community &amp; Applied Social Psychology, </w:t>
      </w:r>
      <w:r w:rsidRPr="00927E3F">
        <w:t xml:space="preserve">(2), </w:t>
      </w:r>
      <w:proofErr w:type="spellStart"/>
      <w:r w:rsidRPr="00927E3F">
        <w:t>doi</w:t>
      </w:r>
      <w:proofErr w:type="spellEnd"/>
      <w:r w:rsidRPr="00927E3F">
        <w:t xml:space="preserve">: </w:t>
      </w:r>
      <w:r w:rsidR="00FC5E06" w:rsidRPr="00927E3F">
        <w:rPr>
          <w:rStyle w:val="link"/>
        </w:rPr>
        <w:t>10.1002/casp.70239</w:t>
      </w:r>
      <w:r w:rsidRPr="00927E3F">
        <w:t xml:space="preserve">; Drury J, Stott C, Radburn M, Templeton A, Neville F, Vestergren S, ... Saunders K. (2024). </w:t>
      </w:r>
      <w:r w:rsidRPr="00C23100">
        <w:t xml:space="preserve">Research Protocol: Rapid research on the 2024 riots in England - A multi-method study of behaviour. </w:t>
      </w:r>
      <w:r w:rsidRPr="00927E3F">
        <w:t>Open Science Framework.</w:t>
      </w:r>
    </w:p>
  </w:footnote>
  <w:footnote w:id="50">
    <w:p w14:paraId="7C1B506F" w14:textId="2582C702" w:rsidR="00DD739B" w:rsidRPr="00927E3F" w:rsidRDefault="00DD739B" w:rsidP="00DD739B">
      <w:pPr>
        <w:pStyle w:val="FootnoteText"/>
      </w:pPr>
      <w:r w:rsidRPr="00927E3F">
        <w:rPr>
          <w:rStyle w:val="FootnoteReference"/>
        </w:rPr>
        <w:footnoteRef/>
      </w:r>
      <w:r w:rsidRPr="00927E3F">
        <w:t xml:space="preserve"> </w:t>
      </w:r>
      <w:hyperlink r:id="rId41" w:history="1">
        <w:r w:rsidRPr="00927E3F">
          <w:rPr>
            <w:rStyle w:val="Hyperlink"/>
          </w:rPr>
          <w:t>Public messaging for summer concurrent risks</w:t>
        </w:r>
      </w:hyperlink>
      <w:r w:rsidR="001C6ECE" w:rsidRPr="00927E3F">
        <w:t xml:space="preserve"> on GO-Science’s website</w:t>
      </w:r>
      <w:r w:rsidRPr="00927E3F">
        <w:t>.</w:t>
      </w:r>
    </w:p>
  </w:footnote>
  <w:footnote w:id="51">
    <w:p w14:paraId="3EE9BFA4" w14:textId="74C4E43E" w:rsidR="00DD739B" w:rsidRPr="00927E3F" w:rsidRDefault="00DD739B" w:rsidP="00DD739B">
      <w:pPr>
        <w:pStyle w:val="FootnoteText"/>
      </w:pPr>
      <w:r w:rsidRPr="00927E3F">
        <w:rPr>
          <w:rStyle w:val="FootnoteReference"/>
        </w:rPr>
        <w:footnoteRef/>
      </w:r>
      <w:r w:rsidRPr="00927E3F">
        <w:t xml:space="preserve"> </w:t>
      </w:r>
      <w:hyperlink r:id="rId42" w:history="1">
        <w:r w:rsidR="001C6ECE" w:rsidRPr="00927E3F">
          <w:rPr>
            <w:rStyle w:val="Hyperlink"/>
          </w:rPr>
          <w:t>A summary of the interview with Dame McLean</w:t>
        </w:r>
      </w:hyperlink>
      <w:r w:rsidR="001C6ECE" w:rsidRPr="00927E3F">
        <w:t xml:space="preserve"> is available on the British Academy’s website.</w:t>
      </w:r>
      <w:r w:rsidRPr="00927E3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875FCC" w14:textId="77777777" w:rsidR="00F02E5D" w:rsidRPr="00E76295" w:rsidRDefault="00F02E5D" w:rsidP="00E76295">
    <w:pPr>
      <w:pStyle w:val="Header"/>
      <w:tabs>
        <w:tab w:val="clear" w:pos="4680"/>
        <w:tab w:val="clear" w:pos="9360"/>
        <w:tab w:val="left" w:pos="3740"/>
      </w:tabs>
    </w:pPr>
    <w:r>
      <w:rPr>
        <w:noProof/>
      </w:rPr>
      <w:drawing>
        <wp:anchor distT="0" distB="0" distL="114300" distR="114300" simplePos="0" relativeHeight="251658245" behindDoc="1" locked="1" layoutInCell="1" allowOverlap="1" wp14:anchorId="1AD78789" wp14:editId="35CC33EE">
          <wp:simplePos x="0" y="0"/>
          <wp:positionH relativeFrom="page">
            <wp:posOffset>1080135</wp:posOffset>
          </wp:positionH>
          <wp:positionV relativeFrom="paragraph">
            <wp:posOffset>0</wp:posOffset>
          </wp:positionV>
          <wp:extent cx="2160000" cy="432000"/>
          <wp:effectExtent l="0" t="0" r="0" b="6350"/>
          <wp:wrapNone/>
          <wp:docPr id="836599926" name="Picture 8365999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501734" name="Picture 835501734">
                    <a:extLst>
                      <a:ext uri="{C183D7F6-B498-43B3-948B-1728B52AA6E4}">
                        <adec:decorative xmlns:adec="http://schemas.microsoft.com/office/drawing/2017/decorative" val="1"/>
                      </a:ext>
                    </a:extLst>
                  </pic:cNvPr>
                  <pic:cNvPicPr/>
                </pic:nvPicPr>
                <pic:blipFill>
                  <a:blip r:embed="rId1"/>
                  <a:stretch>
                    <a:fillRect/>
                  </a:stretch>
                </pic:blipFill>
                <pic:spPr>
                  <a:xfrm>
                    <a:off x="0" y="0"/>
                    <a:ext cx="2160000" cy="432000"/>
                  </a:xfrm>
                  <a:prstGeom prst="rect">
                    <a:avLst/>
                  </a:prstGeom>
                </pic:spPr>
              </pic:pic>
            </a:graphicData>
          </a:graphic>
          <wp14:sizeRelH relativeFrom="margin">
            <wp14:pctWidth>0</wp14:pctWidth>
          </wp14:sizeRelH>
          <wp14:sizeRelV relativeFrom="margin">
            <wp14:pctHeight>0</wp14:pctHeight>
          </wp14:sizeRelV>
        </wp:anchor>
      </w:drawing>
    </w:r>
  </w:p>
  <w:p w14:paraId="7872E38E" w14:textId="77777777" w:rsidR="00F02E5D" w:rsidRPr="00E76295" w:rsidRDefault="00F02E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4C1808" w14:textId="77777777" w:rsidR="00F02E5D" w:rsidRDefault="00F02E5D">
    <w:pPr>
      <w:pStyle w:val="Header"/>
    </w:pPr>
    <w:r>
      <w:rPr>
        <w:noProof/>
      </w:rPr>
      <w:drawing>
        <wp:anchor distT="0" distB="0" distL="114300" distR="114300" simplePos="0" relativeHeight="251658243" behindDoc="1" locked="1" layoutInCell="1" allowOverlap="1" wp14:anchorId="69D4962A" wp14:editId="3DD216AA">
          <wp:simplePos x="0" y="0"/>
          <wp:positionH relativeFrom="page">
            <wp:posOffset>540385</wp:posOffset>
          </wp:positionH>
          <wp:positionV relativeFrom="paragraph">
            <wp:posOffset>0</wp:posOffset>
          </wp:positionV>
          <wp:extent cx="2160000" cy="432000"/>
          <wp:effectExtent l="0" t="0" r="0" b="6350"/>
          <wp:wrapNone/>
          <wp:docPr id="1654376602" name="Picture 16543766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49567" name="Picture 1376349567">
                    <a:extLst>
                      <a:ext uri="{C183D7F6-B498-43B3-948B-1728B52AA6E4}">
                        <adec:decorative xmlns:adec="http://schemas.microsoft.com/office/drawing/2017/decorative" val="1"/>
                      </a:ext>
                    </a:extLst>
                  </pic:cNvPr>
                  <pic:cNvPicPr/>
                </pic:nvPicPr>
                <pic:blipFill>
                  <a:blip r:embed="rId1"/>
                  <a:stretch>
                    <a:fillRect/>
                  </a:stretch>
                </pic:blipFill>
                <pic:spPr>
                  <a:xfrm>
                    <a:off x="0" y="0"/>
                    <a:ext cx="2160000" cy="432000"/>
                  </a:xfrm>
                  <a:prstGeom prst="rect">
                    <a:avLst/>
                  </a:prstGeom>
                </pic:spPr>
              </pic:pic>
            </a:graphicData>
          </a:graphic>
          <wp14:sizeRelH relativeFrom="margin">
            <wp14:pctWidth>0</wp14:pctWidth>
          </wp14:sizeRelH>
          <wp14:sizeRelV relativeFrom="margin">
            <wp14:pctHeight>0</wp14:pctHeight>
          </wp14:sizeRelV>
        </wp:anchor>
      </w:drawing>
    </w:r>
  </w:p>
  <w:p w14:paraId="3042A1FB" w14:textId="77777777" w:rsidR="00F02E5D" w:rsidRDefault="00F02E5D">
    <w:pPr>
      <w:pStyle w:val="Header"/>
    </w:pPr>
    <w:r>
      <w:rPr>
        <w:noProof/>
      </w:rPr>
      <w:drawing>
        <wp:anchor distT="0" distB="0" distL="114300" distR="114300" simplePos="0" relativeHeight="251658244" behindDoc="1" locked="0" layoutInCell="1" allowOverlap="1" wp14:anchorId="425DABE0" wp14:editId="372F49FB">
          <wp:simplePos x="0" y="0"/>
          <wp:positionH relativeFrom="page">
            <wp:posOffset>543560</wp:posOffset>
          </wp:positionH>
          <wp:positionV relativeFrom="page">
            <wp:posOffset>1080135</wp:posOffset>
          </wp:positionV>
          <wp:extent cx="6620400" cy="6811200"/>
          <wp:effectExtent l="0" t="0" r="9525" b="8890"/>
          <wp:wrapNone/>
          <wp:docPr id="1595478813" name="Picture 1595478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09753" name="Picture 1591109753">
                    <a:extLst>
                      <a:ext uri="{C183D7F6-B498-43B3-948B-1728B52AA6E4}">
                        <adec:decorative xmlns:adec="http://schemas.microsoft.com/office/drawing/2017/decorative" val="1"/>
                      </a:ext>
                    </a:extLst>
                  </pic:cNvPr>
                  <pic:cNvPicPr/>
                </pic:nvPicPr>
                <pic:blipFill>
                  <a:blip r:embed="rId2"/>
                  <a:stretch>
                    <a:fillRect/>
                  </a:stretch>
                </pic:blipFill>
                <pic:spPr>
                  <a:xfrm>
                    <a:off x="0" y="0"/>
                    <a:ext cx="6620400" cy="681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D96C6B" w14:textId="77777777" w:rsidR="004B0148" w:rsidRPr="00E76295" w:rsidRDefault="004B0148" w:rsidP="004B0148">
    <w:pPr>
      <w:tabs>
        <w:tab w:val="left" w:pos="3740"/>
      </w:tabs>
    </w:pPr>
    <w:r>
      <w:rPr>
        <w:noProof/>
      </w:rPr>
      <w:drawing>
        <wp:anchor distT="0" distB="0" distL="114300" distR="114300" simplePos="0" relativeHeight="251658241" behindDoc="1" locked="0" layoutInCell="1" allowOverlap="1" wp14:anchorId="381100F8" wp14:editId="2C35E15A">
          <wp:simplePos x="0" y="0"/>
          <wp:positionH relativeFrom="column">
            <wp:posOffset>0</wp:posOffset>
          </wp:positionH>
          <wp:positionV relativeFrom="page">
            <wp:posOffset>431800</wp:posOffset>
          </wp:positionV>
          <wp:extent cx="201600" cy="338400"/>
          <wp:effectExtent l="0" t="0" r="8255" b="5080"/>
          <wp:wrapNone/>
          <wp:docPr id="1489250752" name="Picture 14892507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34142" name="Picture 1632734142">
                    <a:extLst>
                      <a:ext uri="{C183D7F6-B498-43B3-948B-1728B52AA6E4}">
                        <adec:decorative xmlns:adec="http://schemas.microsoft.com/office/drawing/2017/decorative" val="1"/>
                      </a:ext>
                    </a:extLst>
                  </pic:cNvPr>
                  <pic:cNvPicPr/>
                </pic:nvPicPr>
                <pic:blipFill>
                  <a:blip r:embed="rId1"/>
                  <a:stretch>
                    <a:fillRect/>
                  </a:stretch>
                </pic:blipFill>
                <pic:spPr>
                  <a:xfrm>
                    <a:off x="0" y="0"/>
                    <a:ext cx="201600" cy="33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B72037" w14:textId="77777777" w:rsidR="00C40112" w:rsidRPr="00E76295" w:rsidRDefault="00C40112" w:rsidP="004B0148">
    <w:pPr>
      <w:tabs>
        <w:tab w:val="left" w:pos="3740"/>
      </w:tabs>
    </w:pPr>
    <w:r>
      <w:rPr>
        <w:noProof/>
      </w:rPr>
      <w:drawing>
        <wp:anchor distT="0" distB="0" distL="114300" distR="114300" simplePos="0" relativeHeight="251658247" behindDoc="1" locked="0" layoutInCell="1" allowOverlap="1" wp14:anchorId="668F6865" wp14:editId="21A852AE">
          <wp:simplePos x="0" y="0"/>
          <wp:positionH relativeFrom="column">
            <wp:posOffset>0</wp:posOffset>
          </wp:positionH>
          <wp:positionV relativeFrom="page">
            <wp:posOffset>431800</wp:posOffset>
          </wp:positionV>
          <wp:extent cx="201600" cy="338400"/>
          <wp:effectExtent l="0" t="0" r="8255" b="5080"/>
          <wp:wrapNone/>
          <wp:docPr id="1314909301" name="Picture 1314909301"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stretch>
                    <a:fillRect/>
                  </a:stretch>
                </pic:blipFill>
                <pic:spPr>
                  <a:xfrm>
                    <a:off x="0" y="0"/>
                    <a:ext cx="201600" cy="33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102659" w14:textId="77777777" w:rsidR="000B0967" w:rsidRPr="00E76295" w:rsidRDefault="000B0967" w:rsidP="00745B99">
    <w:pPr>
      <w:tabs>
        <w:tab w:val="left" w:pos="2388"/>
        <w:tab w:val="left" w:pos="346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A252D5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F6048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82D0034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1D8088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1F89F6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49A5A3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778A7C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20E7BD3"/>
    <w:multiLevelType w:val="multilevel"/>
    <w:tmpl w:val="3A16EA42"/>
    <w:lvl w:ilvl="0">
      <w:start w:val="1"/>
      <w:numFmt w:val="lowerLetter"/>
      <w:lvlText w:val="%1)"/>
      <w:lvlJc w:val="left"/>
      <w:pPr>
        <w:ind w:left="70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40" w:hanging="360"/>
      </w:pPr>
    </w:lvl>
    <w:lvl w:ilvl="2">
      <w:start w:val="1"/>
      <w:numFmt w:val="lowerLetter"/>
      <w:lvlText w:val="%3."/>
      <w:lvlJc w:val="left"/>
      <w:pPr>
        <w:ind w:left="136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68" w:hanging="357"/>
      </w:pPr>
      <w:rPr>
        <w:rFonts w:hint="default"/>
      </w:rPr>
    </w:lvl>
    <w:lvl w:ilvl="4">
      <w:start w:val="1"/>
      <w:numFmt w:val="lowerLetter"/>
      <w:lvlText w:val="(%5)"/>
      <w:lvlJc w:val="left"/>
      <w:pPr>
        <w:ind w:left="2125" w:hanging="357"/>
      </w:pPr>
      <w:rPr>
        <w:rFonts w:hint="default"/>
      </w:rPr>
    </w:lvl>
    <w:lvl w:ilvl="5">
      <w:start w:val="1"/>
      <w:numFmt w:val="lowerRoman"/>
      <w:lvlText w:val="(%6)"/>
      <w:lvlJc w:val="left"/>
      <w:pPr>
        <w:ind w:left="2482" w:hanging="357"/>
      </w:pPr>
      <w:rPr>
        <w:rFonts w:hint="default"/>
      </w:rPr>
    </w:lvl>
    <w:lvl w:ilvl="6">
      <w:start w:val="1"/>
      <w:numFmt w:val="decimal"/>
      <w:lvlText w:val="%7."/>
      <w:lvlJc w:val="left"/>
      <w:pPr>
        <w:ind w:left="2839" w:hanging="357"/>
      </w:pPr>
      <w:rPr>
        <w:rFonts w:hint="default"/>
      </w:rPr>
    </w:lvl>
    <w:lvl w:ilvl="7">
      <w:start w:val="1"/>
      <w:numFmt w:val="lowerLetter"/>
      <w:lvlText w:val="%8."/>
      <w:lvlJc w:val="left"/>
      <w:pPr>
        <w:ind w:left="3196" w:hanging="357"/>
      </w:pPr>
      <w:rPr>
        <w:rFonts w:hint="default"/>
      </w:rPr>
    </w:lvl>
    <w:lvl w:ilvl="8">
      <w:start w:val="1"/>
      <w:numFmt w:val="lowerRoman"/>
      <w:lvlText w:val="%9."/>
      <w:lvlJc w:val="left"/>
      <w:pPr>
        <w:ind w:left="3553" w:hanging="357"/>
      </w:pPr>
      <w:rPr>
        <w:rFonts w:hint="default"/>
      </w:rPr>
    </w:lvl>
  </w:abstractNum>
  <w:abstractNum w:abstractNumId="8" w15:restartNumberingAfterBreak="0">
    <w:nsid w:val="02953D74"/>
    <w:multiLevelType w:val="hybridMultilevel"/>
    <w:tmpl w:val="885A8236"/>
    <w:lvl w:ilvl="0" w:tplc="17ECFCCE">
      <w:start w:val="1"/>
      <w:numFmt w:val="bullet"/>
      <w:pStyle w:val="Tablebullet2"/>
      <w:lvlText w:val=""/>
      <w:lvlJc w:val="left"/>
      <w:pPr>
        <w:ind w:left="833" w:hanging="360"/>
      </w:pPr>
      <w:rPr>
        <w:rFonts w:ascii="Symbol" w:hAnsi="Symbol" w:hint="default"/>
        <w:color w:val="C73C3A" w:themeColor="accent1"/>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9" w15:restartNumberingAfterBreak="0">
    <w:nsid w:val="075208FB"/>
    <w:multiLevelType w:val="multilevel"/>
    <w:tmpl w:val="08D2E064"/>
    <w:styleLink w:val="JayeshNavinShahEasterEgg"/>
    <w:lvl w:ilvl="0">
      <w:start w:val="1"/>
      <w:numFmt w:val="upperLetter"/>
      <w:lvlText w:val="Appendix %1"/>
      <w:lvlJc w:val="left"/>
      <w:pPr>
        <w:tabs>
          <w:tab w:val="num" w:pos="1985"/>
        </w:tabs>
        <w:ind w:left="1985" w:hanging="1985"/>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567" w:hanging="567"/>
      </w:pPr>
      <w:rPr>
        <w:rFonts w:hint="default"/>
        <w:b w:val="0"/>
        <w:bCs w:val="0"/>
        <w:i w:val="0"/>
        <w:iCs w:val="0"/>
        <w:caps w:val="0"/>
        <w:smallCaps w:val="0"/>
        <w:strike w:val="0"/>
        <w:dstrike w:val="0"/>
        <w:vanish w:val="0"/>
        <w:color w:val="CF342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680"/>
        </w:tabs>
        <w:ind w:left="567" w:hanging="567"/>
      </w:pPr>
      <w:rPr>
        <w:rFonts w:hint="default"/>
        <w:b w:val="0"/>
        <w:bCs w:val="0"/>
        <w:i/>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680"/>
        </w:tabs>
        <w:ind w:left="0" w:firstLine="0"/>
      </w:pPr>
      <w:rPr>
        <w:rFonts w:hint="default"/>
        <w:color w:val="9D9D9D" w:themeColor="background2"/>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084F5FB1"/>
    <w:multiLevelType w:val="multilevel"/>
    <w:tmpl w:val="08D2E064"/>
    <w:numStyleLink w:val="NumbListAppendix"/>
  </w:abstractNum>
  <w:abstractNum w:abstractNumId="11" w15:restartNumberingAfterBreak="0">
    <w:nsid w:val="0BD93CD3"/>
    <w:multiLevelType w:val="multilevel"/>
    <w:tmpl w:val="08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EAE62DE"/>
    <w:multiLevelType w:val="multilevel"/>
    <w:tmpl w:val="08D2E064"/>
    <w:styleLink w:val="NumbListAppendix"/>
    <w:lvl w:ilvl="0">
      <w:start w:val="1"/>
      <w:numFmt w:val="upperLetter"/>
      <w:pStyle w:val="AppendixHeading1"/>
      <w:lvlText w:val="Appendix %1"/>
      <w:lvlJc w:val="left"/>
      <w:pPr>
        <w:tabs>
          <w:tab w:val="num" w:pos="1985"/>
        </w:tabs>
        <w:ind w:left="1985" w:hanging="1985"/>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tabs>
          <w:tab w:val="num" w:pos="680"/>
        </w:tabs>
        <w:ind w:left="567" w:hanging="567"/>
      </w:pPr>
      <w:rPr>
        <w:rFonts w:hint="default"/>
        <w:b w:val="0"/>
        <w:bCs w:val="0"/>
        <w:i w:val="0"/>
        <w:iCs w:val="0"/>
        <w:caps w:val="0"/>
        <w:smallCaps w:val="0"/>
        <w:strike w:val="0"/>
        <w:dstrike w:val="0"/>
        <w:vanish w:val="0"/>
        <w:color w:val="CF342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endixHeading3"/>
      <w:lvlText w:val="%1.%2.%3."/>
      <w:lvlJc w:val="left"/>
      <w:pPr>
        <w:tabs>
          <w:tab w:val="num" w:pos="680"/>
        </w:tabs>
        <w:ind w:left="567" w:hanging="567"/>
      </w:pPr>
      <w:rPr>
        <w:rFonts w:hint="default"/>
        <w:b w:val="0"/>
        <w:bCs w:val="0"/>
        <w:i/>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tabs>
          <w:tab w:val="num" w:pos="680"/>
        </w:tabs>
        <w:ind w:left="0" w:firstLine="0"/>
      </w:pPr>
      <w:rPr>
        <w:rFonts w:hint="default"/>
        <w:color w:val="CF342C"/>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EF9138D"/>
    <w:multiLevelType w:val="hybridMultilevel"/>
    <w:tmpl w:val="74F8F322"/>
    <w:lvl w:ilvl="0" w:tplc="A25A0602">
      <w:start w:val="6"/>
      <w:numFmt w:val="bullet"/>
      <w:lvlText w:val=""/>
      <w:lvlJc w:val="left"/>
      <w:pPr>
        <w:ind w:left="720" w:hanging="360"/>
      </w:pPr>
      <w:rPr>
        <w:rFonts w:ascii="Symbol" w:hAnsi="Symbol" w:cs="Arial" w:hint="default"/>
        <w:color w:val="CF342C"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47002B"/>
    <w:multiLevelType w:val="multilevel"/>
    <w:tmpl w:val="3A16EA42"/>
    <w:lvl w:ilvl="0">
      <w:start w:val="1"/>
      <w:numFmt w:val="lowerLetter"/>
      <w:lvlText w:val="%1)"/>
      <w:lvlJc w:val="left"/>
      <w:pPr>
        <w:ind w:left="70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40" w:hanging="360"/>
      </w:pPr>
    </w:lvl>
    <w:lvl w:ilvl="2">
      <w:start w:val="1"/>
      <w:numFmt w:val="lowerLetter"/>
      <w:lvlText w:val="%3."/>
      <w:lvlJc w:val="left"/>
      <w:pPr>
        <w:ind w:left="136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68" w:hanging="357"/>
      </w:pPr>
      <w:rPr>
        <w:rFonts w:hint="default"/>
      </w:rPr>
    </w:lvl>
    <w:lvl w:ilvl="4">
      <w:start w:val="1"/>
      <w:numFmt w:val="lowerLetter"/>
      <w:lvlText w:val="(%5)"/>
      <w:lvlJc w:val="left"/>
      <w:pPr>
        <w:ind w:left="2125" w:hanging="357"/>
      </w:pPr>
      <w:rPr>
        <w:rFonts w:hint="default"/>
      </w:rPr>
    </w:lvl>
    <w:lvl w:ilvl="5">
      <w:start w:val="1"/>
      <w:numFmt w:val="lowerRoman"/>
      <w:lvlText w:val="(%6)"/>
      <w:lvlJc w:val="left"/>
      <w:pPr>
        <w:ind w:left="2482" w:hanging="357"/>
      </w:pPr>
      <w:rPr>
        <w:rFonts w:hint="default"/>
      </w:rPr>
    </w:lvl>
    <w:lvl w:ilvl="6">
      <w:start w:val="1"/>
      <w:numFmt w:val="decimal"/>
      <w:lvlText w:val="%7."/>
      <w:lvlJc w:val="left"/>
      <w:pPr>
        <w:ind w:left="2839" w:hanging="357"/>
      </w:pPr>
      <w:rPr>
        <w:rFonts w:hint="default"/>
      </w:rPr>
    </w:lvl>
    <w:lvl w:ilvl="7">
      <w:start w:val="1"/>
      <w:numFmt w:val="lowerLetter"/>
      <w:lvlText w:val="%8."/>
      <w:lvlJc w:val="left"/>
      <w:pPr>
        <w:ind w:left="3196" w:hanging="357"/>
      </w:pPr>
      <w:rPr>
        <w:rFonts w:hint="default"/>
      </w:rPr>
    </w:lvl>
    <w:lvl w:ilvl="8">
      <w:start w:val="1"/>
      <w:numFmt w:val="lowerRoman"/>
      <w:lvlText w:val="%9."/>
      <w:lvlJc w:val="left"/>
      <w:pPr>
        <w:ind w:left="3553" w:hanging="357"/>
      </w:pPr>
      <w:rPr>
        <w:rFonts w:hint="default"/>
      </w:rPr>
    </w:lvl>
  </w:abstractNum>
  <w:abstractNum w:abstractNumId="15" w15:restartNumberingAfterBreak="0">
    <w:nsid w:val="190471F4"/>
    <w:multiLevelType w:val="multilevel"/>
    <w:tmpl w:val="3A16EA42"/>
    <w:lvl w:ilvl="0">
      <w:start w:val="1"/>
      <w:numFmt w:val="lowerLetter"/>
      <w:lvlText w:val="%1)"/>
      <w:lvlJc w:val="left"/>
      <w:pPr>
        <w:ind w:left="70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40" w:hanging="360"/>
      </w:pPr>
    </w:lvl>
    <w:lvl w:ilvl="2">
      <w:start w:val="1"/>
      <w:numFmt w:val="lowerLetter"/>
      <w:lvlText w:val="%3."/>
      <w:lvlJc w:val="left"/>
      <w:pPr>
        <w:ind w:left="136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68" w:hanging="357"/>
      </w:pPr>
      <w:rPr>
        <w:rFonts w:hint="default"/>
      </w:rPr>
    </w:lvl>
    <w:lvl w:ilvl="4">
      <w:start w:val="1"/>
      <w:numFmt w:val="lowerLetter"/>
      <w:lvlText w:val="(%5)"/>
      <w:lvlJc w:val="left"/>
      <w:pPr>
        <w:ind w:left="2125" w:hanging="357"/>
      </w:pPr>
      <w:rPr>
        <w:rFonts w:hint="default"/>
      </w:rPr>
    </w:lvl>
    <w:lvl w:ilvl="5">
      <w:start w:val="1"/>
      <w:numFmt w:val="lowerRoman"/>
      <w:lvlText w:val="(%6)"/>
      <w:lvlJc w:val="left"/>
      <w:pPr>
        <w:ind w:left="2482" w:hanging="357"/>
      </w:pPr>
      <w:rPr>
        <w:rFonts w:hint="default"/>
      </w:rPr>
    </w:lvl>
    <w:lvl w:ilvl="6">
      <w:start w:val="1"/>
      <w:numFmt w:val="decimal"/>
      <w:lvlText w:val="%7."/>
      <w:lvlJc w:val="left"/>
      <w:pPr>
        <w:ind w:left="2839" w:hanging="357"/>
      </w:pPr>
      <w:rPr>
        <w:rFonts w:hint="default"/>
      </w:rPr>
    </w:lvl>
    <w:lvl w:ilvl="7">
      <w:start w:val="1"/>
      <w:numFmt w:val="lowerLetter"/>
      <w:lvlText w:val="%8."/>
      <w:lvlJc w:val="left"/>
      <w:pPr>
        <w:ind w:left="3196" w:hanging="357"/>
      </w:pPr>
      <w:rPr>
        <w:rFonts w:hint="default"/>
      </w:rPr>
    </w:lvl>
    <w:lvl w:ilvl="8">
      <w:start w:val="1"/>
      <w:numFmt w:val="lowerRoman"/>
      <w:lvlText w:val="%9."/>
      <w:lvlJc w:val="left"/>
      <w:pPr>
        <w:ind w:left="3553" w:hanging="357"/>
      </w:pPr>
      <w:rPr>
        <w:rFonts w:hint="default"/>
      </w:rPr>
    </w:lvl>
  </w:abstractNum>
  <w:abstractNum w:abstractNumId="16" w15:restartNumberingAfterBreak="0">
    <w:nsid w:val="1EFF51D2"/>
    <w:multiLevelType w:val="multilevel"/>
    <w:tmpl w:val="627A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113F92"/>
    <w:multiLevelType w:val="hybridMultilevel"/>
    <w:tmpl w:val="48A8AFAA"/>
    <w:lvl w:ilvl="0" w:tplc="A16658B4">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8" w15:restartNumberingAfterBreak="0">
    <w:nsid w:val="25E21B0E"/>
    <w:multiLevelType w:val="multilevel"/>
    <w:tmpl w:val="3A16EA42"/>
    <w:lvl w:ilvl="0">
      <w:start w:val="1"/>
      <w:numFmt w:val="lowerLetter"/>
      <w:lvlText w:val="%1)"/>
      <w:lvlJc w:val="left"/>
      <w:pPr>
        <w:ind w:left="70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40" w:hanging="360"/>
      </w:pPr>
    </w:lvl>
    <w:lvl w:ilvl="2">
      <w:start w:val="1"/>
      <w:numFmt w:val="lowerLetter"/>
      <w:lvlText w:val="%3."/>
      <w:lvlJc w:val="left"/>
      <w:pPr>
        <w:ind w:left="136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68" w:hanging="357"/>
      </w:pPr>
      <w:rPr>
        <w:rFonts w:hint="default"/>
      </w:rPr>
    </w:lvl>
    <w:lvl w:ilvl="4">
      <w:start w:val="1"/>
      <w:numFmt w:val="lowerLetter"/>
      <w:lvlText w:val="(%5)"/>
      <w:lvlJc w:val="left"/>
      <w:pPr>
        <w:ind w:left="2125" w:hanging="357"/>
      </w:pPr>
      <w:rPr>
        <w:rFonts w:hint="default"/>
      </w:rPr>
    </w:lvl>
    <w:lvl w:ilvl="5">
      <w:start w:val="1"/>
      <w:numFmt w:val="lowerRoman"/>
      <w:lvlText w:val="(%6)"/>
      <w:lvlJc w:val="left"/>
      <w:pPr>
        <w:ind w:left="2482" w:hanging="357"/>
      </w:pPr>
      <w:rPr>
        <w:rFonts w:hint="default"/>
      </w:rPr>
    </w:lvl>
    <w:lvl w:ilvl="6">
      <w:start w:val="1"/>
      <w:numFmt w:val="decimal"/>
      <w:lvlText w:val="%7."/>
      <w:lvlJc w:val="left"/>
      <w:pPr>
        <w:ind w:left="2839" w:hanging="357"/>
      </w:pPr>
      <w:rPr>
        <w:rFonts w:hint="default"/>
      </w:rPr>
    </w:lvl>
    <w:lvl w:ilvl="7">
      <w:start w:val="1"/>
      <w:numFmt w:val="lowerLetter"/>
      <w:lvlText w:val="%8."/>
      <w:lvlJc w:val="left"/>
      <w:pPr>
        <w:ind w:left="3196" w:hanging="357"/>
      </w:pPr>
      <w:rPr>
        <w:rFonts w:hint="default"/>
      </w:rPr>
    </w:lvl>
    <w:lvl w:ilvl="8">
      <w:start w:val="1"/>
      <w:numFmt w:val="lowerRoman"/>
      <w:lvlText w:val="%9."/>
      <w:lvlJc w:val="left"/>
      <w:pPr>
        <w:ind w:left="3553" w:hanging="357"/>
      </w:pPr>
      <w:rPr>
        <w:rFonts w:hint="default"/>
      </w:rPr>
    </w:lvl>
  </w:abstractNum>
  <w:abstractNum w:abstractNumId="19" w15:restartNumberingAfterBreak="0">
    <w:nsid w:val="2B9C3BA7"/>
    <w:multiLevelType w:val="multilevel"/>
    <w:tmpl w:val="3A16EA42"/>
    <w:lvl w:ilvl="0">
      <w:start w:val="1"/>
      <w:numFmt w:val="lowerLetter"/>
      <w:lvlText w:val="%1)"/>
      <w:lvlJc w:val="left"/>
      <w:pPr>
        <w:ind w:left="70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40" w:hanging="360"/>
      </w:pPr>
    </w:lvl>
    <w:lvl w:ilvl="2">
      <w:start w:val="1"/>
      <w:numFmt w:val="lowerLetter"/>
      <w:lvlText w:val="%3."/>
      <w:lvlJc w:val="left"/>
      <w:pPr>
        <w:ind w:left="136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68" w:hanging="357"/>
      </w:pPr>
      <w:rPr>
        <w:rFonts w:hint="default"/>
      </w:rPr>
    </w:lvl>
    <w:lvl w:ilvl="4">
      <w:start w:val="1"/>
      <w:numFmt w:val="lowerLetter"/>
      <w:lvlText w:val="(%5)"/>
      <w:lvlJc w:val="left"/>
      <w:pPr>
        <w:ind w:left="2125" w:hanging="357"/>
      </w:pPr>
      <w:rPr>
        <w:rFonts w:hint="default"/>
      </w:rPr>
    </w:lvl>
    <w:lvl w:ilvl="5">
      <w:start w:val="1"/>
      <w:numFmt w:val="lowerRoman"/>
      <w:lvlText w:val="(%6)"/>
      <w:lvlJc w:val="left"/>
      <w:pPr>
        <w:ind w:left="2482" w:hanging="357"/>
      </w:pPr>
      <w:rPr>
        <w:rFonts w:hint="default"/>
      </w:rPr>
    </w:lvl>
    <w:lvl w:ilvl="6">
      <w:start w:val="1"/>
      <w:numFmt w:val="decimal"/>
      <w:lvlText w:val="%7."/>
      <w:lvlJc w:val="left"/>
      <w:pPr>
        <w:ind w:left="2839" w:hanging="357"/>
      </w:pPr>
      <w:rPr>
        <w:rFonts w:hint="default"/>
      </w:rPr>
    </w:lvl>
    <w:lvl w:ilvl="7">
      <w:start w:val="1"/>
      <w:numFmt w:val="lowerLetter"/>
      <w:lvlText w:val="%8."/>
      <w:lvlJc w:val="left"/>
      <w:pPr>
        <w:ind w:left="3196" w:hanging="357"/>
      </w:pPr>
      <w:rPr>
        <w:rFonts w:hint="default"/>
      </w:rPr>
    </w:lvl>
    <w:lvl w:ilvl="8">
      <w:start w:val="1"/>
      <w:numFmt w:val="lowerRoman"/>
      <w:lvlText w:val="%9."/>
      <w:lvlJc w:val="left"/>
      <w:pPr>
        <w:ind w:left="3553" w:hanging="357"/>
      </w:pPr>
      <w:rPr>
        <w:rFonts w:hint="default"/>
      </w:rPr>
    </w:lvl>
  </w:abstractNum>
  <w:abstractNum w:abstractNumId="20" w15:restartNumberingAfterBreak="0">
    <w:nsid w:val="2C74210E"/>
    <w:multiLevelType w:val="multilevel"/>
    <w:tmpl w:val="C2E42FD4"/>
    <w:numStyleLink w:val="NumListBullet"/>
  </w:abstractNum>
  <w:abstractNum w:abstractNumId="21" w15:restartNumberingAfterBreak="0">
    <w:nsid w:val="2D0016D3"/>
    <w:multiLevelType w:val="multilevel"/>
    <w:tmpl w:val="3A16EA42"/>
    <w:lvl w:ilvl="0">
      <w:start w:val="1"/>
      <w:numFmt w:val="lowerLetter"/>
      <w:lvlText w:val="%1)"/>
      <w:lvlJc w:val="left"/>
      <w:pPr>
        <w:ind w:left="70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40" w:hanging="360"/>
      </w:pPr>
    </w:lvl>
    <w:lvl w:ilvl="2">
      <w:start w:val="1"/>
      <w:numFmt w:val="lowerLetter"/>
      <w:lvlText w:val="%3."/>
      <w:lvlJc w:val="left"/>
      <w:pPr>
        <w:ind w:left="136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68" w:hanging="357"/>
      </w:pPr>
      <w:rPr>
        <w:rFonts w:hint="default"/>
      </w:rPr>
    </w:lvl>
    <w:lvl w:ilvl="4">
      <w:start w:val="1"/>
      <w:numFmt w:val="lowerLetter"/>
      <w:lvlText w:val="(%5)"/>
      <w:lvlJc w:val="left"/>
      <w:pPr>
        <w:ind w:left="2125" w:hanging="357"/>
      </w:pPr>
      <w:rPr>
        <w:rFonts w:hint="default"/>
      </w:rPr>
    </w:lvl>
    <w:lvl w:ilvl="5">
      <w:start w:val="1"/>
      <w:numFmt w:val="lowerRoman"/>
      <w:lvlText w:val="(%6)"/>
      <w:lvlJc w:val="left"/>
      <w:pPr>
        <w:ind w:left="2482" w:hanging="357"/>
      </w:pPr>
      <w:rPr>
        <w:rFonts w:hint="default"/>
      </w:rPr>
    </w:lvl>
    <w:lvl w:ilvl="6">
      <w:start w:val="1"/>
      <w:numFmt w:val="decimal"/>
      <w:lvlText w:val="%7."/>
      <w:lvlJc w:val="left"/>
      <w:pPr>
        <w:ind w:left="2839" w:hanging="357"/>
      </w:pPr>
      <w:rPr>
        <w:rFonts w:hint="default"/>
      </w:rPr>
    </w:lvl>
    <w:lvl w:ilvl="7">
      <w:start w:val="1"/>
      <w:numFmt w:val="lowerLetter"/>
      <w:lvlText w:val="%8."/>
      <w:lvlJc w:val="left"/>
      <w:pPr>
        <w:ind w:left="3196" w:hanging="357"/>
      </w:pPr>
      <w:rPr>
        <w:rFonts w:hint="default"/>
      </w:rPr>
    </w:lvl>
    <w:lvl w:ilvl="8">
      <w:start w:val="1"/>
      <w:numFmt w:val="lowerRoman"/>
      <w:lvlText w:val="%9."/>
      <w:lvlJc w:val="left"/>
      <w:pPr>
        <w:ind w:left="3553" w:hanging="357"/>
      </w:pPr>
      <w:rPr>
        <w:rFonts w:hint="default"/>
      </w:rPr>
    </w:lvl>
  </w:abstractNum>
  <w:abstractNum w:abstractNumId="22" w15:restartNumberingAfterBreak="0">
    <w:nsid w:val="31C34E36"/>
    <w:multiLevelType w:val="multilevel"/>
    <w:tmpl w:val="728023A4"/>
    <w:numStyleLink w:val="NumbListMain"/>
  </w:abstractNum>
  <w:abstractNum w:abstractNumId="23" w15:restartNumberingAfterBreak="0">
    <w:nsid w:val="340F57D5"/>
    <w:multiLevelType w:val="hybridMultilevel"/>
    <w:tmpl w:val="C100AED2"/>
    <w:lvl w:ilvl="0" w:tplc="1E40D036">
      <w:start w:val="1"/>
      <w:numFmt w:val="bullet"/>
      <w:lvlText w:val=""/>
      <w:lvlJc w:val="left"/>
      <w:pPr>
        <w:ind w:left="1020" w:hanging="360"/>
      </w:pPr>
      <w:rPr>
        <w:rFonts w:ascii="Symbol" w:hAnsi="Symbol"/>
      </w:rPr>
    </w:lvl>
    <w:lvl w:ilvl="1" w:tplc="336E7AE2">
      <w:start w:val="1"/>
      <w:numFmt w:val="bullet"/>
      <w:lvlText w:val=""/>
      <w:lvlJc w:val="left"/>
      <w:pPr>
        <w:ind w:left="1020" w:hanging="360"/>
      </w:pPr>
      <w:rPr>
        <w:rFonts w:ascii="Symbol" w:hAnsi="Symbol"/>
      </w:rPr>
    </w:lvl>
    <w:lvl w:ilvl="2" w:tplc="A85EBCE0">
      <w:start w:val="1"/>
      <w:numFmt w:val="bullet"/>
      <w:lvlText w:val=""/>
      <w:lvlJc w:val="left"/>
      <w:pPr>
        <w:ind w:left="1020" w:hanging="360"/>
      </w:pPr>
      <w:rPr>
        <w:rFonts w:ascii="Symbol" w:hAnsi="Symbol"/>
      </w:rPr>
    </w:lvl>
    <w:lvl w:ilvl="3" w:tplc="6DFE095E">
      <w:start w:val="1"/>
      <w:numFmt w:val="bullet"/>
      <w:lvlText w:val=""/>
      <w:lvlJc w:val="left"/>
      <w:pPr>
        <w:ind w:left="1020" w:hanging="360"/>
      </w:pPr>
      <w:rPr>
        <w:rFonts w:ascii="Symbol" w:hAnsi="Symbol"/>
      </w:rPr>
    </w:lvl>
    <w:lvl w:ilvl="4" w:tplc="B0D098DA">
      <w:start w:val="1"/>
      <w:numFmt w:val="bullet"/>
      <w:lvlText w:val=""/>
      <w:lvlJc w:val="left"/>
      <w:pPr>
        <w:ind w:left="1020" w:hanging="360"/>
      </w:pPr>
      <w:rPr>
        <w:rFonts w:ascii="Symbol" w:hAnsi="Symbol"/>
      </w:rPr>
    </w:lvl>
    <w:lvl w:ilvl="5" w:tplc="5BAE9988">
      <w:start w:val="1"/>
      <w:numFmt w:val="bullet"/>
      <w:lvlText w:val=""/>
      <w:lvlJc w:val="left"/>
      <w:pPr>
        <w:ind w:left="1020" w:hanging="360"/>
      </w:pPr>
      <w:rPr>
        <w:rFonts w:ascii="Symbol" w:hAnsi="Symbol"/>
      </w:rPr>
    </w:lvl>
    <w:lvl w:ilvl="6" w:tplc="785601C0">
      <w:start w:val="1"/>
      <w:numFmt w:val="bullet"/>
      <w:lvlText w:val=""/>
      <w:lvlJc w:val="left"/>
      <w:pPr>
        <w:ind w:left="1020" w:hanging="360"/>
      </w:pPr>
      <w:rPr>
        <w:rFonts w:ascii="Symbol" w:hAnsi="Symbol"/>
      </w:rPr>
    </w:lvl>
    <w:lvl w:ilvl="7" w:tplc="8C22785A">
      <w:start w:val="1"/>
      <w:numFmt w:val="bullet"/>
      <w:lvlText w:val=""/>
      <w:lvlJc w:val="left"/>
      <w:pPr>
        <w:ind w:left="1020" w:hanging="360"/>
      </w:pPr>
      <w:rPr>
        <w:rFonts w:ascii="Symbol" w:hAnsi="Symbol"/>
      </w:rPr>
    </w:lvl>
    <w:lvl w:ilvl="8" w:tplc="7528069A">
      <w:start w:val="1"/>
      <w:numFmt w:val="bullet"/>
      <w:lvlText w:val=""/>
      <w:lvlJc w:val="left"/>
      <w:pPr>
        <w:ind w:left="1020" w:hanging="360"/>
      </w:pPr>
      <w:rPr>
        <w:rFonts w:ascii="Symbol" w:hAnsi="Symbol"/>
      </w:rPr>
    </w:lvl>
  </w:abstractNum>
  <w:abstractNum w:abstractNumId="24" w15:restartNumberingAfterBreak="0">
    <w:nsid w:val="34F25A08"/>
    <w:multiLevelType w:val="multilevel"/>
    <w:tmpl w:val="41B8B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E606D2"/>
    <w:multiLevelType w:val="multilevel"/>
    <w:tmpl w:val="8160D7DA"/>
    <w:lvl w:ilvl="0">
      <w:start w:val="1"/>
      <w:numFmt w:val="upperLetter"/>
      <w:lvlText w:val="Appendix %1"/>
      <w:lvlJc w:val="left"/>
      <w:pPr>
        <w:tabs>
          <w:tab w:val="num" w:pos="1588"/>
        </w:tabs>
        <w:ind w:left="1588" w:hanging="15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567" w:hanging="567"/>
      </w:pPr>
      <w:rPr>
        <w:rFonts w:hint="default"/>
        <w:b w:val="0"/>
        <w:bCs w:val="0"/>
        <w:i w:val="0"/>
        <w:iCs w:val="0"/>
        <w:caps w:val="0"/>
        <w:smallCaps w:val="0"/>
        <w:strike w:val="0"/>
        <w:dstrike w:val="0"/>
        <w:vanish w:val="0"/>
        <w:color w:val="CF342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680"/>
        </w:tabs>
        <w:ind w:left="567" w:hanging="567"/>
      </w:pPr>
      <w:rPr>
        <w:rFonts w:hint="default"/>
        <w:b w:val="0"/>
        <w:bCs w:val="0"/>
        <w:i/>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680"/>
        </w:tabs>
        <w:ind w:left="0" w:firstLine="0"/>
      </w:pPr>
      <w:rPr>
        <w:rFonts w:hint="default"/>
        <w:color w:val="9D9D9D" w:themeColor="background2"/>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6174DB2"/>
    <w:multiLevelType w:val="multilevel"/>
    <w:tmpl w:val="08D2E064"/>
    <w:numStyleLink w:val="NumbListAppendix"/>
  </w:abstractNum>
  <w:abstractNum w:abstractNumId="27" w15:restartNumberingAfterBreak="0">
    <w:nsid w:val="398C60BD"/>
    <w:multiLevelType w:val="multilevel"/>
    <w:tmpl w:val="FA56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C27639"/>
    <w:multiLevelType w:val="multilevel"/>
    <w:tmpl w:val="752E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7B0043"/>
    <w:multiLevelType w:val="multilevel"/>
    <w:tmpl w:val="3A16EA42"/>
    <w:lvl w:ilvl="0">
      <w:start w:val="1"/>
      <w:numFmt w:val="lowerLetter"/>
      <w:lvlText w:val="%1)"/>
      <w:lvlJc w:val="left"/>
      <w:pPr>
        <w:ind w:left="70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40" w:hanging="360"/>
      </w:pPr>
    </w:lvl>
    <w:lvl w:ilvl="2">
      <w:start w:val="1"/>
      <w:numFmt w:val="lowerLetter"/>
      <w:lvlText w:val="%3."/>
      <w:lvlJc w:val="left"/>
      <w:pPr>
        <w:ind w:left="136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68" w:hanging="357"/>
      </w:pPr>
      <w:rPr>
        <w:rFonts w:hint="default"/>
      </w:rPr>
    </w:lvl>
    <w:lvl w:ilvl="4">
      <w:start w:val="1"/>
      <w:numFmt w:val="lowerLetter"/>
      <w:lvlText w:val="(%5)"/>
      <w:lvlJc w:val="left"/>
      <w:pPr>
        <w:ind w:left="2125" w:hanging="357"/>
      </w:pPr>
      <w:rPr>
        <w:rFonts w:hint="default"/>
      </w:rPr>
    </w:lvl>
    <w:lvl w:ilvl="5">
      <w:start w:val="1"/>
      <w:numFmt w:val="lowerRoman"/>
      <w:lvlText w:val="(%6)"/>
      <w:lvlJc w:val="left"/>
      <w:pPr>
        <w:ind w:left="2482" w:hanging="357"/>
      </w:pPr>
      <w:rPr>
        <w:rFonts w:hint="default"/>
      </w:rPr>
    </w:lvl>
    <w:lvl w:ilvl="6">
      <w:start w:val="1"/>
      <w:numFmt w:val="decimal"/>
      <w:lvlText w:val="%7."/>
      <w:lvlJc w:val="left"/>
      <w:pPr>
        <w:ind w:left="2839" w:hanging="357"/>
      </w:pPr>
      <w:rPr>
        <w:rFonts w:hint="default"/>
      </w:rPr>
    </w:lvl>
    <w:lvl w:ilvl="7">
      <w:start w:val="1"/>
      <w:numFmt w:val="lowerLetter"/>
      <w:lvlText w:val="%8."/>
      <w:lvlJc w:val="left"/>
      <w:pPr>
        <w:ind w:left="3196" w:hanging="357"/>
      </w:pPr>
      <w:rPr>
        <w:rFonts w:hint="default"/>
      </w:rPr>
    </w:lvl>
    <w:lvl w:ilvl="8">
      <w:start w:val="1"/>
      <w:numFmt w:val="lowerRoman"/>
      <w:lvlText w:val="%9."/>
      <w:lvlJc w:val="left"/>
      <w:pPr>
        <w:ind w:left="3553" w:hanging="357"/>
      </w:pPr>
      <w:rPr>
        <w:rFonts w:hint="default"/>
      </w:rPr>
    </w:lvl>
  </w:abstractNum>
  <w:abstractNum w:abstractNumId="30" w15:restartNumberingAfterBreak="0">
    <w:nsid w:val="44744A82"/>
    <w:multiLevelType w:val="multilevel"/>
    <w:tmpl w:val="D0CE0C3A"/>
    <w:numStyleLink w:val="NumbListNumb"/>
  </w:abstractNum>
  <w:abstractNum w:abstractNumId="31" w15:restartNumberingAfterBreak="0">
    <w:nsid w:val="4ECA4EE1"/>
    <w:multiLevelType w:val="multilevel"/>
    <w:tmpl w:val="C2E42FD4"/>
    <w:styleLink w:val="NumListBullet"/>
    <w:lvl w:ilvl="0">
      <w:start w:val="1"/>
      <w:numFmt w:val="bullet"/>
      <w:pStyle w:val="Bullet1"/>
      <w:lvlText w:val=""/>
      <w:lvlJc w:val="left"/>
      <w:pPr>
        <w:ind w:left="340" w:hanging="340"/>
      </w:pPr>
      <w:rPr>
        <w:rFonts w:ascii="Symbol" w:hAnsi="Symbol" w:cs="Times New Roman" w:hint="default"/>
        <w:color w:val="C73C3A" w:themeColor="accent1"/>
        <w:spacing w:val="30"/>
      </w:rPr>
    </w:lvl>
    <w:lvl w:ilvl="1">
      <w:start w:val="1"/>
      <w:numFmt w:val="bullet"/>
      <w:pStyle w:val="Bullet2"/>
      <w:lvlText w:val="­"/>
      <w:lvlJc w:val="left"/>
      <w:pPr>
        <w:ind w:left="680" w:hanging="340"/>
      </w:pPr>
      <w:rPr>
        <w:rFonts w:ascii="Courier New" w:hAnsi="Courier New" w:cs="Courier New" w:hint="default"/>
        <w:color w:val="C73C3A" w:themeColor="accent1"/>
      </w:rPr>
    </w:lvl>
    <w:lvl w:ilvl="2">
      <w:start w:val="1"/>
      <w:numFmt w:val="bullet"/>
      <w:pStyle w:val="Bullet3"/>
      <w:lvlText w:val="◦"/>
      <w:lvlJc w:val="left"/>
      <w:pPr>
        <w:ind w:left="1021" w:hanging="341"/>
      </w:pPr>
      <w:rPr>
        <w:rFonts w:cs="Times New Roman" w:hint="default"/>
        <w:b w:val="0"/>
        <w:bCs w:val="0"/>
        <w:i w:val="0"/>
        <w:iCs w:val="0"/>
        <w:caps w:val="0"/>
        <w:smallCaps w:val="0"/>
        <w:strike w:val="0"/>
        <w:dstrike w:val="0"/>
        <w:vanish w:val="0"/>
        <w:color w:val="C73C3A"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
      <w:lvlJc w:val="left"/>
      <w:pPr>
        <w:tabs>
          <w:tab w:val="num" w:pos="1021"/>
        </w:tabs>
        <w:ind w:left="1021" w:firstLine="0"/>
      </w:pPr>
      <w:rPr>
        <w:rFonts w:hint="default"/>
      </w:rPr>
    </w:lvl>
    <w:lvl w:ilvl="4">
      <w:start w:val="1"/>
      <w:numFmt w:val="none"/>
      <w:lvlText w:val=""/>
      <w:lvlJc w:val="left"/>
      <w:pPr>
        <w:tabs>
          <w:tab w:val="num" w:pos="1021"/>
        </w:tabs>
        <w:ind w:left="1021" w:firstLine="0"/>
      </w:pPr>
      <w:rPr>
        <w:rFonts w:hint="default"/>
      </w:rPr>
    </w:lvl>
    <w:lvl w:ilvl="5">
      <w:start w:val="1"/>
      <w:numFmt w:val="none"/>
      <w:lvlText w:val=""/>
      <w:lvlJc w:val="left"/>
      <w:pPr>
        <w:tabs>
          <w:tab w:val="num" w:pos="1021"/>
        </w:tabs>
        <w:ind w:left="1021" w:firstLine="0"/>
      </w:pPr>
      <w:rPr>
        <w:rFonts w:hint="default"/>
      </w:rPr>
    </w:lvl>
    <w:lvl w:ilvl="6">
      <w:start w:val="1"/>
      <w:numFmt w:val="none"/>
      <w:lvlText w:val=""/>
      <w:lvlJc w:val="left"/>
      <w:pPr>
        <w:tabs>
          <w:tab w:val="num" w:pos="1021"/>
        </w:tabs>
        <w:ind w:left="1021" w:firstLine="0"/>
      </w:pPr>
      <w:rPr>
        <w:rFonts w:hint="default"/>
      </w:rPr>
    </w:lvl>
    <w:lvl w:ilvl="7">
      <w:start w:val="1"/>
      <w:numFmt w:val="none"/>
      <w:lvlText w:val=""/>
      <w:lvlJc w:val="left"/>
      <w:pPr>
        <w:tabs>
          <w:tab w:val="num" w:pos="1021"/>
        </w:tabs>
        <w:ind w:left="1021" w:firstLine="0"/>
      </w:pPr>
      <w:rPr>
        <w:rFonts w:hint="default"/>
      </w:rPr>
    </w:lvl>
    <w:lvl w:ilvl="8">
      <w:start w:val="1"/>
      <w:numFmt w:val="none"/>
      <w:lvlText w:val=""/>
      <w:lvlJc w:val="left"/>
      <w:pPr>
        <w:tabs>
          <w:tab w:val="num" w:pos="1021"/>
        </w:tabs>
        <w:ind w:left="1021" w:firstLine="0"/>
      </w:pPr>
      <w:rPr>
        <w:rFonts w:hint="default"/>
      </w:rPr>
    </w:lvl>
  </w:abstractNum>
  <w:abstractNum w:abstractNumId="32" w15:restartNumberingAfterBreak="0">
    <w:nsid w:val="4F1F0E7A"/>
    <w:multiLevelType w:val="multilevel"/>
    <w:tmpl w:val="D0CE0C3A"/>
    <w:styleLink w:val="NumbListNumb"/>
    <w:lvl w:ilvl="0">
      <w:start w:val="1"/>
      <w:numFmt w:val="decimal"/>
      <w:pStyle w:val="ListNumber"/>
      <w:lvlText w:val="%1."/>
      <w:lvlJc w:val="left"/>
      <w:pPr>
        <w:ind w:left="34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pStyle w:val="ListNumber2"/>
      <w:lvlText w:val="%2)"/>
      <w:lvlJc w:val="left"/>
      <w:pPr>
        <w:ind w:left="68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ListNumber3"/>
      <w:lvlText w:val="%3."/>
      <w:lvlJc w:val="left"/>
      <w:pPr>
        <w:ind w:left="102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3" w15:restartNumberingAfterBreak="0">
    <w:nsid w:val="503A7647"/>
    <w:multiLevelType w:val="multilevel"/>
    <w:tmpl w:val="3A16EA42"/>
    <w:lvl w:ilvl="0">
      <w:start w:val="1"/>
      <w:numFmt w:val="lowerLetter"/>
      <w:lvlText w:val="%1)"/>
      <w:lvlJc w:val="left"/>
      <w:pPr>
        <w:ind w:left="70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40" w:hanging="360"/>
      </w:pPr>
    </w:lvl>
    <w:lvl w:ilvl="2">
      <w:start w:val="1"/>
      <w:numFmt w:val="lowerLetter"/>
      <w:lvlText w:val="%3."/>
      <w:lvlJc w:val="left"/>
      <w:pPr>
        <w:ind w:left="136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68" w:hanging="357"/>
      </w:pPr>
      <w:rPr>
        <w:rFonts w:hint="default"/>
      </w:rPr>
    </w:lvl>
    <w:lvl w:ilvl="4">
      <w:start w:val="1"/>
      <w:numFmt w:val="lowerLetter"/>
      <w:lvlText w:val="(%5)"/>
      <w:lvlJc w:val="left"/>
      <w:pPr>
        <w:ind w:left="2125" w:hanging="357"/>
      </w:pPr>
      <w:rPr>
        <w:rFonts w:hint="default"/>
      </w:rPr>
    </w:lvl>
    <w:lvl w:ilvl="5">
      <w:start w:val="1"/>
      <w:numFmt w:val="lowerRoman"/>
      <w:lvlText w:val="(%6)"/>
      <w:lvlJc w:val="left"/>
      <w:pPr>
        <w:ind w:left="2482" w:hanging="357"/>
      </w:pPr>
      <w:rPr>
        <w:rFonts w:hint="default"/>
      </w:rPr>
    </w:lvl>
    <w:lvl w:ilvl="6">
      <w:start w:val="1"/>
      <w:numFmt w:val="decimal"/>
      <w:lvlText w:val="%7."/>
      <w:lvlJc w:val="left"/>
      <w:pPr>
        <w:ind w:left="2839" w:hanging="357"/>
      </w:pPr>
      <w:rPr>
        <w:rFonts w:hint="default"/>
      </w:rPr>
    </w:lvl>
    <w:lvl w:ilvl="7">
      <w:start w:val="1"/>
      <w:numFmt w:val="lowerLetter"/>
      <w:lvlText w:val="%8."/>
      <w:lvlJc w:val="left"/>
      <w:pPr>
        <w:ind w:left="3196" w:hanging="357"/>
      </w:pPr>
      <w:rPr>
        <w:rFonts w:hint="default"/>
      </w:rPr>
    </w:lvl>
    <w:lvl w:ilvl="8">
      <w:start w:val="1"/>
      <w:numFmt w:val="lowerRoman"/>
      <w:lvlText w:val="%9."/>
      <w:lvlJc w:val="left"/>
      <w:pPr>
        <w:ind w:left="3553" w:hanging="357"/>
      </w:pPr>
      <w:rPr>
        <w:rFonts w:hint="default"/>
      </w:rPr>
    </w:lvl>
  </w:abstractNum>
  <w:abstractNum w:abstractNumId="34" w15:restartNumberingAfterBreak="0">
    <w:nsid w:val="51F73F8E"/>
    <w:multiLevelType w:val="multilevel"/>
    <w:tmpl w:val="728023A4"/>
    <w:styleLink w:val="NumbListMain"/>
    <w:lvl w:ilvl="0">
      <w:start w:val="1"/>
      <w:numFmt w:val="decimal"/>
      <w:pStyle w:val="Heading2"/>
      <w:lvlText w:val="%1"/>
      <w:lvlJc w:val="left"/>
      <w:pPr>
        <w:ind w:left="432" w:hanging="432"/>
      </w:pPr>
      <w:rPr>
        <w:rFonts w:hint="default"/>
      </w:rPr>
    </w:lvl>
    <w:lvl w:ilvl="1">
      <w:start w:val="1"/>
      <w:numFmt w:val="decimal"/>
      <w:pStyle w:val="Heading3"/>
      <w:lvlText w:val="%1.%2"/>
      <w:lvlJc w:val="left"/>
      <w:pPr>
        <w:ind w:left="576" w:hanging="576"/>
      </w:pPr>
      <w:rPr>
        <w:rFonts w:hint="default"/>
      </w:rPr>
    </w:lvl>
    <w:lvl w:ilvl="2">
      <w:start w:val="1"/>
      <w:numFmt w:val="decimal"/>
      <w:pStyle w:val="Heading4"/>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545348A3"/>
    <w:multiLevelType w:val="multilevel"/>
    <w:tmpl w:val="728023A4"/>
    <w:numStyleLink w:val="NumbListMain"/>
  </w:abstractNum>
  <w:abstractNum w:abstractNumId="36" w15:restartNumberingAfterBreak="0">
    <w:nsid w:val="551717B5"/>
    <w:multiLevelType w:val="multilevel"/>
    <w:tmpl w:val="5B70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146B5C"/>
    <w:multiLevelType w:val="multilevel"/>
    <w:tmpl w:val="E2DA40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2A30C6"/>
    <w:multiLevelType w:val="multilevel"/>
    <w:tmpl w:val="CBD2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74D607A"/>
    <w:multiLevelType w:val="multilevel"/>
    <w:tmpl w:val="3A16EA42"/>
    <w:lvl w:ilvl="0">
      <w:start w:val="1"/>
      <w:numFmt w:val="lowerLetter"/>
      <w:lvlText w:val="%1)"/>
      <w:lvlJc w:val="left"/>
      <w:pPr>
        <w:ind w:left="70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40" w:hanging="360"/>
      </w:pPr>
    </w:lvl>
    <w:lvl w:ilvl="2">
      <w:start w:val="1"/>
      <w:numFmt w:val="lowerLetter"/>
      <w:lvlText w:val="%3."/>
      <w:lvlJc w:val="left"/>
      <w:pPr>
        <w:ind w:left="136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68" w:hanging="357"/>
      </w:pPr>
      <w:rPr>
        <w:rFonts w:hint="default"/>
      </w:rPr>
    </w:lvl>
    <w:lvl w:ilvl="4">
      <w:start w:val="1"/>
      <w:numFmt w:val="lowerLetter"/>
      <w:lvlText w:val="(%5)"/>
      <w:lvlJc w:val="left"/>
      <w:pPr>
        <w:ind w:left="2125" w:hanging="357"/>
      </w:pPr>
      <w:rPr>
        <w:rFonts w:hint="default"/>
      </w:rPr>
    </w:lvl>
    <w:lvl w:ilvl="5">
      <w:start w:val="1"/>
      <w:numFmt w:val="lowerRoman"/>
      <w:lvlText w:val="(%6)"/>
      <w:lvlJc w:val="left"/>
      <w:pPr>
        <w:ind w:left="2482" w:hanging="357"/>
      </w:pPr>
      <w:rPr>
        <w:rFonts w:hint="default"/>
      </w:rPr>
    </w:lvl>
    <w:lvl w:ilvl="6">
      <w:start w:val="1"/>
      <w:numFmt w:val="decimal"/>
      <w:lvlText w:val="%7."/>
      <w:lvlJc w:val="left"/>
      <w:pPr>
        <w:ind w:left="2839" w:hanging="357"/>
      </w:pPr>
      <w:rPr>
        <w:rFonts w:hint="default"/>
      </w:rPr>
    </w:lvl>
    <w:lvl w:ilvl="7">
      <w:start w:val="1"/>
      <w:numFmt w:val="lowerLetter"/>
      <w:lvlText w:val="%8."/>
      <w:lvlJc w:val="left"/>
      <w:pPr>
        <w:ind w:left="3196" w:hanging="357"/>
      </w:pPr>
      <w:rPr>
        <w:rFonts w:hint="default"/>
      </w:rPr>
    </w:lvl>
    <w:lvl w:ilvl="8">
      <w:start w:val="1"/>
      <w:numFmt w:val="lowerRoman"/>
      <w:lvlText w:val="%9."/>
      <w:lvlJc w:val="left"/>
      <w:pPr>
        <w:ind w:left="3553" w:hanging="357"/>
      </w:pPr>
      <w:rPr>
        <w:rFonts w:hint="default"/>
      </w:rPr>
    </w:lvl>
  </w:abstractNum>
  <w:abstractNum w:abstractNumId="40" w15:restartNumberingAfterBreak="0">
    <w:nsid w:val="58477077"/>
    <w:multiLevelType w:val="multilevel"/>
    <w:tmpl w:val="DAF46B3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5D4A278B"/>
    <w:multiLevelType w:val="multilevel"/>
    <w:tmpl w:val="85FE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090FA6"/>
    <w:multiLevelType w:val="multilevel"/>
    <w:tmpl w:val="0442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B93E42"/>
    <w:multiLevelType w:val="multilevel"/>
    <w:tmpl w:val="3A16EA42"/>
    <w:lvl w:ilvl="0">
      <w:start w:val="1"/>
      <w:numFmt w:val="lowerLetter"/>
      <w:lvlText w:val="%1)"/>
      <w:lvlJc w:val="left"/>
      <w:pPr>
        <w:ind w:left="70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40" w:hanging="360"/>
      </w:pPr>
    </w:lvl>
    <w:lvl w:ilvl="2">
      <w:start w:val="1"/>
      <w:numFmt w:val="lowerLetter"/>
      <w:lvlText w:val="%3."/>
      <w:lvlJc w:val="left"/>
      <w:pPr>
        <w:ind w:left="136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68" w:hanging="357"/>
      </w:pPr>
      <w:rPr>
        <w:rFonts w:hint="default"/>
      </w:rPr>
    </w:lvl>
    <w:lvl w:ilvl="4">
      <w:start w:val="1"/>
      <w:numFmt w:val="lowerLetter"/>
      <w:lvlText w:val="(%5)"/>
      <w:lvlJc w:val="left"/>
      <w:pPr>
        <w:ind w:left="2125" w:hanging="357"/>
      </w:pPr>
      <w:rPr>
        <w:rFonts w:hint="default"/>
      </w:rPr>
    </w:lvl>
    <w:lvl w:ilvl="5">
      <w:start w:val="1"/>
      <w:numFmt w:val="lowerRoman"/>
      <w:lvlText w:val="(%6)"/>
      <w:lvlJc w:val="left"/>
      <w:pPr>
        <w:ind w:left="2482" w:hanging="357"/>
      </w:pPr>
      <w:rPr>
        <w:rFonts w:hint="default"/>
      </w:rPr>
    </w:lvl>
    <w:lvl w:ilvl="6">
      <w:start w:val="1"/>
      <w:numFmt w:val="decimal"/>
      <w:lvlText w:val="%7."/>
      <w:lvlJc w:val="left"/>
      <w:pPr>
        <w:ind w:left="2839" w:hanging="357"/>
      </w:pPr>
      <w:rPr>
        <w:rFonts w:hint="default"/>
      </w:rPr>
    </w:lvl>
    <w:lvl w:ilvl="7">
      <w:start w:val="1"/>
      <w:numFmt w:val="lowerLetter"/>
      <w:lvlText w:val="%8."/>
      <w:lvlJc w:val="left"/>
      <w:pPr>
        <w:ind w:left="3196" w:hanging="357"/>
      </w:pPr>
      <w:rPr>
        <w:rFonts w:hint="default"/>
      </w:rPr>
    </w:lvl>
    <w:lvl w:ilvl="8">
      <w:start w:val="1"/>
      <w:numFmt w:val="lowerRoman"/>
      <w:lvlText w:val="%9."/>
      <w:lvlJc w:val="left"/>
      <w:pPr>
        <w:ind w:left="3553" w:hanging="357"/>
      </w:pPr>
      <w:rPr>
        <w:rFonts w:hint="default"/>
      </w:rPr>
    </w:lvl>
  </w:abstractNum>
  <w:abstractNum w:abstractNumId="44" w15:restartNumberingAfterBreak="0">
    <w:nsid w:val="695939A2"/>
    <w:multiLevelType w:val="multilevel"/>
    <w:tmpl w:val="7C12626C"/>
    <w:styleLink w:val="NumLstTableNum"/>
    <w:lvl w:ilvl="0">
      <w:start w:val="1"/>
      <w:numFmt w:val="decimal"/>
      <w:pStyle w:val="Tablenumber1"/>
      <w:lvlText w:val="%1."/>
      <w:lvlJc w:val="left"/>
      <w:pPr>
        <w:ind w:left="227" w:hanging="227"/>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lowerRoman"/>
      <w:pStyle w:val="Tablenumber2"/>
      <w:lvlText w:val="%2)"/>
      <w:lvlJc w:val="left"/>
      <w:pPr>
        <w:ind w:left="397" w:hanging="227"/>
      </w:pPr>
      <w:rPr>
        <w:rFonts w:hint="default"/>
      </w:rPr>
    </w:lvl>
    <w:lvl w:ilvl="2">
      <w:start w:val="1"/>
      <w:numFmt w:val="lowerLetter"/>
      <w:pStyle w:val="Tablenumber3"/>
      <w:lvlText w:val="%3."/>
      <w:lvlJc w:val="left"/>
      <w:pPr>
        <w:ind w:left="510" w:hanging="226"/>
      </w:pPr>
      <w:rPr>
        <w:rFonts w:hint="default"/>
      </w:rPr>
    </w:lvl>
    <w:lvl w:ilvl="3">
      <w:start w:val="1"/>
      <w:numFmt w:val="none"/>
      <w:lvlText w:val=""/>
      <w:lvlJc w:val="left"/>
      <w:pPr>
        <w:tabs>
          <w:tab w:val="num" w:pos="510"/>
        </w:tabs>
        <w:ind w:left="510" w:firstLine="0"/>
      </w:pPr>
      <w:rPr>
        <w:rFonts w:hint="default"/>
      </w:rPr>
    </w:lvl>
    <w:lvl w:ilvl="4">
      <w:start w:val="1"/>
      <w:numFmt w:val="none"/>
      <w:lvlText w:val=""/>
      <w:lvlJc w:val="left"/>
      <w:pPr>
        <w:tabs>
          <w:tab w:val="num" w:pos="510"/>
        </w:tabs>
        <w:ind w:left="510" w:firstLine="0"/>
      </w:pPr>
      <w:rPr>
        <w:rFonts w:hint="default"/>
      </w:rPr>
    </w:lvl>
    <w:lvl w:ilvl="5">
      <w:start w:val="1"/>
      <w:numFmt w:val="none"/>
      <w:lvlText w:val=""/>
      <w:lvlJc w:val="left"/>
      <w:pPr>
        <w:tabs>
          <w:tab w:val="num" w:pos="510"/>
        </w:tabs>
        <w:ind w:left="510" w:firstLine="0"/>
      </w:pPr>
      <w:rPr>
        <w:rFonts w:hint="default"/>
      </w:rPr>
    </w:lvl>
    <w:lvl w:ilvl="6">
      <w:start w:val="1"/>
      <w:numFmt w:val="none"/>
      <w:lvlText w:val=""/>
      <w:lvlJc w:val="left"/>
      <w:pPr>
        <w:tabs>
          <w:tab w:val="num" w:pos="510"/>
        </w:tabs>
        <w:ind w:left="510" w:firstLine="0"/>
      </w:pPr>
      <w:rPr>
        <w:rFonts w:hint="default"/>
      </w:rPr>
    </w:lvl>
    <w:lvl w:ilvl="7">
      <w:start w:val="1"/>
      <w:numFmt w:val="none"/>
      <w:lvlText w:val=""/>
      <w:lvlJc w:val="left"/>
      <w:pPr>
        <w:tabs>
          <w:tab w:val="num" w:pos="510"/>
        </w:tabs>
        <w:ind w:left="510" w:firstLine="0"/>
      </w:pPr>
      <w:rPr>
        <w:rFonts w:hint="default"/>
      </w:rPr>
    </w:lvl>
    <w:lvl w:ilvl="8">
      <w:start w:val="1"/>
      <w:numFmt w:val="none"/>
      <w:lvlText w:val=""/>
      <w:lvlJc w:val="left"/>
      <w:pPr>
        <w:ind w:left="510" w:firstLine="0"/>
      </w:pPr>
      <w:rPr>
        <w:rFonts w:hint="default"/>
      </w:rPr>
    </w:lvl>
  </w:abstractNum>
  <w:abstractNum w:abstractNumId="45" w15:restartNumberingAfterBreak="0">
    <w:nsid w:val="6C9E2BD1"/>
    <w:multiLevelType w:val="multilevel"/>
    <w:tmpl w:val="E87804A8"/>
    <w:styleLink w:val="NumLstTableBullet"/>
    <w:lvl w:ilvl="0">
      <w:start w:val="1"/>
      <w:numFmt w:val="bullet"/>
      <w:pStyle w:val="Tablebullet1"/>
      <w:lvlText w:val=""/>
      <w:lvlJc w:val="left"/>
      <w:pPr>
        <w:tabs>
          <w:tab w:val="num" w:pos="227"/>
        </w:tabs>
        <w:ind w:left="227" w:hanging="227"/>
      </w:pPr>
      <w:rPr>
        <w:rFonts w:ascii="Symbol" w:hAnsi="Symbol" w:cs="Times New Roman" w:hint="default"/>
        <w:color w:val="C73C3A" w:themeColor="accent1"/>
      </w:rPr>
    </w:lvl>
    <w:lvl w:ilvl="1">
      <w:start w:val="1"/>
      <w:numFmt w:val="bullet"/>
      <w:lvlText w:val="­"/>
      <w:lvlJc w:val="left"/>
      <w:pPr>
        <w:tabs>
          <w:tab w:val="num" w:pos="340"/>
        </w:tabs>
        <w:ind w:left="340" w:hanging="227"/>
      </w:pPr>
      <w:rPr>
        <w:rFonts w:ascii="Courier New" w:hAnsi="Courier New" w:cs="Courier New" w:hint="default"/>
        <w:color w:val="C73C3A" w:themeColor="accent1"/>
      </w:rPr>
    </w:lvl>
    <w:lvl w:ilvl="2">
      <w:start w:val="1"/>
      <w:numFmt w:val="bullet"/>
      <w:pStyle w:val="Tablebullet3"/>
      <w:lvlText w:val="◦"/>
      <w:lvlJc w:val="left"/>
      <w:pPr>
        <w:tabs>
          <w:tab w:val="num" w:pos="454"/>
        </w:tabs>
        <w:ind w:left="454" w:hanging="227"/>
      </w:pPr>
      <w:rPr>
        <w:rFonts w:cs="Times New Roman" w:hint="default"/>
        <w:color w:val="C73C3A" w:themeColor="accent1"/>
      </w:rPr>
    </w:lvl>
    <w:lvl w:ilvl="3">
      <w:start w:val="1"/>
      <w:numFmt w:val="none"/>
      <w:lvlText w:val=""/>
      <w:lvlJc w:val="left"/>
      <w:pPr>
        <w:tabs>
          <w:tab w:val="num" w:pos="454"/>
        </w:tabs>
        <w:ind w:left="454" w:firstLine="0"/>
      </w:pPr>
      <w:rPr>
        <w:rFonts w:hint="default"/>
      </w:rPr>
    </w:lvl>
    <w:lvl w:ilvl="4">
      <w:start w:val="1"/>
      <w:numFmt w:val="none"/>
      <w:lvlText w:val=""/>
      <w:lvlJc w:val="left"/>
      <w:pPr>
        <w:tabs>
          <w:tab w:val="num" w:pos="454"/>
        </w:tabs>
        <w:ind w:left="454" w:firstLine="0"/>
      </w:pPr>
      <w:rPr>
        <w:rFonts w:hint="default"/>
      </w:rPr>
    </w:lvl>
    <w:lvl w:ilvl="5">
      <w:start w:val="1"/>
      <w:numFmt w:val="none"/>
      <w:lvlText w:val=""/>
      <w:lvlJc w:val="left"/>
      <w:pPr>
        <w:tabs>
          <w:tab w:val="num" w:pos="454"/>
        </w:tabs>
        <w:ind w:left="454" w:firstLine="0"/>
      </w:pPr>
      <w:rPr>
        <w:rFonts w:hint="default"/>
      </w:rPr>
    </w:lvl>
    <w:lvl w:ilvl="6">
      <w:start w:val="1"/>
      <w:numFmt w:val="none"/>
      <w:lvlText w:val=""/>
      <w:lvlJc w:val="left"/>
      <w:pPr>
        <w:tabs>
          <w:tab w:val="num" w:pos="454"/>
        </w:tabs>
        <w:ind w:left="454" w:firstLine="0"/>
      </w:pPr>
      <w:rPr>
        <w:rFonts w:hint="default"/>
      </w:rPr>
    </w:lvl>
    <w:lvl w:ilvl="7">
      <w:start w:val="1"/>
      <w:numFmt w:val="none"/>
      <w:lvlText w:val=""/>
      <w:lvlJc w:val="left"/>
      <w:pPr>
        <w:tabs>
          <w:tab w:val="num" w:pos="454"/>
        </w:tabs>
        <w:ind w:left="454" w:firstLine="0"/>
      </w:pPr>
      <w:rPr>
        <w:rFonts w:hint="default"/>
      </w:rPr>
    </w:lvl>
    <w:lvl w:ilvl="8">
      <w:start w:val="1"/>
      <w:numFmt w:val="none"/>
      <w:lvlText w:val=""/>
      <w:lvlJc w:val="left"/>
      <w:pPr>
        <w:ind w:left="454" w:firstLine="0"/>
      </w:pPr>
      <w:rPr>
        <w:rFonts w:hint="default"/>
      </w:rPr>
    </w:lvl>
  </w:abstractNum>
  <w:abstractNum w:abstractNumId="46" w15:restartNumberingAfterBreak="0">
    <w:nsid w:val="6E4A61A4"/>
    <w:multiLevelType w:val="hybridMultilevel"/>
    <w:tmpl w:val="0A2A26BC"/>
    <w:lvl w:ilvl="0" w:tplc="B9B83A2E">
      <w:start w:val="1"/>
      <w:numFmt w:val="bullet"/>
      <w:lvlText w:val=""/>
      <w:lvlJc w:val="left"/>
      <w:pPr>
        <w:ind w:left="720" w:hanging="360"/>
      </w:pPr>
      <w:rPr>
        <w:rFonts w:ascii="Symbol" w:hAnsi="Symbol" w:hint="default"/>
        <w:color w:val="C73C3A" w:themeColor="accent1"/>
        <w:spacing w:val="30"/>
      </w:rPr>
    </w:lvl>
    <w:lvl w:ilvl="1" w:tplc="F3F80760">
      <w:start w:val="1"/>
      <w:numFmt w:val="bullet"/>
      <w:lvlText w:val="­"/>
      <w:lvlJc w:val="left"/>
      <w:pPr>
        <w:ind w:left="1440" w:hanging="360"/>
      </w:pPr>
      <w:rPr>
        <w:rFonts w:ascii="Courier New" w:hAnsi="Courier New" w:hint="default"/>
        <w:color w:val="C73C3A" w:themeColor="accent1"/>
      </w:rPr>
    </w:lvl>
    <w:lvl w:ilvl="2" w:tplc="5358B8EE">
      <w:start w:val="1"/>
      <w:numFmt w:val="bullet"/>
      <w:lvlText w:val="◦"/>
      <w:lvlJc w:val="left"/>
      <w:pPr>
        <w:ind w:left="2160" w:hanging="360"/>
      </w:pPr>
      <w:rPr>
        <w:rFonts w:ascii="Georgia" w:hAnsi="Georgia" w:hint="default"/>
        <w:color w:val="C73C3A" w:themeColor="accent1"/>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917185"/>
    <w:multiLevelType w:val="multilevel"/>
    <w:tmpl w:val="08D2E064"/>
    <w:numStyleLink w:val="NumbListAppendix"/>
  </w:abstractNum>
  <w:abstractNum w:abstractNumId="48" w15:restartNumberingAfterBreak="0">
    <w:nsid w:val="762D717B"/>
    <w:multiLevelType w:val="multilevel"/>
    <w:tmpl w:val="08D2E064"/>
    <w:numStyleLink w:val="JayeshNavinShahEasterEgg"/>
  </w:abstractNum>
  <w:abstractNum w:abstractNumId="49" w15:restartNumberingAfterBreak="0">
    <w:nsid w:val="78D85583"/>
    <w:multiLevelType w:val="multilevel"/>
    <w:tmpl w:val="3A16EA42"/>
    <w:lvl w:ilvl="0">
      <w:start w:val="1"/>
      <w:numFmt w:val="lowerLetter"/>
      <w:lvlText w:val="%1)"/>
      <w:lvlJc w:val="left"/>
      <w:pPr>
        <w:ind w:left="70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40" w:hanging="360"/>
      </w:pPr>
    </w:lvl>
    <w:lvl w:ilvl="2">
      <w:start w:val="1"/>
      <w:numFmt w:val="lowerLetter"/>
      <w:lvlText w:val="%3."/>
      <w:lvlJc w:val="left"/>
      <w:pPr>
        <w:ind w:left="136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68" w:hanging="357"/>
      </w:pPr>
      <w:rPr>
        <w:rFonts w:hint="default"/>
      </w:rPr>
    </w:lvl>
    <w:lvl w:ilvl="4">
      <w:start w:val="1"/>
      <w:numFmt w:val="lowerLetter"/>
      <w:lvlText w:val="(%5)"/>
      <w:lvlJc w:val="left"/>
      <w:pPr>
        <w:ind w:left="2125" w:hanging="357"/>
      </w:pPr>
      <w:rPr>
        <w:rFonts w:hint="default"/>
      </w:rPr>
    </w:lvl>
    <w:lvl w:ilvl="5">
      <w:start w:val="1"/>
      <w:numFmt w:val="lowerRoman"/>
      <w:lvlText w:val="(%6)"/>
      <w:lvlJc w:val="left"/>
      <w:pPr>
        <w:ind w:left="2482" w:hanging="357"/>
      </w:pPr>
      <w:rPr>
        <w:rFonts w:hint="default"/>
      </w:rPr>
    </w:lvl>
    <w:lvl w:ilvl="6">
      <w:start w:val="1"/>
      <w:numFmt w:val="decimal"/>
      <w:lvlText w:val="%7."/>
      <w:lvlJc w:val="left"/>
      <w:pPr>
        <w:ind w:left="2839" w:hanging="357"/>
      </w:pPr>
      <w:rPr>
        <w:rFonts w:hint="default"/>
      </w:rPr>
    </w:lvl>
    <w:lvl w:ilvl="7">
      <w:start w:val="1"/>
      <w:numFmt w:val="lowerLetter"/>
      <w:lvlText w:val="%8."/>
      <w:lvlJc w:val="left"/>
      <w:pPr>
        <w:ind w:left="3196" w:hanging="357"/>
      </w:pPr>
      <w:rPr>
        <w:rFonts w:hint="default"/>
      </w:rPr>
    </w:lvl>
    <w:lvl w:ilvl="8">
      <w:start w:val="1"/>
      <w:numFmt w:val="lowerRoman"/>
      <w:lvlText w:val="%9."/>
      <w:lvlJc w:val="left"/>
      <w:pPr>
        <w:ind w:left="3553" w:hanging="357"/>
      </w:pPr>
      <w:rPr>
        <w:rFonts w:hint="default"/>
      </w:rPr>
    </w:lvl>
  </w:abstractNum>
  <w:abstractNum w:abstractNumId="50" w15:restartNumberingAfterBreak="0">
    <w:nsid w:val="7BF00BFE"/>
    <w:multiLevelType w:val="multilevel"/>
    <w:tmpl w:val="3A16EA42"/>
    <w:lvl w:ilvl="0">
      <w:start w:val="1"/>
      <w:numFmt w:val="lowerLetter"/>
      <w:lvlText w:val="%1)"/>
      <w:lvlJc w:val="left"/>
      <w:pPr>
        <w:ind w:left="70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40" w:hanging="360"/>
      </w:pPr>
    </w:lvl>
    <w:lvl w:ilvl="2">
      <w:start w:val="1"/>
      <w:numFmt w:val="lowerLetter"/>
      <w:lvlText w:val="%3."/>
      <w:lvlJc w:val="left"/>
      <w:pPr>
        <w:ind w:left="136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68" w:hanging="357"/>
      </w:pPr>
      <w:rPr>
        <w:rFonts w:hint="default"/>
      </w:rPr>
    </w:lvl>
    <w:lvl w:ilvl="4">
      <w:start w:val="1"/>
      <w:numFmt w:val="lowerLetter"/>
      <w:lvlText w:val="(%5)"/>
      <w:lvlJc w:val="left"/>
      <w:pPr>
        <w:ind w:left="2125" w:hanging="357"/>
      </w:pPr>
      <w:rPr>
        <w:rFonts w:hint="default"/>
      </w:rPr>
    </w:lvl>
    <w:lvl w:ilvl="5">
      <w:start w:val="1"/>
      <w:numFmt w:val="lowerRoman"/>
      <w:lvlText w:val="(%6)"/>
      <w:lvlJc w:val="left"/>
      <w:pPr>
        <w:ind w:left="2482" w:hanging="357"/>
      </w:pPr>
      <w:rPr>
        <w:rFonts w:hint="default"/>
      </w:rPr>
    </w:lvl>
    <w:lvl w:ilvl="6">
      <w:start w:val="1"/>
      <w:numFmt w:val="decimal"/>
      <w:lvlText w:val="%7."/>
      <w:lvlJc w:val="left"/>
      <w:pPr>
        <w:ind w:left="2839" w:hanging="357"/>
      </w:pPr>
      <w:rPr>
        <w:rFonts w:hint="default"/>
      </w:rPr>
    </w:lvl>
    <w:lvl w:ilvl="7">
      <w:start w:val="1"/>
      <w:numFmt w:val="lowerLetter"/>
      <w:lvlText w:val="%8."/>
      <w:lvlJc w:val="left"/>
      <w:pPr>
        <w:ind w:left="3196" w:hanging="357"/>
      </w:pPr>
      <w:rPr>
        <w:rFonts w:hint="default"/>
      </w:rPr>
    </w:lvl>
    <w:lvl w:ilvl="8">
      <w:start w:val="1"/>
      <w:numFmt w:val="lowerRoman"/>
      <w:lvlText w:val="%9."/>
      <w:lvlJc w:val="left"/>
      <w:pPr>
        <w:ind w:left="3553" w:hanging="357"/>
      </w:pPr>
      <w:rPr>
        <w:rFonts w:hint="default"/>
      </w:rPr>
    </w:lvl>
  </w:abstractNum>
  <w:num w:numId="1" w16cid:durableId="540289661">
    <w:abstractNumId w:val="44"/>
  </w:num>
  <w:num w:numId="2" w16cid:durableId="1099983055">
    <w:abstractNumId w:val="6"/>
  </w:num>
  <w:num w:numId="3" w16cid:durableId="132060239">
    <w:abstractNumId w:val="5"/>
  </w:num>
  <w:num w:numId="4" w16cid:durableId="152181575">
    <w:abstractNumId w:val="31"/>
  </w:num>
  <w:num w:numId="5" w16cid:durableId="2052608974">
    <w:abstractNumId w:val="8"/>
  </w:num>
  <w:num w:numId="6" w16cid:durableId="582108790">
    <w:abstractNumId w:val="9"/>
  </w:num>
  <w:num w:numId="7" w16cid:durableId="214198285">
    <w:abstractNumId w:val="45"/>
  </w:num>
  <w:num w:numId="8" w16cid:durableId="647561313">
    <w:abstractNumId w:val="32"/>
  </w:num>
  <w:num w:numId="9" w16cid:durableId="499663842">
    <w:abstractNumId w:val="4"/>
  </w:num>
  <w:num w:numId="10" w16cid:durableId="517085723">
    <w:abstractNumId w:val="12"/>
  </w:num>
  <w:num w:numId="11" w16cid:durableId="1204442959">
    <w:abstractNumId w:val="47"/>
  </w:num>
  <w:num w:numId="12" w16cid:durableId="1850485928">
    <w:abstractNumId w:val="13"/>
  </w:num>
  <w:num w:numId="13" w16cid:durableId="642389620">
    <w:abstractNumId w:val="11"/>
  </w:num>
  <w:num w:numId="14" w16cid:durableId="611480096">
    <w:abstractNumId w:val="48"/>
  </w:num>
  <w:num w:numId="15" w16cid:durableId="11574974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3571642">
    <w:abstractNumId w:val="19"/>
  </w:num>
  <w:num w:numId="17" w16cid:durableId="1117067964">
    <w:abstractNumId w:val="18"/>
  </w:num>
  <w:num w:numId="18" w16cid:durableId="1457138334">
    <w:abstractNumId w:val="33"/>
  </w:num>
  <w:num w:numId="19" w16cid:durableId="1675254900">
    <w:abstractNumId w:val="49"/>
  </w:num>
  <w:num w:numId="20" w16cid:durableId="1049302969">
    <w:abstractNumId w:val="17"/>
  </w:num>
  <w:num w:numId="21" w16cid:durableId="2005549082">
    <w:abstractNumId w:val="21"/>
  </w:num>
  <w:num w:numId="22" w16cid:durableId="1204027679">
    <w:abstractNumId w:val="50"/>
  </w:num>
  <w:num w:numId="23" w16cid:durableId="1169252429">
    <w:abstractNumId w:val="29"/>
  </w:num>
  <w:num w:numId="24" w16cid:durableId="1561092016">
    <w:abstractNumId w:val="39"/>
  </w:num>
  <w:num w:numId="25" w16cid:durableId="38483911">
    <w:abstractNumId w:val="14"/>
  </w:num>
  <w:num w:numId="26" w16cid:durableId="367024971">
    <w:abstractNumId w:val="7"/>
  </w:num>
  <w:num w:numId="27" w16cid:durableId="120422349">
    <w:abstractNumId w:val="43"/>
  </w:num>
  <w:num w:numId="28" w16cid:durableId="1329946369">
    <w:abstractNumId w:val="15"/>
  </w:num>
  <w:num w:numId="29" w16cid:durableId="694112679">
    <w:abstractNumId w:val="40"/>
  </w:num>
  <w:num w:numId="30" w16cid:durableId="13127082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12856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46640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881701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17811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190340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493396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3777776">
    <w:abstractNumId w:val="30"/>
  </w:num>
  <w:num w:numId="38" w16cid:durableId="699936175">
    <w:abstractNumId w:val="26"/>
    <w:lvlOverride w:ilvl="0">
      <w:lvl w:ilvl="0">
        <w:start w:val="1"/>
        <w:numFmt w:val="upperLetter"/>
        <w:lvlText w:val="Appendix %1"/>
        <w:lvlJc w:val="left"/>
        <w:pPr>
          <w:tabs>
            <w:tab w:val="num" w:pos="1588"/>
          </w:tabs>
          <w:ind w:left="1588" w:hanging="15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9" w16cid:durableId="1247300715">
    <w:abstractNumId w:val="20"/>
  </w:num>
  <w:num w:numId="40" w16cid:durableId="532112164">
    <w:abstractNumId w:val="22"/>
  </w:num>
  <w:num w:numId="41" w16cid:durableId="469977597">
    <w:abstractNumId w:val="46"/>
  </w:num>
  <w:num w:numId="42" w16cid:durableId="1250311705">
    <w:abstractNumId w:val="3"/>
  </w:num>
  <w:num w:numId="43" w16cid:durableId="1059673661">
    <w:abstractNumId w:val="2"/>
  </w:num>
  <w:num w:numId="44" w16cid:durableId="990906581">
    <w:abstractNumId w:val="1"/>
  </w:num>
  <w:num w:numId="45" w16cid:durableId="491993147">
    <w:abstractNumId w:val="0"/>
  </w:num>
  <w:num w:numId="46" w16cid:durableId="2067605839">
    <w:abstractNumId w:val="25"/>
  </w:num>
  <w:num w:numId="47" w16cid:durableId="1702853040">
    <w:abstractNumId w:val="37"/>
  </w:num>
  <w:num w:numId="48" w16cid:durableId="1104954791">
    <w:abstractNumId w:val="32"/>
  </w:num>
  <w:num w:numId="49" w16cid:durableId="447285697">
    <w:abstractNumId w:val="32"/>
  </w:num>
  <w:num w:numId="50" w16cid:durableId="1536774494">
    <w:abstractNumId w:val="32"/>
  </w:num>
  <w:num w:numId="51" w16cid:durableId="158812440">
    <w:abstractNumId w:val="32"/>
  </w:num>
  <w:num w:numId="52" w16cid:durableId="265433080">
    <w:abstractNumId w:val="32"/>
  </w:num>
  <w:num w:numId="53" w16cid:durableId="2137528058">
    <w:abstractNumId w:val="32"/>
  </w:num>
  <w:num w:numId="54" w16cid:durableId="10252105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40364566">
    <w:abstractNumId w:val="32"/>
  </w:num>
  <w:num w:numId="56" w16cid:durableId="633408691">
    <w:abstractNumId w:val="24"/>
  </w:num>
  <w:num w:numId="57" w16cid:durableId="487944154">
    <w:abstractNumId w:val="27"/>
  </w:num>
  <w:num w:numId="58" w16cid:durableId="1939482404">
    <w:abstractNumId w:val="16"/>
  </w:num>
  <w:num w:numId="59" w16cid:durableId="1120298533">
    <w:abstractNumId w:val="28"/>
  </w:num>
  <w:num w:numId="60" w16cid:durableId="691540212">
    <w:abstractNumId w:val="42"/>
  </w:num>
  <w:num w:numId="61" w16cid:durableId="191306086">
    <w:abstractNumId w:val="38"/>
  </w:num>
  <w:num w:numId="62" w16cid:durableId="1044527200">
    <w:abstractNumId w:val="41"/>
  </w:num>
  <w:num w:numId="63" w16cid:durableId="48265211">
    <w:abstractNumId w:val="36"/>
  </w:num>
  <w:num w:numId="64" w16cid:durableId="1132333803">
    <w:abstractNumId w:val="23"/>
  </w:num>
  <w:num w:numId="65" w16cid:durableId="6907635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32960181">
    <w:abstractNumId w:val="34"/>
  </w:num>
  <w:num w:numId="67" w16cid:durableId="329453774">
    <w:abstractNumId w:val="35"/>
  </w:num>
  <w:num w:numId="68" w16cid:durableId="1129781292">
    <w:abstractNumId w:val="10"/>
  </w:num>
  <w:numIdMacAtCleanup w:val="6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ctiveWritingStyle w:appName="MSWord" w:lang="en-US" w:vendorID="64" w:dllVersion="0" w:nlCheck="1" w:checkStyle="0"/>
  <w:activeWritingStyle w:appName="MSWord" w:lang="en-GB" w:vendorID="64" w:dllVersion="0" w:nlCheck="1" w:checkStyle="0"/>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0MjExNLc0trQwMLRQ0lEKTi0uzszPAykwrwUAMZf/sywAAAA="/>
    <w:docVar w:name="FooterDocNo" w:val="TG report EN template v19 B.dotx"/>
  </w:docVars>
  <w:rsids>
    <w:rsidRoot w:val="00CD632D"/>
    <w:rsid w:val="00000038"/>
    <w:rsid w:val="000002D2"/>
    <w:rsid w:val="00000312"/>
    <w:rsid w:val="00000466"/>
    <w:rsid w:val="00000557"/>
    <w:rsid w:val="00000608"/>
    <w:rsid w:val="000007FB"/>
    <w:rsid w:val="00000988"/>
    <w:rsid w:val="00000B26"/>
    <w:rsid w:val="00000BA3"/>
    <w:rsid w:val="00000C13"/>
    <w:rsid w:val="00000CB8"/>
    <w:rsid w:val="00000D27"/>
    <w:rsid w:val="00000D88"/>
    <w:rsid w:val="00000ED8"/>
    <w:rsid w:val="00000F2D"/>
    <w:rsid w:val="00000F7D"/>
    <w:rsid w:val="000011F2"/>
    <w:rsid w:val="00001273"/>
    <w:rsid w:val="0000165C"/>
    <w:rsid w:val="000016A4"/>
    <w:rsid w:val="000016DE"/>
    <w:rsid w:val="000017A0"/>
    <w:rsid w:val="00001927"/>
    <w:rsid w:val="00001A86"/>
    <w:rsid w:val="00001C73"/>
    <w:rsid w:val="00001CF0"/>
    <w:rsid w:val="00001D66"/>
    <w:rsid w:val="00001E14"/>
    <w:rsid w:val="00001E7C"/>
    <w:rsid w:val="00001EBA"/>
    <w:rsid w:val="00001F5E"/>
    <w:rsid w:val="00002018"/>
    <w:rsid w:val="00002093"/>
    <w:rsid w:val="00002312"/>
    <w:rsid w:val="0000231B"/>
    <w:rsid w:val="0000235A"/>
    <w:rsid w:val="000024B5"/>
    <w:rsid w:val="0000250E"/>
    <w:rsid w:val="0000263B"/>
    <w:rsid w:val="000027AF"/>
    <w:rsid w:val="00002997"/>
    <w:rsid w:val="000029ED"/>
    <w:rsid w:val="00002C33"/>
    <w:rsid w:val="00002C9C"/>
    <w:rsid w:val="00002DEF"/>
    <w:rsid w:val="00002E13"/>
    <w:rsid w:val="00002E31"/>
    <w:rsid w:val="00002E96"/>
    <w:rsid w:val="00002F70"/>
    <w:rsid w:val="000030C3"/>
    <w:rsid w:val="00003119"/>
    <w:rsid w:val="00003276"/>
    <w:rsid w:val="000032A8"/>
    <w:rsid w:val="00003312"/>
    <w:rsid w:val="00003552"/>
    <w:rsid w:val="000035CB"/>
    <w:rsid w:val="00003628"/>
    <w:rsid w:val="00003673"/>
    <w:rsid w:val="00003758"/>
    <w:rsid w:val="000037C4"/>
    <w:rsid w:val="0000387E"/>
    <w:rsid w:val="000038BB"/>
    <w:rsid w:val="000038E9"/>
    <w:rsid w:val="00003B0D"/>
    <w:rsid w:val="00003CD8"/>
    <w:rsid w:val="00003D61"/>
    <w:rsid w:val="00003E37"/>
    <w:rsid w:val="00003F7C"/>
    <w:rsid w:val="00004035"/>
    <w:rsid w:val="00004108"/>
    <w:rsid w:val="0000429D"/>
    <w:rsid w:val="0000431B"/>
    <w:rsid w:val="0000431E"/>
    <w:rsid w:val="000043D0"/>
    <w:rsid w:val="0000445D"/>
    <w:rsid w:val="000045CA"/>
    <w:rsid w:val="0000479B"/>
    <w:rsid w:val="000047E0"/>
    <w:rsid w:val="000049CB"/>
    <w:rsid w:val="00004BC6"/>
    <w:rsid w:val="00004BF3"/>
    <w:rsid w:val="00004C04"/>
    <w:rsid w:val="00004CDE"/>
    <w:rsid w:val="00004D77"/>
    <w:rsid w:val="00004D83"/>
    <w:rsid w:val="00004DEA"/>
    <w:rsid w:val="00004E2C"/>
    <w:rsid w:val="00004F13"/>
    <w:rsid w:val="00004FC0"/>
    <w:rsid w:val="00004FC6"/>
    <w:rsid w:val="0000519C"/>
    <w:rsid w:val="000051C2"/>
    <w:rsid w:val="000051FB"/>
    <w:rsid w:val="00005359"/>
    <w:rsid w:val="00005530"/>
    <w:rsid w:val="000056CA"/>
    <w:rsid w:val="000056FA"/>
    <w:rsid w:val="00005782"/>
    <w:rsid w:val="00005967"/>
    <w:rsid w:val="00005987"/>
    <w:rsid w:val="000059AB"/>
    <w:rsid w:val="00005B19"/>
    <w:rsid w:val="00005B1E"/>
    <w:rsid w:val="00005B3C"/>
    <w:rsid w:val="00005C17"/>
    <w:rsid w:val="00005D2F"/>
    <w:rsid w:val="00005E11"/>
    <w:rsid w:val="00005EED"/>
    <w:rsid w:val="0000620A"/>
    <w:rsid w:val="00006238"/>
    <w:rsid w:val="0000625A"/>
    <w:rsid w:val="0000638C"/>
    <w:rsid w:val="000065EC"/>
    <w:rsid w:val="000066C5"/>
    <w:rsid w:val="00006716"/>
    <w:rsid w:val="000068A0"/>
    <w:rsid w:val="00006A40"/>
    <w:rsid w:val="00006B18"/>
    <w:rsid w:val="00006B36"/>
    <w:rsid w:val="00006B6A"/>
    <w:rsid w:val="00006D1C"/>
    <w:rsid w:val="00006D97"/>
    <w:rsid w:val="00006EB9"/>
    <w:rsid w:val="000073C5"/>
    <w:rsid w:val="00007484"/>
    <w:rsid w:val="0000769D"/>
    <w:rsid w:val="000076F9"/>
    <w:rsid w:val="00007700"/>
    <w:rsid w:val="0000792C"/>
    <w:rsid w:val="00007A8D"/>
    <w:rsid w:val="00007B13"/>
    <w:rsid w:val="00007B3F"/>
    <w:rsid w:val="00007D3A"/>
    <w:rsid w:val="00010121"/>
    <w:rsid w:val="00010128"/>
    <w:rsid w:val="000102BB"/>
    <w:rsid w:val="000103A6"/>
    <w:rsid w:val="000104A2"/>
    <w:rsid w:val="00010536"/>
    <w:rsid w:val="00010545"/>
    <w:rsid w:val="0001075F"/>
    <w:rsid w:val="00010779"/>
    <w:rsid w:val="000108E4"/>
    <w:rsid w:val="0001095F"/>
    <w:rsid w:val="0001098C"/>
    <w:rsid w:val="00010A3C"/>
    <w:rsid w:val="00010C1F"/>
    <w:rsid w:val="00010C99"/>
    <w:rsid w:val="00010E2F"/>
    <w:rsid w:val="00010E91"/>
    <w:rsid w:val="00010F43"/>
    <w:rsid w:val="000110B4"/>
    <w:rsid w:val="00011130"/>
    <w:rsid w:val="00011165"/>
    <w:rsid w:val="000111FC"/>
    <w:rsid w:val="0001122F"/>
    <w:rsid w:val="000113F6"/>
    <w:rsid w:val="000114BD"/>
    <w:rsid w:val="000114F9"/>
    <w:rsid w:val="00011507"/>
    <w:rsid w:val="00011665"/>
    <w:rsid w:val="000116C2"/>
    <w:rsid w:val="0001177C"/>
    <w:rsid w:val="00011912"/>
    <w:rsid w:val="000119D5"/>
    <w:rsid w:val="00011AC9"/>
    <w:rsid w:val="00011D74"/>
    <w:rsid w:val="00011E61"/>
    <w:rsid w:val="00011EEC"/>
    <w:rsid w:val="00011FA8"/>
    <w:rsid w:val="00012071"/>
    <w:rsid w:val="000121A4"/>
    <w:rsid w:val="000123D0"/>
    <w:rsid w:val="00012430"/>
    <w:rsid w:val="00012455"/>
    <w:rsid w:val="000124B8"/>
    <w:rsid w:val="00012716"/>
    <w:rsid w:val="00012770"/>
    <w:rsid w:val="00012876"/>
    <w:rsid w:val="000128C4"/>
    <w:rsid w:val="00012B64"/>
    <w:rsid w:val="00012C61"/>
    <w:rsid w:val="00012D47"/>
    <w:rsid w:val="00012EE7"/>
    <w:rsid w:val="00012F42"/>
    <w:rsid w:val="000132D8"/>
    <w:rsid w:val="00013328"/>
    <w:rsid w:val="0001332C"/>
    <w:rsid w:val="00013435"/>
    <w:rsid w:val="000134BD"/>
    <w:rsid w:val="00013505"/>
    <w:rsid w:val="00013515"/>
    <w:rsid w:val="000135FB"/>
    <w:rsid w:val="000136A8"/>
    <w:rsid w:val="000137AA"/>
    <w:rsid w:val="000138E2"/>
    <w:rsid w:val="00013B0F"/>
    <w:rsid w:val="00013C3C"/>
    <w:rsid w:val="00013C47"/>
    <w:rsid w:val="00013D0A"/>
    <w:rsid w:val="00014165"/>
    <w:rsid w:val="000141E0"/>
    <w:rsid w:val="0001439C"/>
    <w:rsid w:val="000143E5"/>
    <w:rsid w:val="0001442D"/>
    <w:rsid w:val="00014471"/>
    <w:rsid w:val="000144B2"/>
    <w:rsid w:val="000144E7"/>
    <w:rsid w:val="0001451A"/>
    <w:rsid w:val="00014601"/>
    <w:rsid w:val="0001464C"/>
    <w:rsid w:val="00014710"/>
    <w:rsid w:val="00014720"/>
    <w:rsid w:val="0001475F"/>
    <w:rsid w:val="00014B5A"/>
    <w:rsid w:val="00014BB2"/>
    <w:rsid w:val="00014F52"/>
    <w:rsid w:val="00015032"/>
    <w:rsid w:val="0001515E"/>
    <w:rsid w:val="00015168"/>
    <w:rsid w:val="000152C1"/>
    <w:rsid w:val="000156B5"/>
    <w:rsid w:val="00015A1E"/>
    <w:rsid w:val="00015ABF"/>
    <w:rsid w:val="00015AF8"/>
    <w:rsid w:val="00015C14"/>
    <w:rsid w:val="00015C99"/>
    <w:rsid w:val="00015D7C"/>
    <w:rsid w:val="00015DAE"/>
    <w:rsid w:val="00015DFA"/>
    <w:rsid w:val="00015EFC"/>
    <w:rsid w:val="00015F6A"/>
    <w:rsid w:val="00015FBE"/>
    <w:rsid w:val="00016099"/>
    <w:rsid w:val="00016157"/>
    <w:rsid w:val="00016207"/>
    <w:rsid w:val="00016311"/>
    <w:rsid w:val="000164C0"/>
    <w:rsid w:val="00016504"/>
    <w:rsid w:val="00016571"/>
    <w:rsid w:val="0001658E"/>
    <w:rsid w:val="000165B1"/>
    <w:rsid w:val="000166A8"/>
    <w:rsid w:val="00016786"/>
    <w:rsid w:val="00016954"/>
    <w:rsid w:val="000169D3"/>
    <w:rsid w:val="000169EA"/>
    <w:rsid w:val="00016C31"/>
    <w:rsid w:val="00016CE8"/>
    <w:rsid w:val="00016E35"/>
    <w:rsid w:val="0001710D"/>
    <w:rsid w:val="0001720E"/>
    <w:rsid w:val="00017286"/>
    <w:rsid w:val="00017309"/>
    <w:rsid w:val="0001764A"/>
    <w:rsid w:val="00017661"/>
    <w:rsid w:val="0001769E"/>
    <w:rsid w:val="000176CD"/>
    <w:rsid w:val="000176EE"/>
    <w:rsid w:val="0001776E"/>
    <w:rsid w:val="0001787A"/>
    <w:rsid w:val="0001796A"/>
    <w:rsid w:val="00017987"/>
    <w:rsid w:val="00017B01"/>
    <w:rsid w:val="00017C4F"/>
    <w:rsid w:val="00017DFF"/>
    <w:rsid w:val="00017EC0"/>
    <w:rsid w:val="00017F14"/>
    <w:rsid w:val="0002005B"/>
    <w:rsid w:val="000201BE"/>
    <w:rsid w:val="000206B3"/>
    <w:rsid w:val="000206BC"/>
    <w:rsid w:val="0002081B"/>
    <w:rsid w:val="000208DE"/>
    <w:rsid w:val="000209A9"/>
    <w:rsid w:val="000209D5"/>
    <w:rsid w:val="00020AA0"/>
    <w:rsid w:val="00020B64"/>
    <w:rsid w:val="00020CC5"/>
    <w:rsid w:val="00020D0D"/>
    <w:rsid w:val="00020DB4"/>
    <w:rsid w:val="00020E0C"/>
    <w:rsid w:val="00020E91"/>
    <w:rsid w:val="00021033"/>
    <w:rsid w:val="000210A0"/>
    <w:rsid w:val="00021293"/>
    <w:rsid w:val="0002138C"/>
    <w:rsid w:val="000213CC"/>
    <w:rsid w:val="00021463"/>
    <w:rsid w:val="00021480"/>
    <w:rsid w:val="0002173D"/>
    <w:rsid w:val="0002180B"/>
    <w:rsid w:val="00021957"/>
    <w:rsid w:val="00021AE9"/>
    <w:rsid w:val="00022094"/>
    <w:rsid w:val="000223A8"/>
    <w:rsid w:val="00022449"/>
    <w:rsid w:val="00022574"/>
    <w:rsid w:val="00022867"/>
    <w:rsid w:val="000228CB"/>
    <w:rsid w:val="00022918"/>
    <w:rsid w:val="00022A0B"/>
    <w:rsid w:val="00022D0C"/>
    <w:rsid w:val="00022D5D"/>
    <w:rsid w:val="00022F57"/>
    <w:rsid w:val="00022F5A"/>
    <w:rsid w:val="00022FC7"/>
    <w:rsid w:val="00022FDE"/>
    <w:rsid w:val="000230C8"/>
    <w:rsid w:val="0002335D"/>
    <w:rsid w:val="0002342E"/>
    <w:rsid w:val="0002349A"/>
    <w:rsid w:val="0002368F"/>
    <w:rsid w:val="0002395E"/>
    <w:rsid w:val="00023B1C"/>
    <w:rsid w:val="00023CE1"/>
    <w:rsid w:val="00023E1B"/>
    <w:rsid w:val="00023FAF"/>
    <w:rsid w:val="000240D8"/>
    <w:rsid w:val="00024153"/>
    <w:rsid w:val="00024211"/>
    <w:rsid w:val="00024334"/>
    <w:rsid w:val="00024377"/>
    <w:rsid w:val="00024411"/>
    <w:rsid w:val="0002444B"/>
    <w:rsid w:val="0002445F"/>
    <w:rsid w:val="000246AB"/>
    <w:rsid w:val="000248BE"/>
    <w:rsid w:val="0002491F"/>
    <w:rsid w:val="00024997"/>
    <w:rsid w:val="00024AE3"/>
    <w:rsid w:val="00024C9B"/>
    <w:rsid w:val="00024CAB"/>
    <w:rsid w:val="00024D78"/>
    <w:rsid w:val="00024E57"/>
    <w:rsid w:val="00024F3E"/>
    <w:rsid w:val="00024F9C"/>
    <w:rsid w:val="00025017"/>
    <w:rsid w:val="00025298"/>
    <w:rsid w:val="00025398"/>
    <w:rsid w:val="00025411"/>
    <w:rsid w:val="00025448"/>
    <w:rsid w:val="000254C9"/>
    <w:rsid w:val="00025554"/>
    <w:rsid w:val="00025794"/>
    <w:rsid w:val="000258AD"/>
    <w:rsid w:val="000259E2"/>
    <w:rsid w:val="00025D59"/>
    <w:rsid w:val="0002606B"/>
    <w:rsid w:val="0002609C"/>
    <w:rsid w:val="000260B1"/>
    <w:rsid w:val="000260F7"/>
    <w:rsid w:val="00026180"/>
    <w:rsid w:val="0002632E"/>
    <w:rsid w:val="00026378"/>
    <w:rsid w:val="0002641A"/>
    <w:rsid w:val="000265E5"/>
    <w:rsid w:val="000266BE"/>
    <w:rsid w:val="000266FE"/>
    <w:rsid w:val="000267C6"/>
    <w:rsid w:val="000268CA"/>
    <w:rsid w:val="00026957"/>
    <w:rsid w:val="00026971"/>
    <w:rsid w:val="000269AD"/>
    <w:rsid w:val="00026A70"/>
    <w:rsid w:val="00026B81"/>
    <w:rsid w:val="00026C02"/>
    <w:rsid w:val="00026C7C"/>
    <w:rsid w:val="00026CF2"/>
    <w:rsid w:val="00026D1C"/>
    <w:rsid w:val="00026DDA"/>
    <w:rsid w:val="00026E7D"/>
    <w:rsid w:val="00026ED5"/>
    <w:rsid w:val="000270C4"/>
    <w:rsid w:val="00027146"/>
    <w:rsid w:val="00027202"/>
    <w:rsid w:val="00027240"/>
    <w:rsid w:val="000272F8"/>
    <w:rsid w:val="000272FC"/>
    <w:rsid w:val="0002733A"/>
    <w:rsid w:val="000274DE"/>
    <w:rsid w:val="000274FC"/>
    <w:rsid w:val="000275FD"/>
    <w:rsid w:val="00027602"/>
    <w:rsid w:val="000277A5"/>
    <w:rsid w:val="00027910"/>
    <w:rsid w:val="000279E8"/>
    <w:rsid w:val="00027A5B"/>
    <w:rsid w:val="00027A90"/>
    <w:rsid w:val="00027D21"/>
    <w:rsid w:val="00027E22"/>
    <w:rsid w:val="00027F6F"/>
    <w:rsid w:val="0003013E"/>
    <w:rsid w:val="000302E2"/>
    <w:rsid w:val="00030432"/>
    <w:rsid w:val="000304BD"/>
    <w:rsid w:val="000304EE"/>
    <w:rsid w:val="0003050D"/>
    <w:rsid w:val="000305E0"/>
    <w:rsid w:val="0003064E"/>
    <w:rsid w:val="000306B4"/>
    <w:rsid w:val="00030ADB"/>
    <w:rsid w:val="00030BA4"/>
    <w:rsid w:val="00030BF6"/>
    <w:rsid w:val="00030C37"/>
    <w:rsid w:val="00030CA2"/>
    <w:rsid w:val="00030E19"/>
    <w:rsid w:val="00030E8E"/>
    <w:rsid w:val="0003110D"/>
    <w:rsid w:val="000311A4"/>
    <w:rsid w:val="000311EE"/>
    <w:rsid w:val="00031204"/>
    <w:rsid w:val="0003128E"/>
    <w:rsid w:val="00031310"/>
    <w:rsid w:val="0003131A"/>
    <w:rsid w:val="0003132C"/>
    <w:rsid w:val="00031451"/>
    <w:rsid w:val="0003153B"/>
    <w:rsid w:val="00031795"/>
    <w:rsid w:val="000317D0"/>
    <w:rsid w:val="000317D1"/>
    <w:rsid w:val="000317D2"/>
    <w:rsid w:val="000317F9"/>
    <w:rsid w:val="00031894"/>
    <w:rsid w:val="000319D6"/>
    <w:rsid w:val="00031B1C"/>
    <w:rsid w:val="00031E15"/>
    <w:rsid w:val="00031E95"/>
    <w:rsid w:val="00031F24"/>
    <w:rsid w:val="00031F26"/>
    <w:rsid w:val="000320EF"/>
    <w:rsid w:val="00032109"/>
    <w:rsid w:val="0003210E"/>
    <w:rsid w:val="00032444"/>
    <w:rsid w:val="000326EC"/>
    <w:rsid w:val="00032AD9"/>
    <w:rsid w:val="00032B1F"/>
    <w:rsid w:val="00032B41"/>
    <w:rsid w:val="00032D7C"/>
    <w:rsid w:val="00032D8A"/>
    <w:rsid w:val="00032FCF"/>
    <w:rsid w:val="00033031"/>
    <w:rsid w:val="00033042"/>
    <w:rsid w:val="00033120"/>
    <w:rsid w:val="000331D0"/>
    <w:rsid w:val="0003364B"/>
    <w:rsid w:val="00033867"/>
    <w:rsid w:val="000338F6"/>
    <w:rsid w:val="000339FD"/>
    <w:rsid w:val="00033A20"/>
    <w:rsid w:val="00033A78"/>
    <w:rsid w:val="00033ABE"/>
    <w:rsid w:val="00033ADD"/>
    <w:rsid w:val="00033C8F"/>
    <w:rsid w:val="00033DFB"/>
    <w:rsid w:val="00033E13"/>
    <w:rsid w:val="00033EBE"/>
    <w:rsid w:val="00033F18"/>
    <w:rsid w:val="00034085"/>
    <w:rsid w:val="000340B1"/>
    <w:rsid w:val="000340EB"/>
    <w:rsid w:val="00034254"/>
    <w:rsid w:val="000342AC"/>
    <w:rsid w:val="00034344"/>
    <w:rsid w:val="00034624"/>
    <w:rsid w:val="00034652"/>
    <w:rsid w:val="00034688"/>
    <w:rsid w:val="000346C4"/>
    <w:rsid w:val="000346CA"/>
    <w:rsid w:val="00034740"/>
    <w:rsid w:val="0003486F"/>
    <w:rsid w:val="000348E1"/>
    <w:rsid w:val="00034901"/>
    <w:rsid w:val="00034B93"/>
    <w:rsid w:val="00034BFC"/>
    <w:rsid w:val="00034CC7"/>
    <w:rsid w:val="00035020"/>
    <w:rsid w:val="00035180"/>
    <w:rsid w:val="000352EA"/>
    <w:rsid w:val="0003557E"/>
    <w:rsid w:val="000355BC"/>
    <w:rsid w:val="0003566A"/>
    <w:rsid w:val="00035678"/>
    <w:rsid w:val="00035A79"/>
    <w:rsid w:val="00035AE3"/>
    <w:rsid w:val="00035AE9"/>
    <w:rsid w:val="00035B43"/>
    <w:rsid w:val="00035C43"/>
    <w:rsid w:val="00035C77"/>
    <w:rsid w:val="00035D53"/>
    <w:rsid w:val="00035E0E"/>
    <w:rsid w:val="00035E55"/>
    <w:rsid w:val="00035EE4"/>
    <w:rsid w:val="00035F6B"/>
    <w:rsid w:val="00036066"/>
    <w:rsid w:val="0003608B"/>
    <w:rsid w:val="0003619E"/>
    <w:rsid w:val="00036206"/>
    <w:rsid w:val="00036388"/>
    <w:rsid w:val="00036547"/>
    <w:rsid w:val="00036679"/>
    <w:rsid w:val="000366C8"/>
    <w:rsid w:val="000366D7"/>
    <w:rsid w:val="000366ED"/>
    <w:rsid w:val="00036BED"/>
    <w:rsid w:val="00036D41"/>
    <w:rsid w:val="00036D68"/>
    <w:rsid w:val="000370D5"/>
    <w:rsid w:val="000371BE"/>
    <w:rsid w:val="00037264"/>
    <w:rsid w:val="000372D0"/>
    <w:rsid w:val="0003735D"/>
    <w:rsid w:val="000373CC"/>
    <w:rsid w:val="0003746A"/>
    <w:rsid w:val="00037664"/>
    <w:rsid w:val="0003780D"/>
    <w:rsid w:val="00037917"/>
    <w:rsid w:val="00037A39"/>
    <w:rsid w:val="00037AA2"/>
    <w:rsid w:val="00037BC9"/>
    <w:rsid w:val="00037C22"/>
    <w:rsid w:val="00037D50"/>
    <w:rsid w:val="00037DA4"/>
    <w:rsid w:val="00037E42"/>
    <w:rsid w:val="0004017B"/>
    <w:rsid w:val="000401C8"/>
    <w:rsid w:val="00040821"/>
    <w:rsid w:val="00040A3E"/>
    <w:rsid w:val="00040A80"/>
    <w:rsid w:val="00040B44"/>
    <w:rsid w:val="00040D7A"/>
    <w:rsid w:val="00040E8C"/>
    <w:rsid w:val="00040F60"/>
    <w:rsid w:val="00041017"/>
    <w:rsid w:val="0004105A"/>
    <w:rsid w:val="000411AA"/>
    <w:rsid w:val="00041277"/>
    <w:rsid w:val="000415BB"/>
    <w:rsid w:val="000415BE"/>
    <w:rsid w:val="000417D8"/>
    <w:rsid w:val="00041AC8"/>
    <w:rsid w:val="00041C14"/>
    <w:rsid w:val="00041EDC"/>
    <w:rsid w:val="00042100"/>
    <w:rsid w:val="0004219A"/>
    <w:rsid w:val="00042203"/>
    <w:rsid w:val="00042286"/>
    <w:rsid w:val="000422D6"/>
    <w:rsid w:val="00042334"/>
    <w:rsid w:val="00042475"/>
    <w:rsid w:val="0004259D"/>
    <w:rsid w:val="00042620"/>
    <w:rsid w:val="00042720"/>
    <w:rsid w:val="00042760"/>
    <w:rsid w:val="000428A8"/>
    <w:rsid w:val="00042990"/>
    <w:rsid w:val="00042AC6"/>
    <w:rsid w:val="00042B8C"/>
    <w:rsid w:val="00042D29"/>
    <w:rsid w:val="00042E4B"/>
    <w:rsid w:val="00042EE5"/>
    <w:rsid w:val="00042F8E"/>
    <w:rsid w:val="00042FCF"/>
    <w:rsid w:val="00043026"/>
    <w:rsid w:val="0004307E"/>
    <w:rsid w:val="00043122"/>
    <w:rsid w:val="0004341C"/>
    <w:rsid w:val="00043495"/>
    <w:rsid w:val="00043555"/>
    <w:rsid w:val="00043782"/>
    <w:rsid w:val="00043991"/>
    <w:rsid w:val="00043B00"/>
    <w:rsid w:val="00043BDD"/>
    <w:rsid w:val="00043CEA"/>
    <w:rsid w:val="00043D4D"/>
    <w:rsid w:val="00043EFF"/>
    <w:rsid w:val="00043F09"/>
    <w:rsid w:val="00043F83"/>
    <w:rsid w:val="000440C6"/>
    <w:rsid w:val="000440FF"/>
    <w:rsid w:val="00044216"/>
    <w:rsid w:val="00044467"/>
    <w:rsid w:val="000444B2"/>
    <w:rsid w:val="000444D5"/>
    <w:rsid w:val="0004457D"/>
    <w:rsid w:val="000445A1"/>
    <w:rsid w:val="00044643"/>
    <w:rsid w:val="00044655"/>
    <w:rsid w:val="00044660"/>
    <w:rsid w:val="0004481C"/>
    <w:rsid w:val="00044841"/>
    <w:rsid w:val="0004494C"/>
    <w:rsid w:val="00044A18"/>
    <w:rsid w:val="00044A87"/>
    <w:rsid w:val="00044A9A"/>
    <w:rsid w:val="00044AEB"/>
    <w:rsid w:val="00044AFF"/>
    <w:rsid w:val="00044B1E"/>
    <w:rsid w:val="00044BDD"/>
    <w:rsid w:val="00044DDF"/>
    <w:rsid w:val="00044ED3"/>
    <w:rsid w:val="00044F4D"/>
    <w:rsid w:val="00044F8B"/>
    <w:rsid w:val="0004503F"/>
    <w:rsid w:val="000451B1"/>
    <w:rsid w:val="000451BF"/>
    <w:rsid w:val="000453D4"/>
    <w:rsid w:val="00045481"/>
    <w:rsid w:val="00045505"/>
    <w:rsid w:val="0004556A"/>
    <w:rsid w:val="00045579"/>
    <w:rsid w:val="0004568E"/>
    <w:rsid w:val="00045692"/>
    <w:rsid w:val="00045892"/>
    <w:rsid w:val="00045932"/>
    <w:rsid w:val="00045A14"/>
    <w:rsid w:val="00045ABE"/>
    <w:rsid w:val="00045B3A"/>
    <w:rsid w:val="00046124"/>
    <w:rsid w:val="00046315"/>
    <w:rsid w:val="00046376"/>
    <w:rsid w:val="00046392"/>
    <w:rsid w:val="000463BC"/>
    <w:rsid w:val="000463C9"/>
    <w:rsid w:val="0004655C"/>
    <w:rsid w:val="00046607"/>
    <w:rsid w:val="000467AF"/>
    <w:rsid w:val="00046967"/>
    <w:rsid w:val="00046A85"/>
    <w:rsid w:val="00046D3B"/>
    <w:rsid w:val="00046D5C"/>
    <w:rsid w:val="00046DD0"/>
    <w:rsid w:val="00046DD4"/>
    <w:rsid w:val="00046ED5"/>
    <w:rsid w:val="00046F19"/>
    <w:rsid w:val="00046F71"/>
    <w:rsid w:val="00047077"/>
    <w:rsid w:val="0004707C"/>
    <w:rsid w:val="0004707E"/>
    <w:rsid w:val="000470EC"/>
    <w:rsid w:val="00047382"/>
    <w:rsid w:val="00047568"/>
    <w:rsid w:val="00047801"/>
    <w:rsid w:val="00047911"/>
    <w:rsid w:val="000479CB"/>
    <w:rsid w:val="00047C0C"/>
    <w:rsid w:val="00047D11"/>
    <w:rsid w:val="00047D3F"/>
    <w:rsid w:val="00047DBF"/>
    <w:rsid w:val="00047E55"/>
    <w:rsid w:val="00047E98"/>
    <w:rsid w:val="00050072"/>
    <w:rsid w:val="0005011A"/>
    <w:rsid w:val="000501E3"/>
    <w:rsid w:val="00050471"/>
    <w:rsid w:val="000504AD"/>
    <w:rsid w:val="00050647"/>
    <w:rsid w:val="000506D8"/>
    <w:rsid w:val="000508B8"/>
    <w:rsid w:val="00050935"/>
    <w:rsid w:val="00050964"/>
    <w:rsid w:val="00050997"/>
    <w:rsid w:val="00050A91"/>
    <w:rsid w:val="00050A97"/>
    <w:rsid w:val="00050B20"/>
    <w:rsid w:val="00050D73"/>
    <w:rsid w:val="00050E22"/>
    <w:rsid w:val="00050F3F"/>
    <w:rsid w:val="00050F95"/>
    <w:rsid w:val="0005101E"/>
    <w:rsid w:val="000510DB"/>
    <w:rsid w:val="000510E7"/>
    <w:rsid w:val="00051189"/>
    <w:rsid w:val="00051281"/>
    <w:rsid w:val="000516A5"/>
    <w:rsid w:val="0005179E"/>
    <w:rsid w:val="000517E5"/>
    <w:rsid w:val="00051A46"/>
    <w:rsid w:val="00051A94"/>
    <w:rsid w:val="00051BC8"/>
    <w:rsid w:val="00051DBB"/>
    <w:rsid w:val="00051E84"/>
    <w:rsid w:val="00051EB2"/>
    <w:rsid w:val="00051FDD"/>
    <w:rsid w:val="00051FF5"/>
    <w:rsid w:val="00052021"/>
    <w:rsid w:val="00052032"/>
    <w:rsid w:val="000520BA"/>
    <w:rsid w:val="00052161"/>
    <w:rsid w:val="00052166"/>
    <w:rsid w:val="000521B3"/>
    <w:rsid w:val="000521BD"/>
    <w:rsid w:val="0005226B"/>
    <w:rsid w:val="00052A54"/>
    <w:rsid w:val="00052AE2"/>
    <w:rsid w:val="00052B0F"/>
    <w:rsid w:val="00052CD2"/>
    <w:rsid w:val="00052CE1"/>
    <w:rsid w:val="00052FAD"/>
    <w:rsid w:val="0005301E"/>
    <w:rsid w:val="0005323B"/>
    <w:rsid w:val="000534BB"/>
    <w:rsid w:val="000535A3"/>
    <w:rsid w:val="00053601"/>
    <w:rsid w:val="0005364C"/>
    <w:rsid w:val="00053676"/>
    <w:rsid w:val="00053858"/>
    <w:rsid w:val="00053B34"/>
    <w:rsid w:val="00053D9D"/>
    <w:rsid w:val="00054272"/>
    <w:rsid w:val="00054531"/>
    <w:rsid w:val="00054638"/>
    <w:rsid w:val="00054855"/>
    <w:rsid w:val="00054A26"/>
    <w:rsid w:val="00054ACD"/>
    <w:rsid w:val="00054B66"/>
    <w:rsid w:val="00054D3F"/>
    <w:rsid w:val="00054F0A"/>
    <w:rsid w:val="00055092"/>
    <w:rsid w:val="000550F2"/>
    <w:rsid w:val="00055280"/>
    <w:rsid w:val="0005531C"/>
    <w:rsid w:val="000554BB"/>
    <w:rsid w:val="00055828"/>
    <w:rsid w:val="0005585F"/>
    <w:rsid w:val="000558D5"/>
    <w:rsid w:val="00055B18"/>
    <w:rsid w:val="00055BAE"/>
    <w:rsid w:val="00055CE7"/>
    <w:rsid w:val="00055DF8"/>
    <w:rsid w:val="00055ECD"/>
    <w:rsid w:val="0005623D"/>
    <w:rsid w:val="000563AB"/>
    <w:rsid w:val="000564E4"/>
    <w:rsid w:val="0005666D"/>
    <w:rsid w:val="0005669E"/>
    <w:rsid w:val="00056859"/>
    <w:rsid w:val="00056866"/>
    <w:rsid w:val="00056986"/>
    <w:rsid w:val="00056A50"/>
    <w:rsid w:val="00056AB8"/>
    <w:rsid w:val="00056B9C"/>
    <w:rsid w:val="00056CF6"/>
    <w:rsid w:val="00056D17"/>
    <w:rsid w:val="00056D49"/>
    <w:rsid w:val="00056E24"/>
    <w:rsid w:val="00056F2A"/>
    <w:rsid w:val="00057016"/>
    <w:rsid w:val="0005716C"/>
    <w:rsid w:val="000573BC"/>
    <w:rsid w:val="00057540"/>
    <w:rsid w:val="00057651"/>
    <w:rsid w:val="0005765B"/>
    <w:rsid w:val="0005787D"/>
    <w:rsid w:val="00057B70"/>
    <w:rsid w:val="00057D13"/>
    <w:rsid w:val="00057E1A"/>
    <w:rsid w:val="00060006"/>
    <w:rsid w:val="0006004E"/>
    <w:rsid w:val="000600EE"/>
    <w:rsid w:val="00060111"/>
    <w:rsid w:val="0006017F"/>
    <w:rsid w:val="00060248"/>
    <w:rsid w:val="000602F7"/>
    <w:rsid w:val="00060373"/>
    <w:rsid w:val="000603AB"/>
    <w:rsid w:val="000603C8"/>
    <w:rsid w:val="000603E7"/>
    <w:rsid w:val="0006048B"/>
    <w:rsid w:val="000605A3"/>
    <w:rsid w:val="00060760"/>
    <w:rsid w:val="000607A3"/>
    <w:rsid w:val="000607C8"/>
    <w:rsid w:val="0006082C"/>
    <w:rsid w:val="0006093D"/>
    <w:rsid w:val="00060970"/>
    <w:rsid w:val="00060A1D"/>
    <w:rsid w:val="00060A76"/>
    <w:rsid w:val="00060BD8"/>
    <w:rsid w:val="00060BE3"/>
    <w:rsid w:val="00060BE8"/>
    <w:rsid w:val="00060D3C"/>
    <w:rsid w:val="00060E72"/>
    <w:rsid w:val="00060F2D"/>
    <w:rsid w:val="00060FAE"/>
    <w:rsid w:val="00061037"/>
    <w:rsid w:val="000614A4"/>
    <w:rsid w:val="000616FF"/>
    <w:rsid w:val="00061927"/>
    <w:rsid w:val="0006195C"/>
    <w:rsid w:val="00061B35"/>
    <w:rsid w:val="00061B64"/>
    <w:rsid w:val="00061C1C"/>
    <w:rsid w:val="00061C37"/>
    <w:rsid w:val="00061C6B"/>
    <w:rsid w:val="00061FA4"/>
    <w:rsid w:val="00061FC3"/>
    <w:rsid w:val="000620B7"/>
    <w:rsid w:val="0006212D"/>
    <w:rsid w:val="0006216A"/>
    <w:rsid w:val="00062244"/>
    <w:rsid w:val="00062360"/>
    <w:rsid w:val="000623B4"/>
    <w:rsid w:val="000623D8"/>
    <w:rsid w:val="000624AE"/>
    <w:rsid w:val="000626F2"/>
    <w:rsid w:val="00062813"/>
    <w:rsid w:val="00062918"/>
    <w:rsid w:val="00062936"/>
    <w:rsid w:val="00062A4F"/>
    <w:rsid w:val="00062CFF"/>
    <w:rsid w:val="00062D52"/>
    <w:rsid w:val="00062F1D"/>
    <w:rsid w:val="000630CE"/>
    <w:rsid w:val="000631A9"/>
    <w:rsid w:val="0006321C"/>
    <w:rsid w:val="0006322D"/>
    <w:rsid w:val="0006357C"/>
    <w:rsid w:val="00063703"/>
    <w:rsid w:val="00063711"/>
    <w:rsid w:val="000637B6"/>
    <w:rsid w:val="00063809"/>
    <w:rsid w:val="00063A97"/>
    <w:rsid w:val="00063B83"/>
    <w:rsid w:val="00063C09"/>
    <w:rsid w:val="00063E61"/>
    <w:rsid w:val="00063E62"/>
    <w:rsid w:val="00063ED5"/>
    <w:rsid w:val="00063FA2"/>
    <w:rsid w:val="00063FA7"/>
    <w:rsid w:val="000640EC"/>
    <w:rsid w:val="0006411A"/>
    <w:rsid w:val="0006424F"/>
    <w:rsid w:val="0006430C"/>
    <w:rsid w:val="00064316"/>
    <w:rsid w:val="0006431E"/>
    <w:rsid w:val="000643F4"/>
    <w:rsid w:val="00064450"/>
    <w:rsid w:val="00064719"/>
    <w:rsid w:val="0006485E"/>
    <w:rsid w:val="0006488B"/>
    <w:rsid w:val="00064A5D"/>
    <w:rsid w:val="00064A83"/>
    <w:rsid w:val="00064AA9"/>
    <w:rsid w:val="00064B35"/>
    <w:rsid w:val="00064BA9"/>
    <w:rsid w:val="00064BB2"/>
    <w:rsid w:val="00064BB3"/>
    <w:rsid w:val="00064C62"/>
    <w:rsid w:val="00064CAB"/>
    <w:rsid w:val="00064D72"/>
    <w:rsid w:val="00064E0B"/>
    <w:rsid w:val="00064EEF"/>
    <w:rsid w:val="00064FB0"/>
    <w:rsid w:val="000650B8"/>
    <w:rsid w:val="0006516E"/>
    <w:rsid w:val="00065256"/>
    <w:rsid w:val="00065260"/>
    <w:rsid w:val="000652FA"/>
    <w:rsid w:val="0006546B"/>
    <w:rsid w:val="000654D3"/>
    <w:rsid w:val="00065529"/>
    <w:rsid w:val="0006553C"/>
    <w:rsid w:val="0006568A"/>
    <w:rsid w:val="00065940"/>
    <w:rsid w:val="00065BA0"/>
    <w:rsid w:val="00065BA9"/>
    <w:rsid w:val="00065BF7"/>
    <w:rsid w:val="00066101"/>
    <w:rsid w:val="000661E1"/>
    <w:rsid w:val="0006631A"/>
    <w:rsid w:val="000663BF"/>
    <w:rsid w:val="000664CD"/>
    <w:rsid w:val="00066637"/>
    <w:rsid w:val="000666A7"/>
    <w:rsid w:val="000667FE"/>
    <w:rsid w:val="000668A0"/>
    <w:rsid w:val="00066959"/>
    <w:rsid w:val="000669B3"/>
    <w:rsid w:val="00066B53"/>
    <w:rsid w:val="00066CF7"/>
    <w:rsid w:val="00066DCB"/>
    <w:rsid w:val="00066FFB"/>
    <w:rsid w:val="00067008"/>
    <w:rsid w:val="0006711A"/>
    <w:rsid w:val="000671F3"/>
    <w:rsid w:val="00067216"/>
    <w:rsid w:val="00067410"/>
    <w:rsid w:val="0006743F"/>
    <w:rsid w:val="000675E5"/>
    <w:rsid w:val="00067738"/>
    <w:rsid w:val="0006773E"/>
    <w:rsid w:val="0006779D"/>
    <w:rsid w:val="000677E7"/>
    <w:rsid w:val="000677F7"/>
    <w:rsid w:val="0006794F"/>
    <w:rsid w:val="00067A64"/>
    <w:rsid w:val="00067A8C"/>
    <w:rsid w:val="00067BCD"/>
    <w:rsid w:val="00067BD9"/>
    <w:rsid w:val="00067F1A"/>
    <w:rsid w:val="00067F7E"/>
    <w:rsid w:val="00070004"/>
    <w:rsid w:val="0007005B"/>
    <w:rsid w:val="0007014B"/>
    <w:rsid w:val="000705AE"/>
    <w:rsid w:val="00070676"/>
    <w:rsid w:val="000706D3"/>
    <w:rsid w:val="0007096C"/>
    <w:rsid w:val="000709B9"/>
    <w:rsid w:val="00070A55"/>
    <w:rsid w:val="00070A7F"/>
    <w:rsid w:val="00070AE0"/>
    <w:rsid w:val="00070BA1"/>
    <w:rsid w:val="00070BCA"/>
    <w:rsid w:val="00070BD4"/>
    <w:rsid w:val="00070BD7"/>
    <w:rsid w:val="00070BF6"/>
    <w:rsid w:val="00070DA3"/>
    <w:rsid w:val="00070DD6"/>
    <w:rsid w:val="0007116A"/>
    <w:rsid w:val="0007117D"/>
    <w:rsid w:val="0007121F"/>
    <w:rsid w:val="000713CC"/>
    <w:rsid w:val="00071527"/>
    <w:rsid w:val="00071552"/>
    <w:rsid w:val="000715E5"/>
    <w:rsid w:val="00071601"/>
    <w:rsid w:val="00071675"/>
    <w:rsid w:val="0007194A"/>
    <w:rsid w:val="000719E1"/>
    <w:rsid w:val="00071AD7"/>
    <w:rsid w:val="00071B83"/>
    <w:rsid w:val="00071C64"/>
    <w:rsid w:val="00071CEC"/>
    <w:rsid w:val="00071D2A"/>
    <w:rsid w:val="000720DB"/>
    <w:rsid w:val="000720EB"/>
    <w:rsid w:val="00072174"/>
    <w:rsid w:val="000721E6"/>
    <w:rsid w:val="0007223A"/>
    <w:rsid w:val="00072287"/>
    <w:rsid w:val="000724A4"/>
    <w:rsid w:val="00072505"/>
    <w:rsid w:val="0007250A"/>
    <w:rsid w:val="000726DF"/>
    <w:rsid w:val="0007276B"/>
    <w:rsid w:val="00072C06"/>
    <w:rsid w:val="00072C17"/>
    <w:rsid w:val="00072C89"/>
    <w:rsid w:val="00072E44"/>
    <w:rsid w:val="00072F1E"/>
    <w:rsid w:val="00073135"/>
    <w:rsid w:val="00073195"/>
    <w:rsid w:val="000731A0"/>
    <w:rsid w:val="000731AC"/>
    <w:rsid w:val="000732A5"/>
    <w:rsid w:val="0007338D"/>
    <w:rsid w:val="0007351F"/>
    <w:rsid w:val="0007357F"/>
    <w:rsid w:val="000738A3"/>
    <w:rsid w:val="00073C12"/>
    <w:rsid w:val="00073DA2"/>
    <w:rsid w:val="00073E5A"/>
    <w:rsid w:val="00073E88"/>
    <w:rsid w:val="00074001"/>
    <w:rsid w:val="0007402F"/>
    <w:rsid w:val="00074175"/>
    <w:rsid w:val="00074191"/>
    <w:rsid w:val="000743CC"/>
    <w:rsid w:val="00074443"/>
    <w:rsid w:val="000744D4"/>
    <w:rsid w:val="000744E2"/>
    <w:rsid w:val="00074684"/>
    <w:rsid w:val="00074868"/>
    <w:rsid w:val="00074A41"/>
    <w:rsid w:val="00074B1F"/>
    <w:rsid w:val="00074B63"/>
    <w:rsid w:val="00074BA8"/>
    <w:rsid w:val="00074C1A"/>
    <w:rsid w:val="00074C45"/>
    <w:rsid w:val="00074C9D"/>
    <w:rsid w:val="00075137"/>
    <w:rsid w:val="0007520A"/>
    <w:rsid w:val="0007520F"/>
    <w:rsid w:val="0007548F"/>
    <w:rsid w:val="00075594"/>
    <w:rsid w:val="0007559A"/>
    <w:rsid w:val="000755CF"/>
    <w:rsid w:val="0007569A"/>
    <w:rsid w:val="000756E3"/>
    <w:rsid w:val="000757B7"/>
    <w:rsid w:val="0007587A"/>
    <w:rsid w:val="00075948"/>
    <w:rsid w:val="00075A72"/>
    <w:rsid w:val="00075D09"/>
    <w:rsid w:val="00075EC6"/>
    <w:rsid w:val="00076089"/>
    <w:rsid w:val="0007617A"/>
    <w:rsid w:val="00076295"/>
    <w:rsid w:val="000762A8"/>
    <w:rsid w:val="0007631A"/>
    <w:rsid w:val="000763DC"/>
    <w:rsid w:val="0007646E"/>
    <w:rsid w:val="000764B4"/>
    <w:rsid w:val="0007662D"/>
    <w:rsid w:val="00076662"/>
    <w:rsid w:val="0007682B"/>
    <w:rsid w:val="0007684B"/>
    <w:rsid w:val="00076A57"/>
    <w:rsid w:val="00076AAD"/>
    <w:rsid w:val="00076B0F"/>
    <w:rsid w:val="00076B1B"/>
    <w:rsid w:val="00076CA3"/>
    <w:rsid w:val="00076F3C"/>
    <w:rsid w:val="00076FDF"/>
    <w:rsid w:val="000771A3"/>
    <w:rsid w:val="000771CB"/>
    <w:rsid w:val="000771EF"/>
    <w:rsid w:val="0007727F"/>
    <w:rsid w:val="000772E5"/>
    <w:rsid w:val="000773B6"/>
    <w:rsid w:val="0007747B"/>
    <w:rsid w:val="00077539"/>
    <w:rsid w:val="00077595"/>
    <w:rsid w:val="00077682"/>
    <w:rsid w:val="00077800"/>
    <w:rsid w:val="00077975"/>
    <w:rsid w:val="00077A8F"/>
    <w:rsid w:val="00077B42"/>
    <w:rsid w:val="00077B44"/>
    <w:rsid w:val="00077CF0"/>
    <w:rsid w:val="00077DC5"/>
    <w:rsid w:val="00077FCF"/>
    <w:rsid w:val="0008002E"/>
    <w:rsid w:val="00080179"/>
    <w:rsid w:val="00080389"/>
    <w:rsid w:val="000803B3"/>
    <w:rsid w:val="0008057B"/>
    <w:rsid w:val="0008076D"/>
    <w:rsid w:val="000807A6"/>
    <w:rsid w:val="00080809"/>
    <w:rsid w:val="00080860"/>
    <w:rsid w:val="00080943"/>
    <w:rsid w:val="00080AAA"/>
    <w:rsid w:val="00080BBD"/>
    <w:rsid w:val="00080CE1"/>
    <w:rsid w:val="00080DC5"/>
    <w:rsid w:val="00080EBB"/>
    <w:rsid w:val="000810E1"/>
    <w:rsid w:val="00081190"/>
    <w:rsid w:val="0008120F"/>
    <w:rsid w:val="00081311"/>
    <w:rsid w:val="00081343"/>
    <w:rsid w:val="000813B2"/>
    <w:rsid w:val="0008173B"/>
    <w:rsid w:val="00081858"/>
    <w:rsid w:val="000818D9"/>
    <w:rsid w:val="00081A96"/>
    <w:rsid w:val="00081AAA"/>
    <w:rsid w:val="00081B38"/>
    <w:rsid w:val="00081B98"/>
    <w:rsid w:val="00081CD2"/>
    <w:rsid w:val="00081CF6"/>
    <w:rsid w:val="00081DF3"/>
    <w:rsid w:val="00081EE7"/>
    <w:rsid w:val="000820C3"/>
    <w:rsid w:val="0008214C"/>
    <w:rsid w:val="0008215E"/>
    <w:rsid w:val="000821A8"/>
    <w:rsid w:val="0008222B"/>
    <w:rsid w:val="00082457"/>
    <w:rsid w:val="0008255B"/>
    <w:rsid w:val="000825EC"/>
    <w:rsid w:val="000829B4"/>
    <w:rsid w:val="00082A17"/>
    <w:rsid w:val="00082AE3"/>
    <w:rsid w:val="00082B2A"/>
    <w:rsid w:val="00082B3D"/>
    <w:rsid w:val="00082D80"/>
    <w:rsid w:val="00082E05"/>
    <w:rsid w:val="00082F58"/>
    <w:rsid w:val="0008313F"/>
    <w:rsid w:val="00083342"/>
    <w:rsid w:val="000834A3"/>
    <w:rsid w:val="00083691"/>
    <w:rsid w:val="000836A0"/>
    <w:rsid w:val="000836D9"/>
    <w:rsid w:val="0008378D"/>
    <w:rsid w:val="0008382F"/>
    <w:rsid w:val="00083875"/>
    <w:rsid w:val="000838A6"/>
    <w:rsid w:val="00083A05"/>
    <w:rsid w:val="00083A7C"/>
    <w:rsid w:val="00083C49"/>
    <w:rsid w:val="00083CCD"/>
    <w:rsid w:val="00083D32"/>
    <w:rsid w:val="00083DCD"/>
    <w:rsid w:val="00083DF2"/>
    <w:rsid w:val="00083FD3"/>
    <w:rsid w:val="0008403C"/>
    <w:rsid w:val="00084139"/>
    <w:rsid w:val="0008439D"/>
    <w:rsid w:val="0008459B"/>
    <w:rsid w:val="00084690"/>
    <w:rsid w:val="00084716"/>
    <w:rsid w:val="0008478C"/>
    <w:rsid w:val="00084818"/>
    <w:rsid w:val="00084A36"/>
    <w:rsid w:val="00084ADC"/>
    <w:rsid w:val="00084BC4"/>
    <w:rsid w:val="00084C94"/>
    <w:rsid w:val="00084CCF"/>
    <w:rsid w:val="00084E1B"/>
    <w:rsid w:val="00084F16"/>
    <w:rsid w:val="00084F2C"/>
    <w:rsid w:val="00085025"/>
    <w:rsid w:val="00085055"/>
    <w:rsid w:val="00085288"/>
    <w:rsid w:val="000852C5"/>
    <w:rsid w:val="000852FD"/>
    <w:rsid w:val="00085345"/>
    <w:rsid w:val="000853E0"/>
    <w:rsid w:val="000854A0"/>
    <w:rsid w:val="000855B3"/>
    <w:rsid w:val="000858AC"/>
    <w:rsid w:val="00085933"/>
    <w:rsid w:val="00085942"/>
    <w:rsid w:val="00085A52"/>
    <w:rsid w:val="00085B74"/>
    <w:rsid w:val="00085C0F"/>
    <w:rsid w:val="00085C7A"/>
    <w:rsid w:val="00085C82"/>
    <w:rsid w:val="00085DCA"/>
    <w:rsid w:val="00085E58"/>
    <w:rsid w:val="00085E71"/>
    <w:rsid w:val="00085F2A"/>
    <w:rsid w:val="00085F80"/>
    <w:rsid w:val="00085FB8"/>
    <w:rsid w:val="000860F3"/>
    <w:rsid w:val="0008613C"/>
    <w:rsid w:val="000862F4"/>
    <w:rsid w:val="00086341"/>
    <w:rsid w:val="00086358"/>
    <w:rsid w:val="0008635C"/>
    <w:rsid w:val="000863F3"/>
    <w:rsid w:val="000865B9"/>
    <w:rsid w:val="000865C4"/>
    <w:rsid w:val="000865D1"/>
    <w:rsid w:val="0008683F"/>
    <w:rsid w:val="000868B0"/>
    <w:rsid w:val="00086998"/>
    <w:rsid w:val="00086A14"/>
    <w:rsid w:val="00086A5F"/>
    <w:rsid w:val="00086C38"/>
    <w:rsid w:val="00086D47"/>
    <w:rsid w:val="00087099"/>
    <w:rsid w:val="000870EE"/>
    <w:rsid w:val="000871A6"/>
    <w:rsid w:val="000872EE"/>
    <w:rsid w:val="000873E1"/>
    <w:rsid w:val="0008743E"/>
    <w:rsid w:val="000875A5"/>
    <w:rsid w:val="00087732"/>
    <w:rsid w:val="00087937"/>
    <w:rsid w:val="00087AFD"/>
    <w:rsid w:val="00087BDD"/>
    <w:rsid w:val="00087CD0"/>
    <w:rsid w:val="00087CD1"/>
    <w:rsid w:val="00087DC7"/>
    <w:rsid w:val="00087F31"/>
    <w:rsid w:val="00087FB4"/>
    <w:rsid w:val="00090072"/>
    <w:rsid w:val="000900E9"/>
    <w:rsid w:val="00090329"/>
    <w:rsid w:val="0009035A"/>
    <w:rsid w:val="0009074A"/>
    <w:rsid w:val="0009078E"/>
    <w:rsid w:val="00090791"/>
    <w:rsid w:val="0009090C"/>
    <w:rsid w:val="00090943"/>
    <w:rsid w:val="00090953"/>
    <w:rsid w:val="00090BC9"/>
    <w:rsid w:val="00090CEB"/>
    <w:rsid w:val="00090DE9"/>
    <w:rsid w:val="00090E4F"/>
    <w:rsid w:val="00090E72"/>
    <w:rsid w:val="000910B5"/>
    <w:rsid w:val="00091205"/>
    <w:rsid w:val="00091257"/>
    <w:rsid w:val="0009150E"/>
    <w:rsid w:val="00091585"/>
    <w:rsid w:val="0009159D"/>
    <w:rsid w:val="00091667"/>
    <w:rsid w:val="000917B0"/>
    <w:rsid w:val="000918AD"/>
    <w:rsid w:val="0009194C"/>
    <w:rsid w:val="00091A2F"/>
    <w:rsid w:val="00091B5D"/>
    <w:rsid w:val="00091C89"/>
    <w:rsid w:val="00091D80"/>
    <w:rsid w:val="00091DBE"/>
    <w:rsid w:val="00091E4B"/>
    <w:rsid w:val="00091E95"/>
    <w:rsid w:val="00091FBE"/>
    <w:rsid w:val="0009202B"/>
    <w:rsid w:val="0009205E"/>
    <w:rsid w:val="000920BE"/>
    <w:rsid w:val="0009212D"/>
    <w:rsid w:val="0009216B"/>
    <w:rsid w:val="0009229A"/>
    <w:rsid w:val="000923C0"/>
    <w:rsid w:val="00092560"/>
    <w:rsid w:val="00092710"/>
    <w:rsid w:val="0009277A"/>
    <w:rsid w:val="00092802"/>
    <w:rsid w:val="0009285A"/>
    <w:rsid w:val="0009292E"/>
    <w:rsid w:val="00092AF9"/>
    <w:rsid w:val="00092BB6"/>
    <w:rsid w:val="00092C41"/>
    <w:rsid w:val="00092C7D"/>
    <w:rsid w:val="00092E9B"/>
    <w:rsid w:val="00092EE2"/>
    <w:rsid w:val="00092F61"/>
    <w:rsid w:val="00092FF1"/>
    <w:rsid w:val="000930A8"/>
    <w:rsid w:val="00093141"/>
    <w:rsid w:val="0009348B"/>
    <w:rsid w:val="000935C6"/>
    <w:rsid w:val="000935FA"/>
    <w:rsid w:val="000936F6"/>
    <w:rsid w:val="00093723"/>
    <w:rsid w:val="00093902"/>
    <w:rsid w:val="00093920"/>
    <w:rsid w:val="00093A3C"/>
    <w:rsid w:val="00093B0E"/>
    <w:rsid w:val="00093C41"/>
    <w:rsid w:val="00093CA2"/>
    <w:rsid w:val="0009413E"/>
    <w:rsid w:val="00094197"/>
    <w:rsid w:val="0009423B"/>
    <w:rsid w:val="000943ED"/>
    <w:rsid w:val="0009450C"/>
    <w:rsid w:val="00094542"/>
    <w:rsid w:val="00094793"/>
    <w:rsid w:val="000947B8"/>
    <w:rsid w:val="000947C0"/>
    <w:rsid w:val="00094847"/>
    <w:rsid w:val="0009491B"/>
    <w:rsid w:val="00094999"/>
    <w:rsid w:val="00094A37"/>
    <w:rsid w:val="00094AB7"/>
    <w:rsid w:val="00094ACA"/>
    <w:rsid w:val="00094B37"/>
    <w:rsid w:val="00094C04"/>
    <w:rsid w:val="00094CE3"/>
    <w:rsid w:val="00094EC9"/>
    <w:rsid w:val="0009522B"/>
    <w:rsid w:val="0009541B"/>
    <w:rsid w:val="0009549F"/>
    <w:rsid w:val="00095519"/>
    <w:rsid w:val="00095625"/>
    <w:rsid w:val="00095629"/>
    <w:rsid w:val="000956A2"/>
    <w:rsid w:val="000956E4"/>
    <w:rsid w:val="00095740"/>
    <w:rsid w:val="0009584B"/>
    <w:rsid w:val="0009587A"/>
    <w:rsid w:val="00095885"/>
    <w:rsid w:val="00095B88"/>
    <w:rsid w:val="00095E16"/>
    <w:rsid w:val="00095E60"/>
    <w:rsid w:val="00095EAE"/>
    <w:rsid w:val="00095F36"/>
    <w:rsid w:val="0009607B"/>
    <w:rsid w:val="00096148"/>
    <w:rsid w:val="000961AA"/>
    <w:rsid w:val="00096223"/>
    <w:rsid w:val="00096319"/>
    <w:rsid w:val="0009638E"/>
    <w:rsid w:val="000963B0"/>
    <w:rsid w:val="00096421"/>
    <w:rsid w:val="000964B9"/>
    <w:rsid w:val="000964E0"/>
    <w:rsid w:val="00096561"/>
    <w:rsid w:val="000965CA"/>
    <w:rsid w:val="000966FE"/>
    <w:rsid w:val="00096723"/>
    <w:rsid w:val="0009685D"/>
    <w:rsid w:val="00096904"/>
    <w:rsid w:val="00096942"/>
    <w:rsid w:val="00096D50"/>
    <w:rsid w:val="00096E36"/>
    <w:rsid w:val="00097020"/>
    <w:rsid w:val="00097415"/>
    <w:rsid w:val="00097533"/>
    <w:rsid w:val="00097693"/>
    <w:rsid w:val="00097790"/>
    <w:rsid w:val="000977D7"/>
    <w:rsid w:val="000979ED"/>
    <w:rsid w:val="00097AD1"/>
    <w:rsid w:val="00097B9C"/>
    <w:rsid w:val="00097C08"/>
    <w:rsid w:val="000A010F"/>
    <w:rsid w:val="000A01BE"/>
    <w:rsid w:val="000A0251"/>
    <w:rsid w:val="000A03C9"/>
    <w:rsid w:val="000A03D7"/>
    <w:rsid w:val="000A0424"/>
    <w:rsid w:val="000A0791"/>
    <w:rsid w:val="000A07A4"/>
    <w:rsid w:val="000A080D"/>
    <w:rsid w:val="000A0946"/>
    <w:rsid w:val="000A0976"/>
    <w:rsid w:val="000A09C7"/>
    <w:rsid w:val="000A0C92"/>
    <w:rsid w:val="000A1027"/>
    <w:rsid w:val="000A10D8"/>
    <w:rsid w:val="000A126D"/>
    <w:rsid w:val="000A1285"/>
    <w:rsid w:val="000A12A4"/>
    <w:rsid w:val="000A1357"/>
    <w:rsid w:val="000A1389"/>
    <w:rsid w:val="000A1489"/>
    <w:rsid w:val="000A14F7"/>
    <w:rsid w:val="000A163B"/>
    <w:rsid w:val="000A1663"/>
    <w:rsid w:val="000A17A1"/>
    <w:rsid w:val="000A19F1"/>
    <w:rsid w:val="000A1BE1"/>
    <w:rsid w:val="000A1C09"/>
    <w:rsid w:val="000A1CD5"/>
    <w:rsid w:val="000A1D88"/>
    <w:rsid w:val="000A1DC3"/>
    <w:rsid w:val="000A1F65"/>
    <w:rsid w:val="000A1FF1"/>
    <w:rsid w:val="000A213E"/>
    <w:rsid w:val="000A214C"/>
    <w:rsid w:val="000A23F9"/>
    <w:rsid w:val="000A251B"/>
    <w:rsid w:val="000A26A4"/>
    <w:rsid w:val="000A2862"/>
    <w:rsid w:val="000A288F"/>
    <w:rsid w:val="000A2941"/>
    <w:rsid w:val="000A2983"/>
    <w:rsid w:val="000A2988"/>
    <w:rsid w:val="000A2A38"/>
    <w:rsid w:val="000A2A50"/>
    <w:rsid w:val="000A2B80"/>
    <w:rsid w:val="000A2BDF"/>
    <w:rsid w:val="000A2D7C"/>
    <w:rsid w:val="000A2ED1"/>
    <w:rsid w:val="000A2EEF"/>
    <w:rsid w:val="000A2F01"/>
    <w:rsid w:val="000A2FF5"/>
    <w:rsid w:val="000A3197"/>
    <w:rsid w:val="000A31FC"/>
    <w:rsid w:val="000A3339"/>
    <w:rsid w:val="000A337F"/>
    <w:rsid w:val="000A347A"/>
    <w:rsid w:val="000A36D5"/>
    <w:rsid w:val="000A36F3"/>
    <w:rsid w:val="000A3743"/>
    <w:rsid w:val="000A374D"/>
    <w:rsid w:val="000A3783"/>
    <w:rsid w:val="000A3830"/>
    <w:rsid w:val="000A3931"/>
    <w:rsid w:val="000A3C93"/>
    <w:rsid w:val="000A3CD2"/>
    <w:rsid w:val="000A3CE4"/>
    <w:rsid w:val="000A3D7F"/>
    <w:rsid w:val="000A3DF3"/>
    <w:rsid w:val="000A3F9F"/>
    <w:rsid w:val="000A405B"/>
    <w:rsid w:val="000A407E"/>
    <w:rsid w:val="000A4218"/>
    <w:rsid w:val="000A456F"/>
    <w:rsid w:val="000A4592"/>
    <w:rsid w:val="000A4601"/>
    <w:rsid w:val="000A47A1"/>
    <w:rsid w:val="000A48AF"/>
    <w:rsid w:val="000A49AD"/>
    <w:rsid w:val="000A49F8"/>
    <w:rsid w:val="000A4B61"/>
    <w:rsid w:val="000A4CDE"/>
    <w:rsid w:val="000A4D6C"/>
    <w:rsid w:val="000A4DDD"/>
    <w:rsid w:val="000A4FE9"/>
    <w:rsid w:val="000A51B5"/>
    <w:rsid w:val="000A51BA"/>
    <w:rsid w:val="000A51E3"/>
    <w:rsid w:val="000A51FE"/>
    <w:rsid w:val="000A533D"/>
    <w:rsid w:val="000A5351"/>
    <w:rsid w:val="000A544E"/>
    <w:rsid w:val="000A562C"/>
    <w:rsid w:val="000A56A6"/>
    <w:rsid w:val="000A5CE5"/>
    <w:rsid w:val="000A5DE6"/>
    <w:rsid w:val="000A5E24"/>
    <w:rsid w:val="000A5EB4"/>
    <w:rsid w:val="000A5EC6"/>
    <w:rsid w:val="000A5F67"/>
    <w:rsid w:val="000A5FFB"/>
    <w:rsid w:val="000A604D"/>
    <w:rsid w:val="000A6108"/>
    <w:rsid w:val="000A612D"/>
    <w:rsid w:val="000A614B"/>
    <w:rsid w:val="000A6345"/>
    <w:rsid w:val="000A650A"/>
    <w:rsid w:val="000A662D"/>
    <w:rsid w:val="000A6650"/>
    <w:rsid w:val="000A6655"/>
    <w:rsid w:val="000A676B"/>
    <w:rsid w:val="000A683C"/>
    <w:rsid w:val="000A691B"/>
    <w:rsid w:val="000A6A22"/>
    <w:rsid w:val="000A6AA7"/>
    <w:rsid w:val="000A6BD3"/>
    <w:rsid w:val="000A6CED"/>
    <w:rsid w:val="000A6D9C"/>
    <w:rsid w:val="000A6F7C"/>
    <w:rsid w:val="000A71C0"/>
    <w:rsid w:val="000A7208"/>
    <w:rsid w:val="000A7535"/>
    <w:rsid w:val="000A775A"/>
    <w:rsid w:val="000A77D6"/>
    <w:rsid w:val="000A7854"/>
    <w:rsid w:val="000A78C1"/>
    <w:rsid w:val="000A794E"/>
    <w:rsid w:val="000A79EB"/>
    <w:rsid w:val="000A7AB0"/>
    <w:rsid w:val="000A7BA1"/>
    <w:rsid w:val="000A7BB6"/>
    <w:rsid w:val="000A7BBD"/>
    <w:rsid w:val="000A7CA9"/>
    <w:rsid w:val="000A7CAC"/>
    <w:rsid w:val="000A7D86"/>
    <w:rsid w:val="000A7FD1"/>
    <w:rsid w:val="000B0073"/>
    <w:rsid w:val="000B0159"/>
    <w:rsid w:val="000B01F8"/>
    <w:rsid w:val="000B0226"/>
    <w:rsid w:val="000B04A8"/>
    <w:rsid w:val="000B05F4"/>
    <w:rsid w:val="000B0608"/>
    <w:rsid w:val="000B0727"/>
    <w:rsid w:val="000B079D"/>
    <w:rsid w:val="000B0805"/>
    <w:rsid w:val="000B085C"/>
    <w:rsid w:val="000B088E"/>
    <w:rsid w:val="000B0967"/>
    <w:rsid w:val="000B0A57"/>
    <w:rsid w:val="000B0A90"/>
    <w:rsid w:val="000B0ACB"/>
    <w:rsid w:val="000B0AFA"/>
    <w:rsid w:val="000B0C82"/>
    <w:rsid w:val="000B0D6D"/>
    <w:rsid w:val="000B0E37"/>
    <w:rsid w:val="000B0E5D"/>
    <w:rsid w:val="000B0EAE"/>
    <w:rsid w:val="000B0F38"/>
    <w:rsid w:val="000B1189"/>
    <w:rsid w:val="000B11F9"/>
    <w:rsid w:val="000B1276"/>
    <w:rsid w:val="000B1384"/>
    <w:rsid w:val="000B143B"/>
    <w:rsid w:val="000B1538"/>
    <w:rsid w:val="000B1591"/>
    <w:rsid w:val="000B16CB"/>
    <w:rsid w:val="000B16E4"/>
    <w:rsid w:val="000B1711"/>
    <w:rsid w:val="000B1816"/>
    <w:rsid w:val="000B1A66"/>
    <w:rsid w:val="000B1C38"/>
    <w:rsid w:val="000B1CB8"/>
    <w:rsid w:val="000B1EDC"/>
    <w:rsid w:val="000B1FBB"/>
    <w:rsid w:val="000B204C"/>
    <w:rsid w:val="000B221F"/>
    <w:rsid w:val="000B227A"/>
    <w:rsid w:val="000B22A4"/>
    <w:rsid w:val="000B234B"/>
    <w:rsid w:val="000B2373"/>
    <w:rsid w:val="000B2455"/>
    <w:rsid w:val="000B2464"/>
    <w:rsid w:val="000B24D1"/>
    <w:rsid w:val="000B2634"/>
    <w:rsid w:val="000B2649"/>
    <w:rsid w:val="000B26D2"/>
    <w:rsid w:val="000B2786"/>
    <w:rsid w:val="000B28D0"/>
    <w:rsid w:val="000B29A0"/>
    <w:rsid w:val="000B2A56"/>
    <w:rsid w:val="000B2A5A"/>
    <w:rsid w:val="000B2C55"/>
    <w:rsid w:val="000B2C79"/>
    <w:rsid w:val="000B2E10"/>
    <w:rsid w:val="000B2E2D"/>
    <w:rsid w:val="000B2EDD"/>
    <w:rsid w:val="000B2FED"/>
    <w:rsid w:val="000B30A2"/>
    <w:rsid w:val="000B31F0"/>
    <w:rsid w:val="000B33F2"/>
    <w:rsid w:val="000B3414"/>
    <w:rsid w:val="000B3672"/>
    <w:rsid w:val="000B36E0"/>
    <w:rsid w:val="000B386E"/>
    <w:rsid w:val="000B3F1C"/>
    <w:rsid w:val="000B3F64"/>
    <w:rsid w:val="000B3FC2"/>
    <w:rsid w:val="000B410E"/>
    <w:rsid w:val="000B4320"/>
    <w:rsid w:val="000B4347"/>
    <w:rsid w:val="000B439B"/>
    <w:rsid w:val="000B4427"/>
    <w:rsid w:val="000B4464"/>
    <w:rsid w:val="000B4469"/>
    <w:rsid w:val="000B4513"/>
    <w:rsid w:val="000B451F"/>
    <w:rsid w:val="000B45FE"/>
    <w:rsid w:val="000B467E"/>
    <w:rsid w:val="000B47B3"/>
    <w:rsid w:val="000B4882"/>
    <w:rsid w:val="000B4970"/>
    <w:rsid w:val="000B4A24"/>
    <w:rsid w:val="000B4CFC"/>
    <w:rsid w:val="000B4D07"/>
    <w:rsid w:val="000B5032"/>
    <w:rsid w:val="000B515A"/>
    <w:rsid w:val="000B525C"/>
    <w:rsid w:val="000B52C3"/>
    <w:rsid w:val="000B53CE"/>
    <w:rsid w:val="000B5603"/>
    <w:rsid w:val="000B5776"/>
    <w:rsid w:val="000B57B3"/>
    <w:rsid w:val="000B591C"/>
    <w:rsid w:val="000B5B87"/>
    <w:rsid w:val="000B5B8F"/>
    <w:rsid w:val="000B5C0C"/>
    <w:rsid w:val="000B5CA3"/>
    <w:rsid w:val="000B5D62"/>
    <w:rsid w:val="000B5E6F"/>
    <w:rsid w:val="000B5ED4"/>
    <w:rsid w:val="000B5F58"/>
    <w:rsid w:val="000B5F85"/>
    <w:rsid w:val="000B61D3"/>
    <w:rsid w:val="000B62C7"/>
    <w:rsid w:val="000B6382"/>
    <w:rsid w:val="000B640E"/>
    <w:rsid w:val="000B6425"/>
    <w:rsid w:val="000B647A"/>
    <w:rsid w:val="000B66B8"/>
    <w:rsid w:val="000B6732"/>
    <w:rsid w:val="000B68BC"/>
    <w:rsid w:val="000B69A4"/>
    <w:rsid w:val="000B69E1"/>
    <w:rsid w:val="000B69EE"/>
    <w:rsid w:val="000B6BE9"/>
    <w:rsid w:val="000B6C9C"/>
    <w:rsid w:val="000B6CEB"/>
    <w:rsid w:val="000B6EF0"/>
    <w:rsid w:val="000B705F"/>
    <w:rsid w:val="000B7066"/>
    <w:rsid w:val="000B7321"/>
    <w:rsid w:val="000B73CF"/>
    <w:rsid w:val="000B7410"/>
    <w:rsid w:val="000B76EA"/>
    <w:rsid w:val="000B76F7"/>
    <w:rsid w:val="000B782A"/>
    <w:rsid w:val="000B78D5"/>
    <w:rsid w:val="000B7B7C"/>
    <w:rsid w:val="000B7C12"/>
    <w:rsid w:val="000B7C5D"/>
    <w:rsid w:val="000B7DB1"/>
    <w:rsid w:val="000B7DE2"/>
    <w:rsid w:val="000B7DE8"/>
    <w:rsid w:val="000B7E56"/>
    <w:rsid w:val="000B7EF8"/>
    <w:rsid w:val="000B7FB1"/>
    <w:rsid w:val="000C0078"/>
    <w:rsid w:val="000C0112"/>
    <w:rsid w:val="000C0184"/>
    <w:rsid w:val="000C0238"/>
    <w:rsid w:val="000C0417"/>
    <w:rsid w:val="000C042C"/>
    <w:rsid w:val="000C046E"/>
    <w:rsid w:val="000C056B"/>
    <w:rsid w:val="000C05ED"/>
    <w:rsid w:val="000C0699"/>
    <w:rsid w:val="000C06D9"/>
    <w:rsid w:val="000C06E1"/>
    <w:rsid w:val="000C077B"/>
    <w:rsid w:val="000C0807"/>
    <w:rsid w:val="000C089A"/>
    <w:rsid w:val="000C08C0"/>
    <w:rsid w:val="000C08F3"/>
    <w:rsid w:val="000C0979"/>
    <w:rsid w:val="000C0BBF"/>
    <w:rsid w:val="000C0CF5"/>
    <w:rsid w:val="000C0E73"/>
    <w:rsid w:val="000C0E9C"/>
    <w:rsid w:val="000C0F5E"/>
    <w:rsid w:val="000C0F98"/>
    <w:rsid w:val="000C120B"/>
    <w:rsid w:val="000C1215"/>
    <w:rsid w:val="000C1394"/>
    <w:rsid w:val="000C13C2"/>
    <w:rsid w:val="000C14B1"/>
    <w:rsid w:val="000C15E6"/>
    <w:rsid w:val="000C164C"/>
    <w:rsid w:val="000C16B1"/>
    <w:rsid w:val="000C177E"/>
    <w:rsid w:val="000C1862"/>
    <w:rsid w:val="000C18C6"/>
    <w:rsid w:val="000C18D1"/>
    <w:rsid w:val="000C1AE2"/>
    <w:rsid w:val="000C1B30"/>
    <w:rsid w:val="000C1BEA"/>
    <w:rsid w:val="000C1CCB"/>
    <w:rsid w:val="000C1DC6"/>
    <w:rsid w:val="000C1E9C"/>
    <w:rsid w:val="000C1F46"/>
    <w:rsid w:val="000C225B"/>
    <w:rsid w:val="000C22E7"/>
    <w:rsid w:val="000C2440"/>
    <w:rsid w:val="000C2528"/>
    <w:rsid w:val="000C253D"/>
    <w:rsid w:val="000C25B2"/>
    <w:rsid w:val="000C25C7"/>
    <w:rsid w:val="000C2858"/>
    <w:rsid w:val="000C28C5"/>
    <w:rsid w:val="000C293D"/>
    <w:rsid w:val="000C2B60"/>
    <w:rsid w:val="000C2E04"/>
    <w:rsid w:val="000C2E59"/>
    <w:rsid w:val="000C2E6C"/>
    <w:rsid w:val="000C2EB3"/>
    <w:rsid w:val="000C2F51"/>
    <w:rsid w:val="000C2F55"/>
    <w:rsid w:val="000C2FEA"/>
    <w:rsid w:val="000C30E8"/>
    <w:rsid w:val="000C3129"/>
    <w:rsid w:val="000C3250"/>
    <w:rsid w:val="000C3468"/>
    <w:rsid w:val="000C348D"/>
    <w:rsid w:val="000C3855"/>
    <w:rsid w:val="000C3E4E"/>
    <w:rsid w:val="000C3EB0"/>
    <w:rsid w:val="000C3EDB"/>
    <w:rsid w:val="000C4013"/>
    <w:rsid w:val="000C4293"/>
    <w:rsid w:val="000C45C6"/>
    <w:rsid w:val="000C474B"/>
    <w:rsid w:val="000C4820"/>
    <w:rsid w:val="000C4A56"/>
    <w:rsid w:val="000C4EC0"/>
    <w:rsid w:val="000C51ED"/>
    <w:rsid w:val="000C54B8"/>
    <w:rsid w:val="000C558D"/>
    <w:rsid w:val="000C55C5"/>
    <w:rsid w:val="000C560F"/>
    <w:rsid w:val="000C5719"/>
    <w:rsid w:val="000C585F"/>
    <w:rsid w:val="000C5889"/>
    <w:rsid w:val="000C5A5F"/>
    <w:rsid w:val="000C5AB9"/>
    <w:rsid w:val="000C5C84"/>
    <w:rsid w:val="000C606C"/>
    <w:rsid w:val="000C6294"/>
    <w:rsid w:val="000C634F"/>
    <w:rsid w:val="000C6352"/>
    <w:rsid w:val="000C63A5"/>
    <w:rsid w:val="000C6416"/>
    <w:rsid w:val="000C6508"/>
    <w:rsid w:val="000C6894"/>
    <w:rsid w:val="000C6924"/>
    <w:rsid w:val="000C6B4E"/>
    <w:rsid w:val="000C6BB6"/>
    <w:rsid w:val="000C6BB7"/>
    <w:rsid w:val="000C6CDA"/>
    <w:rsid w:val="000C6CE0"/>
    <w:rsid w:val="000C6D73"/>
    <w:rsid w:val="000C6E7D"/>
    <w:rsid w:val="000C6F5B"/>
    <w:rsid w:val="000C706E"/>
    <w:rsid w:val="000C7281"/>
    <w:rsid w:val="000C72C6"/>
    <w:rsid w:val="000C7302"/>
    <w:rsid w:val="000C770C"/>
    <w:rsid w:val="000C7759"/>
    <w:rsid w:val="000C78DD"/>
    <w:rsid w:val="000C7A15"/>
    <w:rsid w:val="000C7A56"/>
    <w:rsid w:val="000C7E83"/>
    <w:rsid w:val="000C7EDD"/>
    <w:rsid w:val="000C7F33"/>
    <w:rsid w:val="000C7F8D"/>
    <w:rsid w:val="000D014C"/>
    <w:rsid w:val="000D01A0"/>
    <w:rsid w:val="000D0243"/>
    <w:rsid w:val="000D044E"/>
    <w:rsid w:val="000D0596"/>
    <w:rsid w:val="000D070E"/>
    <w:rsid w:val="000D0834"/>
    <w:rsid w:val="000D08DC"/>
    <w:rsid w:val="000D0918"/>
    <w:rsid w:val="000D0986"/>
    <w:rsid w:val="000D0A01"/>
    <w:rsid w:val="000D0B44"/>
    <w:rsid w:val="000D0BED"/>
    <w:rsid w:val="000D0CE3"/>
    <w:rsid w:val="000D0DD0"/>
    <w:rsid w:val="000D0F3A"/>
    <w:rsid w:val="000D0F80"/>
    <w:rsid w:val="000D1019"/>
    <w:rsid w:val="000D10EB"/>
    <w:rsid w:val="000D11C5"/>
    <w:rsid w:val="000D12B2"/>
    <w:rsid w:val="000D13C4"/>
    <w:rsid w:val="000D1427"/>
    <w:rsid w:val="000D1455"/>
    <w:rsid w:val="000D1584"/>
    <w:rsid w:val="000D159B"/>
    <w:rsid w:val="000D15A7"/>
    <w:rsid w:val="000D15FE"/>
    <w:rsid w:val="000D16B7"/>
    <w:rsid w:val="000D17EE"/>
    <w:rsid w:val="000D1840"/>
    <w:rsid w:val="000D1929"/>
    <w:rsid w:val="000D19A6"/>
    <w:rsid w:val="000D19F6"/>
    <w:rsid w:val="000D1A09"/>
    <w:rsid w:val="000D1A14"/>
    <w:rsid w:val="000D1A39"/>
    <w:rsid w:val="000D1CBF"/>
    <w:rsid w:val="000D1CCE"/>
    <w:rsid w:val="000D1D0B"/>
    <w:rsid w:val="000D1D51"/>
    <w:rsid w:val="000D1DB1"/>
    <w:rsid w:val="000D1E6D"/>
    <w:rsid w:val="000D1E77"/>
    <w:rsid w:val="000D1E8D"/>
    <w:rsid w:val="000D1E90"/>
    <w:rsid w:val="000D1EC6"/>
    <w:rsid w:val="000D1FD6"/>
    <w:rsid w:val="000D204B"/>
    <w:rsid w:val="000D216D"/>
    <w:rsid w:val="000D218D"/>
    <w:rsid w:val="000D22FF"/>
    <w:rsid w:val="000D2324"/>
    <w:rsid w:val="000D2375"/>
    <w:rsid w:val="000D245D"/>
    <w:rsid w:val="000D2520"/>
    <w:rsid w:val="000D25E9"/>
    <w:rsid w:val="000D2719"/>
    <w:rsid w:val="000D2986"/>
    <w:rsid w:val="000D2B35"/>
    <w:rsid w:val="000D2BBB"/>
    <w:rsid w:val="000D2D30"/>
    <w:rsid w:val="000D2EAF"/>
    <w:rsid w:val="000D2F9F"/>
    <w:rsid w:val="000D37C8"/>
    <w:rsid w:val="000D382B"/>
    <w:rsid w:val="000D3862"/>
    <w:rsid w:val="000D3A30"/>
    <w:rsid w:val="000D3CE7"/>
    <w:rsid w:val="000D4106"/>
    <w:rsid w:val="000D41BE"/>
    <w:rsid w:val="000D420D"/>
    <w:rsid w:val="000D4241"/>
    <w:rsid w:val="000D458C"/>
    <w:rsid w:val="000D4AA6"/>
    <w:rsid w:val="000D4B4A"/>
    <w:rsid w:val="000D4C6B"/>
    <w:rsid w:val="000D4DAC"/>
    <w:rsid w:val="000D4E02"/>
    <w:rsid w:val="000D4EE1"/>
    <w:rsid w:val="000D4FE8"/>
    <w:rsid w:val="000D50F4"/>
    <w:rsid w:val="000D52B5"/>
    <w:rsid w:val="000D56FF"/>
    <w:rsid w:val="000D578B"/>
    <w:rsid w:val="000D580C"/>
    <w:rsid w:val="000D589A"/>
    <w:rsid w:val="000D59A0"/>
    <w:rsid w:val="000D5A46"/>
    <w:rsid w:val="000D5B49"/>
    <w:rsid w:val="000D5BE7"/>
    <w:rsid w:val="000D5BF3"/>
    <w:rsid w:val="000D5C60"/>
    <w:rsid w:val="000D5CFE"/>
    <w:rsid w:val="000D5E4B"/>
    <w:rsid w:val="000D5ED0"/>
    <w:rsid w:val="000D5FCB"/>
    <w:rsid w:val="000D6030"/>
    <w:rsid w:val="000D6367"/>
    <w:rsid w:val="000D6381"/>
    <w:rsid w:val="000D639E"/>
    <w:rsid w:val="000D63C0"/>
    <w:rsid w:val="000D6414"/>
    <w:rsid w:val="000D6436"/>
    <w:rsid w:val="000D6622"/>
    <w:rsid w:val="000D669C"/>
    <w:rsid w:val="000D67DF"/>
    <w:rsid w:val="000D6813"/>
    <w:rsid w:val="000D682E"/>
    <w:rsid w:val="000D6A09"/>
    <w:rsid w:val="000D6A3F"/>
    <w:rsid w:val="000D6BBB"/>
    <w:rsid w:val="000D6D47"/>
    <w:rsid w:val="000D6E7F"/>
    <w:rsid w:val="000D6E89"/>
    <w:rsid w:val="000D6F36"/>
    <w:rsid w:val="000D6F9C"/>
    <w:rsid w:val="000D7167"/>
    <w:rsid w:val="000D717F"/>
    <w:rsid w:val="000D71D0"/>
    <w:rsid w:val="000D7562"/>
    <w:rsid w:val="000D7892"/>
    <w:rsid w:val="000D7A03"/>
    <w:rsid w:val="000D7A2E"/>
    <w:rsid w:val="000D7F36"/>
    <w:rsid w:val="000D7F7B"/>
    <w:rsid w:val="000E001E"/>
    <w:rsid w:val="000E0100"/>
    <w:rsid w:val="000E0134"/>
    <w:rsid w:val="000E0216"/>
    <w:rsid w:val="000E02F9"/>
    <w:rsid w:val="000E0326"/>
    <w:rsid w:val="000E04E3"/>
    <w:rsid w:val="000E0614"/>
    <w:rsid w:val="000E0730"/>
    <w:rsid w:val="000E0844"/>
    <w:rsid w:val="000E087A"/>
    <w:rsid w:val="000E08BA"/>
    <w:rsid w:val="000E094B"/>
    <w:rsid w:val="000E0BD3"/>
    <w:rsid w:val="000E0C57"/>
    <w:rsid w:val="000E0DE2"/>
    <w:rsid w:val="000E0E7E"/>
    <w:rsid w:val="000E0EB1"/>
    <w:rsid w:val="000E0EE1"/>
    <w:rsid w:val="000E100F"/>
    <w:rsid w:val="000E1095"/>
    <w:rsid w:val="000E10CA"/>
    <w:rsid w:val="000E112E"/>
    <w:rsid w:val="000E1211"/>
    <w:rsid w:val="000E1212"/>
    <w:rsid w:val="000E1218"/>
    <w:rsid w:val="000E1295"/>
    <w:rsid w:val="000E12B3"/>
    <w:rsid w:val="000E1316"/>
    <w:rsid w:val="000E1396"/>
    <w:rsid w:val="000E13A3"/>
    <w:rsid w:val="000E15DD"/>
    <w:rsid w:val="000E15E4"/>
    <w:rsid w:val="000E15EC"/>
    <w:rsid w:val="000E160B"/>
    <w:rsid w:val="000E1635"/>
    <w:rsid w:val="000E167B"/>
    <w:rsid w:val="000E16BD"/>
    <w:rsid w:val="000E1801"/>
    <w:rsid w:val="000E1A26"/>
    <w:rsid w:val="000E1B62"/>
    <w:rsid w:val="000E1BA6"/>
    <w:rsid w:val="000E1C37"/>
    <w:rsid w:val="000E1C63"/>
    <w:rsid w:val="000E1E25"/>
    <w:rsid w:val="000E1EE0"/>
    <w:rsid w:val="000E1F38"/>
    <w:rsid w:val="000E1F6A"/>
    <w:rsid w:val="000E1F9A"/>
    <w:rsid w:val="000E212D"/>
    <w:rsid w:val="000E21EF"/>
    <w:rsid w:val="000E22DE"/>
    <w:rsid w:val="000E2348"/>
    <w:rsid w:val="000E2611"/>
    <w:rsid w:val="000E273C"/>
    <w:rsid w:val="000E2813"/>
    <w:rsid w:val="000E2939"/>
    <w:rsid w:val="000E2A69"/>
    <w:rsid w:val="000E2D84"/>
    <w:rsid w:val="000E2D8C"/>
    <w:rsid w:val="000E2DF2"/>
    <w:rsid w:val="000E2E70"/>
    <w:rsid w:val="000E310E"/>
    <w:rsid w:val="000E3269"/>
    <w:rsid w:val="000E32F2"/>
    <w:rsid w:val="000E345F"/>
    <w:rsid w:val="000E34FB"/>
    <w:rsid w:val="000E3526"/>
    <w:rsid w:val="000E36ED"/>
    <w:rsid w:val="000E374E"/>
    <w:rsid w:val="000E37B0"/>
    <w:rsid w:val="000E39F9"/>
    <w:rsid w:val="000E3AB9"/>
    <w:rsid w:val="000E3C71"/>
    <w:rsid w:val="000E3C9B"/>
    <w:rsid w:val="000E3CDF"/>
    <w:rsid w:val="000E3D1F"/>
    <w:rsid w:val="000E3DAB"/>
    <w:rsid w:val="000E3F87"/>
    <w:rsid w:val="000E4101"/>
    <w:rsid w:val="000E417C"/>
    <w:rsid w:val="000E4195"/>
    <w:rsid w:val="000E4451"/>
    <w:rsid w:val="000E44BD"/>
    <w:rsid w:val="000E4572"/>
    <w:rsid w:val="000E4655"/>
    <w:rsid w:val="000E4675"/>
    <w:rsid w:val="000E4714"/>
    <w:rsid w:val="000E48CA"/>
    <w:rsid w:val="000E4A73"/>
    <w:rsid w:val="000E4AC2"/>
    <w:rsid w:val="000E4B8A"/>
    <w:rsid w:val="000E4D82"/>
    <w:rsid w:val="000E4E11"/>
    <w:rsid w:val="000E4E30"/>
    <w:rsid w:val="000E4E5A"/>
    <w:rsid w:val="000E4ED5"/>
    <w:rsid w:val="000E4FBC"/>
    <w:rsid w:val="000E5344"/>
    <w:rsid w:val="000E573D"/>
    <w:rsid w:val="000E5835"/>
    <w:rsid w:val="000E58D3"/>
    <w:rsid w:val="000E5A2C"/>
    <w:rsid w:val="000E5B03"/>
    <w:rsid w:val="000E5BD8"/>
    <w:rsid w:val="000E5BFB"/>
    <w:rsid w:val="000E5EAA"/>
    <w:rsid w:val="000E5F58"/>
    <w:rsid w:val="000E5F68"/>
    <w:rsid w:val="000E6027"/>
    <w:rsid w:val="000E6222"/>
    <w:rsid w:val="000E628E"/>
    <w:rsid w:val="000E6364"/>
    <w:rsid w:val="000E6401"/>
    <w:rsid w:val="000E66AA"/>
    <w:rsid w:val="000E66D1"/>
    <w:rsid w:val="000E6944"/>
    <w:rsid w:val="000E698B"/>
    <w:rsid w:val="000E6BD6"/>
    <w:rsid w:val="000E6C56"/>
    <w:rsid w:val="000E6E4B"/>
    <w:rsid w:val="000E6FCE"/>
    <w:rsid w:val="000E6FF2"/>
    <w:rsid w:val="000E7153"/>
    <w:rsid w:val="000E71FB"/>
    <w:rsid w:val="000E7395"/>
    <w:rsid w:val="000E73FD"/>
    <w:rsid w:val="000E7431"/>
    <w:rsid w:val="000E754D"/>
    <w:rsid w:val="000E766D"/>
    <w:rsid w:val="000E77F5"/>
    <w:rsid w:val="000E78B7"/>
    <w:rsid w:val="000E7920"/>
    <w:rsid w:val="000E7A36"/>
    <w:rsid w:val="000E7B07"/>
    <w:rsid w:val="000E7E34"/>
    <w:rsid w:val="000E7E6C"/>
    <w:rsid w:val="000E7FB2"/>
    <w:rsid w:val="000F000D"/>
    <w:rsid w:val="000F033C"/>
    <w:rsid w:val="000F0376"/>
    <w:rsid w:val="000F03B1"/>
    <w:rsid w:val="000F0478"/>
    <w:rsid w:val="000F04F1"/>
    <w:rsid w:val="000F057A"/>
    <w:rsid w:val="000F05D9"/>
    <w:rsid w:val="000F0851"/>
    <w:rsid w:val="000F086B"/>
    <w:rsid w:val="000F087D"/>
    <w:rsid w:val="000F08A6"/>
    <w:rsid w:val="000F0973"/>
    <w:rsid w:val="000F0AB2"/>
    <w:rsid w:val="000F0AD9"/>
    <w:rsid w:val="000F0B9B"/>
    <w:rsid w:val="000F0BB7"/>
    <w:rsid w:val="000F0BC0"/>
    <w:rsid w:val="000F0C48"/>
    <w:rsid w:val="000F1057"/>
    <w:rsid w:val="000F10F5"/>
    <w:rsid w:val="000F11E5"/>
    <w:rsid w:val="000F13C1"/>
    <w:rsid w:val="000F1569"/>
    <w:rsid w:val="000F178C"/>
    <w:rsid w:val="000F192A"/>
    <w:rsid w:val="000F1C06"/>
    <w:rsid w:val="000F1CA7"/>
    <w:rsid w:val="000F1CE4"/>
    <w:rsid w:val="000F1E17"/>
    <w:rsid w:val="000F2020"/>
    <w:rsid w:val="000F2027"/>
    <w:rsid w:val="000F2041"/>
    <w:rsid w:val="000F2042"/>
    <w:rsid w:val="000F20CF"/>
    <w:rsid w:val="000F21AA"/>
    <w:rsid w:val="000F2275"/>
    <w:rsid w:val="000F22C4"/>
    <w:rsid w:val="000F234A"/>
    <w:rsid w:val="000F25BF"/>
    <w:rsid w:val="000F262C"/>
    <w:rsid w:val="000F272E"/>
    <w:rsid w:val="000F2737"/>
    <w:rsid w:val="000F2791"/>
    <w:rsid w:val="000F27AF"/>
    <w:rsid w:val="000F2865"/>
    <w:rsid w:val="000F2BB5"/>
    <w:rsid w:val="000F2BBA"/>
    <w:rsid w:val="000F2C19"/>
    <w:rsid w:val="000F2C88"/>
    <w:rsid w:val="000F2E0E"/>
    <w:rsid w:val="000F2ED1"/>
    <w:rsid w:val="000F2EDB"/>
    <w:rsid w:val="000F2EF9"/>
    <w:rsid w:val="000F2EFD"/>
    <w:rsid w:val="000F2F71"/>
    <w:rsid w:val="000F2FE7"/>
    <w:rsid w:val="000F31B9"/>
    <w:rsid w:val="000F323A"/>
    <w:rsid w:val="000F328B"/>
    <w:rsid w:val="000F3419"/>
    <w:rsid w:val="000F358D"/>
    <w:rsid w:val="000F35B8"/>
    <w:rsid w:val="000F3779"/>
    <w:rsid w:val="000F38E3"/>
    <w:rsid w:val="000F390D"/>
    <w:rsid w:val="000F395F"/>
    <w:rsid w:val="000F39FF"/>
    <w:rsid w:val="000F3A89"/>
    <w:rsid w:val="000F3C44"/>
    <w:rsid w:val="000F3F0E"/>
    <w:rsid w:val="000F4174"/>
    <w:rsid w:val="000F41E8"/>
    <w:rsid w:val="000F4291"/>
    <w:rsid w:val="000F433A"/>
    <w:rsid w:val="000F450F"/>
    <w:rsid w:val="000F451C"/>
    <w:rsid w:val="000F4521"/>
    <w:rsid w:val="000F4587"/>
    <w:rsid w:val="000F4698"/>
    <w:rsid w:val="000F46D9"/>
    <w:rsid w:val="000F489A"/>
    <w:rsid w:val="000F4A1E"/>
    <w:rsid w:val="000F4A48"/>
    <w:rsid w:val="000F4AA0"/>
    <w:rsid w:val="000F4B22"/>
    <w:rsid w:val="000F4D0C"/>
    <w:rsid w:val="000F4D68"/>
    <w:rsid w:val="000F519C"/>
    <w:rsid w:val="000F51B1"/>
    <w:rsid w:val="000F5256"/>
    <w:rsid w:val="000F5292"/>
    <w:rsid w:val="000F53E7"/>
    <w:rsid w:val="000F5434"/>
    <w:rsid w:val="000F54A9"/>
    <w:rsid w:val="000F568D"/>
    <w:rsid w:val="000F5752"/>
    <w:rsid w:val="000F5854"/>
    <w:rsid w:val="000F58BB"/>
    <w:rsid w:val="000F593D"/>
    <w:rsid w:val="000F5984"/>
    <w:rsid w:val="000F59DF"/>
    <w:rsid w:val="000F5C05"/>
    <w:rsid w:val="000F5C53"/>
    <w:rsid w:val="000F5CD0"/>
    <w:rsid w:val="000F5D7D"/>
    <w:rsid w:val="000F5E60"/>
    <w:rsid w:val="000F601D"/>
    <w:rsid w:val="000F61D0"/>
    <w:rsid w:val="000F61F4"/>
    <w:rsid w:val="000F633B"/>
    <w:rsid w:val="000F65E6"/>
    <w:rsid w:val="000F6672"/>
    <w:rsid w:val="000F66D6"/>
    <w:rsid w:val="000F682D"/>
    <w:rsid w:val="000F696C"/>
    <w:rsid w:val="000F6A57"/>
    <w:rsid w:val="000F6B6D"/>
    <w:rsid w:val="000F6CB0"/>
    <w:rsid w:val="000F6E8F"/>
    <w:rsid w:val="000F6EBC"/>
    <w:rsid w:val="000F6EEC"/>
    <w:rsid w:val="000F6F96"/>
    <w:rsid w:val="000F6FBB"/>
    <w:rsid w:val="000F7009"/>
    <w:rsid w:val="000F712D"/>
    <w:rsid w:val="000F722D"/>
    <w:rsid w:val="000F741D"/>
    <w:rsid w:val="000F74C0"/>
    <w:rsid w:val="000F7755"/>
    <w:rsid w:val="000F7A1E"/>
    <w:rsid w:val="000F7AA6"/>
    <w:rsid w:val="000F7C39"/>
    <w:rsid w:val="000F7CB2"/>
    <w:rsid w:val="000F7EF6"/>
    <w:rsid w:val="001000A9"/>
    <w:rsid w:val="00100127"/>
    <w:rsid w:val="00100353"/>
    <w:rsid w:val="0010045D"/>
    <w:rsid w:val="001005AB"/>
    <w:rsid w:val="001006B8"/>
    <w:rsid w:val="001006F7"/>
    <w:rsid w:val="00100777"/>
    <w:rsid w:val="0010080B"/>
    <w:rsid w:val="0010089C"/>
    <w:rsid w:val="0010090D"/>
    <w:rsid w:val="00100A7C"/>
    <w:rsid w:val="00100E3D"/>
    <w:rsid w:val="001011A2"/>
    <w:rsid w:val="0010126A"/>
    <w:rsid w:val="001013D7"/>
    <w:rsid w:val="001013E6"/>
    <w:rsid w:val="0010140E"/>
    <w:rsid w:val="00101434"/>
    <w:rsid w:val="0010144E"/>
    <w:rsid w:val="0010145E"/>
    <w:rsid w:val="001014E7"/>
    <w:rsid w:val="00101625"/>
    <w:rsid w:val="0010166E"/>
    <w:rsid w:val="001016A3"/>
    <w:rsid w:val="001017A6"/>
    <w:rsid w:val="0010183A"/>
    <w:rsid w:val="00101954"/>
    <w:rsid w:val="00101979"/>
    <w:rsid w:val="00101A96"/>
    <w:rsid w:val="00101CA7"/>
    <w:rsid w:val="00101CAD"/>
    <w:rsid w:val="00101D19"/>
    <w:rsid w:val="00101D39"/>
    <w:rsid w:val="00101DE9"/>
    <w:rsid w:val="00101F2D"/>
    <w:rsid w:val="0010211F"/>
    <w:rsid w:val="00102200"/>
    <w:rsid w:val="001022DF"/>
    <w:rsid w:val="00102304"/>
    <w:rsid w:val="001023A8"/>
    <w:rsid w:val="00102569"/>
    <w:rsid w:val="0010292D"/>
    <w:rsid w:val="001029B6"/>
    <w:rsid w:val="00102A43"/>
    <w:rsid w:val="00102A4D"/>
    <w:rsid w:val="00102BB7"/>
    <w:rsid w:val="00102C22"/>
    <w:rsid w:val="00102CAA"/>
    <w:rsid w:val="00102CF4"/>
    <w:rsid w:val="001030CB"/>
    <w:rsid w:val="0010322E"/>
    <w:rsid w:val="00103431"/>
    <w:rsid w:val="00103453"/>
    <w:rsid w:val="00103594"/>
    <w:rsid w:val="00103649"/>
    <w:rsid w:val="00103744"/>
    <w:rsid w:val="00103763"/>
    <w:rsid w:val="001037BF"/>
    <w:rsid w:val="00103A93"/>
    <w:rsid w:val="00103B88"/>
    <w:rsid w:val="00103CB7"/>
    <w:rsid w:val="00103D4D"/>
    <w:rsid w:val="00103DEC"/>
    <w:rsid w:val="00103E90"/>
    <w:rsid w:val="00103E9C"/>
    <w:rsid w:val="00103EC2"/>
    <w:rsid w:val="00103F0E"/>
    <w:rsid w:val="00103F3F"/>
    <w:rsid w:val="00104217"/>
    <w:rsid w:val="001043F2"/>
    <w:rsid w:val="0010446D"/>
    <w:rsid w:val="00104745"/>
    <w:rsid w:val="00104747"/>
    <w:rsid w:val="0010485D"/>
    <w:rsid w:val="00104C2A"/>
    <w:rsid w:val="00104E4B"/>
    <w:rsid w:val="00104EB7"/>
    <w:rsid w:val="00104ED2"/>
    <w:rsid w:val="001050DF"/>
    <w:rsid w:val="00105127"/>
    <w:rsid w:val="00105146"/>
    <w:rsid w:val="0010514A"/>
    <w:rsid w:val="00105193"/>
    <w:rsid w:val="0010541C"/>
    <w:rsid w:val="001054D7"/>
    <w:rsid w:val="0010577A"/>
    <w:rsid w:val="00105915"/>
    <w:rsid w:val="0010595D"/>
    <w:rsid w:val="001059E3"/>
    <w:rsid w:val="00105A17"/>
    <w:rsid w:val="00105A8C"/>
    <w:rsid w:val="00105ACC"/>
    <w:rsid w:val="00105AFE"/>
    <w:rsid w:val="00105CE4"/>
    <w:rsid w:val="00105D24"/>
    <w:rsid w:val="00105E50"/>
    <w:rsid w:val="00106092"/>
    <w:rsid w:val="00106102"/>
    <w:rsid w:val="00106344"/>
    <w:rsid w:val="00106375"/>
    <w:rsid w:val="00106416"/>
    <w:rsid w:val="0010645B"/>
    <w:rsid w:val="00106538"/>
    <w:rsid w:val="00106564"/>
    <w:rsid w:val="001065AB"/>
    <w:rsid w:val="0010671E"/>
    <w:rsid w:val="001068AE"/>
    <w:rsid w:val="001068E9"/>
    <w:rsid w:val="00106C0C"/>
    <w:rsid w:val="00106C24"/>
    <w:rsid w:val="00106D6E"/>
    <w:rsid w:val="00106DCD"/>
    <w:rsid w:val="00106EA5"/>
    <w:rsid w:val="00107065"/>
    <w:rsid w:val="00107228"/>
    <w:rsid w:val="0010747B"/>
    <w:rsid w:val="0010764E"/>
    <w:rsid w:val="00107664"/>
    <w:rsid w:val="001076D3"/>
    <w:rsid w:val="00107847"/>
    <w:rsid w:val="00107911"/>
    <w:rsid w:val="00107AAA"/>
    <w:rsid w:val="00107B56"/>
    <w:rsid w:val="00107C32"/>
    <w:rsid w:val="00107C7E"/>
    <w:rsid w:val="00107C94"/>
    <w:rsid w:val="00107CE0"/>
    <w:rsid w:val="00107D0F"/>
    <w:rsid w:val="00107D87"/>
    <w:rsid w:val="00110010"/>
    <w:rsid w:val="001101BD"/>
    <w:rsid w:val="001101CB"/>
    <w:rsid w:val="00110208"/>
    <w:rsid w:val="00110438"/>
    <w:rsid w:val="0011047C"/>
    <w:rsid w:val="0011075A"/>
    <w:rsid w:val="001108A6"/>
    <w:rsid w:val="00110B05"/>
    <w:rsid w:val="00110B07"/>
    <w:rsid w:val="00110B44"/>
    <w:rsid w:val="00110BE0"/>
    <w:rsid w:val="00110E28"/>
    <w:rsid w:val="00110ECF"/>
    <w:rsid w:val="00110F34"/>
    <w:rsid w:val="001111F4"/>
    <w:rsid w:val="00111323"/>
    <w:rsid w:val="00111459"/>
    <w:rsid w:val="001114C5"/>
    <w:rsid w:val="001115D5"/>
    <w:rsid w:val="0011163F"/>
    <w:rsid w:val="00111642"/>
    <w:rsid w:val="0011186C"/>
    <w:rsid w:val="00111951"/>
    <w:rsid w:val="00111AD6"/>
    <w:rsid w:val="00111C79"/>
    <w:rsid w:val="00111CDD"/>
    <w:rsid w:val="00111D1B"/>
    <w:rsid w:val="00111D5C"/>
    <w:rsid w:val="00111E05"/>
    <w:rsid w:val="00111F78"/>
    <w:rsid w:val="00112049"/>
    <w:rsid w:val="001121B0"/>
    <w:rsid w:val="001121CF"/>
    <w:rsid w:val="0011227E"/>
    <w:rsid w:val="0011246D"/>
    <w:rsid w:val="00112516"/>
    <w:rsid w:val="00112683"/>
    <w:rsid w:val="0011269F"/>
    <w:rsid w:val="001126D4"/>
    <w:rsid w:val="00112A3F"/>
    <w:rsid w:val="00112B03"/>
    <w:rsid w:val="00112B52"/>
    <w:rsid w:val="00112B5C"/>
    <w:rsid w:val="00112CE9"/>
    <w:rsid w:val="00112D37"/>
    <w:rsid w:val="00112E59"/>
    <w:rsid w:val="00112ECC"/>
    <w:rsid w:val="00112ED0"/>
    <w:rsid w:val="00112FE1"/>
    <w:rsid w:val="00113025"/>
    <w:rsid w:val="001132AB"/>
    <w:rsid w:val="00113367"/>
    <w:rsid w:val="0011337B"/>
    <w:rsid w:val="001133D0"/>
    <w:rsid w:val="00113427"/>
    <w:rsid w:val="0011351C"/>
    <w:rsid w:val="001136AB"/>
    <w:rsid w:val="001136E7"/>
    <w:rsid w:val="00113821"/>
    <w:rsid w:val="00113884"/>
    <w:rsid w:val="00113922"/>
    <w:rsid w:val="00113A6C"/>
    <w:rsid w:val="00113B75"/>
    <w:rsid w:val="00113C8F"/>
    <w:rsid w:val="00113EA5"/>
    <w:rsid w:val="001140CF"/>
    <w:rsid w:val="00114197"/>
    <w:rsid w:val="0011425F"/>
    <w:rsid w:val="00114405"/>
    <w:rsid w:val="00114671"/>
    <w:rsid w:val="0011479A"/>
    <w:rsid w:val="00114987"/>
    <w:rsid w:val="001149AD"/>
    <w:rsid w:val="00114ADC"/>
    <w:rsid w:val="00114C9D"/>
    <w:rsid w:val="00114CDA"/>
    <w:rsid w:val="00114CEE"/>
    <w:rsid w:val="00114D00"/>
    <w:rsid w:val="00114D60"/>
    <w:rsid w:val="001150A8"/>
    <w:rsid w:val="001150DB"/>
    <w:rsid w:val="00115509"/>
    <w:rsid w:val="00115512"/>
    <w:rsid w:val="00115514"/>
    <w:rsid w:val="00115522"/>
    <w:rsid w:val="001155BD"/>
    <w:rsid w:val="0011576D"/>
    <w:rsid w:val="001158EE"/>
    <w:rsid w:val="00115935"/>
    <w:rsid w:val="00115AE2"/>
    <w:rsid w:val="00115B57"/>
    <w:rsid w:val="00115B7C"/>
    <w:rsid w:val="00115BC2"/>
    <w:rsid w:val="00115CE7"/>
    <w:rsid w:val="00116142"/>
    <w:rsid w:val="00116144"/>
    <w:rsid w:val="0011641D"/>
    <w:rsid w:val="0011646D"/>
    <w:rsid w:val="0011649A"/>
    <w:rsid w:val="00116694"/>
    <w:rsid w:val="00116797"/>
    <w:rsid w:val="0011688B"/>
    <w:rsid w:val="001168D0"/>
    <w:rsid w:val="00116928"/>
    <w:rsid w:val="001169C0"/>
    <w:rsid w:val="001169CA"/>
    <w:rsid w:val="001169E9"/>
    <w:rsid w:val="00116D72"/>
    <w:rsid w:val="00116DA5"/>
    <w:rsid w:val="00116E15"/>
    <w:rsid w:val="0011710F"/>
    <w:rsid w:val="0011726D"/>
    <w:rsid w:val="001172CD"/>
    <w:rsid w:val="001173C5"/>
    <w:rsid w:val="00117631"/>
    <w:rsid w:val="001179D9"/>
    <w:rsid w:val="00117A4D"/>
    <w:rsid w:val="00117B42"/>
    <w:rsid w:val="00117CC0"/>
    <w:rsid w:val="00117CCE"/>
    <w:rsid w:val="00117DAE"/>
    <w:rsid w:val="00117DB1"/>
    <w:rsid w:val="00117E27"/>
    <w:rsid w:val="00117EC4"/>
    <w:rsid w:val="00120039"/>
    <w:rsid w:val="0012004B"/>
    <w:rsid w:val="0012011E"/>
    <w:rsid w:val="001201FA"/>
    <w:rsid w:val="0012031F"/>
    <w:rsid w:val="00120394"/>
    <w:rsid w:val="00120536"/>
    <w:rsid w:val="00120542"/>
    <w:rsid w:val="001205CF"/>
    <w:rsid w:val="0012071D"/>
    <w:rsid w:val="0012073C"/>
    <w:rsid w:val="001207A5"/>
    <w:rsid w:val="00120C37"/>
    <w:rsid w:val="00120E31"/>
    <w:rsid w:val="00121006"/>
    <w:rsid w:val="0012103B"/>
    <w:rsid w:val="00121107"/>
    <w:rsid w:val="001212AB"/>
    <w:rsid w:val="001212CC"/>
    <w:rsid w:val="001212D9"/>
    <w:rsid w:val="001215A8"/>
    <w:rsid w:val="001215D0"/>
    <w:rsid w:val="001216AF"/>
    <w:rsid w:val="001216C0"/>
    <w:rsid w:val="00121834"/>
    <w:rsid w:val="00121B0A"/>
    <w:rsid w:val="00121C2F"/>
    <w:rsid w:val="00121CA2"/>
    <w:rsid w:val="00121DB2"/>
    <w:rsid w:val="00121DDD"/>
    <w:rsid w:val="00121DFB"/>
    <w:rsid w:val="00121F45"/>
    <w:rsid w:val="00121F4C"/>
    <w:rsid w:val="00121F68"/>
    <w:rsid w:val="001220D5"/>
    <w:rsid w:val="0012219F"/>
    <w:rsid w:val="00122254"/>
    <w:rsid w:val="001222C7"/>
    <w:rsid w:val="00122370"/>
    <w:rsid w:val="0012249B"/>
    <w:rsid w:val="00122727"/>
    <w:rsid w:val="0012273F"/>
    <w:rsid w:val="0012282F"/>
    <w:rsid w:val="001228B8"/>
    <w:rsid w:val="0012298A"/>
    <w:rsid w:val="00122A4E"/>
    <w:rsid w:val="00122AD4"/>
    <w:rsid w:val="00122B6E"/>
    <w:rsid w:val="00122C18"/>
    <w:rsid w:val="00122CE7"/>
    <w:rsid w:val="00122E93"/>
    <w:rsid w:val="00122F21"/>
    <w:rsid w:val="00123024"/>
    <w:rsid w:val="00123073"/>
    <w:rsid w:val="0012337B"/>
    <w:rsid w:val="00123382"/>
    <w:rsid w:val="00123469"/>
    <w:rsid w:val="00123471"/>
    <w:rsid w:val="0012353A"/>
    <w:rsid w:val="001235BF"/>
    <w:rsid w:val="00123891"/>
    <w:rsid w:val="001238CA"/>
    <w:rsid w:val="00123B22"/>
    <w:rsid w:val="00123B73"/>
    <w:rsid w:val="00123BA7"/>
    <w:rsid w:val="00123BC4"/>
    <w:rsid w:val="00123DF8"/>
    <w:rsid w:val="001241B4"/>
    <w:rsid w:val="00124249"/>
    <w:rsid w:val="001245A4"/>
    <w:rsid w:val="00124627"/>
    <w:rsid w:val="001248DB"/>
    <w:rsid w:val="001249FB"/>
    <w:rsid w:val="00124BD8"/>
    <w:rsid w:val="00124C60"/>
    <w:rsid w:val="00124C8B"/>
    <w:rsid w:val="00124EE4"/>
    <w:rsid w:val="0012501D"/>
    <w:rsid w:val="00125022"/>
    <w:rsid w:val="001251FC"/>
    <w:rsid w:val="0012520E"/>
    <w:rsid w:val="00125231"/>
    <w:rsid w:val="00125354"/>
    <w:rsid w:val="00125394"/>
    <w:rsid w:val="001253A4"/>
    <w:rsid w:val="00125718"/>
    <w:rsid w:val="0012593C"/>
    <w:rsid w:val="00125A4E"/>
    <w:rsid w:val="00125A8B"/>
    <w:rsid w:val="00125BE6"/>
    <w:rsid w:val="00125C96"/>
    <w:rsid w:val="00125CBC"/>
    <w:rsid w:val="00125CCA"/>
    <w:rsid w:val="00125E44"/>
    <w:rsid w:val="00125F12"/>
    <w:rsid w:val="00125FC3"/>
    <w:rsid w:val="00126063"/>
    <w:rsid w:val="0012615C"/>
    <w:rsid w:val="001261AE"/>
    <w:rsid w:val="001261FB"/>
    <w:rsid w:val="00126358"/>
    <w:rsid w:val="001263A2"/>
    <w:rsid w:val="001263D9"/>
    <w:rsid w:val="0012641E"/>
    <w:rsid w:val="001264BB"/>
    <w:rsid w:val="00126513"/>
    <w:rsid w:val="0012656D"/>
    <w:rsid w:val="0012666A"/>
    <w:rsid w:val="001266BE"/>
    <w:rsid w:val="00126722"/>
    <w:rsid w:val="0012683C"/>
    <w:rsid w:val="001268B2"/>
    <w:rsid w:val="00126EF5"/>
    <w:rsid w:val="00126F79"/>
    <w:rsid w:val="00127191"/>
    <w:rsid w:val="00127213"/>
    <w:rsid w:val="00127233"/>
    <w:rsid w:val="00127238"/>
    <w:rsid w:val="0012739A"/>
    <w:rsid w:val="001273C2"/>
    <w:rsid w:val="00127635"/>
    <w:rsid w:val="0012775A"/>
    <w:rsid w:val="001278BE"/>
    <w:rsid w:val="001278EF"/>
    <w:rsid w:val="00127BA4"/>
    <w:rsid w:val="00127BC7"/>
    <w:rsid w:val="00127C23"/>
    <w:rsid w:val="00127EBA"/>
    <w:rsid w:val="00127ED8"/>
    <w:rsid w:val="00127FB4"/>
    <w:rsid w:val="001300D1"/>
    <w:rsid w:val="001303C4"/>
    <w:rsid w:val="0013046B"/>
    <w:rsid w:val="00130700"/>
    <w:rsid w:val="00130830"/>
    <w:rsid w:val="00130995"/>
    <w:rsid w:val="001309AD"/>
    <w:rsid w:val="00130B05"/>
    <w:rsid w:val="00130B9C"/>
    <w:rsid w:val="00130D9B"/>
    <w:rsid w:val="00130EAC"/>
    <w:rsid w:val="00130F89"/>
    <w:rsid w:val="00131166"/>
    <w:rsid w:val="001311E0"/>
    <w:rsid w:val="001313E5"/>
    <w:rsid w:val="001314AE"/>
    <w:rsid w:val="001314DD"/>
    <w:rsid w:val="001317BE"/>
    <w:rsid w:val="001317FD"/>
    <w:rsid w:val="001318B2"/>
    <w:rsid w:val="001318CB"/>
    <w:rsid w:val="001318F2"/>
    <w:rsid w:val="00131952"/>
    <w:rsid w:val="00131A05"/>
    <w:rsid w:val="00131BD9"/>
    <w:rsid w:val="00131E1B"/>
    <w:rsid w:val="00131E71"/>
    <w:rsid w:val="00131F05"/>
    <w:rsid w:val="001321B0"/>
    <w:rsid w:val="001321F8"/>
    <w:rsid w:val="0013228E"/>
    <w:rsid w:val="0013232B"/>
    <w:rsid w:val="00132543"/>
    <w:rsid w:val="00132555"/>
    <w:rsid w:val="001326BB"/>
    <w:rsid w:val="001327D5"/>
    <w:rsid w:val="001329C6"/>
    <w:rsid w:val="001329DC"/>
    <w:rsid w:val="00132B4D"/>
    <w:rsid w:val="00132CD0"/>
    <w:rsid w:val="00132D24"/>
    <w:rsid w:val="00132EC0"/>
    <w:rsid w:val="00132F85"/>
    <w:rsid w:val="00132FE5"/>
    <w:rsid w:val="001330F8"/>
    <w:rsid w:val="00133227"/>
    <w:rsid w:val="00133310"/>
    <w:rsid w:val="00133709"/>
    <w:rsid w:val="00133774"/>
    <w:rsid w:val="001338AB"/>
    <w:rsid w:val="001339F1"/>
    <w:rsid w:val="00133A1C"/>
    <w:rsid w:val="00133A63"/>
    <w:rsid w:val="00133A78"/>
    <w:rsid w:val="00133B58"/>
    <w:rsid w:val="00133C17"/>
    <w:rsid w:val="00133C4C"/>
    <w:rsid w:val="00133C7E"/>
    <w:rsid w:val="00133DAA"/>
    <w:rsid w:val="00133EDB"/>
    <w:rsid w:val="00133F7E"/>
    <w:rsid w:val="00133FF1"/>
    <w:rsid w:val="001341DA"/>
    <w:rsid w:val="00134406"/>
    <w:rsid w:val="0013449A"/>
    <w:rsid w:val="0013451B"/>
    <w:rsid w:val="001345D6"/>
    <w:rsid w:val="0013468E"/>
    <w:rsid w:val="001346BD"/>
    <w:rsid w:val="00134A2F"/>
    <w:rsid w:val="00134AEE"/>
    <w:rsid w:val="00134B5C"/>
    <w:rsid w:val="00134C40"/>
    <w:rsid w:val="00134C71"/>
    <w:rsid w:val="00134C76"/>
    <w:rsid w:val="00134F4A"/>
    <w:rsid w:val="00135047"/>
    <w:rsid w:val="00135228"/>
    <w:rsid w:val="00135236"/>
    <w:rsid w:val="00135402"/>
    <w:rsid w:val="00135567"/>
    <w:rsid w:val="0013557C"/>
    <w:rsid w:val="00135649"/>
    <w:rsid w:val="0013564D"/>
    <w:rsid w:val="00135729"/>
    <w:rsid w:val="00135780"/>
    <w:rsid w:val="00135853"/>
    <w:rsid w:val="00135896"/>
    <w:rsid w:val="00135B7D"/>
    <w:rsid w:val="00135B81"/>
    <w:rsid w:val="00135BA6"/>
    <w:rsid w:val="00135CC5"/>
    <w:rsid w:val="00135D95"/>
    <w:rsid w:val="00135ED9"/>
    <w:rsid w:val="00135FAC"/>
    <w:rsid w:val="001361C9"/>
    <w:rsid w:val="001362AE"/>
    <w:rsid w:val="001363DC"/>
    <w:rsid w:val="0013650A"/>
    <w:rsid w:val="001366B3"/>
    <w:rsid w:val="0013673E"/>
    <w:rsid w:val="001368C2"/>
    <w:rsid w:val="00136995"/>
    <w:rsid w:val="00136A59"/>
    <w:rsid w:val="00136C58"/>
    <w:rsid w:val="00136D1A"/>
    <w:rsid w:val="00136EE3"/>
    <w:rsid w:val="00137066"/>
    <w:rsid w:val="00137227"/>
    <w:rsid w:val="001373E3"/>
    <w:rsid w:val="00137425"/>
    <w:rsid w:val="001374A5"/>
    <w:rsid w:val="001374BC"/>
    <w:rsid w:val="0013762C"/>
    <w:rsid w:val="00137670"/>
    <w:rsid w:val="00137683"/>
    <w:rsid w:val="001378EB"/>
    <w:rsid w:val="00137A6A"/>
    <w:rsid w:val="00137B0B"/>
    <w:rsid w:val="00137FC4"/>
    <w:rsid w:val="00140095"/>
    <w:rsid w:val="00140149"/>
    <w:rsid w:val="001402E7"/>
    <w:rsid w:val="0014032A"/>
    <w:rsid w:val="00140506"/>
    <w:rsid w:val="001405B5"/>
    <w:rsid w:val="0014068A"/>
    <w:rsid w:val="00140699"/>
    <w:rsid w:val="00140751"/>
    <w:rsid w:val="00140869"/>
    <w:rsid w:val="00140973"/>
    <w:rsid w:val="00140B26"/>
    <w:rsid w:val="00140CCD"/>
    <w:rsid w:val="00140D78"/>
    <w:rsid w:val="00140F12"/>
    <w:rsid w:val="00140F6A"/>
    <w:rsid w:val="0014100D"/>
    <w:rsid w:val="001410BC"/>
    <w:rsid w:val="00141101"/>
    <w:rsid w:val="00141172"/>
    <w:rsid w:val="00141374"/>
    <w:rsid w:val="0014143B"/>
    <w:rsid w:val="001414A2"/>
    <w:rsid w:val="001414B3"/>
    <w:rsid w:val="0014150B"/>
    <w:rsid w:val="00141689"/>
    <w:rsid w:val="0014196F"/>
    <w:rsid w:val="00141D01"/>
    <w:rsid w:val="00141D14"/>
    <w:rsid w:val="00141E04"/>
    <w:rsid w:val="00141E07"/>
    <w:rsid w:val="00141FB8"/>
    <w:rsid w:val="0014214E"/>
    <w:rsid w:val="00142392"/>
    <w:rsid w:val="001423A3"/>
    <w:rsid w:val="001425A0"/>
    <w:rsid w:val="00142952"/>
    <w:rsid w:val="001429F4"/>
    <w:rsid w:val="00142AA9"/>
    <w:rsid w:val="00142AE1"/>
    <w:rsid w:val="00142C70"/>
    <w:rsid w:val="00142C84"/>
    <w:rsid w:val="00142DEB"/>
    <w:rsid w:val="00142E75"/>
    <w:rsid w:val="00142F3F"/>
    <w:rsid w:val="00143287"/>
    <w:rsid w:val="001433B6"/>
    <w:rsid w:val="001433F7"/>
    <w:rsid w:val="001435C4"/>
    <w:rsid w:val="00143603"/>
    <w:rsid w:val="00143684"/>
    <w:rsid w:val="00143758"/>
    <w:rsid w:val="00143785"/>
    <w:rsid w:val="001437B6"/>
    <w:rsid w:val="001438D8"/>
    <w:rsid w:val="00143967"/>
    <w:rsid w:val="001439DB"/>
    <w:rsid w:val="00143B95"/>
    <w:rsid w:val="00143C0E"/>
    <w:rsid w:val="00143CA8"/>
    <w:rsid w:val="00143CC0"/>
    <w:rsid w:val="00143CC3"/>
    <w:rsid w:val="00143F9C"/>
    <w:rsid w:val="00144028"/>
    <w:rsid w:val="001442A8"/>
    <w:rsid w:val="0014445C"/>
    <w:rsid w:val="001445E9"/>
    <w:rsid w:val="001445F3"/>
    <w:rsid w:val="0014472A"/>
    <w:rsid w:val="00144777"/>
    <w:rsid w:val="001449D9"/>
    <w:rsid w:val="00144B09"/>
    <w:rsid w:val="00144B3E"/>
    <w:rsid w:val="00144B9E"/>
    <w:rsid w:val="00144CBB"/>
    <w:rsid w:val="00144D06"/>
    <w:rsid w:val="00144D14"/>
    <w:rsid w:val="00144EC0"/>
    <w:rsid w:val="0014514A"/>
    <w:rsid w:val="001452B1"/>
    <w:rsid w:val="00145446"/>
    <w:rsid w:val="001454A6"/>
    <w:rsid w:val="001454BD"/>
    <w:rsid w:val="001454D6"/>
    <w:rsid w:val="0014553E"/>
    <w:rsid w:val="0014555C"/>
    <w:rsid w:val="001455F8"/>
    <w:rsid w:val="0014563C"/>
    <w:rsid w:val="001456A6"/>
    <w:rsid w:val="00145787"/>
    <w:rsid w:val="001459CF"/>
    <w:rsid w:val="00145BA4"/>
    <w:rsid w:val="00145C3E"/>
    <w:rsid w:val="00145C94"/>
    <w:rsid w:val="00145D46"/>
    <w:rsid w:val="00145D6D"/>
    <w:rsid w:val="00145D79"/>
    <w:rsid w:val="00145E1D"/>
    <w:rsid w:val="001460D7"/>
    <w:rsid w:val="001461A4"/>
    <w:rsid w:val="001461FF"/>
    <w:rsid w:val="0014625D"/>
    <w:rsid w:val="001462BE"/>
    <w:rsid w:val="00146548"/>
    <w:rsid w:val="00146555"/>
    <w:rsid w:val="001465AB"/>
    <w:rsid w:val="001465CF"/>
    <w:rsid w:val="001466B7"/>
    <w:rsid w:val="001466FA"/>
    <w:rsid w:val="00146761"/>
    <w:rsid w:val="001467C2"/>
    <w:rsid w:val="001467E4"/>
    <w:rsid w:val="001468EC"/>
    <w:rsid w:val="0014696A"/>
    <w:rsid w:val="00146A6C"/>
    <w:rsid w:val="00146B84"/>
    <w:rsid w:val="00146BE6"/>
    <w:rsid w:val="00146CAB"/>
    <w:rsid w:val="00146F36"/>
    <w:rsid w:val="00146FDC"/>
    <w:rsid w:val="0014704D"/>
    <w:rsid w:val="00147052"/>
    <w:rsid w:val="0014718E"/>
    <w:rsid w:val="001471C3"/>
    <w:rsid w:val="0014724C"/>
    <w:rsid w:val="00147255"/>
    <w:rsid w:val="001472F6"/>
    <w:rsid w:val="001474AA"/>
    <w:rsid w:val="001474B8"/>
    <w:rsid w:val="001474DA"/>
    <w:rsid w:val="00147564"/>
    <w:rsid w:val="001476F2"/>
    <w:rsid w:val="00147A41"/>
    <w:rsid w:val="00147B06"/>
    <w:rsid w:val="00147B76"/>
    <w:rsid w:val="00147C0D"/>
    <w:rsid w:val="00147C45"/>
    <w:rsid w:val="00147C5D"/>
    <w:rsid w:val="0015004C"/>
    <w:rsid w:val="0015021C"/>
    <w:rsid w:val="0015023A"/>
    <w:rsid w:val="00150306"/>
    <w:rsid w:val="0015034B"/>
    <w:rsid w:val="0015058C"/>
    <w:rsid w:val="00150765"/>
    <w:rsid w:val="00150909"/>
    <w:rsid w:val="00150CB5"/>
    <w:rsid w:val="00150CC6"/>
    <w:rsid w:val="00150D15"/>
    <w:rsid w:val="001510A4"/>
    <w:rsid w:val="00151154"/>
    <w:rsid w:val="00151219"/>
    <w:rsid w:val="0015122A"/>
    <w:rsid w:val="001512A5"/>
    <w:rsid w:val="001512C6"/>
    <w:rsid w:val="00151426"/>
    <w:rsid w:val="00151613"/>
    <w:rsid w:val="001517AD"/>
    <w:rsid w:val="001517DC"/>
    <w:rsid w:val="001517DD"/>
    <w:rsid w:val="001517E6"/>
    <w:rsid w:val="001517F4"/>
    <w:rsid w:val="00151808"/>
    <w:rsid w:val="00151B5F"/>
    <w:rsid w:val="00151D25"/>
    <w:rsid w:val="00151D6A"/>
    <w:rsid w:val="00151E4A"/>
    <w:rsid w:val="00151E7A"/>
    <w:rsid w:val="00151FD1"/>
    <w:rsid w:val="0015208B"/>
    <w:rsid w:val="00152153"/>
    <w:rsid w:val="001521CB"/>
    <w:rsid w:val="00152427"/>
    <w:rsid w:val="00152475"/>
    <w:rsid w:val="00152594"/>
    <w:rsid w:val="00152794"/>
    <w:rsid w:val="00152927"/>
    <w:rsid w:val="00152A6E"/>
    <w:rsid w:val="00152AC4"/>
    <w:rsid w:val="00152B8E"/>
    <w:rsid w:val="00152BA9"/>
    <w:rsid w:val="00152CBC"/>
    <w:rsid w:val="00152EA4"/>
    <w:rsid w:val="00152F88"/>
    <w:rsid w:val="00152FA1"/>
    <w:rsid w:val="0015342F"/>
    <w:rsid w:val="001534ED"/>
    <w:rsid w:val="001535DA"/>
    <w:rsid w:val="001535EF"/>
    <w:rsid w:val="001535FF"/>
    <w:rsid w:val="00153662"/>
    <w:rsid w:val="0015381B"/>
    <w:rsid w:val="00153952"/>
    <w:rsid w:val="00153ABE"/>
    <w:rsid w:val="00153AC1"/>
    <w:rsid w:val="00153B65"/>
    <w:rsid w:val="00153C65"/>
    <w:rsid w:val="00153C86"/>
    <w:rsid w:val="00153E80"/>
    <w:rsid w:val="00153E8D"/>
    <w:rsid w:val="00153F8A"/>
    <w:rsid w:val="00153FAF"/>
    <w:rsid w:val="00153FDE"/>
    <w:rsid w:val="00154057"/>
    <w:rsid w:val="001541A2"/>
    <w:rsid w:val="001541EA"/>
    <w:rsid w:val="00154216"/>
    <w:rsid w:val="0015421E"/>
    <w:rsid w:val="001542C1"/>
    <w:rsid w:val="001544B7"/>
    <w:rsid w:val="0015450D"/>
    <w:rsid w:val="0015454F"/>
    <w:rsid w:val="0015461C"/>
    <w:rsid w:val="0015490B"/>
    <w:rsid w:val="00154B44"/>
    <w:rsid w:val="00154B48"/>
    <w:rsid w:val="00154BA1"/>
    <w:rsid w:val="00154CAE"/>
    <w:rsid w:val="00154CFF"/>
    <w:rsid w:val="00154D9C"/>
    <w:rsid w:val="00154E2C"/>
    <w:rsid w:val="00154E52"/>
    <w:rsid w:val="00154F31"/>
    <w:rsid w:val="00154FEB"/>
    <w:rsid w:val="0015515A"/>
    <w:rsid w:val="0015516F"/>
    <w:rsid w:val="00155206"/>
    <w:rsid w:val="001552A0"/>
    <w:rsid w:val="001554B3"/>
    <w:rsid w:val="001554F9"/>
    <w:rsid w:val="0015581E"/>
    <w:rsid w:val="0015585B"/>
    <w:rsid w:val="001558CE"/>
    <w:rsid w:val="001558E4"/>
    <w:rsid w:val="00155CCF"/>
    <w:rsid w:val="00155D0B"/>
    <w:rsid w:val="00155D30"/>
    <w:rsid w:val="00155DE8"/>
    <w:rsid w:val="00155F28"/>
    <w:rsid w:val="00155FDA"/>
    <w:rsid w:val="00155FF0"/>
    <w:rsid w:val="001560A9"/>
    <w:rsid w:val="00156232"/>
    <w:rsid w:val="00156447"/>
    <w:rsid w:val="001567BD"/>
    <w:rsid w:val="0015682E"/>
    <w:rsid w:val="00156A90"/>
    <w:rsid w:val="00156B0D"/>
    <w:rsid w:val="00156B52"/>
    <w:rsid w:val="00156CFD"/>
    <w:rsid w:val="00156D29"/>
    <w:rsid w:val="00156F0F"/>
    <w:rsid w:val="00157190"/>
    <w:rsid w:val="0015743A"/>
    <w:rsid w:val="0015750F"/>
    <w:rsid w:val="00157546"/>
    <w:rsid w:val="00157589"/>
    <w:rsid w:val="0015761D"/>
    <w:rsid w:val="001576FE"/>
    <w:rsid w:val="00157781"/>
    <w:rsid w:val="00157827"/>
    <w:rsid w:val="00157B86"/>
    <w:rsid w:val="00157C0F"/>
    <w:rsid w:val="00157EA8"/>
    <w:rsid w:val="0016014B"/>
    <w:rsid w:val="00160153"/>
    <w:rsid w:val="001601EA"/>
    <w:rsid w:val="001602EA"/>
    <w:rsid w:val="00160417"/>
    <w:rsid w:val="001604EF"/>
    <w:rsid w:val="00160524"/>
    <w:rsid w:val="00160994"/>
    <w:rsid w:val="00160D27"/>
    <w:rsid w:val="00160DA0"/>
    <w:rsid w:val="0016102F"/>
    <w:rsid w:val="001610A0"/>
    <w:rsid w:val="0016113B"/>
    <w:rsid w:val="00161256"/>
    <w:rsid w:val="001612E7"/>
    <w:rsid w:val="00161312"/>
    <w:rsid w:val="0016131B"/>
    <w:rsid w:val="00161518"/>
    <w:rsid w:val="0016152F"/>
    <w:rsid w:val="0016154E"/>
    <w:rsid w:val="00161857"/>
    <w:rsid w:val="00161873"/>
    <w:rsid w:val="00161894"/>
    <w:rsid w:val="00161970"/>
    <w:rsid w:val="00161981"/>
    <w:rsid w:val="00161A22"/>
    <w:rsid w:val="00161D44"/>
    <w:rsid w:val="00161DB2"/>
    <w:rsid w:val="00161EE3"/>
    <w:rsid w:val="00161FF2"/>
    <w:rsid w:val="001621C5"/>
    <w:rsid w:val="00162380"/>
    <w:rsid w:val="00162408"/>
    <w:rsid w:val="001624C1"/>
    <w:rsid w:val="001625BE"/>
    <w:rsid w:val="0016285F"/>
    <w:rsid w:val="00162976"/>
    <w:rsid w:val="00162BA5"/>
    <w:rsid w:val="00162DF0"/>
    <w:rsid w:val="00162FC2"/>
    <w:rsid w:val="0016336D"/>
    <w:rsid w:val="0016337E"/>
    <w:rsid w:val="00163434"/>
    <w:rsid w:val="00163510"/>
    <w:rsid w:val="001635B4"/>
    <w:rsid w:val="00163702"/>
    <w:rsid w:val="0016374F"/>
    <w:rsid w:val="001637DD"/>
    <w:rsid w:val="00163837"/>
    <w:rsid w:val="00163948"/>
    <w:rsid w:val="00163AEC"/>
    <w:rsid w:val="00163C69"/>
    <w:rsid w:val="00163DBA"/>
    <w:rsid w:val="00163E7A"/>
    <w:rsid w:val="00163E9F"/>
    <w:rsid w:val="00163F68"/>
    <w:rsid w:val="00164130"/>
    <w:rsid w:val="001641E1"/>
    <w:rsid w:val="001643AD"/>
    <w:rsid w:val="00164465"/>
    <w:rsid w:val="00164528"/>
    <w:rsid w:val="0016457F"/>
    <w:rsid w:val="00164610"/>
    <w:rsid w:val="001647F8"/>
    <w:rsid w:val="00164817"/>
    <w:rsid w:val="00164903"/>
    <w:rsid w:val="0016497C"/>
    <w:rsid w:val="001649AE"/>
    <w:rsid w:val="00164A0C"/>
    <w:rsid w:val="00164B0B"/>
    <w:rsid w:val="00164C67"/>
    <w:rsid w:val="00164E4F"/>
    <w:rsid w:val="00164E9B"/>
    <w:rsid w:val="00164FF1"/>
    <w:rsid w:val="0016500C"/>
    <w:rsid w:val="001651B2"/>
    <w:rsid w:val="001652C3"/>
    <w:rsid w:val="00165429"/>
    <w:rsid w:val="001654C7"/>
    <w:rsid w:val="001654CD"/>
    <w:rsid w:val="00165667"/>
    <w:rsid w:val="001656D1"/>
    <w:rsid w:val="0016572F"/>
    <w:rsid w:val="00165750"/>
    <w:rsid w:val="001657D1"/>
    <w:rsid w:val="0016585D"/>
    <w:rsid w:val="00165861"/>
    <w:rsid w:val="0016594D"/>
    <w:rsid w:val="001659C0"/>
    <w:rsid w:val="00165B31"/>
    <w:rsid w:val="00165DE8"/>
    <w:rsid w:val="00165EBA"/>
    <w:rsid w:val="00166034"/>
    <w:rsid w:val="00166042"/>
    <w:rsid w:val="0016608C"/>
    <w:rsid w:val="001660EB"/>
    <w:rsid w:val="00166167"/>
    <w:rsid w:val="0016635C"/>
    <w:rsid w:val="001663C3"/>
    <w:rsid w:val="0016645E"/>
    <w:rsid w:val="00166558"/>
    <w:rsid w:val="001667AC"/>
    <w:rsid w:val="00166885"/>
    <w:rsid w:val="001669B1"/>
    <w:rsid w:val="001669F1"/>
    <w:rsid w:val="00166AB0"/>
    <w:rsid w:val="00166B2B"/>
    <w:rsid w:val="00166BD3"/>
    <w:rsid w:val="00166CDC"/>
    <w:rsid w:val="00166D8A"/>
    <w:rsid w:val="00166E13"/>
    <w:rsid w:val="00166E32"/>
    <w:rsid w:val="00166E87"/>
    <w:rsid w:val="00166EC5"/>
    <w:rsid w:val="00166F2E"/>
    <w:rsid w:val="00166F43"/>
    <w:rsid w:val="0016701E"/>
    <w:rsid w:val="0016711D"/>
    <w:rsid w:val="001671B6"/>
    <w:rsid w:val="001672A2"/>
    <w:rsid w:val="00167330"/>
    <w:rsid w:val="00167477"/>
    <w:rsid w:val="001675EE"/>
    <w:rsid w:val="0016768D"/>
    <w:rsid w:val="0016775E"/>
    <w:rsid w:val="001677E8"/>
    <w:rsid w:val="00167832"/>
    <w:rsid w:val="001678A2"/>
    <w:rsid w:val="00167959"/>
    <w:rsid w:val="001679AC"/>
    <w:rsid w:val="001679D2"/>
    <w:rsid w:val="00167B6E"/>
    <w:rsid w:val="00167C72"/>
    <w:rsid w:val="00167CA3"/>
    <w:rsid w:val="00167D42"/>
    <w:rsid w:val="00167F44"/>
    <w:rsid w:val="00170291"/>
    <w:rsid w:val="001703FF"/>
    <w:rsid w:val="00170444"/>
    <w:rsid w:val="001704BC"/>
    <w:rsid w:val="0017051C"/>
    <w:rsid w:val="001705EE"/>
    <w:rsid w:val="0017070F"/>
    <w:rsid w:val="001707C3"/>
    <w:rsid w:val="001707C8"/>
    <w:rsid w:val="00170983"/>
    <w:rsid w:val="00170C86"/>
    <w:rsid w:val="00170E2C"/>
    <w:rsid w:val="00170E75"/>
    <w:rsid w:val="00170EBA"/>
    <w:rsid w:val="00170F43"/>
    <w:rsid w:val="00170FEF"/>
    <w:rsid w:val="00170FFD"/>
    <w:rsid w:val="00171200"/>
    <w:rsid w:val="001712BE"/>
    <w:rsid w:val="001712C8"/>
    <w:rsid w:val="0017143E"/>
    <w:rsid w:val="0017145F"/>
    <w:rsid w:val="001714DB"/>
    <w:rsid w:val="00171661"/>
    <w:rsid w:val="001716B1"/>
    <w:rsid w:val="00171916"/>
    <w:rsid w:val="00171B2C"/>
    <w:rsid w:val="00171CDB"/>
    <w:rsid w:val="00171D19"/>
    <w:rsid w:val="00171DCF"/>
    <w:rsid w:val="00171DE9"/>
    <w:rsid w:val="00171EA2"/>
    <w:rsid w:val="001721C7"/>
    <w:rsid w:val="00172249"/>
    <w:rsid w:val="001723A7"/>
    <w:rsid w:val="001724BD"/>
    <w:rsid w:val="00172522"/>
    <w:rsid w:val="0017255F"/>
    <w:rsid w:val="0017256B"/>
    <w:rsid w:val="00172862"/>
    <w:rsid w:val="00172890"/>
    <w:rsid w:val="0017295C"/>
    <w:rsid w:val="001729C5"/>
    <w:rsid w:val="00172AE1"/>
    <w:rsid w:val="00172AF3"/>
    <w:rsid w:val="00172C6F"/>
    <w:rsid w:val="00172D80"/>
    <w:rsid w:val="00172E42"/>
    <w:rsid w:val="00172F9C"/>
    <w:rsid w:val="00172FDB"/>
    <w:rsid w:val="001730F2"/>
    <w:rsid w:val="001731F2"/>
    <w:rsid w:val="0017327C"/>
    <w:rsid w:val="00173360"/>
    <w:rsid w:val="001735BD"/>
    <w:rsid w:val="00173617"/>
    <w:rsid w:val="001737E9"/>
    <w:rsid w:val="0017381D"/>
    <w:rsid w:val="00173821"/>
    <w:rsid w:val="0017392E"/>
    <w:rsid w:val="0017395F"/>
    <w:rsid w:val="001739FE"/>
    <w:rsid w:val="00173AA3"/>
    <w:rsid w:val="00173B33"/>
    <w:rsid w:val="00173FCF"/>
    <w:rsid w:val="00174081"/>
    <w:rsid w:val="00174132"/>
    <w:rsid w:val="0017432F"/>
    <w:rsid w:val="001743B6"/>
    <w:rsid w:val="00174412"/>
    <w:rsid w:val="0017477D"/>
    <w:rsid w:val="00174865"/>
    <w:rsid w:val="001748A4"/>
    <w:rsid w:val="001748B4"/>
    <w:rsid w:val="0017490E"/>
    <w:rsid w:val="001749A8"/>
    <w:rsid w:val="001749C9"/>
    <w:rsid w:val="00174B02"/>
    <w:rsid w:val="00174B84"/>
    <w:rsid w:val="00174C47"/>
    <w:rsid w:val="00174CD3"/>
    <w:rsid w:val="00174DA7"/>
    <w:rsid w:val="00174E56"/>
    <w:rsid w:val="00174E75"/>
    <w:rsid w:val="00174EF2"/>
    <w:rsid w:val="00174EF7"/>
    <w:rsid w:val="00174F86"/>
    <w:rsid w:val="0017500D"/>
    <w:rsid w:val="0017507C"/>
    <w:rsid w:val="00175175"/>
    <w:rsid w:val="001751F1"/>
    <w:rsid w:val="0017541B"/>
    <w:rsid w:val="00175426"/>
    <w:rsid w:val="0017548E"/>
    <w:rsid w:val="00175637"/>
    <w:rsid w:val="0017566E"/>
    <w:rsid w:val="00175694"/>
    <w:rsid w:val="001756B3"/>
    <w:rsid w:val="00175809"/>
    <w:rsid w:val="0017580C"/>
    <w:rsid w:val="0017583E"/>
    <w:rsid w:val="00175844"/>
    <w:rsid w:val="0017588A"/>
    <w:rsid w:val="00175B4D"/>
    <w:rsid w:val="00175BB2"/>
    <w:rsid w:val="00175E55"/>
    <w:rsid w:val="00175FA1"/>
    <w:rsid w:val="001760CE"/>
    <w:rsid w:val="0017617C"/>
    <w:rsid w:val="001761C4"/>
    <w:rsid w:val="001762F6"/>
    <w:rsid w:val="0017634E"/>
    <w:rsid w:val="0017636A"/>
    <w:rsid w:val="001763C0"/>
    <w:rsid w:val="00176580"/>
    <w:rsid w:val="001765DB"/>
    <w:rsid w:val="001766FF"/>
    <w:rsid w:val="00176726"/>
    <w:rsid w:val="00176754"/>
    <w:rsid w:val="0017676F"/>
    <w:rsid w:val="00176865"/>
    <w:rsid w:val="001769EE"/>
    <w:rsid w:val="00176A96"/>
    <w:rsid w:val="00176C31"/>
    <w:rsid w:val="00176C95"/>
    <w:rsid w:val="00176CC8"/>
    <w:rsid w:val="00176CEB"/>
    <w:rsid w:val="00176D5A"/>
    <w:rsid w:val="00176D7A"/>
    <w:rsid w:val="00176DAC"/>
    <w:rsid w:val="00176DD6"/>
    <w:rsid w:val="00176EAF"/>
    <w:rsid w:val="00176F76"/>
    <w:rsid w:val="001770A3"/>
    <w:rsid w:val="001770C0"/>
    <w:rsid w:val="001770C9"/>
    <w:rsid w:val="001770E6"/>
    <w:rsid w:val="001773BF"/>
    <w:rsid w:val="0017743A"/>
    <w:rsid w:val="001775D1"/>
    <w:rsid w:val="001775E0"/>
    <w:rsid w:val="0017764B"/>
    <w:rsid w:val="001777C0"/>
    <w:rsid w:val="001778CC"/>
    <w:rsid w:val="001778EA"/>
    <w:rsid w:val="00177A33"/>
    <w:rsid w:val="00177A73"/>
    <w:rsid w:val="00177CD6"/>
    <w:rsid w:val="00177D92"/>
    <w:rsid w:val="00177E26"/>
    <w:rsid w:val="00177FBE"/>
    <w:rsid w:val="00177FD3"/>
    <w:rsid w:val="0018018E"/>
    <w:rsid w:val="00180207"/>
    <w:rsid w:val="001804E7"/>
    <w:rsid w:val="00180675"/>
    <w:rsid w:val="0018086A"/>
    <w:rsid w:val="001808DB"/>
    <w:rsid w:val="00180E55"/>
    <w:rsid w:val="00180EC5"/>
    <w:rsid w:val="00180F3F"/>
    <w:rsid w:val="0018101B"/>
    <w:rsid w:val="00181094"/>
    <w:rsid w:val="001810DD"/>
    <w:rsid w:val="0018112B"/>
    <w:rsid w:val="00181152"/>
    <w:rsid w:val="001811B3"/>
    <w:rsid w:val="001811DC"/>
    <w:rsid w:val="00181292"/>
    <w:rsid w:val="001813CC"/>
    <w:rsid w:val="0018149E"/>
    <w:rsid w:val="00181555"/>
    <w:rsid w:val="0018189E"/>
    <w:rsid w:val="00181B03"/>
    <w:rsid w:val="00181C46"/>
    <w:rsid w:val="00181C48"/>
    <w:rsid w:val="00181CEB"/>
    <w:rsid w:val="00181D6B"/>
    <w:rsid w:val="00181D8B"/>
    <w:rsid w:val="00181EBE"/>
    <w:rsid w:val="0018211E"/>
    <w:rsid w:val="0018228C"/>
    <w:rsid w:val="0018244B"/>
    <w:rsid w:val="001824AA"/>
    <w:rsid w:val="0018250A"/>
    <w:rsid w:val="00182553"/>
    <w:rsid w:val="001825CC"/>
    <w:rsid w:val="001825CF"/>
    <w:rsid w:val="0018261B"/>
    <w:rsid w:val="0018267A"/>
    <w:rsid w:val="001826B9"/>
    <w:rsid w:val="001826E0"/>
    <w:rsid w:val="00182823"/>
    <w:rsid w:val="00182CD5"/>
    <w:rsid w:val="00182DA7"/>
    <w:rsid w:val="00182DAD"/>
    <w:rsid w:val="00182E16"/>
    <w:rsid w:val="00182F57"/>
    <w:rsid w:val="0018307A"/>
    <w:rsid w:val="00183158"/>
    <w:rsid w:val="001831A0"/>
    <w:rsid w:val="0018324E"/>
    <w:rsid w:val="001834E9"/>
    <w:rsid w:val="001836A6"/>
    <w:rsid w:val="001836EF"/>
    <w:rsid w:val="0018384D"/>
    <w:rsid w:val="001838B2"/>
    <w:rsid w:val="00183933"/>
    <w:rsid w:val="00183BEC"/>
    <w:rsid w:val="00183C22"/>
    <w:rsid w:val="00183C28"/>
    <w:rsid w:val="00183D50"/>
    <w:rsid w:val="00183D82"/>
    <w:rsid w:val="001840BC"/>
    <w:rsid w:val="001841CB"/>
    <w:rsid w:val="00184300"/>
    <w:rsid w:val="001847F5"/>
    <w:rsid w:val="00184831"/>
    <w:rsid w:val="00184864"/>
    <w:rsid w:val="001848F7"/>
    <w:rsid w:val="00184903"/>
    <w:rsid w:val="00184A21"/>
    <w:rsid w:val="00184A41"/>
    <w:rsid w:val="00184A74"/>
    <w:rsid w:val="00184A8C"/>
    <w:rsid w:val="00184B30"/>
    <w:rsid w:val="00184BF2"/>
    <w:rsid w:val="00184DF2"/>
    <w:rsid w:val="00184E1E"/>
    <w:rsid w:val="00184F2A"/>
    <w:rsid w:val="0018507C"/>
    <w:rsid w:val="0018515B"/>
    <w:rsid w:val="001851D2"/>
    <w:rsid w:val="0018520A"/>
    <w:rsid w:val="00185226"/>
    <w:rsid w:val="00185345"/>
    <w:rsid w:val="001853D4"/>
    <w:rsid w:val="00185787"/>
    <w:rsid w:val="001858B9"/>
    <w:rsid w:val="001859A6"/>
    <w:rsid w:val="00185AAA"/>
    <w:rsid w:val="00185B46"/>
    <w:rsid w:val="00185BA0"/>
    <w:rsid w:val="00185D4F"/>
    <w:rsid w:val="00185E0C"/>
    <w:rsid w:val="00185E72"/>
    <w:rsid w:val="00185F76"/>
    <w:rsid w:val="00186229"/>
    <w:rsid w:val="0018623B"/>
    <w:rsid w:val="00186325"/>
    <w:rsid w:val="00186399"/>
    <w:rsid w:val="001865EF"/>
    <w:rsid w:val="00186641"/>
    <w:rsid w:val="001866E2"/>
    <w:rsid w:val="0018675D"/>
    <w:rsid w:val="001869E1"/>
    <w:rsid w:val="00186B65"/>
    <w:rsid w:val="00186C16"/>
    <w:rsid w:val="00186F17"/>
    <w:rsid w:val="00186FC9"/>
    <w:rsid w:val="001871BE"/>
    <w:rsid w:val="00187206"/>
    <w:rsid w:val="001872F5"/>
    <w:rsid w:val="00187321"/>
    <w:rsid w:val="001873C4"/>
    <w:rsid w:val="00187420"/>
    <w:rsid w:val="0018789B"/>
    <w:rsid w:val="00187C70"/>
    <w:rsid w:val="00187CA2"/>
    <w:rsid w:val="00187CA6"/>
    <w:rsid w:val="00187D12"/>
    <w:rsid w:val="00187DF0"/>
    <w:rsid w:val="00187E0E"/>
    <w:rsid w:val="00187ECC"/>
    <w:rsid w:val="00187F9A"/>
    <w:rsid w:val="00190203"/>
    <w:rsid w:val="001903B8"/>
    <w:rsid w:val="001903C2"/>
    <w:rsid w:val="00190474"/>
    <w:rsid w:val="001904D0"/>
    <w:rsid w:val="0019066F"/>
    <w:rsid w:val="001906FA"/>
    <w:rsid w:val="0019081A"/>
    <w:rsid w:val="001908CF"/>
    <w:rsid w:val="001908F1"/>
    <w:rsid w:val="00190907"/>
    <w:rsid w:val="001909D8"/>
    <w:rsid w:val="00190AE1"/>
    <w:rsid w:val="00190BE5"/>
    <w:rsid w:val="00190D5D"/>
    <w:rsid w:val="00190E45"/>
    <w:rsid w:val="001910B3"/>
    <w:rsid w:val="00191285"/>
    <w:rsid w:val="001916AC"/>
    <w:rsid w:val="00191775"/>
    <w:rsid w:val="00191A10"/>
    <w:rsid w:val="00191ADF"/>
    <w:rsid w:val="00191B7B"/>
    <w:rsid w:val="00191C56"/>
    <w:rsid w:val="00191CED"/>
    <w:rsid w:val="00191D81"/>
    <w:rsid w:val="00191DDD"/>
    <w:rsid w:val="00191E9F"/>
    <w:rsid w:val="00192004"/>
    <w:rsid w:val="0019220F"/>
    <w:rsid w:val="00192226"/>
    <w:rsid w:val="00192355"/>
    <w:rsid w:val="001924C3"/>
    <w:rsid w:val="001924FA"/>
    <w:rsid w:val="0019257A"/>
    <w:rsid w:val="00192716"/>
    <w:rsid w:val="00192768"/>
    <w:rsid w:val="001927CD"/>
    <w:rsid w:val="001927E0"/>
    <w:rsid w:val="001927F8"/>
    <w:rsid w:val="001928C6"/>
    <w:rsid w:val="001928D6"/>
    <w:rsid w:val="00192C8F"/>
    <w:rsid w:val="00192DD0"/>
    <w:rsid w:val="00192EC5"/>
    <w:rsid w:val="00192F82"/>
    <w:rsid w:val="00192FC3"/>
    <w:rsid w:val="00193069"/>
    <w:rsid w:val="001931AE"/>
    <w:rsid w:val="00193222"/>
    <w:rsid w:val="0019323C"/>
    <w:rsid w:val="00193262"/>
    <w:rsid w:val="00193315"/>
    <w:rsid w:val="001934C7"/>
    <w:rsid w:val="001935FB"/>
    <w:rsid w:val="0019373F"/>
    <w:rsid w:val="0019376B"/>
    <w:rsid w:val="0019381B"/>
    <w:rsid w:val="0019392B"/>
    <w:rsid w:val="001939EE"/>
    <w:rsid w:val="00193A34"/>
    <w:rsid w:val="00193A6D"/>
    <w:rsid w:val="00193B89"/>
    <w:rsid w:val="00193BE0"/>
    <w:rsid w:val="00193CD1"/>
    <w:rsid w:val="00193D06"/>
    <w:rsid w:val="00194113"/>
    <w:rsid w:val="00194134"/>
    <w:rsid w:val="00194304"/>
    <w:rsid w:val="00194401"/>
    <w:rsid w:val="001944F1"/>
    <w:rsid w:val="00194647"/>
    <w:rsid w:val="00194769"/>
    <w:rsid w:val="001947EC"/>
    <w:rsid w:val="00194887"/>
    <w:rsid w:val="001948B3"/>
    <w:rsid w:val="001948D9"/>
    <w:rsid w:val="001948E1"/>
    <w:rsid w:val="00194907"/>
    <w:rsid w:val="001949EB"/>
    <w:rsid w:val="00194BEB"/>
    <w:rsid w:val="00194C9F"/>
    <w:rsid w:val="00194D18"/>
    <w:rsid w:val="00194D19"/>
    <w:rsid w:val="0019500E"/>
    <w:rsid w:val="001950CC"/>
    <w:rsid w:val="00195192"/>
    <w:rsid w:val="0019539F"/>
    <w:rsid w:val="0019562F"/>
    <w:rsid w:val="00195636"/>
    <w:rsid w:val="0019576E"/>
    <w:rsid w:val="0019588E"/>
    <w:rsid w:val="00195965"/>
    <w:rsid w:val="00195B25"/>
    <w:rsid w:val="00195CB0"/>
    <w:rsid w:val="00195CCC"/>
    <w:rsid w:val="00195CE4"/>
    <w:rsid w:val="00195D11"/>
    <w:rsid w:val="00195D8B"/>
    <w:rsid w:val="00195DEA"/>
    <w:rsid w:val="00195E93"/>
    <w:rsid w:val="00195EE2"/>
    <w:rsid w:val="00195F51"/>
    <w:rsid w:val="00196104"/>
    <w:rsid w:val="00196117"/>
    <w:rsid w:val="0019619D"/>
    <w:rsid w:val="0019623A"/>
    <w:rsid w:val="00196790"/>
    <w:rsid w:val="0019697D"/>
    <w:rsid w:val="00196A10"/>
    <w:rsid w:val="00196A77"/>
    <w:rsid w:val="00196ACD"/>
    <w:rsid w:val="00196C10"/>
    <w:rsid w:val="00196CA5"/>
    <w:rsid w:val="00196CDA"/>
    <w:rsid w:val="00196D75"/>
    <w:rsid w:val="00196DA5"/>
    <w:rsid w:val="00196E04"/>
    <w:rsid w:val="00196EA0"/>
    <w:rsid w:val="00196F2C"/>
    <w:rsid w:val="0019710E"/>
    <w:rsid w:val="001972DB"/>
    <w:rsid w:val="00197405"/>
    <w:rsid w:val="00197423"/>
    <w:rsid w:val="0019756D"/>
    <w:rsid w:val="00197701"/>
    <w:rsid w:val="00197757"/>
    <w:rsid w:val="001977D6"/>
    <w:rsid w:val="00197815"/>
    <w:rsid w:val="0019784B"/>
    <w:rsid w:val="00197969"/>
    <w:rsid w:val="001979B7"/>
    <w:rsid w:val="00197A0E"/>
    <w:rsid w:val="00197D39"/>
    <w:rsid w:val="00197D40"/>
    <w:rsid w:val="00197FAB"/>
    <w:rsid w:val="00197FEA"/>
    <w:rsid w:val="001A0082"/>
    <w:rsid w:val="001A01DC"/>
    <w:rsid w:val="001A01EE"/>
    <w:rsid w:val="001A024A"/>
    <w:rsid w:val="001A04C4"/>
    <w:rsid w:val="001A04F9"/>
    <w:rsid w:val="001A05B0"/>
    <w:rsid w:val="001A082B"/>
    <w:rsid w:val="001A0930"/>
    <w:rsid w:val="001A0A13"/>
    <w:rsid w:val="001A0B76"/>
    <w:rsid w:val="001A0CB5"/>
    <w:rsid w:val="001A0CCC"/>
    <w:rsid w:val="001A0D17"/>
    <w:rsid w:val="001A0DDA"/>
    <w:rsid w:val="001A0F05"/>
    <w:rsid w:val="001A0FCA"/>
    <w:rsid w:val="001A0FDA"/>
    <w:rsid w:val="001A0FE0"/>
    <w:rsid w:val="001A1056"/>
    <w:rsid w:val="001A11E4"/>
    <w:rsid w:val="001A1222"/>
    <w:rsid w:val="001A126F"/>
    <w:rsid w:val="001A1279"/>
    <w:rsid w:val="001A1297"/>
    <w:rsid w:val="001A1316"/>
    <w:rsid w:val="001A154A"/>
    <w:rsid w:val="001A15FA"/>
    <w:rsid w:val="001A1685"/>
    <w:rsid w:val="001A16A5"/>
    <w:rsid w:val="001A181D"/>
    <w:rsid w:val="001A18F6"/>
    <w:rsid w:val="001A19CA"/>
    <w:rsid w:val="001A1A38"/>
    <w:rsid w:val="001A1A40"/>
    <w:rsid w:val="001A1CF2"/>
    <w:rsid w:val="001A1FC7"/>
    <w:rsid w:val="001A2059"/>
    <w:rsid w:val="001A2254"/>
    <w:rsid w:val="001A2255"/>
    <w:rsid w:val="001A261A"/>
    <w:rsid w:val="001A2AE4"/>
    <w:rsid w:val="001A2B2C"/>
    <w:rsid w:val="001A2B4B"/>
    <w:rsid w:val="001A2B7B"/>
    <w:rsid w:val="001A2C72"/>
    <w:rsid w:val="001A2D65"/>
    <w:rsid w:val="001A2DE9"/>
    <w:rsid w:val="001A2EB3"/>
    <w:rsid w:val="001A2EF8"/>
    <w:rsid w:val="001A2F0E"/>
    <w:rsid w:val="001A317C"/>
    <w:rsid w:val="001A324E"/>
    <w:rsid w:val="001A3288"/>
    <w:rsid w:val="001A3384"/>
    <w:rsid w:val="001A34B9"/>
    <w:rsid w:val="001A3523"/>
    <w:rsid w:val="001A356F"/>
    <w:rsid w:val="001A362D"/>
    <w:rsid w:val="001A3697"/>
    <w:rsid w:val="001A3796"/>
    <w:rsid w:val="001A3891"/>
    <w:rsid w:val="001A38C6"/>
    <w:rsid w:val="001A3A66"/>
    <w:rsid w:val="001A3B46"/>
    <w:rsid w:val="001A3C73"/>
    <w:rsid w:val="001A3F87"/>
    <w:rsid w:val="001A418A"/>
    <w:rsid w:val="001A4218"/>
    <w:rsid w:val="001A423E"/>
    <w:rsid w:val="001A46ED"/>
    <w:rsid w:val="001A4700"/>
    <w:rsid w:val="001A4A22"/>
    <w:rsid w:val="001A4A36"/>
    <w:rsid w:val="001A4AB5"/>
    <w:rsid w:val="001A4C8B"/>
    <w:rsid w:val="001A4CB2"/>
    <w:rsid w:val="001A4DF5"/>
    <w:rsid w:val="001A551A"/>
    <w:rsid w:val="001A5540"/>
    <w:rsid w:val="001A5686"/>
    <w:rsid w:val="001A58F1"/>
    <w:rsid w:val="001A59D0"/>
    <w:rsid w:val="001A5B2A"/>
    <w:rsid w:val="001A5C4F"/>
    <w:rsid w:val="001A5CE4"/>
    <w:rsid w:val="001A5D75"/>
    <w:rsid w:val="001A5D7F"/>
    <w:rsid w:val="001A6032"/>
    <w:rsid w:val="001A606F"/>
    <w:rsid w:val="001A6075"/>
    <w:rsid w:val="001A60DC"/>
    <w:rsid w:val="001A611D"/>
    <w:rsid w:val="001A618E"/>
    <w:rsid w:val="001A6421"/>
    <w:rsid w:val="001A64F4"/>
    <w:rsid w:val="001A65F7"/>
    <w:rsid w:val="001A66C3"/>
    <w:rsid w:val="001A69E5"/>
    <w:rsid w:val="001A6A21"/>
    <w:rsid w:val="001A6AB7"/>
    <w:rsid w:val="001A6DD6"/>
    <w:rsid w:val="001A6DD7"/>
    <w:rsid w:val="001A6FCF"/>
    <w:rsid w:val="001A6FF3"/>
    <w:rsid w:val="001A70D7"/>
    <w:rsid w:val="001A7174"/>
    <w:rsid w:val="001A760C"/>
    <w:rsid w:val="001A77F0"/>
    <w:rsid w:val="001A7872"/>
    <w:rsid w:val="001A7A6A"/>
    <w:rsid w:val="001A7AF6"/>
    <w:rsid w:val="001A7B57"/>
    <w:rsid w:val="001A7BD2"/>
    <w:rsid w:val="001A7FB9"/>
    <w:rsid w:val="001B00DC"/>
    <w:rsid w:val="001B01CF"/>
    <w:rsid w:val="001B0217"/>
    <w:rsid w:val="001B026D"/>
    <w:rsid w:val="001B035F"/>
    <w:rsid w:val="001B050C"/>
    <w:rsid w:val="001B07EB"/>
    <w:rsid w:val="001B089B"/>
    <w:rsid w:val="001B08C7"/>
    <w:rsid w:val="001B0ACA"/>
    <w:rsid w:val="001B0BC4"/>
    <w:rsid w:val="001B0D4E"/>
    <w:rsid w:val="001B1079"/>
    <w:rsid w:val="001B1089"/>
    <w:rsid w:val="001B1104"/>
    <w:rsid w:val="001B125B"/>
    <w:rsid w:val="001B1316"/>
    <w:rsid w:val="001B13A5"/>
    <w:rsid w:val="001B14CA"/>
    <w:rsid w:val="001B14FB"/>
    <w:rsid w:val="001B1624"/>
    <w:rsid w:val="001B16EE"/>
    <w:rsid w:val="001B1748"/>
    <w:rsid w:val="001B17CD"/>
    <w:rsid w:val="001B1807"/>
    <w:rsid w:val="001B19A9"/>
    <w:rsid w:val="001B1A77"/>
    <w:rsid w:val="001B1B24"/>
    <w:rsid w:val="001B1C35"/>
    <w:rsid w:val="001B1C4A"/>
    <w:rsid w:val="001B1D03"/>
    <w:rsid w:val="001B1DB1"/>
    <w:rsid w:val="001B1DBF"/>
    <w:rsid w:val="001B1E01"/>
    <w:rsid w:val="001B1F34"/>
    <w:rsid w:val="001B1F73"/>
    <w:rsid w:val="001B205C"/>
    <w:rsid w:val="001B212F"/>
    <w:rsid w:val="001B2169"/>
    <w:rsid w:val="001B218E"/>
    <w:rsid w:val="001B23D9"/>
    <w:rsid w:val="001B246C"/>
    <w:rsid w:val="001B24AF"/>
    <w:rsid w:val="001B24FC"/>
    <w:rsid w:val="001B258F"/>
    <w:rsid w:val="001B2637"/>
    <w:rsid w:val="001B26E3"/>
    <w:rsid w:val="001B290B"/>
    <w:rsid w:val="001B29A4"/>
    <w:rsid w:val="001B2A02"/>
    <w:rsid w:val="001B2A2A"/>
    <w:rsid w:val="001B2A36"/>
    <w:rsid w:val="001B2BBD"/>
    <w:rsid w:val="001B2DE0"/>
    <w:rsid w:val="001B2F03"/>
    <w:rsid w:val="001B302C"/>
    <w:rsid w:val="001B306E"/>
    <w:rsid w:val="001B3087"/>
    <w:rsid w:val="001B32FD"/>
    <w:rsid w:val="001B3471"/>
    <w:rsid w:val="001B3735"/>
    <w:rsid w:val="001B382D"/>
    <w:rsid w:val="001B389D"/>
    <w:rsid w:val="001B38C5"/>
    <w:rsid w:val="001B3984"/>
    <w:rsid w:val="001B3C4A"/>
    <w:rsid w:val="001B3C9D"/>
    <w:rsid w:val="001B3CF8"/>
    <w:rsid w:val="001B3ECE"/>
    <w:rsid w:val="001B415E"/>
    <w:rsid w:val="001B4216"/>
    <w:rsid w:val="001B430B"/>
    <w:rsid w:val="001B4391"/>
    <w:rsid w:val="001B43F2"/>
    <w:rsid w:val="001B4403"/>
    <w:rsid w:val="001B4415"/>
    <w:rsid w:val="001B4430"/>
    <w:rsid w:val="001B44C0"/>
    <w:rsid w:val="001B44D4"/>
    <w:rsid w:val="001B4C16"/>
    <w:rsid w:val="001B4E3D"/>
    <w:rsid w:val="001B4F1C"/>
    <w:rsid w:val="001B4FA6"/>
    <w:rsid w:val="001B503F"/>
    <w:rsid w:val="001B5074"/>
    <w:rsid w:val="001B5075"/>
    <w:rsid w:val="001B51A3"/>
    <w:rsid w:val="001B521D"/>
    <w:rsid w:val="001B5234"/>
    <w:rsid w:val="001B524E"/>
    <w:rsid w:val="001B53C4"/>
    <w:rsid w:val="001B54FC"/>
    <w:rsid w:val="001B5649"/>
    <w:rsid w:val="001B5758"/>
    <w:rsid w:val="001B5819"/>
    <w:rsid w:val="001B582C"/>
    <w:rsid w:val="001B59FB"/>
    <w:rsid w:val="001B5A91"/>
    <w:rsid w:val="001B5AAF"/>
    <w:rsid w:val="001B5AF8"/>
    <w:rsid w:val="001B5B83"/>
    <w:rsid w:val="001B5C4F"/>
    <w:rsid w:val="001B5FFB"/>
    <w:rsid w:val="001B6103"/>
    <w:rsid w:val="001B6195"/>
    <w:rsid w:val="001B632F"/>
    <w:rsid w:val="001B6341"/>
    <w:rsid w:val="001B6416"/>
    <w:rsid w:val="001B648E"/>
    <w:rsid w:val="001B64D3"/>
    <w:rsid w:val="001B64DB"/>
    <w:rsid w:val="001B6702"/>
    <w:rsid w:val="001B679B"/>
    <w:rsid w:val="001B6832"/>
    <w:rsid w:val="001B689A"/>
    <w:rsid w:val="001B692D"/>
    <w:rsid w:val="001B6AAF"/>
    <w:rsid w:val="001B6B30"/>
    <w:rsid w:val="001B6CAF"/>
    <w:rsid w:val="001B6E8C"/>
    <w:rsid w:val="001B7011"/>
    <w:rsid w:val="001B7034"/>
    <w:rsid w:val="001B7069"/>
    <w:rsid w:val="001B7238"/>
    <w:rsid w:val="001B7278"/>
    <w:rsid w:val="001B7304"/>
    <w:rsid w:val="001B7364"/>
    <w:rsid w:val="001B7372"/>
    <w:rsid w:val="001B741E"/>
    <w:rsid w:val="001B755E"/>
    <w:rsid w:val="001B75EF"/>
    <w:rsid w:val="001B76CA"/>
    <w:rsid w:val="001B779D"/>
    <w:rsid w:val="001B7916"/>
    <w:rsid w:val="001B7B20"/>
    <w:rsid w:val="001B7B6B"/>
    <w:rsid w:val="001B7BA1"/>
    <w:rsid w:val="001B7BE0"/>
    <w:rsid w:val="001B7CD1"/>
    <w:rsid w:val="001B7D1C"/>
    <w:rsid w:val="001B7D51"/>
    <w:rsid w:val="001B7E14"/>
    <w:rsid w:val="001B7F2C"/>
    <w:rsid w:val="001B7FE9"/>
    <w:rsid w:val="001C012F"/>
    <w:rsid w:val="001C0232"/>
    <w:rsid w:val="001C0305"/>
    <w:rsid w:val="001C039F"/>
    <w:rsid w:val="001C0461"/>
    <w:rsid w:val="001C050A"/>
    <w:rsid w:val="001C0592"/>
    <w:rsid w:val="001C05E0"/>
    <w:rsid w:val="001C0660"/>
    <w:rsid w:val="001C076E"/>
    <w:rsid w:val="001C0A3C"/>
    <w:rsid w:val="001C0A5B"/>
    <w:rsid w:val="001C0B2D"/>
    <w:rsid w:val="001C0B95"/>
    <w:rsid w:val="001C0D0B"/>
    <w:rsid w:val="001C0D11"/>
    <w:rsid w:val="001C0D92"/>
    <w:rsid w:val="001C0E26"/>
    <w:rsid w:val="001C0F6F"/>
    <w:rsid w:val="001C0FB7"/>
    <w:rsid w:val="001C10B6"/>
    <w:rsid w:val="001C1329"/>
    <w:rsid w:val="001C133D"/>
    <w:rsid w:val="001C1378"/>
    <w:rsid w:val="001C13D4"/>
    <w:rsid w:val="001C1776"/>
    <w:rsid w:val="001C1921"/>
    <w:rsid w:val="001C1A17"/>
    <w:rsid w:val="001C1A5C"/>
    <w:rsid w:val="001C1B62"/>
    <w:rsid w:val="001C1C25"/>
    <w:rsid w:val="001C1C31"/>
    <w:rsid w:val="001C1CCF"/>
    <w:rsid w:val="001C1DD4"/>
    <w:rsid w:val="001C1E14"/>
    <w:rsid w:val="001C1EDF"/>
    <w:rsid w:val="001C1FAB"/>
    <w:rsid w:val="001C216E"/>
    <w:rsid w:val="001C218D"/>
    <w:rsid w:val="001C21FE"/>
    <w:rsid w:val="001C232D"/>
    <w:rsid w:val="001C2333"/>
    <w:rsid w:val="001C2338"/>
    <w:rsid w:val="001C2432"/>
    <w:rsid w:val="001C2573"/>
    <w:rsid w:val="001C2690"/>
    <w:rsid w:val="001C28ED"/>
    <w:rsid w:val="001C2B4A"/>
    <w:rsid w:val="001C2D60"/>
    <w:rsid w:val="001C2E0B"/>
    <w:rsid w:val="001C2E43"/>
    <w:rsid w:val="001C2EBA"/>
    <w:rsid w:val="001C2F3A"/>
    <w:rsid w:val="001C3053"/>
    <w:rsid w:val="001C30B2"/>
    <w:rsid w:val="001C30CE"/>
    <w:rsid w:val="001C3199"/>
    <w:rsid w:val="001C3400"/>
    <w:rsid w:val="001C35F6"/>
    <w:rsid w:val="001C36AE"/>
    <w:rsid w:val="001C36F8"/>
    <w:rsid w:val="001C371F"/>
    <w:rsid w:val="001C37B0"/>
    <w:rsid w:val="001C37B2"/>
    <w:rsid w:val="001C39B1"/>
    <w:rsid w:val="001C3ACA"/>
    <w:rsid w:val="001C3B46"/>
    <w:rsid w:val="001C3CF7"/>
    <w:rsid w:val="001C3DB2"/>
    <w:rsid w:val="001C3DEC"/>
    <w:rsid w:val="001C3E33"/>
    <w:rsid w:val="001C3EB6"/>
    <w:rsid w:val="001C3F46"/>
    <w:rsid w:val="001C3F89"/>
    <w:rsid w:val="001C3FE8"/>
    <w:rsid w:val="001C40C0"/>
    <w:rsid w:val="001C4268"/>
    <w:rsid w:val="001C454A"/>
    <w:rsid w:val="001C459A"/>
    <w:rsid w:val="001C484A"/>
    <w:rsid w:val="001C4C0C"/>
    <w:rsid w:val="001C4DB7"/>
    <w:rsid w:val="001C4E2B"/>
    <w:rsid w:val="001C4EBE"/>
    <w:rsid w:val="001C5069"/>
    <w:rsid w:val="001C5255"/>
    <w:rsid w:val="001C5354"/>
    <w:rsid w:val="001C53D8"/>
    <w:rsid w:val="001C5476"/>
    <w:rsid w:val="001C561E"/>
    <w:rsid w:val="001C56B5"/>
    <w:rsid w:val="001C577B"/>
    <w:rsid w:val="001C5844"/>
    <w:rsid w:val="001C587E"/>
    <w:rsid w:val="001C58E3"/>
    <w:rsid w:val="001C5ABB"/>
    <w:rsid w:val="001C5C48"/>
    <w:rsid w:val="001C5C69"/>
    <w:rsid w:val="001C5D9A"/>
    <w:rsid w:val="001C605F"/>
    <w:rsid w:val="001C6172"/>
    <w:rsid w:val="001C6284"/>
    <w:rsid w:val="001C6377"/>
    <w:rsid w:val="001C647A"/>
    <w:rsid w:val="001C6581"/>
    <w:rsid w:val="001C678A"/>
    <w:rsid w:val="001C67A1"/>
    <w:rsid w:val="001C6947"/>
    <w:rsid w:val="001C6A28"/>
    <w:rsid w:val="001C6A7F"/>
    <w:rsid w:val="001C6B11"/>
    <w:rsid w:val="001C6B83"/>
    <w:rsid w:val="001C6BB6"/>
    <w:rsid w:val="001C6DDB"/>
    <w:rsid w:val="001C6ECE"/>
    <w:rsid w:val="001C7015"/>
    <w:rsid w:val="001C70E5"/>
    <w:rsid w:val="001C712C"/>
    <w:rsid w:val="001C71E0"/>
    <w:rsid w:val="001C754F"/>
    <w:rsid w:val="001C7773"/>
    <w:rsid w:val="001C7B3F"/>
    <w:rsid w:val="001C7F43"/>
    <w:rsid w:val="001C7F46"/>
    <w:rsid w:val="001C7F4F"/>
    <w:rsid w:val="001C7FCB"/>
    <w:rsid w:val="001C7FF5"/>
    <w:rsid w:val="001D02BA"/>
    <w:rsid w:val="001D0332"/>
    <w:rsid w:val="001D04A4"/>
    <w:rsid w:val="001D05E7"/>
    <w:rsid w:val="001D06BD"/>
    <w:rsid w:val="001D06C7"/>
    <w:rsid w:val="001D08C5"/>
    <w:rsid w:val="001D0A18"/>
    <w:rsid w:val="001D0A20"/>
    <w:rsid w:val="001D0C38"/>
    <w:rsid w:val="001D0C4E"/>
    <w:rsid w:val="001D0D9A"/>
    <w:rsid w:val="001D0E10"/>
    <w:rsid w:val="001D0E83"/>
    <w:rsid w:val="001D0F84"/>
    <w:rsid w:val="001D10EC"/>
    <w:rsid w:val="001D1220"/>
    <w:rsid w:val="001D122C"/>
    <w:rsid w:val="001D13E9"/>
    <w:rsid w:val="001D1508"/>
    <w:rsid w:val="001D153F"/>
    <w:rsid w:val="001D155B"/>
    <w:rsid w:val="001D159C"/>
    <w:rsid w:val="001D161F"/>
    <w:rsid w:val="001D1759"/>
    <w:rsid w:val="001D175E"/>
    <w:rsid w:val="001D176C"/>
    <w:rsid w:val="001D178D"/>
    <w:rsid w:val="001D17AA"/>
    <w:rsid w:val="001D18D6"/>
    <w:rsid w:val="001D19E6"/>
    <w:rsid w:val="001D1BDF"/>
    <w:rsid w:val="001D1D73"/>
    <w:rsid w:val="001D1D82"/>
    <w:rsid w:val="001D1DBE"/>
    <w:rsid w:val="001D1E74"/>
    <w:rsid w:val="001D21E4"/>
    <w:rsid w:val="001D2220"/>
    <w:rsid w:val="001D225D"/>
    <w:rsid w:val="001D251A"/>
    <w:rsid w:val="001D25A8"/>
    <w:rsid w:val="001D260A"/>
    <w:rsid w:val="001D2666"/>
    <w:rsid w:val="001D27E7"/>
    <w:rsid w:val="001D27F6"/>
    <w:rsid w:val="001D280C"/>
    <w:rsid w:val="001D285C"/>
    <w:rsid w:val="001D2980"/>
    <w:rsid w:val="001D29F5"/>
    <w:rsid w:val="001D29FA"/>
    <w:rsid w:val="001D2A48"/>
    <w:rsid w:val="001D2BD8"/>
    <w:rsid w:val="001D2E17"/>
    <w:rsid w:val="001D2E67"/>
    <w:rsid w:val="001D2F1E"/>
    <w:rsid w:val="001D3012"/>
    <w:rsid w:val="001D30B7"/>
    <w:rsid w:val="001D31DD"/>
    <w:rsid w:val="001D32B7"/>
    <w:rsid w:val="001D32D0"/>
    <w:rsid w:val="001D3311"/>
    <w:rsid w:val="001D33DA"/>
    <w:rsid w:val="001D3472"/>
    <w:rsid w:val="001D3474"/>
    <w:rsid w:val="001D3534"/>
    <w:rsid w:val="001D38D5"/>
    <w:rsid w:val="001D3B5E"/>
    <w:rsid w:val="001D3BF8"/>
    <w:rsid w:val="001D3C48"/>
    <w:rsid w:val="001D3D38"/>
    <w:rsid w:val="001D3E56"/>
    <w:rsid w:val="001D3E5D"/>
    <w:rsid w:val="001D3F2A"/>
    <w:rsid w:val="001D40CB"/>
    <w:rsid w:val="001D42A9"/>
    <w:rsid w:val="001D43EE"/>
    <w:rsid w:val="001D4412"/>
    <w:rsid w:val="001D45B5"/>
    <w:rsid w:val="001D4773"/>
    <w:rsid w:val="001D48D8"/>
    <w:rsid w:val="001D48F1"/>
    <w:rsid w:val="001D49CC"/>
    <w:rsid w:val="001D49EC"/>
    <w:rsid w:val="001D4A2F"/>
    <w:rsid w:val="001D4A31"/>
    <w:rsid w:val="001D4A3E"/>
    <w:rsid w:val="001D4AF9"/>
    <w:rsid w:val="001D4CB4"/>
    <w:rsid w:val="001D4E45"/>
    <w:rsid w:val="001D4E7A"/>
    <w:rsid w:val="001D4EAD"/>
    <w:rsid w:val="001D4FBD"/>
    <w:rsid w:val="001D5132"/>
    <w:rsid w:val="001D51C8"/>
    <w:rsid w:val="001D5217"/>
    <w:rsid w:val="001D5234"/>
    <w:rsid w:val="001D52D9"/>
    <w:rsid w:val="001D52FF"/>
    <w:rsid w:val="001D54C1"/>
    <w:rsid w:val="001D5679"/>
    <w:rsid w:val="001D57DF"/>
    <w:rsid w:val="001D5851"/>
    <w:rsid w:val="001D598C"/>
    <w:rsid w:val="001D5BD8"/>
    <w:rsid w:val="001D5BDB"/>
    <w:rsid w:val="001D5C76"/>
    <w:rsid w:val="001D5E03"/>
    <w:rsid w:val="001D5F04"/>
    <w:rsid w:val="001D5F60"/>
    <w:rsid w:val="001D5FB0"/>
    <w:rsid w:val="001D5FF9"/>
    <w:rsid w:val="001D6089"/>
    <w:rsid w:val="001D60E0"/>
    <w:rsid w:val="001D6515"/>
    <w:rsid w:val="001D6539"/>
    <w:rsid w:val="001D6592"/>
    <w:rsid w:val="001D6683"/>
    <w:rsid w:val="001D66C2"/>
    <w:rsid w:val="001D6710"/>
    <w:rsid w:val="001D67C5"/>
    <w:rsid w:val="001D6816"/>
    <w:rsid w:val="001D68F1"/>
    <w:rsid w:val="001D6A10"/>
    <w:rsid w:val="001D6ACA"/>
    <w:rsid w:val="001D6B66"/>
    <w:rsid w:val="001D6BBC"/>
    <w:rsid w:val="001D6C89"/>
    <w:rsid w:val="001D6CAC"/>
    <w:rsid w:val="001D6D54"/>
    <w:rsid w:val="001D6F47"/>
    <w:rsid w:val="001D6F5F"/>
    <w:rsid w:val="001D702B"/>
    <w:rsid w:val="001D7199"/>
    <w:rsid w:val="001D72E8"/>
    <w:rsid w:val="001D73FE"/>
    <w:rsid w:val="001D745A"/>
    <w:rsid w:val="001D7604"/>
    <w:rsid w:val="001D7693"/>
    <w:rsid w:val="001D77CF"/>
    <w:rsid w:val="001D77ED"/>
    <w:rsid w:val="001D7813"/>
    <w:rsid w:val="001D78F2"/>
    <w:rsid w:val="001D7A13"/>
    <w:rsid w:val="001D7A38"/>
    <w:rsid w:val="001D7B7A"/>
    <w:rsid w:val="001D7C13"/>
    <w:rsid w:val="001D7DB1"/>
    <w:rsid w:val="001D7E1F"/>
    <w:rsid w:val="001D7E27"/>
    <w:rsid w:val="001D7E28"/>
    <w:rsid w:val="001D7EAF"/>
    <w:rsid w:val="001D7ED1"/>
    <w:rsid w:val="001D7FDF"/>
    <w:rsid w:val="001E001E"/>
    <w:rsid w:val="001E0165"/>
    <w:rsid w:val="001E0421"/>
    <w:rsid w:val="001E0590"/>
    <w:rsid w:val="001E07D1"/>
    <w:rsid w:val="001E0987"/>
    <w:rsid w:val="001E0CC7"/>
    <w:rsid w:val="001E0D42"/>
    <w:rsid w:val="001E114A"/>
    <w:rsid w:val="001E11AF"/>
    <w:rsid w:val="001E1304"/>
    <w:rsid w:val="001E1366"/>
    <w:rsid w:val="001E15C7"/>
    <w:rsid w:val="001E180E"/>
    <w:rsid w:val="001E1894"/>
    <w:rsid w:val="001E19D3"/>
    <w:rsid w:val="001E1BD7"/>
    <w:rsid w:val="001E1CF1"/>
    <w:rsid w:val="001E1DED"/>
    <w:rsid w:val="001E1E74"/>
    <w:rsid w:val="001E1E7B"/>
    <w:rsid w:val="001E1ED0"/>
    <w:rsid w:val="001E2099"/>
    <w:rsid w:val="001E222A"/>
    <w:rsid w:val="001E2487"/>
    <w:rsid w:val="001E267E"/>
    <w:rsid w:val="001E2744"/>
    <w:rsid w:val="001E2866"/>
    <w:rsid w:val="001E288B"/>
    <w:rsid w:val="001E2957"/>
    <w:rsid w:val="001E2A11"/>
    <w:rsid w:val="001E2A44"/>
    <w:rsid w:val="001E2A4A"/>
    <w:rsid w:val="001E2B95"/>
    <w:rsid w:val="001E2DC7"/>
    <w:rsid w:val="001E2E52"/>
    <w:rsid w:val="001E2F5C"/>
    <w:rsid w:val="001E307E"/>
    <w:rsid w:val="001E345F"/>
    <w:rsid w:val="001E360E"/>
    <w:rsid w:val="001E38BB"/>
    <w:rsid w:val="001E3A50"/>
    <w:rsid w:val="001E3B50"/>
    <w:rsid w:val="001E3B89"/>
    <w:rsid w:val="001E3C67"/>
    <w:rsid w:val="001E3C82"/>
    <w:rsid w:val="001E3CDC"/>
    <w:rsid w:val="001E3DBB"/>
    <w:rsid w:val="001E3E47"/>
    <w:rsid w:val="001E3F1F"/>
    <w:rsid w:val="001E3F5A"/>
    <w:rsid w:val="001E4039"/>
    <w:rsid w:val="001E4073"/>
    <w:rsid w:val="001E45BB"/>
    <w:rsid w:val="001E46F0"/>
    <w:rsid w:val="001E4A09"/>
    <w:rsid w:val="001E4ABC"/>
    <w:rsid w:val="001E4C47"/>
    <w:rsid w:val="001E4D8F"/>
    <w:rsid w:val="001E4DB6"/>
    <w:rsid w:val="001E4E66"/>
    <w:rsid w:val="001E4F30"/>
    <w:rsid w:val="001E5036"/>
    <w:rsid w:val="001E50C1"/>
    <w:rsid w:val="001E514E"/>
    <w:rsid w:val="001E52A7"/>
    <w:rsid w:val="001E532E"/>
    <w:rsid w:val="001E5495"/>
    <w:rsid w:val="001E54A5"/>
    <w:rsid w:val="001E551D"/>
    <w:rsid w:val="001E55E9"/>
    <w:rsid w:val="001E55F8"/>
    <w:rsid w:val="001E5669"/>
    <w:rsid w:val="001E5757"/>
    <w:rsid w:val="001E58A1"/>
    <w:rsid w:val="001E58E0"/>
    <w:rsid w:val="001E5AA3"/>
    <w:rsid w:val="001E5AA4"/>
    <w:rsid w:val="001E5C04"/>
    <w:rsid w:val="001E5CD2"/>
    <w:rsid w:val="001E5CE4"/>
    <w:rsid w:val="001E5D24"/>
    <w:rsid w:val="001E5DE0"/>
    <w:rsid w:val="001E5EC0"/>
    <w:rsid w:val="001E6292"/>
    <w:rsid w:val="001E63AC"/>
    <w:rsid w:val="001E6468"/>
    <w:rsid w:val="001E661D"/>
    <w:rsid w:val="001E678F"/>
    <w:rsid w:val="001E67D5"/>
    <w:rsid w:val="001E67F5"/>
    <w:rsid w:val="001E6B39"/>
    <w:rsid w:val="001E6B4E"/>
    <w:rsid w:val="001E6F2D"/>
    <w:rsid w:val="001E6FC4"/>
    <w:rsid w:val="001E7191"/>
    <w:rsid w:val="001E724D"/>
    <w:rsid w:val="001E7297"/>
    <w:rsid w:val="001E7385"/>
    <w:rsid w:val="001E73AB"/>
    <w:rsid w:val="001E756B"/>
    <w:rsid w:val="001E75DF"/>
    <w:rsid w:val="001E7602"/>
    <w:rsid w:val="001E7694"/>
    <w:rsid w:val="001E7784"/>
    <w:rsid w:val="001E77E1"/>
    <w:rsid w:val="001E7838"/>
    <w:rsid w:val="001E7943"/>
    <w:rsid w:val="001E79C9"/>
    <w:rsid w:val="001E7A37"/>
    <w:rsid w:val="001E7BA8"/>
    <w:rsid w:val="001E7C80"/>
    <w:rsid w:val="001E7EC9"/>
    <w:rsid w:val="001E7FC2"/>
    <w:rsid w:val="001F0000"/>
    <w:rsid w:val="001F0047"/>
    <w:rsid w:val="001F0069"/>
    <w:rsid w:val="001F027C"/>
    <w:rsid w:val="001F055B"/>
    <w:rsid w:val="001F0596"/>
    <w:rsid w:val="001F05BC"/>
    <w:rsid w:val="001F0716"/>
    <w:rsid w:val="001F079B"/>
    <w:rsid w:val="001F07FE"/>
    <w:rsid w:val="001F0928"/>
    <w:rsid w:val="001F0B5C"/>
    <w:rsid w:val="001F0B7D"/>
    <w:rsid w:val="001F0B9F"/>
    <w:rsid w:val="001F0CA3"/>
    <w:rsid w:val="001F0CDB"/>
    <w:rsid w:val="001F0CEF"/>
    <w:rsid w:val="001F0DF8"/>
    <w:rsid w:val="001F0EF5"/>
    <w:rsid w:val="001F1053"/>
    <w:rsid w:val="001F118F"/>
    <w:rsid w:val="001F12A8"/>
    <w:rsid w:val="001F150C"/>
    <w:rsid w:val="001F15EE"/>
    <w:rsid w:val="001F1661"/>
    <w:rsid w:val="001F18B3"/>
    <w:rsid w:val="001F18E7"/>
    <w:rsid w:val="001F1916"/>
    <w:rsid w:val="001F1940"/>
    <w:rsid w:val="001F196B"/>
    <w:rsid w:val="001F19EA"/>
    <w:rsid w:val="001F1A07"/>
    <w:rsid w:val="001F1DB8"/>
    <w:rsid w:val="001F1E18"/>
    <w:rsid w:val="001F1F7C"/>
    <w:rsid w:val="001F2184"/>
    <w:rsid w:val="001F23B2"/>
    <w:rsid w:val="001F2452"/>
    <w:rsid w:val="001F24FC"/>
    <w:rsid w:val="001F26AA"/>
    <w:rsid w:val="001F26CB"/>
    <w:rsid w:val="001F280D"/>
    <w:rsid w:val="001F2B43"/>
    <w:rsid w:val="001F2B82"/>
    <w:rsid w:val="001F2C7A"/>
    <w:rsid w:val="001F2C99"/>
    <w:rsid w:val="001F2CC0"/>
    <w:rsid w:val="001F2D02"/>
    <w:rsid w:val="001F2DB6"/>
    <w:rsid w:val="001F2DC2"/>
    <w:rsid w:val="001F2DCA"/>
    <w:rsid w:val="001F2ED2"/>
    <w:rsid w:val="001F2F12"/>
    <w:rsid w:val="001F310F"/>
    <w:rsid w:val="001F31C1"/>
    <w:rsid w:val="001F3324"/>
    <w:rsid w:val="001F361B"/>
    <w:rsid w:val="001F36BF"/>
    <w:rsid w:val="001F37C6"/>
    <w:rsid w:val="001F398A"/>
    <w:rsid w:val="001F39E5"/>
    <w:rsid w:val="001F3E88"/>
    <w:rsid w:val="001F3EB3"/>
    <w:rsid w:val="001F3F2D"/>
    <w:rsid w:val="001F3F33"/>
    <w:rsid w:val="001F40A1"/>
    <w:rsid w:val="001F4118"/>
    <w:rsid w:val="001F41D2"/>
    <w:rsid w:val="001F42A2"/>
    <w:rsid w:val="001F4307"/>
    <w:rsid w:val="001F44BE"/>
    <w:rsid w:val="001F468C"/>
    <w:rsid w:val="001F470A"/>
    <w:rsid w:val="001F482A"/>
    <w:rsid w:val="001F4A53"/>
    <w:rsid w:val="001F4A8A"/>
    <w:rsid w:val="001F4AB9"/>
    <w:rsid w:val="001F4C61"/>
    <w:rsid w:val="001F4CFF"/>
    <w:rsid w:val="001F4E56"/>
    <w:rsid w:val="001F4E67"/>
    <w:rsid w:val="001F4F0C"/>
    <w:rsid w:val="001F4FEB"/>
    <w:rsid w:val="001F500B"/>
    <w:rsid w:val="001F50D0"/>
    <w:rsid w:val="001F51BE"/>
    <w:rsid w:val="001F5307"/>
    <w:rsid w:val="001F531B"/>
    <w:rsid w:val="001F5454"/>
    <w:rsid w:val="001F5496"/>
    <w:rsid w:val="001F55F3"/>
    <w:rsid w:val="001F5723"/>
    <w:rsid w:val="001F5754"/>
    <w:rsid w:val="001F575F"/>
    <w:rsid w:val="001F576B"/>
    <w:rsid w:val="001F57F2"/>
    <w:rsid w:val="001F5821"/>
    <w:rsid w:val="001F5831"/>
    <w:rsid w:val="001F593C"/>
    <w:rsid w:val="001F5B2F"/>
    <w:rsid w:val="001F5B7A"/>
    <w:rsid w:val="001F5C55"/>
    <w:rsid w:val="001F5C76"/>
    <w:rsid w:val="001F5D80"/>
    <w:rsid w:val="001F5DCD"/>
    <w:rsid w:val="001F5DDE"/>
    <w:rsid w:val="001F5E56"/>
    <w:rsid w:val="001F5EBD"/>
    <w:rsid w:val="001F5FFC"/>
    <w:rsid w:val="001F610C"/>
    <w:rsid w:val="001F6155"/>
    <w:rsid w:val="001F6232"/>
    <w:rsid w:val="001F6323"/>
    <w:rsid w:val="001F63BD"/>
    <w:rsid w:val="001F63D0"/>
    <w:rsid w:val="001F64B2"/>
    <w:rsid w:val="001F650E"/>
    <w:rsid w:val="001F6550"/>
    <w:rsid w:val="001F65AE"/>
    <w:rsid w:val="001F6699"/>
    <w:rsid w:val="001F6858"/>
    <w:rsid w:val="001F6938"/>
    <w:rsid w:val="001F6964"/>
    <w:rsid w:val="001F6975"/>
    <w:rsid w:val="001F69CC"/>
    <w:rsid w:val="001F69DF"/>
    <w:rsid w:val="001F6B39"/>
    <w:rsid w:val="001F6B42"/>
    <w:rsid w:val="001F6C9C"/>
    <w:rsid w:val="001F6D60"/>
    <w:rsid w:val="001F6E4C"/>
    <w:rsid w:val="001F6EAC"/>
    <w:rsid w:val="001F6EF7"/>
    <w:rsid w:val="001F6FB8"/>
    <w:rsid w:val="001F723C"/>
    <w:rsid w:val="001F72EC"/>
    <w:rsid w:val="001F7307"/>
    <w:rsid w:val="001F73C1"/>
    <w:rsid w:val="001F75B0"/>
    <w:rsid w:val="001F76A9"/>
    <w:rsid w:val="001F775F"/>
    <w:rsid w:val="001F77FC"/>
    <w:rsid w:val="001F7D43"/>
    <w:rsid w:val="001F7D7E"/>
    <w:rsid w:val="001F7DB4"/>
    <w:rsid w:val="001F7DF7"/>
    <w:rsid w:val="001F7FC6"/>
    <w:rsid w:val="001F7FCA"/>
    <w:rsid w:val="001F7FED"/>
    <w:rsid w:val="00200051"/>
    <w:rsid w:val="0020009B"/>
    <w:rsid w:val="002000DD"/>
    <w:rsid w:val="002001D2"/>
    <w:rsid w:val="00200256"/>
    <w:rsid w:val="00200257"/>
    <w:rsid w:val="00200391"/>
    <w:rsid w:val="0020082D"/>
    <w:rsid w:val="0020098A"/>
    <w:rsid w:val="002009B8"/>
    <w:rsid w:val="00200A23"/>
    <w:rsid w:val="00200AF5"/>
    <w:rsid w:val="00200B0B"/>
    <w:rsid w:val="00200C9D"/>
    <w:rsid w:val="00200E39"/>
    <w:rsid w:val="00201204"/>
    <w:rsid w:val="002016C4"/>
    <w:rsid w:val="00201729"/>
    <w:rsid w:val="002018D6"/>
    <w:rsid w:val="002019C4"/>
    <w:rsid w:val="00201A43"/>
    <w:rsid w:val="00201AD3"/>
    <w:rsid w:val="00201BD4"/>
    <w:rsid w:val="00201BFE"/>
    <w:rsid w:val="00201D4A"/>
    <w:rsid w:val="00201DE6"/>
    <w:rsid w:val="00201E5A"/>
    <w:rsid w:val="00201E87"/>
    <w:rsid w:val="00201EB9"/>
    <w:rsid w:val="00202154"/>
    <w:rsid w:val="002021A0"/>
    <w:rsid w:val="00202215"/>
    <w:rsid w:val="00202275"/>
    <w:rsid w:val="002022DF"/>
    <w:rsid w:val="002023B9"/>
    <w:rsid w:val="002023D7"/>
    <w:rsid w:val="0020244E"/>
    <w:rsid w:val="002024FB"/>
    <w:rsid w:val="00202627"/>
    <w:rsid w:val="00202661"/>
    <w:rsid w:val="00202836"/>
    <w:rsid w:val="00202AD6"/>
    <w:rsid w:val="00202B84"/>
    <w:rsid w:val="00202BD8"/>
    <w:rsid w:val="00202CA2"/>
    <w:rsid w:val="00202D13"/>
    <w:rsid w:val="00202E21"/>
    <w:rsid w:val="00202E82"/>
    <w:rsid w:val="00202EBD"/>
    <w:rsid w:val="00203135"/>
    <w:rsid w:val="002032CA"/>
    <w:rsid w:val="002033DD"/>
    <w:rsid w:val="002033E3"/>
    <w:rsid w:val="002036A2"/>
    <w:rsid w:val="002038E8"/>
    <w:rsid w:val="00203B2E"/>
    <w:rsid w:val="00203C4D"/>
    <w:rsid w:val="00203DA5"/>
    <w:rsid w:val="00203E8D"/>
    <w:rsid w:val="00203EEA"/>
    <w:rsid w:val="00204025"/>
    <w:rsid w:val="00204053"/>
    <w:rsid w:val="00204128"/>
    <w:rsid w:val="0020432D"/>
    <w:rsid w:val="00204387"/>
    <w:rsid w:val="002043D8"/>
    <w:rsid w:val="00204443"/>
    <w:rsid w:val="002044AD"/>
    <w:rsid w:val="00204623"/>
    <w:rsid w:val="002046A8"/>
    <w:rsid w:val="002046FF"/>
    <w:rsid w:val="00204769"/>
    <w:rsid w:val="00204845"/>
    <w:rsid w:val="00204852"/>
    <w:rsid w:val="00204903"/>
    <w:rsid w:val="00204962"/>
    <w:rsid w:val="00204A33"/>
    <w:rsid w:val="00204A9D"/>
    <w:rsid w:val="00204AC3"/>
    <w:rsid w:val="00204B1A"/>
    <w:rsid w:val="00204BF1"/>
    <w:rsid w:val="00204C90"/>
    <w:rsid w:val="00204F7D"/>
    <w:rsid w:val="00204FAB"/>
    <w:rsid w:val="0020503A"/>
    <w:rsid w:val="00205120"/>
    <w:rsid w:val="0020513F"/>
    <w:rsid w:val="00205355"/>
    <w:rsid w:val="002054FE"/>
    <w:rsid w:val="0020559E"/>
    <w:rsid w:val="002055DA"/>
    <w:rsid w:val="00205602"/>
    <w:rsid w:val="002057A0"/>
    <w:rsid w:val="002057A2"/>
    <w:rsid w:val="002057FD"/>
    <w:rsid w:val="002058CB"/>
    <w:rsid w:val="002058ED"/>
    <w:rsid w:val="002058F3"/>
    <w:rsid w:val="002059D7"/>
    <w:rsid w:val="00205A3A"/>
    <w:rsid w:val="00205BFD"/>
    <w:rsid w:val="00205CB5"/>
    <w:rsid w:val="00205DEF"/>
    <w:rsid w:val="00205E4B"/>
    <w:rsid w:val="0020608D"/>
    <w:rsid w:val="00206131"/>
    <w:rsid w:val="00206174"/>
    <w:rsid w:val="0020629B"/>
    <w:rsid w:val="002062EF"/>
    <w:rsid w:val="002063BA"/>
    <w:rsid w:val="00206488"/>
    <w:rsid w:val="002065F0"/>
    <w:rsid w:val="002066AB"/>
    <w:rsid w:val="00206A33"/>
    <w:rsid w:val="00206B10"/>
    <w:rsid w:val="00206C67"/>
    <w:rsid w:val="00206CA1"/>
    <w:rsid w:val="00206D21"/>
    <w:rsid w:val="00206DC8"/>
    <w:rsid w:val="00206DE6"/>
    <w:rsid w:val="00207015"/>
    <w:rsid w:val="00207027"/>
    <w:rsid w:val="002070E0"/>
    <w:rsid w:val="00207176"/>
    <w:rsid w:val="002071E6"/>
    <w:rsid w:val="002071F6"/>
    <w:rsid w:val="00207385"/>
    <w:rsid w:val="002074AD"/>
    <w:rsid w:val="002074DC"/>
    <w:rsid w:val="0020780F"/>
    <w:rsid w:val="002078B8"/>
    <w:rsid w:val="002078DC"/>
    <w:rsid w:val="002078E4"/>
    <w:rsid w:val="002079EA"/>
    <w:rsid w:val="00207A1C"/>
    <w:rsid w:val="00207E9C"/>
    <w:rsid w:val="00207F81"/>
    <w:rsid w:val="00207FB6"/>
    <w:rsid w:val="00207FFC"/>
    <w:rsid w:val="00210032"/>
    <w:rsid w:val="0021016E"/>
    <w:rsid w:val="00210446"/>
    <w:rsid w:val="002104BD"/>
    <w:rsid w:val="00210518"/>
    <w:rsid w:val="00210625"/>
    <w:rsid w:val="002106DE"/>
    <w:rsid w:val="002109B4"/>
    <w:rsid w:val="00210B2B"/>
    <w:rsid w:val="00210EF4"/>
    <w:rsid w:val="00211258"/>
    <w:rsid w:val="00211440"/>
    <w:rsid w:val="0021146C"/>
    <w:rsid w:val="002114FE"/>
    <w:rsid w:val="00211511"/>
    <w:rsid w:val="00211526"/>
    <w:rsid w:val="00211575"/>
    <w:rsid w:val="00211594"/>
    <w:rsid w:val="002115F2"/>
    <w:rsid w:val="002115F9"/>
    <w:rsid w:val="002116C5"/>
    <w:rsid w:val="002118AC"/>
    <w:rsid w:val="002118DE"/>
    <w:rsid w:val="002118ED"/>
    <w:rsid w:val="002118F6"/>
    <w:rsid w:val="0021194E"/>
    <w:rsid w:val="0021197A"/>
    <w:rsid w:val="00211ABC"/>
    <w:rsid w:val="00211B40"/>
    <w:rsid w:val="00211E68"/>
    <w:rsid w:val="002120D0"/>
    <w:rsid w:val="002121FC"/>
    <w:rsid w:val="00212434"/>
    <w:rsid w:val="00212598"/>
    <w:rsid w:val="002125B2"/>
    <w:rsid w:val="00212724"/>
    <w:rsid w:val="00212726"/>
    <w:rsid w:val="00212784"/>
    <w:rsid w:val="00212865"/>
    <w:rsid w:val="002128F9"/>
    <w:rsid w:val="00212905"/>
    <w:rsid w:val="00212912"/>
    <w:rsid w:val="0021295A"/>
    <w:rsid w:val="00212AE1"/>
    <w:rsid w:val="00212C29"/>
    <w:rsid w:val="00212CFE"/>
    <w:rsid w:val="00212E1C"/>
    <w:rsid w:val="00212E92"/>
    <w:rsid w:val="00212F6F"/>
    <w:rsid w:val="002131DF"/>
    <w:rsid w:val="00213205"/>
    <w:rsid w:val="0021322C"/>
    <w:rsid w:val="0021328B"/>
    <w:rsid w:val="00213292"/>
    <w:rsid w:val="002132C5"/>
    <w:rsid w:val="0021339B"/>
    <w:rsid w:val="00213401"/>
    <w:rsid w:val="00213457"/>
    <w:rsid w:val="0021358E"/>
    <w:rsid w:val="0021373C"/>
    <w:rsid w:val="002137EC"/>
    <w:rsid w:val="002137F6"/>
    <w:rsid w:val="00213826"/>
    <w:rsid w:val="00213A1C"/>
    <w:rsid w:val="00213C00"/>
    <w:rsid w:val="00213C3D"/>
    <w:rsid w:val="00213CC8"/>
    <w:rsid w:val="00213DFB"/>
    <w:rsid w:val="00213F24"/>
    <w:rsid w:val="00213F2B"/>
    <w:rsid w:val="00213F69"/>
    <w:rsid w:val="00214090"/>
    <w:rsid w:val="0021413A"/>
    <w:rsid w:val="0021413F"/>
    <w:rsid w:val="00214311"/>
    <w:rsid w:val="0021437B"/>
    <w:rsid w:val="00214387"/>
    <w:rsid w:val="00214444"/>
    <w:rsid w:val="00214486"/>
    <w:rsid w:val="002144DA"/>
    <w:rsid w:val="0021465C"/>
    <w:rsid w:val="0021474E"/>
    <w:rsid w:val="00214859"/>
    <w:rsid w:val="00214955"/>
    <w:rsid w:val="00214D91"/>
    <w:rsid w:val="00214DBE"/>
    <w:rsid w:val="00214F24"/>
    <w:rsid w:val="00214FCC"/>
    <w:rsid w:val="002150CD"/>
    <w:rsid w:val="00215399"/>
    <w:rsid w:val="002153B2"/>
    <w:rsid w:val="002153FB"/>
    <w:rsid w:val="0021586A"/>
    <w:rsid w:val="0021590A"/>
    <w:rsid w:val="002159DB"/>
    <w:rsid w:val="00215A80"/>
    <w:rsid w:val="00215CC2"/>
    <w:rsid w:val="00215CED"/>
    <w:rsid w:val="00215D1B"/>
    <w:rsid w:val="00216181"/>
    <w:rsid w:val="002161CE"/>
    <w:rsid w:val="002163BC"/>
    <w:rsid w:val="002168AB"/>
    <w:rsid w:val="002169BE"/>
    <w:rsid w:val="00216ACC"/>
    <w:rsid w:val="00216F1D"/>
    <w:rsid w:val="002170D6"/>
    <w:rsid w:val="00217213"/>
    <w:rsid w:val="0021727B"/>
    <w:rsid w:val="0021752F"/>
    <w:rsid w:val="00217564"/>
    <w:rsid w:val="0021763F"/>
    <w:rsid w:val="00217987"/>
    <w:rsid w:val="002179CB"/>
    <w:rsid w:val="00217A4B"/>
    <w:rsid w:val="00217B55"/>
    <w:rsid w:val="00217C83"/>
    <w:rsid w:val="00217C8A"/>
    <w:rsid w:val="00217E37"/>
    <w:rsid w:val="00217F66"/>
    <w:rsid w:val="00220208"/>
    <w:rsid w:val="00220350"/>
    <w:rsid w:val="00220398"/>
    <w:rsid w:val="002203C9"/>
    <w:rsid w:val="0022057F"/>
    <w:rsid w:val="002206E8"/>
    <w:rsid w:val="00220784"/>
    <w:rsid w:val="00220A6B"/>
    <w:rsid w:val="00220BC6"/>
    <w:rsid w:val="00220CBF"/>
    <w:rsid w:val="00220D73"/>
    <w:rsid w:val="00220DD9"/>
    <w:rsid w:val="00220E24"/>
    <w:rsid w:val="00220E31"/>
    <w:rsid w:val="00220FEC"/>
    <w:rsid w:val="0022107B"/>
    <w:rsid w:val="00221220"/>
    <w:rsid w:val="00221247"/>
    <w:rsid w:val="0022126C"/>
    <w:rsid w:val="002217C1"/>
    <w:rsid w:val="0022181D"/>
    <w:rsid w:val="00221AF6"/>
    <w:rsid w:val="00221AFA"/>
    <w:rsid w:val="00221BB1"/>
    <w:rsid w:val="00221D14"/>
    <w:rsid w:val="00221DBF"/>
    <w:rsid w:val="00221F7A"/>
    <w:rsid w:val="00221FD1"/>
    <w:rsid w:val="00222109"/>
    <w:rsid w:val="00222201"/>
    <w:rsid w:val="00222225"/>
    <w:rsid w:val="00222298"/>
    <w:rsid w:val="00222343"/>
    <w:rsid w:val="0022238D"/>
    <w:rsid w:val="00222549"/>
    <w:rsid w:val="00222714"/>
    <w:rsid w:val="002227FE"/>
    <w:rsid w:val="002228B6"/>
    <w:rsid w:val="00222CA5"/>
    <w:rsid w:val="00222D5C"/>
    <w:rsid w:val="00222DB1"/>
    <w:rsid w:val="00222E07"/>
    <w:rsid w:val="00222FF8"/>
    <w:rsid w:val="00223186"/>
    <w:rsid w:val="002232AF"/>
    <w:rsid w:val="002233FA"/>
    <w:rsid w:val="002234B6"/>
    <w:rsid w:val="002234C4"/>
    <w:rsid w:val="00223590"/>
    <w:rsid w:val="002236E9"/>
    <w:rsid w:val="002237A5"/>
    <w:rsid w:val="002237AE"/>
    <w:rsid w:val="002238F5"/>
    <w:rsid w:val="00223A6B"/>
    <w:rsid w:val="00223B27"/>
    <w:rsid w:val="00223B7D"/>
    <w:rsid w:val="00223BB7"/>
    <w:rsid w:val="00223BC9"/>
    <w:rsid w:val="00223C16"/>
    <w:rsid w:val="00223D40"/>
    <w:rsid w:val="00223D8E"/>
    <w:rsid w:val="00223E89"/>
    <w:rsid w:val="00223F24"/>
    <w:rsid w:val="0022412B"/>
    <w:rsid w:val="002241BC"/>
    <w:rsid w:val="0022420D"/>
    <w:rsid w:val="0022425A"/>
    <w:rsid w:val="002242B0"/>
    <w:rsid w:val="002242C4"/>
    <w:rsid w:val="0022455F"/>
    <w:rsid w:val="002245A2"/>
    <w:rsid w:val="00224904"/>
    <w:rsid w:val="002249F0"/>
    <w:rsid w:val="00224CA5"/>
    <w:rsid w:val="00224CC1"/>
    <w:rsid w:val="00224CC3"/>
    <w:rsid w:val="00224D47"/>
    <w:rsid w:val="00224D9B"/>
    <w:rsid w:val="00224E7D"/>
    <w:rsid w:val="00224F09"/>
    <w:rsid w:val="00224FEB"/>
    <w:rsid w:val="00224FFA"/>
    <w:rsid w:val="002252BF"/>
    <w:rsid w:val="002252DC"/>
    <w:rsid w:val="00225314"/>
    <w:rsid w:val="0022531F"/>
    <w:rsid w:val="00225372"/>
    <w:rsid w:val="002255A2"/>
    <w:rsid w:val="0022588B"/>
    <w:rsid w:val="0022594E"/>
    <w:rsid w:val="002259AC"/>
    <w:rsid w:val="002259C3"/>
    <w:rsid w:val="00225A38"/>
    <w:rsid w:val="00225AB2"/>
    <w:rsid w:val="00225AD4"/>
    <w:rsid w:val="00225BFB"/>
    <w:rsid w:val="00225D4E"/>
    <w:rsid w:val="00225E10"/>
    <w:rsid w:val="00225E89"/>
    <w:rsid w:val="00226034"/>
    <w:rsid w:val="002261D8"/>
    <w:rsid w:val="00226236"/>
    <w:rsid w:val="002262C3"/>
    <w:rsid w:val="002264B5"/>
    <w:rsid w:val="00226808"/>
    <w:rsid w:val="002268F7"/>
    <w:rsid w:val="002269A9"/>
    <w:rsid w:val="00226C79"/>
    <w:rsid w:val="00226C95"/>
    <w:rsid w:val="00226D54"/>
    <w:rsid w:val="00226DC1"/>
    <w:rsid w:val="00226E03"/>
    <w:rsid w:val="00226F5C"/>
    <w:rsid w:val="00226FDA"/>
    <w:rsid w:val="0022700A"/>
    <w:rsid w:val="002270C6"/>
    <w:rsid w:val="0022710E"/>
    <w:rsid w:val="0022717F"/>
    <w:rsid w:val="00227480"/>
    <w:rsid w:val="00227512"/>
    <w:rsid w:val="00227872"/>
    <w:rsid w:val="00227877"/>
    <w:rsid w:val="002278E6"/>
    <w:rsid w:val="00227BF9"/>
    <w:rsid w:val="00227C75"/>
    <w:rsid w:val="00227D9E"/>
    <w:rsid w:val="00227F88"/>
    <w:rsid w:val="00227FFA"/>
    <w:rsid w:val="00230299"/>
    <w:rsid w:val="002302AB"/>
    <w:rsid w:val="0023052E"/>
    <w:rsid w:val="002306A6"/>
    <w:rsid w:val="00230814"/>
    <w:rsid w:val="002308FA"/>
    <w:rsid w:val="0023093F"/>
    <w:rsid w:val="00230A67"/>
    <w:rsid w:val="00230AFE"/>
    <w:rsid w:val="00230C7F"/>
    <w:rsid w:val="00230CA5"/>
    <w:rsid w:val="00230CA9"/>
    <w:rsid w:val="00230CE3"/>
    <w:rsid w:val="00230DA4"/>
    <w:rsid w:val="002310BA"/>
    <w:rsid w:val="0023120F"/>
    <w:rsid w:val="002312C7"/>
    <w:rsid w:val="002313A1"/>
    <w:rsid w:val="002313AF"/>
    <w:rsid w:val="002313EE"/>
    <w:rsid w:val="002313F1"/>
    <w:rsid w:val="00231430"/>
    <w:rsid w:val="0023146C"/>
    <w:rsid w:val="0023164A"/>
    <w:rsid w:val="0023166C"/>
    <w:rsid w:val="00231923"/>
    <w:rsid w:val="00231937"/>
    <w:rsid w:val="00231A7D"/>
    <w:rsid w:val="00231B3D"/>
    <w:rsid w:val="00231B8E"/>
    <w:rsid w:val="00231C1F"/>
    <w:rsid w:val="00231C72"/>
    <w:rsid w:val="00231D41"/>
    <w:rsid w:val="00231EB0"/>
    <w:rsid w:val="00231EC7"/>
    <w:rsid w:val="00231EEB"/>
    <w:rsid w:val="00231F19"/>
    <w:rsid w:val="00231F7C"/>
    <w:rsid w:val="00231F9E"/>
    <w:rsid w:val="00232015"/>
    <w:rsid w:val="00232128"/>
    <w:rsid w:val="0023214D"/>
    <w:rsid w:val="00232566"/>
    <w:rsid w:val="002326ED"/>
    <w:rsid w:val="0023272D"/>
    <w:rsid w:val="00232791"/>
    <w:rsid w:val="002327BF"/>
    <w:rsid w:val="002328AD"/>
    <w:rsid w:val="002328D4"/>
    <w:rsid w:val="002329C8"/>
    <w:rsid w:val="00232DA4"/>
    <w:rsid w:val="00232DE4"/>
    <w:rsid w:val="00232F1F"/>
    <w:rsid w:val="00232F8F"/>
    <w:rsid w:val="00233138"/>
    <w:rsid w:val="00233380"/>
    <w:rsid w:val="00233429"/>
    <w:rsid w:val="00233433"/>
    <w:rsid w:val="00233573"/>
    <w:rsid w:val="002335D6"/>
    <w:rsid w:val="002335E2"/>
    <w:rsid w:val="0023364D"/>
    <w:rsid w:val="002337C2"/>
    <w:rsid w:val="00233896"/>
    <w:rsid w:val="00233A60"/>
    <w:rsid w:val="00233AE5"/>
    <w:rsid w:val="00233B64"/>
    <w:rsid w:val="00233C05"/>
    <w:rsid w:val="00233DB6"/>
    <w:rsid w:val="00233DCB"/>
    <w:rsid w:val="00233E8F"/>
    <w:rsid w:val="00233FBE"/>
    <w:rsid w:val="00233FE6"/>
    <w:rsid w:val="00234046"/>
    <w:rsid w:val="002340BD"/>
    <w:rsid w:val="00234185"/>
    <w:rsid w:val="002342C7"/>
    <w:rsid w:val="002342D3"/>
    <w:rsid w:val="00234749"/>
    <w:rsid w:val="0023480F"/>
    <w:rsid w:val="00234A60"/>
    <w:rsid w:val="00234A9E"/>
    <w:rsid w:val="00234AB1"/>
    <w:rsid w:val="00234B95"/>
    <w:rsid w:val="00234BF9"/>
    <w:rsid w:val="00234CA5"/>
    <w:rsid w:val="00234D43"/>
    <w:rsid w:val="00234E8C"/>
    <w:rsid w:val="00234E9A"/>
    <w:rsid w:val="00234EAA"/>
    <w:rsid w:val="00234EB3"/>
    <w:rsid w:val="00234FFE"/>
    <w:rsid w:val="002352A6"/>
    <w:rsid w:val="00235306"/>
    <w:rsid w:val="0023542E"/>
    <w:rsid w:val="00235484"/>
    <w:rsid w:val="0023549B"/>
    <w:rsid w:val="002355EE"/>
    <w:rsid w:val="002356D5"/>
    <w:rsid w:val="002356FE"/>
    <w:rsid w:val="0023570A"/>
    <w:rsid w:val="0023570C"/>
    <w:rsid w:val="00235AAA"/>
    <w:rsid w:val="00235DFA"/>
    <w:rsid w:val="00235F3E"/>
    <w:rsid w:val="0023604F"/>
    <w:rsid w:val="00236216"/>
    <w:rsid w:val="00236387"/>
    <w:rsid w:val="002365C6"/>
    <w:rsid w:val="002367B2"/>
    <w:rsid w:val="002367EC"/>
    <w:rsid w:val="002369D2"/>
    <w:rsid w:val="00236A4F"/>
    <w:rsid w:val="00236B83"/>
    <w:rsid w:val="00236C87"/>
    <w:rsid w:val="00236CE9"/>
    <w:rsid w:val="00236F3C"/>
    <w:rsid w:val="00236F9B"/>
    <w:rsid w:val="00237024"/>
    <w:rsid w:val="0023744B"/>
    <w:rsid w:val="00237498"/>
    <w:rsid w:val="002374BE"/>
    <w:rsid w:val="0023764E"/>
    <w:rsid w:val="00237687"/>
    <w:rsid w:val="002377B6"/>
    <w:rsid w:val="00237842"/>
    <w:rsid w:val="00237A84"/>
    <w:rsid w:val="00237B9E"/>
    <w:rsid w:val="00237C97"/>
    <w:rsid w:val="00237D46"/>
    <w:rsid w:val="00237DF4"/>
    <w:rsid w:val="00237E2D"/>
    <w:rsid w:val="00237F24"/>
    <w:rsid w:val="00240099"/>
    <w:rsid w:val="0024026B"/>
    <w:rsid w:val="00240288"/>
    <w:rsid w:val="0024055A"/>
    <w:rsid w:val="0024074B"/>
    <w:rsid w:val="002407D0"/>
    <w:rsid w:val="00240A32"/>
    <w:rsid w:val="00240A72"/>
    <w:rsid w:val="00240C5D"/>
    <w:rsid w:val="00240C85"/>
    <w:rsid w:val="00240E26"/>
    <w:rsid w:val="00240FA2"/>
    <w:rsid w:val="00240FA8"/>
    <w:rsid w:val="00240FD3"/>
    <w:rsid w:val="00241000"/>
    <w:rsid w:val="00241230"/>
    <w:rsid w:val="002412BF"/>
    <w:rsid w:val="002412DE"/>
    <w:rsid w:val="002414C1"/>
    <w:rsid w:val="002414E5"/>
    <w:rsid w:val="00241560"/>
    <w:rsid w:val="0024158B"/>
    <w:rsid w:val="00241791"/>
    <w:rsid w:val="002417A0"/>
    <w:rsid w:val="00241B72"/>
    <w:rsid w:val="00241BA0"/>
    <w:rsid w:val="00241BC7"/>
    <w:rsid w:val="00241D46"/>
    <w:rsid w:val="00241DDC"/>
    <w:rsid w:val="00241E75"/>
    <w:rsid w:val="00241EA8"/>
    <w:rsid w:val="00241EB8"/>
    <w:rsid w:val="00242062"/>
    <w:rsid w:val="002420F2"/>
    <w:rsid w:val="00242173"/>
    <w:rsid w:val="00242231"/>
    <w:rsid w:val="002423A5"/>
    <w:rsid w:val="0024264E"/>
    <w:rsid w:val="00242A95"/>
    <w:rsid w:val="00242B66"/>
    <w:rsid w:val="00242C07"/>
    <w:rsid w:val="00242C90"/>
    <w:rsid w:val="00242CBB"/>
    <w:rsid w:val="00242CED"/>
    <w:rsid w:val="00242D7D"/>
    <w:rsid w:val="00242F5A"/>
    <w:rsid w:val="00243106"/>
    <w:rsid w:val="002432E6"/>
    <w:rsid w:val="00243339"/>
    <w:rsid w:val="0024335C"/>
    <w:rsid w:val="00243482"/>
    <w:rsid w:val="00243550"/>
    <w:rsid w:val="00243567"/>
    <w:rsid w:val="00243609"/>
    <w:rsid w:val="002437AF"/>
    <w:rsid w:val="002438B0"/>
    <w:rsid w:val="002439BB"/>
    <w:rsid w:val="00243A05"/>
    <w:rsid w:val="00243AB1"/>
    <w:rsid w:val="00243B7F"/>
    <w:rsid w:val="00243BD7"/>
    <w:rsid w:val="00243BDA"/>
    <w:rsid w:val="00243D1F"/>
    <w:rsid w:val="00243D88"/>
    <w:rsid w:val="00243DDB"/>
    <w:rsid w:val="00243F6A"/>
    <w:rsid w:val="00243FEA"/>
    <w:rsid w:val="00244023"/>
    <w:rsid w:val="002440EC"/>
    <w:rsid w:val="002443A2"/>
    <w:rsid w:val="002444F7"/>
    <w:rsid w:val="002446C3"/>
    <w:rsid w:val="0024470B"/>
    <w:rsid w:val="002448E7"/>
    <w:rsid w:val="00244948"/>
    <w:rsid w:val="002449F9"/>
    <w:rsid w:val="002449FA"/>
    <w:rsid w:val="00244A46"/>
    <w:rsid w:val="00244A5E"/>
    <w:rsid w:val="00244E74"/>
    <w:rsid w:val="00245078"/>
    <w:rsid w:val="00245111"/>
    <w:rsid w:val="002451B8"/>
    <w:rsid w:val="00245209"/>
    <w:rsid w:val="00245220"/>
    <w:rsid w:val="002453CF"/>
    <w:rsid w:val="00245468"/>
    <w:rsid w:val="002454DC"/>
    <w:rsid w:val="00245648"/>
    <w:rsid w:val="0024567B"/>
    <w:rsid w:val="00245A5A"/>
    <w:rsid w:val="00245CD3"/>
    <w:rsid w:val="00245D70"/>
    <w:rsid w:val="00245E9D"/>
    <w:rsid w:val="00245EBF"/>
    <w:rsid w:val="002461BC"/>
    <w:rsid w:val="00246209"/>
    <w:rsid w:val="00246323"/>
    <w:rsid w:val="00246418"/>
    <w:rsid w:val="0024642E"/>
    <w:rsid w:val="00246569"/>
    <w:rsid w:val="00246574"/>
    <w:rsid w:val="0024666C"/>
    <w:rsid w:val="002466E9"/>
    <w:rsid w:val="002467E0"/>
    <w:rsid w:val="00246A05"/>
    <w:rsid w:val="00246A84"/>
    <w:rsid w:val="00246B79"/>
    <w:rsid w:val="00246C6E"/>
    <w:rsid w:val="00246DB9"/>
    <w:rsid w:val="00246E6B"/>
    <w:rsid w:val="00246F13"/>
    <w:rsid w:val="00246F20"/>
    <w:rsid w:val="00247021"/>
    <w:rsid w:val="00247072"/>
    <w:rsid w:val="00247116"/>
    <w:rsid w:val="0024715B"/>
    <w:rsid w:val="00247250"/>
    <w:rsid w:val="00247287"/>
    <w:rsid w:val="002472B3"/>
    <w:rsid w:val="00247418"/>
    <w:rsid w:val="002474FF"/>
    <w:rsid w:val="00247540"/>
    <w:rsid w:val="00247552"/>
    <w:rsid w:val="00247641"/>
    <w:rsid w:val="00247675"/>
    <w:rsid w:val="00247698"/>
    <w:rsid w:val="00247759"/>
    <w:rsid w:val="0024785F"/>
    <w:rsid w:val="00247A5B"/>
    <w:rsid w:val="00247A70"/>
    <w:rsid w:val="00247D27"/>
    <w:rsid w:val="00247E6A"/>
    <w:rsid w:val="0025018E"/>
    <w:rsid w:val="002502AB"/>
    <w:rsid w:val="002502FF"/>
    <w:rsid w:val="002504F0"/>
    <w:rsid w:val="00250761"/>
    <w:rsid w:val="00250816"/>
    <w:rsid w:val="002508F7"/>
    <w:rsid w:val="00250B36"/>
    <w:rsid w:val="00250D70"/>
    <w:rsid w:val="00250E2F"/>
    <w:rsid w:val="00250E9C"/>
    <w:rsid w:val="00250ED6"/>
    <w:rsid w:val="00250EEA"/>
    <w:rsid w:val="00250F32"/>
    <w:rsid w:val="00250F6C"/>
    <w:rsid w:val="00250FC6"/>
    <w:rsid w:val="0025100B"/>
    <w:rsid w:val="00251010"/>
    <w:rsid w:val="00251024"/>
    <w:rsid w:val="0025105F"/>
    <w:rsid w:val="00251199"/>
    <w:rsid w:val="00251561"/>
    <w:rsid w:val="002515BC"/>
    <w:rsid w:val="00251608"/>
    <w:rsid w:val="0025170A"/>
    <w:rsid w:val="002518FF"/>
    <w:rsid w:val="002519DA"/>
    <w:rsid w:val="002519E7"/>
    <w:rsid w:val="00251A17"/>
    <w:rsid w:val="00251A70"/>
    <w:rsid w:val="00251B18"/>
    <w:rsid w:val="00251B5B"/>
    <w:rsid w:val="00251B6F"/>
    <w:rsid w:val="00251C10"/>
    <w:rsid w:val="00251C4F"/>
    <w:rsid w:val="00251F7F"/>
    <w:rsid w:val="00251FC6"/>
    <w:rsid w:val="00252085"/>
    <w:rsid w:val="002520A3"/>
    <w:rsid w:val="002520E2"/>
    <w:rsid w:val="00252319"/>
    <w:rsid w:val="0025239C"/>
    <w:rsid w:val="00252470"/>
    <w:rsid w:val="00252601"/>
    <w:rsid w:val="0025282C"/>
    <w:rsid w:val="002528D4"/>
    <w:rsid w:val="00252936"/>
    <w:rsid w:val="0025298D"/>
    <w:rsid w:val="002529B3"/>
    <w:rsid w:val="00252B6F"/>
    <w:rsid w:val="00252B93"/>
    <w:rsid w:val="00252D12"/>
    <w:rsid w:val="00252D6A"/>
    <w:rsid w:val="00252F86"/>
    <w:rsid w:val="00252FB4"/>
    <w:rsid w:val="00252FC5"/>
    <w:rsid w:val="0025306C"/>
    <w:rsid w:val="002531F7"/>
    <w:rsid w:val="00253240"/>
    <w:rsid w:val="00253294"/>
    <w:rsid w:val="0025339A"/>
    <w:rsid w:val="002534E3"/>
    <w:rsid w:val="00253651"/>
    <w:rsid w:val="002537FF"/>
    <w:rsid w:val="0025384C"/>
    <w:rsid w:val="00253872"/>
    <w:rsid w:val="00253B7E"/>
    <w:rsid w:val="00253C16"/>
    <w:rsid w:val="00253C45"/>
    <w:rsid w:val="00253C6E"/>
    <w:rsid w:val="00253CD9"/>
    <w:rsid w:val="00253D04"/>
    <w:rsid w:val="00253E4A"/>
    <w:rsid w:val="00253F4F"/>
    <w:rsid w:val="00253F90"/>
    <w:rsid w:val="00253FDD"/>
    <w:rsid w:val="00254121"/>
    <w:rsid w:val="0025448B"/>
    <w:rsid w:val="002544C4"/>
    <w:rsid w:val="00254972"/>
    <w:rsid w:val="002549A1"/>
    <w:rsid w:val="00254BD3"/>
    <w:rsid w:val="00254BEF"/>
    <w:rsid w:val="00254DC3"/>
    <w:rsid w:val="0025500A"/>
    <w:rsid w:val="00255049"/>
    <w:rsid w:val="00255055"/>
    <w:rsid w:val="00255207"/>
    <w:rsid w:val="0025521E"/>
    <w:rsid w:val="002553C8"/>
    <w:rsid w:val="00255509"/>
    <w:rsid w:val="002555ED"/>
    <w:rsid w:val="0025560C"/>
    <w:rsid w:val="00255703"/>
    <w:rsid w:val="00255755"/>
    <w:rsid w:val="002558CF"/>
    <w:rsid w:val="00255937"/>
    <w:rsid w:val="00255966"/>
    <w:rsid w:val="002559FA"/>
    <w:rsid w:val="00255A7F"/>
    <w:rsid w:val="00255B04"/>
    <w:rsid w:val="00255C84"/>
    <w:rsid w:val="002560F1"/>
    <w:rsid w:val="002561B3"/>
    <w:rsid w:val="002561FC"/>
    <w:rsid w:val="00256214"/>
    <w:rsid w:val="002562DB"/>
    <w:rsid w:val="002562E4"/>
    <w:rsid w:val="002563DB"/>
    <w:rsid w:val="0025659D"/>
    <w:rsid w:val="002565D5"/>
    <w:rsid w:val="00256670"/>
    <w:rsid w:val="002566C3"/>
    <w:rsid w:val="00256760"/>
    <w:rsid w:val="0025677D"/>
    <w:rsid w:val="00256914"/>
    <w:rsid w:val="00256921"/>
    <w:rsid w:val="00256BE4"/>
    <w:rsid w:val="00256D67"/>
    <w:rsid w:val="00256E17"/>
    <w:rsid w:val="002570D5"/>
    <w:rsid w:val="002570F7"/>
    <w:rsid w:val="00257114"/>
    <w:rsid w:val="00257161"/>
    <w:rsid w:val="0025729A"/>
    <w:rsid w:val="002573B5"/>
    <w:rsid w:val="0025747F"/>
    <w:rsid w:val="00257504"/>
    <w:rsid w:val="002576E6"/>
    <w:rsid w:val="002578B5"/>
    <w:rsid w:val="00257945"/>
    <w:rsid w:val="0025794E"/>
    <w:rsid w:val="002579EF"/>
    <w:rsid w:val="00257A5E"/>
    <w:rsid w:val="00257CB1"/>
    <w:rsid w:val="00257D36"/>
    <w:rsid w:val="00257E6F"/>
    <w:rsid w:val="00257FB7"/>
    <w:rsid w:val="00260206"/>
    <w:rsid w:val="00260296"/>
    <w:rsid w:val="00260308"/>
    <w:rsid w:val="00260343"/>
    <w:rsid w:val="00260358"/>
    <w:rsid w:val="002603FE"/>
    <w:rsid w:val="0026058C"/>
    <w:rsid w:val="0026074C"/>
    <w:rsid w:val="0026078E"/>
    <w:rsid w:val="0026078F"/>
    <w:rsid w:val="0026088E"/>
    <w:rsid w:val="00260B4D"/>
    <w:rsid w:val="00260C58"/>
    <w:rsid w:val="00260F54"/>
    <w:rsid w:val="0026108F"/>
    <w:rsid w:val="002611D4"/>
    <w:rsid w:val="00261310"/>
    <w:rsid w:val="0026132F"/>
    <w:rsid w:val="002613E7"/>
    <w:rsid w:val="00261415"/>
    <w:rsid w:val="0026144C"/>
    <w:rsid w:val="00261516"/>
    <w:rsid w:val="0026152E"/>
    <w:rsid w:val="00261580"/>
    <w:rsid w:val="00261680"/>
    <w:rsid w:val="00261941"/>
    <w:rsid w:val="0026195B"/>
    <w:rsid w:val="00261A42"/>
    <w:rsid w:val="00261A93"/>
    <w:rsid w:val="00261ACF"/>
    <w:rsid w:val="00261CA9"/>
    <w:rsid w:val="00261E37"/>
    <w:rsid w:val="00261F7A"/>
    <w:rsid w:val="00262059"/>
    <w:rsid w:val="002620BE"/>
    <w:rsid w:val="00262117"/>
    <w:rsid w:val="0026213D"/>
    <w:rsid w:val="00262213"/>
    <w:rsid w:val="002626A7"/>
    <w:rsid w:val="002626AF"/>
    <w:rsid w:val="002627C8"/>
    <w:rsid w:val="002628AA"/>
    <w:rsid w:val="00262AE5"/>
    <w:rsid w:val="00262B80"/>
    <w:rsid w:val="00262CF5"/>
    <w:rsid w:val="00262DCD"/>
    <w:rsid w:val="00262FF8"/>
    <w:rsid w:val="00263145"/>
    <w:rsid w:val="0026316B"/>
    <w:rsid w:val="002632C8"/>
    <w:rsid w:val="00263596"/>
    <w:rsid w:val="00263699"/>
    <w:rsid w:val="00263836"/>
    <w:rsid w:val="002639B0"/>
    <w:rsid w:val="00263A1E"/>
    <w:rsid w:val="00263A70"/>
    <w:rsid w:val="00263C6D"/>
    <w:rsid w:val="00263CB2"/>
    <w:rsid w:val="00263E06"/>
    <w:rsid w:val="00263E46"/>
    <w:rsid w:val="002640D9"/>
    <w:rsid w:val="0026410C"/>
    <w:rsid w:val="0026428C"/>
    <w:rsid w:val="00264388"/>
    <w:rsid w:val="002643E8"/>
    <w:rsid w:val="00264411"/>
    <w:rsid w:val="0026479F"/>
    <w:rsid w:val="0026489C"/>
    <w:rsid w:val="002649AE"/>
    <w:rsid w:val="00264A91"/>
    <w:rsid w:val="00264AB1"/>
    <w:rsid w:val="00264C70"/>
    <w:rsid w:val="00264CC1"/>
    <w:rsid w:val="00264F6F"/>
    <w:rsid w:val="0026511B"/>
    <w:rsid w:val="0026519E"/>
    <w:rsid w:val="0026524A"/>
    <w:rsid w:val="002652A9"/>
    <w:rsid w:val="002653F4"/>
    <w:rsid w:val="002656CE"/>
    <w:rsid w:val="00265729"/>
    <w:rsid w:val="0026572C"/>
    <w:rsid w:val="00265772"/>
    <w:rsid w:val="0026581D"/>
    <w:rsid w:val="0026599B"/>
    <w:rsid w:val="00265A34"/>
    <w:rsid w:val="00265A8E"/>
    <w:rsid w:val="00265E44"/>
    <w:rsid w:val="00265EA3"/>
    <w:rsid w:val="00265EC0"/>
    <w:rsid w:val="00265F70"/>
    <w:rsid w:val="00265F73"/>
    <w:rsid w:val="00266086"/>
    <w:rsid w:val="002663FE"/>
    <w:rsid w:val="00266468"/>
    <w:rsid w:val="00266655"/>
    <w:rsid w:val="002666EE"/>
    <w:rsid w:val="00266987"/>
    <w:rsid w:val="00266A14"/>
    <w:rsid w:val="00266B53"/>
    <w:rsid w:val="00266CE5"/>
    <w:rsid w:val="00266E5C"/>
    <w:rsid w:val="00267341"/>
    <w:rsid w:val="00267458"/>
    <w:rsid w:val="002676D9"/>
    <w:rsid w:val="00267725"/>
    <w:rsid w:val="00267943"/>
    <w:rsid w:val="0026796B"/>
    <w:rsid w:val="00267AB1"/>
    <w:rsid w:val="00267AC4"/>
    <w:rsid w:val="00267B00"/>
    <w:rsid w:val="00267B92"/>
    <w:rsid w:val="00267CA8"/>
    <w:rsid w:val="00267F97"/>
    <w:rsid w:val="0027000B"/>
    <w:rsid w:val="002700A3"/>
    <w:rsid w:val="0027018B"/>
    <w:rsid w:val="002701CA"/>
    <w:rsid w:val="0027028B"/>
    <w:rsid w:val="002705D9"/>
    <w:rsid w:val="002706A0"/>
    <w:rsid w:val="002706B9"/>
    <w:rsid w:val="002709A1"/>
    <w:rsid w:val="002709B3"/>
    <w:rsid w:val="00270A12"/>
    <w:rsid w:val="00270A4E"/>
    <w:rsid w:val="00270BC3"/>
    <w:rsid w:val="00270C60"/>
    <w:rsid w:val="00270D78"/>
    <w:rsid w:val="00270E2F"/>
    <w:rsid w:val="00270F3A"/>
    <w:rsid w:val="00270F45"/>
    <w:rsid w:val="00271063"/>
    <w:rsid w:val="00271185"/>
    <w:rsid w:val="00271365"/>
    <w:rsid w:val="00271392"/>
    <w:rsid w:val="00271420"/>
    <w:rsid w:val="00271496"/>
    <w:rsid w:val="002715E6"/>
    <w:rsid w:val="00271669"/>
    <w:rsid w:val="00271682"/>
    <w:rsid w:val="00271703"/>
    <w:rsid w:val="00271745"/>
    <w:rsid w:val="002717CE"/>
    <w:rsid w:val="00271EE9"/>
    <w:rsid w:val="00271FE1"/>
    <w:rsid w:val="00272064"/>
    <w:rsid w:val="00272223"/>
    <w:rsid w:val="00272422"/>
    <w:rsid w:val="002724E0"/>
    <w:rsid w:val="00272626"/>
    <w:rsid w:val="002726AF"/>
    <w:rsid w:val="0027271B"/>
    <w:rsid w:val="00272931"/>
    <w:rsid w:val="00272AEA"/>
    <w:rsid w:val="00272CFD"/>
    <w:rsid w:val="00272D1F"/>
    <w:rsid w:val="00272D85"/>
    <w:rsid w:val="00272E69"/>
    <w:rsid w:val="00272EA3"/>
    <w:rsid w:val="00272FD5"/>
    <w:rsid w:val="00273065"/>
    <w:rsid w:val="00273071"/>
    <w:rsid w:val="0027308E"/>
    <w:rsid w:val="00273217"/>
    <w:rsid w:val="0027321C"/>
    <w:rsid w:val="0027343E"/>
    <w:rsid w:val="00273522"/>
    <w:rsid w:val="0027358E"/>
    <w:rsid w:val="00273712"/>
    <w:rsid w:val="002737AA"/>
    <w:rsid w:val="00273825"/>
    <w:rsid w:val="002739A3"/>
    <w:rsid w:val="002739E3"/>
    <w:rsid w:val="00273A25"/>
    <w:rsid w:val="00273A72"/>
    <w:rsid w:val="00273AD9"/>
    <w:rsid w:val="00273B4E"/>
    <w:rsid w:val="00273BA9"/>
    <w:rsid w:val="00273C88"/>
    <w:rsid w:val="00273D3E"/>
    <w:rsid w:val="00273E72"/>
    <w:rsid w:val="00273EA5"/>
    <w:rsid w:val="00273EF2"/>
    <w:rsid w:val="0027404F"/>
    <w:rsid w:val="00274239"/>
    <w:rsid w:val="002742C4"/>
    <w:rsid w:val="0027432F"/>
    <w:rsid w:val="002746EA"/>
    <w:rsid w:val="00274858"/>
    <w:rsid w:val="0027494F"/>
    <w:rsid w:val="00274A46"/>
    <w:rsid w:val="00274A9A"/>
    <w:rsid w:val="00274E2C"/>
    <w:rsid w:val="00274F52"/>
    <w:rsid w:val="00274F7B"/>
    <w:rsid w:val="00274FE5"/>
    <w:rsid w:val="00275069"/>
    <w:rsid w:val="00275176"/>
    <w:rsid w:val="00275233"/>
    <w:rsid w:val="002753CD"/>
    <w:rsid w:val="0027541F"/>
    <w:rsid w:val="0027551D"/>
    <w:rsid w:val="002755EE"/>
    <w:rsid w:val="00275615"/>
    <w:rsid w:val="00275650"/>
    <w:rsid w:val="0027593F"/>
    <w:rsid w:val="0027598C"/>
    <w:rsid w:val="00275B3F"/>
    <w:rsid w:val="00275BD6"/>
    <w:rsid w:val="00275C56"/>
    <w:rsid w:val="00275C9C"/>
    <w:rsid w:val="00275F9B"/>
    <w:rsid w:val="00276052"/>
    <w:rsid w:val="002760CE"/>
    <w:rsid w:val="00276119"/>
    <w:rsid w:val="00276299"/>
    <w:rsid w:val="0027633E"/>
    <w:rsid w:val="0027635E"/>
    <w:rsid w:val="002763C2"/>
    <w:rsid w:val="0027651B"/>
    <w:rsid w:val="002767B4"/>
    <w:rsid w:val="002769CD"/>
    <w:rsid w:val="002769E7"/>
    <w:rsid w:val="00276A54"/>
    <w:rsid w:val="00276B68"/>
    <w:rsid w:val="00276C5A"/>
    <w:rsid w:val="00276D7A"/>
    <w:rsid w:val="00276DDA"/>
    <w:rsid w:val="00276DE0"/>
    <w:rsid w:val="00276E2F"/>
    <w:rsid w:val="00276E38"/>
    <w:rsid w:val="00276E56"/>
    <w:rsid w:val="00276FA8"/>
    <w:rsid w:val="00277071"/>
    <w:rsid w:val="00277132"/>
    <w:rsid w:val="002771DC"/>
    <w:rsid w:val="0027732C"/>
    <w:rsid w:val="0027747D"/>
    <w:rsid w:val="00277569"/>
    <w:rsid w:val="00277590"/>
    <w:rsid w:val="0027769C"/>
    <w:rsid w:val="00277726"/>
    <w:rsid w:val="00277828"/>
    <w:rsid w:val="00277953"/>
    <w:rsid w:val="0027795A"/>
    <w:rsid w:val="00277989"/>
    <w:rsid w:val="002779B6"/>
    <w:rsid w:val="002779D3"/>
    <w:rsid w:val="00277B5D"/>
    <w:rsid w:val="00277B75"/>
    <w:rsid w:val="00277BE9"/>
    <w:rsid w:val="00277CCB"/>
    <w:rsid w:val="00277E79"/>
    <w:rsid w:val="00280234"/>
    <w:rsid w:val="002802A9"/>
    <w:rsid w:val="002803B9"/>
    <w:rsid w:val="002805AB"/>
    <w:rsid w:val="002805CA"/>
    <w:rsid w:val="0028064B"/>
    <w:rsid w:val="00280657"/>
    <w:rsid w:val="002806B1"/>
    <w:rsid w:val="002808AE"/>
    <w:rsid w:val="002808B7"/>
    <w:rsid w:val="002808DA"/>
    <w:rsid w:val="00280902"/>
    <w:rsid w:val="00280A41"/>
    <w:rsid w:val="00280B1F"/>
    <w:rsid w:val="00280C7E"/>
    <w:rsid w:val="00280CB8"/>
    <w:rsid w:val="00280D4E"/>
    <w:rsid w:val="0028115B"/>
    <w:rsid w:val="0028134F"/>
    <w:rsid w:val="00281499"/>
    <w:rsid w:val="002815BF"/>
    <w:rsid w:val="00281665"/>
    <w:rsid w:val="00281679"/>
    <w:rsid w:val="00281768"/>
    <w:rsid w:val="00281997"/>
    <w:rsid w:val="002819B6"/>
    <w:rsid w:val="00281A1E"/>
    <w:rsid w:val="00281A3E"/>
    <w:rsid w:val="00281AAE"/>
    <w:rsid w:val="00281AE3"/>
    <w:rsid w:val="00281B35"/>
    <w:rsid w:val="00281B49"/>
    <w:rsid w:val="00281C86"/>
    <w:rsid w:val="00281DCB"/>
    <w:rsid w:val="00282301"/>
    <w:rsid w:val="00282362"/>
    <w:rsid w:val="00282417"/>
    <w:rsid w:val="00282419"/>
    <w:rsid w:val="00282710"/>
    <w:rsid w:val="00282789"/>
    <w:rsid w:val="002827C3"/>
    <w:rsid w:val="0028283A"/>
    <w:rsid w:val="00282999"/>
    <w:rsid w:val="002829E6"/>
    <w:rsid w:val="00282EF8"/>
    <w:rsid w:val="00282FB6"/>
    <w:rsid w:val="002831FD"/>
    <w:rsid w:val="0028323B"/>
    <w:rsid w:val="0028337D"/>
    <w:rsid w:val="002833E4"/>
    <w:rsid w:val="002833F6"/>
    <w:rsid w:val="00283779"/>
    <w:rsid w:val="0028378B"/>
    <w:rsid w:val="00283832"/>
    <w:rsid w:val="00283C18"/>
    <w:rsid w:val="00283D1C"/>
    <w:rsid w:val="00283D7F"/>
    <w:rsid w:val="00283FDB"/>
    <w:rsid w:val="00283FF3"/>
    <w:rsid w:val="0028404B"/>
    <w:rsid w:val="0028427B"/>
    <w:rsid w:val="002842BD"/>
    <w:rsid w:val="002844BC"/>
    <w:rsid w:val="002844DA"/>
    <w:rsid w:val="00284553"/>
    <w:rsid w:val="00284555"/>
    <w:rsid w:val="00284630"/>
    <w:rsid w:val="00284709"/>
    <w:rsid w:val="002848E2"/>
    <w:rsid w:val="00284967"/>
    <w:rsid w:val="002849AB"/>
    <w:rsid w:val="00284A07"/>
    <w:rsid w:val="00284AAE"/>
    <w:rsid w:val="00284C62"/>
    <w:rsid w:val="00284C77"/>
    <w:rsid w:val="00284D19"/>
    <w:rsid w:val="00284D84"/>
    <w:rsid w:val="00284E41"/>
    <w:rsid w:val="00284EF1"/>
    <w:rsid w:val="00284F2C"/>
    <w:rsid w:val="00284FA7"/>
    <w:rsid w:val="00284FFF"/>
    <w:rsid w:val="00285091"/>
    <w:rsid w:val="00285190"/>
    <w:rsid w:val="002851F7"/>
    <w:rsid w:val="0028526F"/>
    <w:rsid w:val="002852A1"/>
    <w:rsid w:val="00285345"/>
    <w:rsid w:val="00285390"/>
    <w:rsid w:val="002854D6"/>
    <w:rsid w:val="002854DC"/>
    <w:rsid w:val="0028550E"/>
    <w:rsid w:val="00285554"/>
    <w:rsid w:val="00285556"/>
    <w:rsid w:val="0028557E"/>
    <w:rsid w:val="00285622"/>
    <w:rsid w:val="002859DA"/>
    <w:rsid w:val="00285A05"/>
    <w:rsid w:val="00285A1E"/>
    <w:rsid w:val="00285A31"/>
    <w:rsid w:val="00285B5B"/>
    <w:rsid w:val="00285C31"/>
    <w:rsid w:val="00285C67"/>
    <w:rsid w:val="00285DFC"/>
    <w:rsid w:val="00285EC1"/>
    <w:rsid w:val="00286063"/>
    <w:rsid w:val="002861DE"/>
    <w:rsid w:val="00286284"/>
    <w:rsid w:val="00286343"/>
    <w:rsid w:val="0028638F"/>
    <w:rsid w:val="0028649A"/>
    <w:rsid w:val="002865D3"/>
    <w:rsid w:val="00286786"/>
    <w:rsid w:val="002867B2"/>
    <w:rsid w:val="002868B7"/>
    <w:rsid w:val="0028694A"/>
    <w:rsid w:val="002869C4"/>
    <w:rsid w:val="00286AD7"/>
    <w:rsid w:val="00286B25"/>
    <w:rsid w:val="00286C19"/>
    <w:rsid w:val="00286D76"/>
    <w:rsid w:val="00287062"/>
    <w:rsid w:val="002870A2"/>
    <w:rsid w:val="00287144"/>
    <w:rsid w:val="00287146"/>
    <w:rsid w:val="00287156"/>
    <w:rsid w:val="0028722A"/>
    <w:rsid w:val="0028724E"/>
    <w:rsid w:val="002873FF"/>
    <w:rsid w:val="00287460"/>
    <w:rsid w:val="0028751D"/>
    <w:rsid w:val="00287636"/>
    <w:rsid w:val="00287704"/>
    <w:rsid w:val="00287707"/>
    <w:rsid w:val="002877F5"/>
    <w:rsid w:val="0028781A"/>
    <w:rsid w:val="0028798C"/>
    <w:rsid w:val="00287A08"/>
    <w:rsid w:val="00287FC1"/>
    <w:rsid w:val="00290330"/>
    <w:rsid w:val="00290450"/>
    <w:rsid w:val="00290587"/>
    <w:rsid w:val="002905DE"/>
    <w:rsid w:val="00290871"/>
    <w:rsid w:val="002909E9"/>
    <w:rsid w:val="00290A57"/>
    <w:rsid w:val="00290BCD"/>
    <w:rsid w:val="00290C1E"/>
    <w:rsid w:val="00290CEB"/>
    <w:rsid w:val="00290D0C"/>
    <w:rsid w:val="00290E33"/>
    <w:rsid w:val="00290EBC"/>
    <w:rsid w:val="00290FFE"/>
    <w:rsid w:val="00291015"/>
    <w:rsid w:val="00291059"/>
    <w:rsid w:val="00291152"/>
    <w:rsid w:val="00291252"/>
    <w:rsid w:val="00291405"/>
    <w:rsid w:val="00291429"/>
    <w:rsid w:val="0029161C"/>
    <w:rsid w:val="00291665"/>
    <w:rsid w:val="00291776"/>
    <w:rsid w:val="002917A2"/>
    <w:rsid w:val="00291AAC"/>
    <w:rsid w:val="00291C8D"/>
    <w:rsid w:val="00292014"/>
    <w:rsid w:val="002921DE"/>
    <w:rsid w:val="00292389"/>
    <w:rsid w:val="0029260B"/>
    <w:rsid w:val="002926A8"/>
    <w:rsid w:val="0029279A"/>
    <w:rsid w:val="00292802"/>
    <w:rsid w:val="00292838"/>
    <w:rsid w:val="0029287E"/>
    <w:rsid w:val="00292984"/>
    <w:rsid w:val="00292B98"/>
    <w:rsid w:val="00292C12"/>
    <w:rsid w:val="00292C2F"/>
    <w:rsid w:val="00292EA9"/>
    <w:rsid w:val="00293260"/>
    <w:rsid w:val="00293433"/>
    <w:rsid w:val="002934FB"/>
    <w:rsid w:val="002935C9"/>
    <w:rsid w:val="00293602"/>
    <w:rsid w:val="00293787"/>
    <w:rsid w:val="0029390A"/>
    <w:rsid w:val="00293AEF"/>
    <w:rsid w:val="00293C66"/>
    <w:rsid w:val="00293CE9"/>
    <w:rsid w:val="00293D0B"/>
    <w:rsid w:val="00293F39"/>
    <w:rsid w:val="00293FF0"/>
    <w:rsid w:val="002940AE"/>
    <w:rsid w:val="0029410F"/>
    <w:rsid w:val="0029417F"/>
    <w:rsid w:val="002942C4"/>
    <w:rsid w:val="0029469D"/>
    <w:rsid w:val="00294718"/>
    <w:rsid w:val="002947F9"/>
    <w:rsid w:val="002948A3"/>
    <w:rsid w:val="002948E8"/>
    <w:rsid w:val="00294A41"/>
    <w:rsid w:val="00294AF0"/>
    <w:rsid w:val="00294C90"/>
    <w:rsid w:val="00294CE7"/>
    <w:rsid w:val="00294DC9"/>
    <w:rsid w:val="00294E15"/>
    <w:rsid w:val="002950D2"/>
    <w:rsid w:val="0029510C"/>
    <w:rsid w:val="0029518C"/>
    <w:rsid w:val="002951EF"/>
    <w:rsid w:val="00295240"/>
    <w:rsid w:val="00295332"/>
    <w:rsid w:val="002954FC"/>
    <w:rsid w:val="0029563C"/>
    <w:rsid w:val="00295663"/>
    <w:rsid w:val="002957F8"/>
    <w:rsid w:val="00295944"/>
    <w:rsid w:val="00295AF4"/>
    <w:rsid w:val="00295B4B"/>
    <w:rsid w:val="00295BB2"/>
    <w:rsid w:val="00295BEB"/>
    <w:rsid w:val="00295EE4"/>
    <w:rsid w:val="00295F26"/>
    <w:rsid w:val="00296019"/>
    <w:rsid w:val="0029608A"/>
    <w:rsid w:val="002960FC"/>
    <w:rsid w:val="00296248"/>
    <w:rsid w:val="0029624C"/>
    <w:rsid w:val="00296729"/>
    <w:rsid w:val="00296749"/>
    <w:rsid w:val="0029674B"/>
    <w:rsid w:val="002967E2"/>
    <w:rsid w:val="002968AC"/>
    <w:rsid w:val="002968BC"/>
    <w:rsid w:val="002968F4"/>
    <w:rsid w:val="00296968"/>
    <w:rsid w:val="00296A1C"/>
    <w:rsid w:val="00296AB0"/>
    <w:rsid w:val="00296AB2"/>
    <w:rsid w:val="00296ACB"/>
    <w:rsid w:val="00296C8F"/>
    <w:rsid w:val="00296CDD"/>
    <w:rsid w:val="00296E5E"/>
    <w:rsid w:val="00296E75"/>
    <w:rsid w:val="00296F7C"/>
    <w:rsid w:val="00297058"/>
    <w:rsid w:val="00297084"/>
    <w:rsid w:val="0029709B"/>
    <w:rsid w:val="002971A7"/>
    <w:rsid w:val="00297326"/>
    <w:rsid w:val="00297347"/>
    <w:rsid w:val="002973ED"/>
    <w:rsid w:val="002973F1"/>
    <w:rsid w:val="002974D9"/>
    <w:rsid w:val="0029755F"/>
    <w:rsid w:val="00297577"/>
    <w:rsid w:val="002975E8"/>
    <w:rsid w:val="00297659"/>
    <w:rsid w:val="002979F5"/>
    <w:rsid w:val="002979F7"/>
    <w:rsid w:val="00297C4B"/>
    <w:rsid w:val="00297CB0"/>
    <w:rsid w:val="00297E78"/>
    <w:rsid w:val="00297E7F"/>
    <w:rsid w:val="00297F44"/>
    <w:rsid w:val="00297FAB"/>
    <w:rsid w:val="002A05C3"/>
    <w:rsid w:val="002A0658"/>
    <w:rsid w:val="002A096D"/>
    <w:rsid w:val="002A0A0D"/>
    <w:rsid w:val="002A0A32"/>
    <w:rsid w:val="002A0A94"/>
    <w:rsid w:val="002A0B37"/>
    <w:rsid w:val="002A0C7C"/>
    <w:rsid w:val="002A0CFE"/>
    <w:rsid w:val="002A0D1B"/>
    <w:rsid w:val="002A0E25"/>
    <w:rsid w:val="002A0F1A"/>
    <w:rsid w:val="002A0F34"/>
    <w:rsid w:val="002A0F8A"/>
    <w:rsid w:val="002A12EF"/>
    <w:rsid w:val="002A14A3"/>
    <w:rsid w:val="002A15F3"/>
    <w:rsid w:val="002A16D2"/>
    <w:rsid w:val="002A1749"/>
    <w:rsid w:val="002A174C"/>
    <w:rsid w:val="002A175A"/>
    <w:rsid w:val="002A182B"/>
    <w:rsid w:val="002A188D"/>
    <w:rsid w:val="002A1994"/>
    <w:rsid w:val="002A19ED"/>
    <w:rsid w:val="002A1CE2"/>
    <w:rsid w:val="002A1CF4"/>
    <w:rsid w:val="002A1D7F"/>
    <w:rsid w:val="002A1D9F"/>
    <w:rsid w:val="002A1F6C"/>
    <w:rsid w:val="002A2003"/>
    <w:rsid w:val="002A2132"/>
    <w:rsid w:val="002A2133"/>
    <w:rsid w:val="002A21D3"/>
    <w:rsid w:val="002A2281"/>
    <w:rsid w:val="002A2375"/>
    <w:rsid w:val="002A23C8"/>
    <w:rsid w:val="002A244F"/>
    <w:rsid w:val="002A246F"/>
    <w:rsid w:val="002A2518"/>
    <w:rsid w:val="002A25A0"/>
    <w:rsid w:val="002A25DA"/>
    <w:rsid w:val="002A2985"/>
    <w:rsid w:val="002A29F0"/>
    <w:rsid w:val="002A2A83"/>
    <w:rsid w:val="002A2AF9"/>
    <w:rsid w:val="002A2BF2"/>
    <w:rsid w:val="002A2C66"/>
    <w:rsid w:val="002A2D4B"/>
    <w:rsid w:val="002A2DF8"/>
    <w:rsid w:val="002A2F2C"/>
    <w:rsid w:val="002A3037"/>
    <w:rsid w:val="002A3073"/>
    <w:rsid w:val="002A311D"/>
    <w:rsid w:val="002A316E"/>
    <w:rsid w:val="002A3185"/>
    <w:rsid w:val="002A31EF"/>
    <w:rsid w:val="002A3233"/>
    <w:rsid w:val="002A3497"/>
    <w:rsid w:val="002A350A"/>
    <w:rsid w:val="002A3529"/>
    <w:rsid w:val="002A358D"/>
    <w:rsid w:val="002A35E6"/>
    <w:rsid w:val="002A36C1"/>
    <w:rsid w:val="002A3848"/>
    <w:rsid w:val="002A38DA"/>
    <w:rsid w:val="002A390D"/>
    <w:rsid w:val="002A392A"/>
    <w:rsid w:val="002A3AB2"/>
    <w:rsid w:val="002A3C49"/>
    <w:rsid w:val="002A3C55"/>
    <w:rsid w:val="002A3D2F"/>
    <w:rsid w:val="002A3D37"/>
    <w:rsid w:val="002A3DAB"/>
    <w:rsid w:val="002A3DAC"/>
    <w:rsid w:val="002A3DEC"/>
    <w:rsid w:val="002A3FE1"/>
    <w:rsid w:val="002A417D"/>
    <w:rsid w:val="002A441C"/>
    <w:rsid w:val="002A46BB"/>
    <w:rsid w:val="002A4753"/>
    <w:rsid w:val="002A4758"/>
    <w:rsid w:val="002A4864"/>
    <w:rsid w:val="002A48DB"/>
    <w:rsid w:val="002A49A6"/>
    <w:rsid w:val="002A4A6B"/>
    <w:rsid w:val="002A4A7B"/>
    <w:rsid w:val="002A4AA2"/>
    <w:rsid w:val="002A4B56"/>
    <w:rsid w:val="002A4D88"/>
    <w:rsid w:val="002A4F30"/>
    <w:rsid w:val="002A5020"/>
    <w:rsid w:val="002A5177"/>
    <w:rsid w:val="002A51B5"/>
    <w:rsid w:val="002A52A0"/>
    <w:rsid w:val="002A5339"/>
    <w:rsid w:val="002A5341"/>
    <w:rsid w:val="002A5504"/>
    <w:rsid w:val="002A556C"/>
    <w:rsid w:val="002A55C3"/>
    <w:rsid w:val="002A55ED"/>
    <w:rsid w:val="002A57E3"/>
    <w:rsid w:val="002A58BC"/>
    <w:rsid w:val="002A59F4"/>
    <w:rsid w:val="002A5AAE"/>
    <w:rsid w:val="002A5B28"/>
    <w:rsid w:val="002A5B54"/>
    <w:rsid w:val="002A5B67"/>
    <w:rsid w:val="002A5C3E"/>
    <w:rsid w:val="002A5C76"/>
    <w:rsid w:val="002A5D60"/>
    <w:rsid w:val="002A5E35"/>
    <w:rsid w:val="002A5E71"/>
    <w:rsid w:val="002A5E72"/>
    <w:rsid w:val="002A5EB2"/>
    <w:rsid w:val="002A5F73"/>
    <w:rsid w:val="002A5F90"/>
    <w:rsid w:val="002A6061"/>
    <w:rsid w:val="002A60EB"/>
    <w:rsid w:val="002A6118"/>
    <w:rsid w:val="002A6122"/>
    <w:rsid w:val="002A6156"/>
    <w:rsid w:val="002A61EB"/>
    <w:rsid w:val="002A6219"/>
    <w:rsid w:val="002A6270"/>
    <w:rsid w:val="002A6402"/>
    <w:rsid w:val="002A64EE"/>
    <w:rsid w:val="002A6541"/>
    <w:rsid w:val="002A6551"/>
    <w:rsid w:val="002A6796"/>
    <w:rsid w:val="002A685B"/>
    <w:rsid w:val="002A6907"/>
    <w:rsid w:val="002A6A0E"/>
    <w:rsid w:val="002A6A6B"/>
    <w:rsid w:val="002A6B16"/>
    <w:rsid w:val="002A6B21"/>
    <w:rsid w:val="002A6B9E"/>
    <w:rsid w:val="002A6F03"/>
    <w:rsid w:val="002A6F98"/>
    <w:rsid w:val="002A7160"/>
    <w:rsid w:val="002A7348"/>
    <w:rsid w:val="002A7480"/>
    <w:rsid w:val="002A74FA"/>
    <w:rsid w:val="002A759F"/>
    <w:rsid w:val="002A7754"/>
    <w:rsid w:val="002A793B"/>
    <w:rsid w:val="002A7A45"/>
    <w:rsid w:val="002A7B1C"/>
    <w:rsid w:val="002A7C04"/>
    <w:rsid w:val="002A7C1D"/>
    <w:rsid w:val="002A7CC9"/>
    <w:rsid w:val="002A7DB1"/>
    <w:rsid w:val="002B00C5"/>
    <w:rsid w:val="002B0320"/>
    <w:rsid w:val="002B0422"/>
    <w:rsid w:val="002B082E"/>
    <w:rsid w:val="002B0943"/>
    <w:rsid w:val="002B09B4"/>
    <w:rsid w:val="002B0A1D"/>
    <w:rsid w:val="002B0A31"/>
    <w:rsid w:val="002B0B17"/>
    <w:rsid w:val="002B0BBB"/>
    <w:rsid w:val="002B0DB5"/>
    <w:rsid w:val="002B0E8A"/>
    <w:rsid w:val="002B0FF0"/>
    <w:rsid w:val="002B10BF"/>
    <w:rsid w:val="002B139F"/>
    <w:rsid w:val="002B1562"/>
    <w:rsid w:val="002B1572"/>
    <w:rsid w:val="002B1573"/>
    <w:rsid w:val="002B1590"/>
    <w:rsid w:val="002B15C9"/>
    <w:rsid w:val="002B1641"/>
    <w:rsid w:val="002B16D7"/>
    <w:rsid w:val="002B16F4"/>
    <w:rsid w:val="002B1753"/>
    <w:rsid w:val="002B17A7"/>
    <w:rsid w:val="002B17B4"/>
    <w:rsid w:val="002B1AF8"/>
    <w:rsid w:val="002B1B29"/>
    <w:rsid w:val="002B1C1D"/>
    <w:rsid w:val="002B1D97"/>
    <w:rsid w:val="002B1E32"/>
    <w:rsid w:val="002B1EB5"/>
    <w:rsid w:val="002B1FBF"/>
    <w:rsid w:val="002B2038"/>
    <w:rsid w:val="002B21A0"/>
    <w:rsid w:val="002B2288"/>
    <w:rsid w:val="002B23B4"/>
    <w:rsid w:val="002B2478"/>
    <w:rsid w:val="002B24EE"/>
    <w:rsid w:val="002B25B6"/>
    <w:rsid w:val="002B27E4"/>
    <w:rsid w:val="002B285E"/>
    <w:rsid w:val="002B2932"/>
    <w:rsid w:val="002B29EC"/>
    <w:rsid w:val="002B2A01"/>
    <w:rsid w:val="002B2A1D"/>
    <w:rsid w:val="002B2ACD"/>
    <w:rsid w:val="002B2B4F"/>
    <w:rsid w:val="002B2D20"/>
    <w:rsid w:val="002B2EC8"/>
    <w:rsid w:val="002B2F13"/>
    <w:rsid w:val="002B2F6E"/>
    <w:rsid w:val="002B30E4"/>
    <w:rsid w:val="002B321C"/>
    <w:rsid w:val="002B32AF"/>
    <w:rsid w:val="002B331D"/>
    <w:rsid w:val="002B33B0"/>
    <w:rsid w:val="002B3467"/>
    <w:rsid w:val="002B3609"/>
    <w:rsid w:val="002B378F"/>
    <w:rsid w:val="002B3B65"/>
    <w:rsid w:val="002B3BC0"/>
    <w:rsid w:val="002B3D8E"/>
    <w:rsid w:val="002B3F20"/>
    <w:rsid w:val="002B4047"/>
    <w:rsid w:val="002B4164"/>
    <w:rsid w:val="002B43C4"/>
    <w:rsid w:val="002B465D"/>
    <w:rsid w:val="002B47E9"/>
    <w:rsid w:val="002B4836"/>
    <w:rsid w:val="002B4881"/>
    <w:rsid w:val="002B4C07"/>
    <w:rsid w:val="002B4E5B"/>
    <w:rsid w:val="002B4E6A"/>
    <w:rsid w:val="002B4F0B"/>
    <w:rsid w:val="002B4FCD"/>
    <w:rsid w:val="002B513A"/>
    <w:rsid w:val="002B51BC"/>
    <w:rsid w:val="002B5247"/>
    <w:rsid w:val="002B52B0"/>
    <w:rsid w:val="002B53EB"/>
    <w:rsid w:val="002B53F7"/>
    <w:rsid w:val="002B54DA"/>
    <w:rsid w:val="002B5595"/>
    <w:rsid w:val="002B55A1"/>
    <w:rsid w:val="002B5616"/>
    <w:rsid w:val="002B5698"/>
    <w:rsid w:val="002B5846"/>
    <w:rsid w:val="002B58D4"/>
    <w:rsid w:val="002B591E"/>
    <w:rsid w:val="002B59AC"/>
    <w:rsid w:val="002B5ABA"/>
    <w:rsid w:val="002B5B0F"/>
    <w:rsid w:val="002B5C09"/>
    <w:rsid w:val="002B5C99"/>
    <w:rsid w:val="002B5E0D"/>
    <w:rsid w:val="002B5F09"/>
    <w:rsid w:val="002B5FA4"/>
    <w:rsid w:val="002B60B8"/>
    <w:rsid w:val="002B6346"/>
    <w:rsid w:val="002B638B"/>
    <w:rsid w:val="002B6480"/>
    <w:rsid w:val="002B6568"/>
    <w:rsid w:val="002B65EE"/>
    <w:rsid w:val="002B6603"/>
    <w:rsid w:val="002B6623"/>
    <w:rsid w:val="002B66CC"/>
    <w:rsid w:val="002B6732"/>
    <w:rsid w:val="002B686E"/>
    <w:rsid w:val="002B693C"/>
    <w:rsid w:val="002B699F"/>
    <w:rsid w:val="002B69BE"/>
    <w:rsid w:val="002B6A3A"/>
    <w:rsid w:val="002B6BF2"/>
    <w:rsid w:val="002B6CE0"/>
    <w:rsid w:val="002B6DDB"/>
    <w:rsid w:val="002B6FB4"/>
    <w:rsid w:val="002B72C9"/>
    <w:rsid w:val="002B74B3"/>
    <w:rsid w:val="002B7636"/>
    <w:rsid w:val="002B774D"/>
    <w:rsid w:val="002B7873"/>
    <w:rsid w:val="002B793D"/>
    <w:rsid w:val="002B79AA"/>
    <w:rsid w:val="002B7A12"/>
    <w:rsid w:val="002B7F42"/>
    <w:rsid w:val="002B7F9D"/>
    <w:rsid w:val="002C0039"/>
    <w:rsid w:val="002C03E9"/>
    <w:rsid w:val="002C0603"/>
    <w:rsid w:val="002C060C"/>
    <w:rsid w:val="002C0633"/>
    <w:rsid w:val="002C06CB"/>
    <w:rsid w:val="002C06D9"/>
    <w:rsid w:val="002C0A58"/>
    <w:rsid w:val="002C0A7E"/>
    <w:rsid w:val="002C0C9A"/>
    <w:rsid w:val="002C0CF8"/>
    <w:rsid w:val="002C0FB1"/>
    <w:rsid w:val="002C132C"/>
    <w:rsid w:val="002C14C4"/>
    <w:rsid w:val="002C1573"/>
    <w:rsid w:val="002C1575"/>
    <w:rsid w:val="002C15AC"/>
    <w:rsid w:val="002C17A3"/>
    <w:rsid w:val="002C18E2"/>
    <w:rsid w:val="002C1B01"/>
    <w:rsid w:val="002C1D3D"/>
    <w:rsid w:val="002C1F7B"/>
    <w:rsid w:val="002C20DE"/>
    <w:rsid w:val="002C2173"/>
    <w:rsid w:val="002C22C6"/>
    <w:rsid w:val="002C2785"/>
    <w:rsid w:val="002C27BE"/>
    <w:rsid w:val="002C282E"/>
    <w:rsid w:val="002C2ADF"/>
    <w:rsid w:val="002C2C1A"/>
    <w:rsid w:val="002C2C97"/>
    <w:rsid w:val="002C2DE5"/>
    <w:rsid w:val="002C2E24"/>
    <w:rsid w:val="002C2FEC"/>
    <w:rsid w:val="002C3219"/>
    <w:rsid w:val="002C32CC"/>
    <w:rsid w:val="002C33CC"/>
    <w:rsid w:val="002C3713"/>
    <w:rsid w:val="002C37C0"/>
    <w:rsid w:val="002C37C6"/>
    <w:rsid w:val="002C37E0"/>
    <w:rsid w:val="002C3879"/>
    <w:rsid w:val="002C38CD"/>
    <w:rsid w:val="002C3940"/>
    <w:rsid w:val="002C3B01"/>
    <w:rsid w:val="002C3C3C"/>
    <w:rsid w:val="002C3D99"/>
    <w:rsid w:val="002C3D9F"/>
    <w:rsid w:val="002C3DF8"/>
    <w:rsid w:val="002C3DFD"/>
    <w:rsid w:val="002C3E3A"/>
    <w:rsid w:val="002C3EFF"/>
    <w:rsid w:val="002C3F86"/>
    <w:rsid w:val="002C4161"/>
    <w:rsid w:val="002C41E2"/>
    <w:rsid w:val="002C427B"/>
    <w:rsid w:val="002C4285"/>
    <w:rsid w:val="002C4431"/>
    <w:rsid w:val="002C45D2"/>
    <w:rsid w:val="002C45DF"/>
    <w:rsid w:val="002C46D4"/>
    <w:rsid w:val="002C4825"/>
    <w:rsid w:val="002C483F"/>
    <w:rsid w:val="002C4899"/>
    <w:rsid w:val="002C4A0D"/>
    <w:rsid w:val="002C4AAB"/>
    <w:rsid w:val="002C4AEC"/>
    <w:rsid w:val="002C4B2A"/>
    <w:rsid w:val="002C4BA0"/>
    <w:rsid w:val="002C4C47"/>
    <w:rsid w:val="002C4E1E"/>
    <w:rsid w:val="002C4EDE"/>
    <w:rsid w:val="002C518E"/>
    <w:rsid w:val="002C51E9"/>
    <w:rsid w:val="002C5526"/>
    <w:rsid w:val="002C566D"/>
    <w:rsid w:val="002C5811"/>
    <w:rsid w:val="002C5855"/>
    <w:rsid w:val="002C588D"/>
    <w:rsid w:val="002C5894"/>
    <w:rsid w:val="002C58FE"/>
    <w:rsid w:val="002C5B44"/>
    <w:rsid w:val="002C5B5B"/>
    <w:rsid w:val="002C5C6D"/>
    <w:rsid w:val="002C5D96"/>
    <w:rsid w:val="002C605A"/>
    <w:rsid w:val="002C60BF"/>
    <w:rsid w:val="002C613F"/>
    <w:rsid w:val="002C61FA"/>
    <w:rsid w:val="002C62FE"/>
    <w:rsid w:val="002C63F2"/>
    <w:rsid w:val="002C6815"/>
    <w:rsid w:val="002C6B37"/>
    <w:rsid w:val="002C6C1D"/>
    <w:rsid w:val="002C6C58"/>
    <w:rsid w:val="002C6CE4"/>
    <w:rsid w:val="002C6FB6"/>
    <w:rsid w:val="002C6FE1"/>
    <w:rsid w:val="002C7157"/>
    <w:rsid w:val="002C717B"/>
    <w:rsid w:val="002C71D7"/>
    <w:rsid w:val="002C7204"/>
    <w:rsid w:val="002C7223"/>
    <w:rsid w:val="002C722D"/>
    <w:rsid w:val="002C72A0"/>
    <w:rsid w:val="002C741F"/>
    <w:rsid w:val="002C773C"/>
    <w:rsid w:val="002C77B2"/>
    <w:rsid w:val="002C7862"/>
    <w:rsid w:val="002C7895"/>
    <w:rsid w:val="002C7915"/>
    <w:rsid w:val="002C7BB4"/>
    <w:rsid w:val="002C7C6C"/>
    <w:rsid w:val="002C7D99"/>
    <w:rsid w:val="002D0258"/>
    <w:rsid w:val="002D0291"/>
    <w:rsid w:val="002D02BF"/>
    <w:rsid w:val="002D0304"/>
    <w:rsid w:val="002D0318"/>
    <w:rsid w:val="002D040D"/>
    <w:rsid w:val="002D0412"/>
    <w:rsid w:val="002D0428"/>
    <w:rsid w:val="002D04C8"/>
    <w:rsid w:val="002D04E4"/>
    <w:rsid w:val="002D0548"/>
    <w:rsid w:val="002D0674"/>
    <w:rsid w:val="002D086F"/>
    <w:rsid w:val="002D0A72"/>
    <w:rsid w:val="002D0B2D"/>
    <w:rsid w:val="002D0C35"/>
    <w:rsid w:val="002D0C3F"/>
    <w:rsid w:val="002D0D74"/>
    <w:rsid w:val="002D0DFF"/>
    <w:rsid w:val="002D0E7C"/>
    <w:rsid w:val="002D0ECE"/>
    <w:rsid w:val="002D0FA4"/>
    <w:rsid w:val="002D0FF6"/>
    <w:rsid w:val="002D1013"/>
    <w:rsid w:val="002D122B"/>
    <w:rsid w:val="002D12F5"/>
    <w:rsid w:val="002D150C"/>
    <w:rsid w:val="002D179F"/>
    <w:rsid w:val="002D183C"/>
    <w:rsid w:val="002D1885"/>
    <w:rsid w:val="002D1BD5"/>
    <w:rsid w:val="002D1BE3"/>
    <w:rsid w:val="002D1C9E"/>
    <w:rsid w:val="002D1D4D"/>
    <w:rsid w:val="002D1DD6"/>
    <w:rsid w:val="002D1F01"/>
    <w:rsid w:val="002D1F3F"/>
    <w:rsid w:val="002D1F8A"/>
    <w:rsid w:val="002D2091"/>
    <w:rsid w:val="002D20E9"/>
    <w:rsid w:val="002D2115"/>
    <w:rsid w:val="002D212E"/>
    <w:rsid w:val="002D2209"/>
    <w:rsid w:val="002D248A"/>
    <w:rsid w:val="002D248B"/>
    <w:rsid w:val="002D248D"/>
    <w:rsid w:val="002D2510"/>
    <w:rsid w:val="002D25BF"/>
    <w:rsid w:val="002D2896"/>
    <w:rsid w:val="002D28C4"/>
    <w:rsid w:val="002D2980"/>
    <w:rsid w:val="002D2A10"/>
    <w:rsid w:val="002D2A83"/>
    <w:rsid w:val="002D2ACC"/>
    <w:rsid w:val="002D2AE6"/>
    <w:rsid w:val="002D2B94"/>
    <w:rsid w:val="002D2CDC"/>
    <w:rsid w:val="002D2D0C"/>
    <w:rsid w:val="002D2EC9"/>
    <w:rsid w:val="002D2FD5"/>
    <w:rsid w:val="002D3196"/>
    <w:rsid w:val="002D3328"/>
    <w:rsid w:val="002D33C8"/>
    <w:rsid w:val="002D33D4"/>
    <w:rsid w:val="002D36CC"/>
    <w:rsid w:val="002D385B"/>
    <w:rsid w:val="002D388C"/>
    <w:rsid w:val="002D3B0D"/>
    <w:rsid w:val="002D3C67"/>
    <w:rsid w:val="002D3C9C"/>
    <w:rsid w:val="002D3D36"/>
    <w:rsid w:val="002D3DDD"/>
    <w:rsid w:val="002D3DFD"/>
    <w:rsid w:val="002D3E75"/>
    <w:rsid w:val="002D3FFE"/>
    <w:rsid w:val="002D41B5"/>
    <w:rsid w:val="002D4228"/>
    <w:rsid w:val="002D42A4"/>
    <w:rsid w:val="002D43D6"/>
    <w:rsid w:val="002D44CD"/>
    <w:rsid w:val="002D44E4"/>
    <w:rsid w:val="002D44ED"/>
    <w:rsid w:val="002D4632"/>
    <w:rsid w:val="002D4680"/>
    <w:rsid w:val="002D4851"/>
    <w:rsid w:val="002D496D"/>
    <w:rsid w:val="002D4B30"/>
    <w:rsid w:val="002D4B34"/>
    <w:rsid w:val="002D4CAD"/>
    <w:rsid w:val="002D4D6E"/>
    <w:rsid w:val="002D4DE0"/>
    <w:rsid w:val="002D4E7D"/>
    <w:rsid w:val="002D4F1F"/>
    <w:rsid w:val="002D4F4C"/>
    <w:rsid w:val="002D51AC"/>
    <w:rsid w:val="002D521E"/>
    <w:rsid w:val="002D52D5"/>
    <w:rsid w:val="002D531C"/>
    <w:rsid w:val="002D539B"/>
    <w:rsid w:val="002D53B5"/>
    <w:rsid w:val="002D53C3"/>
    <w:rsid w:val="002D54A0"/>
    <w:rsid w:val="002D5618"/>
    <w:rsid w:val="002D5622"/>
    <w:rsid w:val="002D56AB"/>
    <w:rsid w:val="002D5764"/>
    <w:rsid w:val="002D58EC"/>
    <w:rsid w:val="002D5C27"/>
    <w:rsid w:val="002D5C36"/>
    <w:rsid w:val="002D5CEA"/>
    <w:rsid w:val="002D5D81"/>
    <w:rsid w:val="002D5E01"/>
    <w:rsid w:val="002D5E6B"/>
    <w:rsid w:val="002D5EA7"/>
    <w:rsid w:val="002D5ECC"/>
    <w:rsid w:val="002D5F6D"/>
    <w:rsid w:val="002D5FA1"/>
    <w:rsid w:val="002D5FA5"/>
    <w:rsid w:val="002D605C"/>
    <w:rsid w:val="002D6133"/>
    <w:rsid w:val="002D6140"/>
    <w:rsid w:val="002D6512"/>
    <w:rsid w:val="002D6529"/>
    <w:rsid w:val="002D6638"/>
    <w:rsid w:val="002D66F0"/>
    <w:rsid w:val="002D694E"/>
    <w:rsid w:val="002D6995"/>
    <w:rsid w:val="002D6AF6"/>
    <w:rsid w:val="002D6D0D"/>
    <w:rsid w:val="002D6EE0"/>
    <w:rsid w:val="002D6F73"/>
    <w:rsid w:val="002D7225"/>
    <w:rsid w:val="002D72BA"/>
    <w:rsid w:val="002D732A"/>
    <w:rsid w:val="002D74DD"/>
    <w:rsid w:val="002D7538"/>
    <w:rsid w:val="002D7648"/>
    <w:rsid w:val="002D7658"/>
    <w:rsid w:val="002D7A96"/>
    <w:rsid w:val="002D7BAD"/>
    <w:rsid w:val="002D7C14"/>
    <w:rsid w:val="002D7E6B"/>
    <w:rsid w:val="002D7E98"/>
    <w:rsid w:val="002D7F07"/>
    <w:rsid w:val="002E0303"/>
    <w:rsid w:val="002E0304"/>
    <w:rsid w:val="002E0370"/>
    <w:rsid w:val="002E056B"/>
    <w:rsid w:val="002E0571"/>
    <w:rsid w:val="002E070B"/>
    <w:rsid w:val="002E079A"/>
    <w:rsid w:val="002E0830"/>
    <w:rsid w:val="002E0A28"/>
    <w:rsid w:val="002E0C6E"/>
    <w:rsid w:val="002E0DF4"/>
    <w:rsid w:val="002E0E4D"/>
    <w:rsid w:val="002E0F42"/>
    <w:rsid w:val="002E100E"/>
    <w:rsid w:val="002E106B"/>
    <w:rsid w:val="002E1190"/>
    <w:rsid w:val="002E11E9"/>
    <w:rsid w:val="002E132E"/>
    <w:rsid w:val="002E1374"/>
    <w:rsid w:val="002E1493"/>
    <w:rsid w:val="002E14A9"/>
    <w:rsid w:val="002E1669"/>
    <w:rsid w:val="002E16FE"/>
    <w:rsid w:val="002E174D"/>
    <w:rsid w:val="002E1976"/>
    <w:rsid w:val="002E1A38"/>
    <w:rsid w:val="002E1A55"/>
    <w:rsid w:val="002E1C5F"/>
    <w:rsid w:val="002E1C7F"/>
    <w:rsid w:val="002E1CA0"/>
    <w:rsid w:val="002E1D6F"/>
    <w:rsid w:val="002E1E27"/>
    <w:rsid w:val="002E2030"/>
    <w:rsid w:val="002E204E"/>
    <w:rsid w:val="002E2054"/>
    <w:rsid w:val="002E21A0"/>
    <w:rsid w:val="002E22E7"/>
    <w:rsid w:val="002E233F"/>
    <w:rsid w:val="002E2577"/>
    <w:rsid w:val="002E25E4"/>
    <w:rsid w:val="002E28F1"/>
    <w:rsid w:val="002E2989"/>
    <w:rsid w:val="002E2996"/>
    <w:rsid w:val="002E299B"/>
    <w:rsid w:val="002E2B0D"/>
    <w:rsid w:val="002E2C18"/>
    <w:rsid w:val="002E2C3E"/>
    <w:rsid w:val="002E2C48"/>
    <w:rsid w:val="002E2D04"/>
    <w:rsid w:val="002E2D52"/>
    <w:rsid w:val="002E2F02"/>
    <w:rsid w:val="002E2F4D"/>
    <w:rsid w:val="002E30F8"/>
    <w:rsid w:val="002E311A"/>
    <w:rsid w:val="002E321E"/>
    <w:rsid w:val="002E324B"/>
    <w:rsid w:val="002E3322"/>
    <w:rsid w:val="002E3324"/>
    <w:rsid w:val="002E3332"/>
    <w:rsid w:val="002E334A"/>
    <w:rsid w:val="002E342E"/>
    <w:rsid w:val="002E343B"/>
    <w:rsid w:val="002E3446"/>
    <w:rsid w:val="002E3492"/>
    <w:rsid w:val="002E34A2"/>
    <w:rsid w:val="002E3618"/>
    <w:rsid w:val="002E37C8"/>
    <w:rsid w:val="002E384F"/>
    <w:rsid w:val="002E3A60"/>
    <w:rsid w:val="002E3BF8"/>
    <w:rsid w:val="002E3D30"/>
    <w:rsid w:val="002E3DFA"/>
    <w:rsid w:val="002E3EA3"/>
    <w:rsid w:val="002E3EE3"/>
    <w:rsid w:val="002E4020"/>
    <w:rsid w:val="002E40E9"/>
    <w:rsid w:val="002E4188"/>
    <w:rsid w:val="002E41E5"/>
    <w:rsid w:val="002E421E"/>
    <w:rsid w:val="002E42D0"/>
    <w:rsid w:val="002E4310"/>
    <w:rsid w:val="002E4346"/>
    <w:rsid w:val="002E4474"/>
    <w:rsid w:val="002E461F"/>
    <w:rsid w:val="002E465B"/>
    <w:rsid w:val="002E47E3"/>
    <w:rsid w:val="002E481B"/>
    <w:rsid w:val="002E48A0"/>
    <w:rsid w:val="002E4958"/>
    <w:rsid w:val="002E4B5F"/>
    <w:rsid w:val="002E4DE1"/>
    <w:rsid w:val="002E4F01"/>
    <w:rsid w:val="002E4FC1"/>
    <w:rsid w:val="002E5078"/>
    <w:rsid w:val="002E5079"/>
    <w:rsid w:val="002E512D"/>
    <w:rsid w:val="002E51CA"/>
    <w:rsid w:val="002E51EE"/>
    <w:rsid w:val="002E5239"/>
    <w:rsid w:val="002E5244"/>
    <w:rsid w:val="002E535F"/>
    <w:rsid w:val="002E577C"/>
    <w:rsid w:val="002E57D3"/>
    <w:rsid w:val="002E59F1"/>
    <w:rsid w:val="002E5C3F"/>
    <w:rsid w:val="002E5E67"/>
    <w:rsid w:val="002E5E85"/>
    <w:rsid w:val="002E5F1B"/>
    <w:rsid w:val="002E6076"/>
    <w:rsid w:val="002E60A6"/>
    <w:rsid w:val="002E62CF"/>
    <w:rsid w:val="002E6415"/>
    <w:rsid w:val="002E65CB"/>
    <w:rsid w:val="002E6691"/>
    <w:rsid w:val="002E66F4"/>
    <w:rsid w:val="002E69A0"/>
    <w:rsid w:val="002E6C62"/>
    <w:rsid w:val="002E6FF8"/>
    <w:rsid w:val="002E712B"/>
    <w:rsid w:val="002E7216"/>
    <w:rsid w:val="002E7287"/>
    <w:rsid w:val="002E74E4"/>
    <w:rsid w:val="002E7546"/>
    <w:rsid w:val="002E7562"/>
    <w:rsid w:val="002E7685"/>
    <w:rsid w:val="002E781E"/>
    <w:rsid w:val="002E7B32"/>
    <w:rsid w:val="002E7CA3"/>
    <w:rsid w:val="002E7CD2"/>
    <w:rsid w:val="002E7CEA"/>
    <w:rsid w:val="002E7D0D"/>
    <w:rsid w:val="002E7D14"/>
    <w:rsid w:val="002E7D2D"/>
    <w:rsid w:val="002E7DB4"/>
    <w:rsid w:val="002E7E2D"/>
    <w:rsid w:val="002E7E70"/>
    <w:rsid w:val="002E7EA8"/>
    <w:rsid w:val="002E7F5B"/>
    <w:rsid w:val="002E7FBE"/>
    <w:rsid w:val="002F008B"/>
    <w:rsid w:val="002F00C2"/>
    <w:rsid w:val="002F0244"/>
    <w:rsid w:val="002F0251"/>
    <w:rsid w:val="002F0365"/>
    <w:rsid w:val="002F03FE"/>
    <w:rsid w:val="002F0559"/>
    <w:rsid w:val="002F06DA"/>
    <w:rsid w:val="002F084A"/>
    <w:rsid w:val="002F0950"/>
    <w:rsid w:val="002F0A2C"/>
    <w:rsid w:val="002F0A4A"/>
    <w:rsid w:val="002F0A6C"/>
    <w:rsid w:val="002F0A99"/>
    <w:rsid w:val="002F0ADE"/>
    <w:rsid w:val="002F0B88"/>
    <w:rsid w:val="002F0E20"/>
    <w:rsid w:val="002F111F"/>
    <w:rsid w:val="002F1129"/>
    <w:rsid w:val="002F128A"/>
    <w:rsid w:val="002F1480"/>
    <w:rsid w:val="002F14A6"/>
    <w:rsid w:val="002F181E"/>
    <w:rsid w:val="002F1A01"/>
    <w:rsid w:val="002F1A31"/>
    <w:rsid w:val="002F1B46"/>
    <w:rsid w:val="002F1BDA"/>
    <w:rsid w:val="002F219C"/>
    <w:rsid w:val="002F22B0"/>
    <w:rsid w:val="002F22CA"/>
    <w:rsid w:val="002F2322"/>
    <w:rsid w:val="002F236C"/>
    <w:rsid w:val="002F2448"/>
    <w:rsid w:val="002F249C"/>
    <w:rsid w:val="002F253C"/>
    <w:rsid w:val="002F2604"/>
    <w:rsid w:val="002F2804"/>
    <w:rsid w:val="002F2849"/>
    <w:rsid w:val="002F2891"/>
    <w:rsid w:val="002F290A"/>
    <w:rsid w:val="002F2944"/>
    <w:rsid w:val="002F29BC"/>
    <w:rsid w:val="002F29D0"/>
    <w:rsid w:val="002F2B31"/>
    <w:rsid w:val="002F2B4F"/>
    <w:rsid w:val="002F2B52"/>
    <w:rsid w:val="002F2B55"/>
    <w:rsid w:val="002F2B5B"/>
    <w:rsid w:val="002F2B98"/>
    <w:rsid w:val="002F2BA0"/>
    <w:rsid w:val="002F2D2B"/>
    <w:rsid w:val="002F2D70"/>
    <w:rsid w:val="002F2E53"/>
    <w:rsid w:val="002F2E5E"/>
    <w:rsid w:val="002F2FFC"/>
    <w:rsid w:val="002F310B"/>
    <w:rsid w:val="002F3227"/>
    <w:rsid w:val="002F3249"/>
    <w:rsid w:val="002F3285"/>
    <w:rsid w:val="002F3307"/>
    <w:rsid w:val="002F33CB"/>
    <w:rsid w:val="002F33CF"/>
    <w:rsid w:val="002F34C0"/>
    <w:rsid w:val="002F396B"/>
    <w:rsid w:val="002F39EC"/>
    <w:rsid w:val="002F3C4C"/>
    <w:rsid w:val="002F3CCB"/>
    <w:rsid w:val="002F3E5A"/>
    <w:rsid w:val="002F3F5D"/>
    <w:rsid w:val="002F3F83"/>
    <w:rsid w:val="002F3F8D"/>
    <w:rsid w:val="002F40CA"/>
    <w:rsid w:val="002F40E0"/>
    <w:rsid w:val="002F4141"/>
    <w:rsid w:val="002F4228"/>
    <w:rsid w:val="002F42E4"/>
    <w:rsid w:val="002F4416"/>
    <w:rsid w:val="002F44B0"/>
    <w:rsid w:val="002F455E"/>
    <w:rsid w:val="002F48CD"/>
    <w:rsid w:val="002F49B8"/>
    <w:rsid w:val="002F4A91"/>
    <w:rsid w:val="002F4AB0"/>
    <w:rsid w:val="002F4BA9"/>
    <w:rsid w:val="002F4C2D"/>
    <w:rsid w:val="002F4C64"/>
    <w:rsid w:val="002F4CBD"/>
    <w:rsid w:val="002F4CFE"/>
    <w:rsid w:val="002F4E3F"/>
    <w:rsid w:val="002F4E5A"/>
    <w:rsid w:val="002F4FB7"/>
    <w:rsid w:val="002F4FBF"/>
    <w:rsid w:val="002F50BD"/>
    <w:rsid w:val="002F50E9"/>
    <w:rsid w:val="002F55AA"/>
    <w:rsid w:val="002F5614"/>
    <w:rsid w:val="002F5767"/>
    <w:rsid w:val="002F591C"/>
    <w:rsid w:val="002F5A1D"/>
    <w:rsid w:val="002F5C37"/>
    <w:rsid w:val="002F5DF1"/>
    <w:rsid w:val="002F5E77"/>
    <w:rsid w:val="002F5EB8"/>
    <w:rsid w:val="002F5ED5"/>
    <w:rsid w:val="002F5F2E"/>
    <w:rsid w:val="002F6026"/>
    <w:rsid w:val="002F6045"/>
    <w:rsid w:val="002F6075"/>
    <w:rsid w:val="002F6206"/>
    <w:rsid w:val="002F63EA"/>
    <w:rsid w:val="002F6497"/>
    <w:rsid w:val="002F65D4"/>
    <w:rsid w:val="002F665D"/>
    <w:rsid w:val="002F668A"/>
    <w:rsid w:val="002F670C"/>
    <w:rsid w:val="002F6732"/>
    <w:rsid w:val="002F673E"/>
    <w:rsid w:val="002F6951"/>
    <w:rsid w:val="002F6A09"/>
    <w:rsid w:val="002F6A0B"/>
    <w:rsid w:val="002F6AFC"/>
    <w:rsid w:val="002F6B15"/>
    <w:rsid w:val="002F6BFD"/>
    <w:rsid w:val="002F6C95"/>
    <w:rsid w:val="002F6D2E"/>
    <w:rsid w:val="002F6D85"/>
    <w:rsid w:val="002F6F66"/>
    <w:rsid w:val="002F6FC7"/>
    <w:rsid w:val="002F7009"/>
    <w:rsid w:val="002F7058"/>
    <w:rsid w:val="002F73FA"/>
    <w:rsid w:val="002F7497"/>
    <w:rsid w:val="002F74C2"/>
    <w:rsid w:val="002F785C"/>
    <w:rsid w:val="002F7866"/>
    <w:rsid w:val="002F78FA"/>
    <w:rsid w:val="002F796D"/>
    <w:rsid w:val="002F79C2"/>
    <w:rsid w:val="002F79D7"/>
    <w:rsid w:val="002F79F7"/>
    <w:rsid w:val="002F7A6E"/>
    <w:rsid w:val="002F7D9F"/>
    <w:rsid w:val="002F7F23"/>
    <w:rsid w:val="002F7F2C"/>
    <w:rsid w:val="003001F3"/>
    <w:rsid w:val="003004C7"/>
    <w:rsid w:val="003006BE"/>
    <w:rsid w:val="00300737"/>
    <w:rsid w:val="00300B28"/>
    <w:rsid w:val="00300B95"/>
    <w:rsid w:val="00300E94"/>
    <w:rsid w:val="003010E7"/>
    <w:rsid w:val="00301101"/>
    <w:rsid w:val="003011EF"/>
    <w:rsid w:val="003012B3"/>
    <w:rsid w:val="00301441"/>
    <w:rsid w:val="00301471"/>
    <w:rsid w:val="003018E7"/>
    <w:rsid w:val="00301C42"/>
    <w:rsid w:val="00301CFE"/>
    <w:rsid w:val="00301D0D"/>
    <w:rsid w:val="00301EB0"/>
    <w:rsid w:val="00301F10"/>
    <w:rsid w:val="00301F8F"/>
    <w:rsid w:val="0030203E"/>
    <w:rsid w:val="00302263"/>
    <w:rsid w:val="003022AC"/>
    <w:rsid w:val="0030236D"/>
    <w:rsid w:val="003023EA"/>
    <w:rsid w:val="0030264D"/>
    <w:rsid w:val="00302843"/>
    <w:rsid w:val="003029C4"/>
    <w:rsid w:val="00302BB7"/>
    <w:rsid w:val="00302BE4"/>
    <w:rsid w:val="00302ED8"/>
    <w:rsid w:val="00302EEC"/>
    <w:rsid w:val="00302F4C"/>
    <w:rsid w:val="00302FE5"/>
    <w:rsid w:val="0030300A"/>
    <w:rsid w:val="003031A9"/>
    <w:rsid w:val="00303260"/>
    <w:rsid w:val="00303363"/>
    <w:rsid w:val="003034B6"/>
    <w:rsid w:val="00303701"/>
    <w:rsid w:val="003037A3"/>
    <w:rsid w:val="0030395C"/>
    <w:rsid w:val="0030396C"/>
    <w:rsid w:val="00303C2A"/>
    <w:rsid w:val="00303C50"/>
    <w:rsid w:val="00303CB5"/>
    <w:rsid w:val="00303CF7"/>
    <w:rsid w:val="00303D18"/>
    <w:rsid w:val="00303D8E"/>
    <w:rsid w:val="00303EF0"/>
    <w:rsid w:val="0030403E"/>
    <w:rsid w:val="0030408D"/>
    <w:rsid w:val="003041E1"/>
    <w:rsid w:val="00304245"/>
    <w:rsid w:val="00304434"/>
    <w:rsid w:val="00304465"/>
    <w:rsid w:val="00304628"/>
    <w:rsid w:val="0030469B"/>
    <w:rsid w:val="00304A1A"/>
    <w:rsid w:val="00304A6B"/>
    <w:rsid w:val="00304BC5"/>
    <w:rsid w:val="00304BFB"/>
    <w:rsid w:val="00304D30"/>
    <w:rsid w:val="00304D44"/>
    <w:rsid w:val="00304D62"/>
    <w:rsid w:val="00304E76"/>
    <w:rsid w:val="00304EED"/>
    <w:rsid w:val="00305065"/>
    <w:rsid w:val="003050C1"/>
    <w:rsid w:val="003050CE"/>
    <w:rsid w:val="00305147"/>
    <w:rsid w:val="003051DA"/>
    <w:rsid w:val="00305300"/>
    <w:rsid w:val="0030533C"/>
    <w:rsid w:val="003053E7"/>
    <w:rsid w:val="003053F0"/>
    <w:rsid w:val="00305445"/>
    <w:rsid w:val="003054A7"/>
    <w:rsid w:val="00305557"/>
    <w:rsid w:val="0030557D"/>
    <w:rsid w:val="003055A0"/>
    <w:rsid w:val="00305609"/>
    <w:rsid w:val="0030566B"/>
    <w:rsid w:val="003058BF"/>
    <w:rsid w:val="003058F4"/>
    <w:rsid w:val="00305B05"/>
    <w:rsid w:val="00305CD6"/>
    <w:rsid w:val="00305D0D"/>
    <w:rsid w:val="00305D18"/>
    <w:rsid w:val="00305DED"/>
    <w:rsid w:val="00305E61"/>
    <w:rsid w:val="00305EAD"/>
    <w:rsid w:val="00305EB8"/>
    <w:rsid w:val="00305F24"/>
    <w:rsid w:val="003060F1"/>
    <w:rsid w:val="00306128"/>
    <w:rsid w:val="003061DD"/>
    <w:rsid w:val="003061F5"/>
    <w:rsid w:val="003061FB"/>
    <w:rsid w:val="00306395"/>
    <w:rsid w:val="0030651E"/>
    <w:rsid w:val="00306567"/>
    <w:rsid w:val="0030670B"/>
    <w:rsid w:val="0030672D"/>
    <w:rsid w:val="00306783"/>
    <w:rsid w:val="003067F1"/>
    <w:rsid w:val="00306839"/>
    <w:rsid w:val="0030690C"/>
    <w:rsid w:val="00306CD6"/>
    <w:rsid w:val="00306D08"/>
    <w:rsid w:val="00306E69"/>
    <w:rsid w:val="00306EC8"/>
    <w:rsid w:val="00306F8D"/>
    <w:rsid w:val="00306F93"/>
    <w:rsid w:val="0030701E"/>
    <w:rsid w:val="00307074"/>
    <w:rsid w:val="003073B8"/>
    <w:rsid w:val="0030762A"/>
    <w:rsid w:val="00307855"/>
    <w:rsid w:val="0030786C"/>
    <w:rsid w:val="00307887"/>
    <w:rsid w:val="00307A45"/>
    <w:rsid w:val="00307B00"/>
    <w:rsid w:val="00307BFA"/>
    <w:rsid w:val="00307C51"/>
    <w:rsid w:val="00307E1F"/>
    <w:rsid w:val="00307E4C"/>
    <w:rsid w:val="00307E4E"/>
    <w:rsid w:val="00307EBD"/>
    <w:rsid w:val="00307F9F"/>
    <w:rsid w:val="00310299"/>
    <w:rsid w:val="003103C0"/>
    <w:rsid w:val="00310618"/>
    <w:rsid w:val="00310703"/>
    <w:rsid w:val="00310741"/>
    <w:rsid w:val="003109FB"/>
    <w:rsid w:val="00310B71"/>
    <w:rsid w:val="00310BC4"/>
    <w:rsid w:val="00310C7A"/>
    <w:rsid w:val="00310D20"/>
    <w:rsid w:val="00310E09"/>
    <w:rsid w:val="00310E55"/>
    <w:rsid w:val="00310EF6"/>
    <w:rsid w:val="00311020"/>
    <w:rsid w:val="003110C0"/>
    <w:rsid w:val="0031124B"/>
    <w:rsid w:val="00311359"/>
    <w:rsid w:val="00311416"/>
    <w:rsid w:val="00311496"/>
    <w:rsid w:val="0031151C"/>
    <w:rsid w:val="0031157B"/>
    <w:rsid w:val="003116F9"/>
    <w:rsid w:val="00311707"/>
    <w:rsid w:val="003117B7"/>
    <w:rsid w:val="003117D2"/>
    <w:rsid w:val="0031186B"/>
    <w:rsid w:val="00311891"/>
    <w:rsid w:val="00311C06"/>
    <w:rsid w:val="00311D30"/>
    <w:rsid w:val="00311DBD"/>
    <w:rsid w:val="00311DF7"/>
    <w:rsid w:val="00311E3A"/>
    <w:rsid w:val="00312037"/>
    <w:rsid w:val="0031205D"/>
    <w:rsid w:val="003120FF"/>
    <w:rsid w:val="00312113"/>
    <w:rsid w:val="0031217C"/>
    <w:rsid w:val="00312246"/>
    <w:rsid w:val="00312267"/>
    <w:rsid w:val="003122A7"/>
    <w:rsid w:val="003122D7"/>
    <w:rsid w:val="003122D8"/>
    <w:rsid w:val="003122FE"/>
    <w:rsid w:val="0031238F"/>
    <w:rsid w:val="0031272D"/>
    <w:rsid w:val="00312766"/>
    <w:rsid w:val="0031277E"/>
    <w:rsid w:val="00312881"/>
    <w:rsid w:val="003129CC"/>
    <w:rsid w:val="00312A8E"/>
    <w:rsid w:val="00312B64"/>
    <w:rsid w:val="00312CB3"/>
    <w:rsid w:val="00312E53"/>
    <w:rsid w:val="00312E95"/>
    <w:rsid w:val="00312F2B"/>
    <w:rsid w:val="00313027"/>
    <w:rsid w:val="0031329B"/>
    <w:rsid w:val="00313364"/>
    <w:rsid w:val="00313369"/>
    <w:rsid w:val="00313465"/>
    <w:rsid w:val="0031349A"/>
    <w:rsid w:val="003136EF"/>
    <w:rsid w:val="0031372B"/>
    <w:rsid w:val="00313829"/>
    <w:rsid w:val="003138A1"/>
    <w:rsid w:val="00313C43"/>
    <w:rsid w:val="00313C97"/>
    <w:rsid w:val="00313D76"/>
    <w:rsid w:val="00313FAD"/>
    <w:rsid w:val="00314069"/>
    <w:rsid w:val="0031408D"/>
    <w:rsid w:val="00314299"/>
    <w:rsid w:val="00314373"/>
    <w:rsid w:val="00314375"/>
    <w:rsid w:val="003145A7"/>
    <w:rsid w:val="003146B7"/>
    <w:rsid w:val="003149CC"/>
    <w:rsid w:val="00314A68"/>
    <w:rsid w:val="00314AE3"/>
    <w:rsid w:val="00314B52"/>
    <w:rsid w:val="00314C72"/>
    <w:rsid w:val="00314DAB"/>
    <w:rsid w:val="00314E22"/>
    <w:rsid w:val="00314EF8"/>
    <w:rsid w:val="00314F3A"/>
    <w:rsid w:val="00314F41"/>
    <w:rsid w:val="00315017"/>
    <w:rsid w:val="00315034"/>
    <w:rsid w:val="003150CA"/>
    <w:rsid w:val="003150DC"/>
    <w:rsid w:val="003154BC"/>
    <w:rsid w:val="003154C1"/>
    <w:rsid w:val="00315801"/>
    <w:rsid w:val="00315DE2"/>
    <w:rsid w:val="00315E36"/>
    <w:rsid w:val="00315FDE"/>
    <w:rsid w:val="003160E0"/>
    <w:rsid w:val="003161FD"/>
    <w:rsid w:val="003162D5"/>
    <w:rsid w:val="0031634F"/>
    <w:rsid w:val="00316390"/>
    <w:rsid w:val="0031643D"/>
    <w:rsid w:val="003164DD"/>
    <w:rsid w:val="00316776"/>
    <w:rsid w:val="0031686B"/>
    <w:rsid w:val="003168EC"/>
    <w:rsid w:val="00316923"/>
    <w:rsid w:val="00316A85"/>
    <w:rsid w:val="00316B91"/>
    <w:rsid w:val="00316D17"/>
    <w:rsid w:val="00316EAE"/>
    <w:rsid w:val="00316ED3"/>
    <w:rsid w:val="003170A9"/>
    <w:rsid w:val="003171E3"/>
    <w:rsid w:val="00317404"/>
    <w:rsid w:val="0031742E"/>
    <w:rsid w:val="00317476"/>
    <w:rsid w:val="003176EB"/>
    <w:rsid w:val="003176ED"/>
    <w:rsid w:val="0031785C"/>
    <w:rsid w:val="0031788D"/>
    <w:rsid w:val="00317900"/>
    <w:rsid w:val="0031798B"/>
    <w:rsid w:val="003179DC"/>
    <w:rsid w:val="00317A81"/>
    <w:rsid w:val="00317AC9"/>
    <w:rsid w:val="00317BAA"/>
    <w:rsid w:val="00317E9A"/>
    <w:rsid w:val="00317F64"/>
    <w:rsid w:val="00317FB2"/>
    <w:rsid w:val="00317FBB"/>
    <w:rsid w:val="00317FE3"/>
    <w:rsid w:val="003200A0"/>
    <w:rsid w:val="00320427"/>
    <w:rsid w:val="0032049B"/>
    <w:rsid w:val="0032068B"/>
    <w:rsid w:val="003207DF"/>
    <w:rsid w:val="0032088B"/>
    <w:rsid w:val="003208BC"/>
    <w:rsid w:val="00320FFB"/>
    <w:rsid w:val="0032107C"/>
    <w:rsid w:val="00321080"/>
    <w:rsid w:val="003210A0"/>
    <w:rsid w:val="003212C3"/>
    <w:rsid w:val="003213AA"/>
    <w:rsid w:val="00321763"/>
    <w:rsid w:val="003219DB"/>
    <w:rsid w:val="00321A24"/>
    <w:rsid w:val="00321A5D"/>
    <w:rsid w:val="00321B98"/>
    <w:rsid w:val="00321BBD"/>
    <w:rsid w:val="00321E03"/>
    <w:rsid w:val="00322025"/>
    <w:rsid w:val="00322049"/>
    <w:rsid w:val="003221D2"/>
    <w:rsid w:val="00322317"/>
    <w:rsid w:val="003224FD"/>
    <w:rsid w:val="003227EA"/>
    <w:rsid w:val="00322803"/>
    <w:rsid w:val="0032289C"/>
    <w:rsid w:val="003228AF"/>
    <w:rsid w:val="0032291F"/>
    <w:rsid w:val="00322953"/>
    <w:rsid w:val="00322AAE"/>
    <w:rsid w:val="00322AC6"/>
    <w:rsid w:val="00322BE7"/>
    <w:rsid w:val="00322DA8"/>
    <w:rsid w:val="00322E01"/>
    <w:rsid w:val="00322ED8"/>
    <w:rsid w:val="00322FB7"/>
    <w:rsid w:val="00323101"/>
    <w:rsid w:val="00323111"/>
    <w:rsid w:val="00323121"/>
    <w:rsid w:val="00323186"/>
    <w:rsid w:val="00323197"/>
    <w:rsid w:val="00323274"/>
    <w:rsid w:val="0032337C"/>
    <w:rsid w:val="00323416"/>
    <w:rsid w:val="00323438"/>
    <w:rsid w:val="00323554"/>
    <w:rsid w:val="003235BD"/>
    <w:rsid w:val="00323612"/>
    <w:rsid w:val="0032368E"/>
    <w:rsid w:val="003237F1"/>
    <w:rsid w:val="00323983"/>
    <w:rsid w:val="003239F8"/>
    <w:rsid w:val="00323A15"/>
    <w:rsid w:val="00323ABF"/>
    <w:rsid w:val="00323DEF"/>
    <w:rsid w:val="00323E10"/>
    <w:rsid w:val="0032423D"/>
    <w:rsid w:val="0032450A"/>
    <w:rsid w:val="00324605"/>
    <w:rsid w:val="00324644"/>
    <w:rsid w:val="003247FB"/>
    <w:rsid w:val="00324AD4"/>
    <w:rsid w:val="00324C90"/>
    <w:rsid w:val="00324DBA"/>
    <w:rsid w:val="00324E19"/>
    <w:rsid w:val="00325069"/>
    <w:rsid w:val="003250CE"/>
    <w:rsid w:val="00325271"/>
    <w:rsid w:val="003252A8"/>
    <w:rsid w:val="003252C5"/>
    <w:rsid w:val="0032553B"/>
    <w:rsid w:val="0032554E"/>
    <w:rsid w:val="00325829"/>
    <w:rsid w:val="0032589C"/>
    <w:rsid w:val="003258BC"/>
    <w:rsid w:val="003258D1"/>
    <w:rsid w:val="00325D94"/>
    <w:rsid w:val="00325E89"/>
    <w:rsid w:val="0032621F"/>
    <w:rsid w:val="003262AC"/>
    <w:rsid w:val="0032651C"/>
    <w:rsid w:val="00326610"/>
    <w:rsid w:val="003268F8"/>
    <w:rsid w:val="0032694D"/>
    <w:rsid w:val="00326967"/>
    <w:rsid w:val="00326A1D"/>
    <w:rsid w:val="00326A57"/>
    <w:rsid w:val="00326AD9"/>
    <w:rsid w:val="00326D22"/>
    <w:rsid w:val="00326DB1"/>
    <w:rsid w:val="00326DFA"/>
    <w:rsid w:val="00326E7E"/>
    <w:rsid w:val="00326E85"/>
    <w:rsid w:val="003275A3"/>
    <w:rsid w:val="0032768D"/>
    <w:rsid w:val="003276E1"/>
    <w:rsid w:val="003277BE"/>
    <w:rsid w:val="003278B9"/>
    <w:rsid w:val="0032793B"/>
    <w:rsid w:val="003279E1"/>
    <w:rsid w:val="00327AF4"/>
    <w:rsid w:val="00327D24"/>
    <w:rsid w:val="00327D72"/>
    <w:rsid w:val="00327E79"/>
    <w:rsid w:val="00327FF6"/>
    <w:rsid w:val="003300E5"/>
    <w:rsid w:val="00330176"/>
    <w:rsid w:val="003301EC"/>
    <w:rsid w:val="00330296"/>
    <w:rsid w:val="00330387"/>
    <w:rsid w:val="00330431"/>
    <w:rsid w:val="0033061A"/>
    <w:rsid w:val="00330773"/>
    <w:rsid w:val="00330AA0"/>
    <w:rsid w:val="00330AB6"/>
    <w:rsid w:val="00330AD8"/>
    <w:rsid w:val="00330D78"/>
    <w:rsid w:val="00330E1E"/>
    <w:rsid w:val="00330E73"/>
    <w:rsid w:val="00330EA5"/>
    <w:rsid w:val="003310EF"/>
    <w:rsid w:val="003311B9"/>
    <w:rsid w:val="003311BB"/>
    <w:rsid w:val="003312B7"/>
    <w:rsid w:val="003312F9"/>
    <w:rsid w:val="00331355"/>
    <w:rsid w:val="00331438"/>
    <w:rsid w:val="0033148A"/>
    <w:rsid w:val="003315D7"/>
    <w:rsid w:val="00331631"/>
    <w:rsid w:val="003316EB"/>
    <w:rsid w:val="003317E6"/>
    <w:rsid w:val="003317F2"/>
    <w:rsid w:val="003318BB"/>
    <w:rsid w:val="00331B45"/>
    <w:rsid w:val="00331B47"/>
    <w:rsid w:val="00331BE4"/>
    <w:rsid w:val="00331BF4"/>
    <w:rsid w:val="00331D05"/>
    <w:rsid w:val="00331D27"/>
    <w:rsid w:val="00331DAC"/>
    <w:rsid w:val="00331DC9"/>
    <w:rsid w:val="00331DF4"/>
    <w:rsid w:val="00331E49"/>
    <w:rsid w:val="00331E5E"/>
    <w:rsid w:val="00332114"/>
    <w:rsid w:val="00332166"/>
    <w:rsid w:val="00332277"/>
    <w:rsid w:val="003322C1"/>
    <w:rsid w:val="003322F6"/>
    <w:rsid w:val="00332316"/>
    <w:rsid w:val="0033242D"/>
    <w:rsid w:val="003324F4"/>
    <w:rsid w:val="00332600"/>
    <w:rsid w:val="00332685"/>
    <w:rsid w:val="003326F0"/>
    <w:rsid w:val="003326F5"/>
    <w:rsid w:val="003327DF"/>
    <w:rsid w:val="00332BAC"/>
    <w:rsid w:val="00332C5D"/>
    <w:rsid w:val="00332D45"/>
    <w:rsid w:val="00332ED9"/>
    <w:rsid w:val="00332F31"/>
    <w:rsid w:val="00332F9B"/>
    <w:rsid w:val="00332FF4"/>
    <w:rsid w:val="00333064"/>
    <w:rsid w:val="003330AE"/>
    <w:rsid w:val="00333174"/>
    <w:rsid w:val="00333341"/>
    <w:rsid w:val="003333B9"/>
    <w:rsid w:val="0033340E"/>
    <w:rsid w:val="00333509"/>
    <w:rsid w:val="00333728"/>
    <w:rsid w:val="0033379E"/>
    <w:rsid w:val="0033380D"/>
    <w:rsid w:val="00333873"/>
    <w:rsid w:val="00333B8E"/>
    <w:rsid w:val="00333BE4"/>
    <w:rsid w:val="00333BF1"/>
    <w:rsid w:val="00333E6E"/>
    <w:rsid w:val="00333F6C"/>
    <w:rsid w:val="00333FDF"/>
    <w:rsid w:val="0033400E"/>
    <w:rsid w:val="00334023"/>
    <w:rsid w:val="003342EE"/>
    <w:rsid w:val="003343CE"/>
    <w:rsid w:val="003344B9"/>
    <w:rsid w:val="00334656"/>
    <w:rsid w:val="00334752"/>
    <w:rsid w:val="00334762"/>
    <w:rsid w:val="003348C3"/>
    <w:rsid w:val="00334B9D"/>
    <w:rsid w:val="00334E6F"/>
    <w:rsid w:val="00334FCC"/>
    <w:rsid w:val="00335062"/>
    <w:rsid w:val="003350AF"/>
    <w:rsid w:val="00335303"/>
    <w:rsid w:val="003353B1"/>
    <w:rsid w:val="00335416"/>
    <w:rsid w:val="00335793"/>
    <w:rsid w:val="003359A1"/>
    <w:rsid w:val="00335A97"/>
    <w:rsid w:val="00335B05"/>
    <w:rsid w:val="00335B74"/>
    <w:rsid w:val="00335C4D"/>
    <w:rsid w:val="00335D14"/>
    <w:rsid w:val="00335DF1"/>
    <w:rsid w:val="00335F8B"/>
    <w:rsid w:val="0033608D"/>
    <w:rsid w:val="00336098"/>
    <w:rsid w:val="00336221"/>
    <w:rsid w:val="00336259"/>
    <w:rsid w:val="0033626D"/>
    <w:rsid w:val="00336271"/>
    <w:rsid w:val="003364A0"/>
    <w:rsid w:val="003364D0"/>
    <w:rsid w:val="00336632"/>
    <w:rsid w:val="00336705"/>
    <w:rsid w:val="0033687F"/>
    <w:rsid w:val="003368A8"/>
    <w:rsid w:val="00336B13"/>
    <w:rsid w:val="00336B2B"/>
    <w:rsid w:val="00336D27"/>
    <w:rsid w:val="00336E6E"/>
    <w:rsid w:val="00336FB7"/>
    <w:rsid w:val="00337166"/>
    <w:rsid w:val="0033719E"/>
    <w:rsid w:val="003371F5"/>
    <w:rsid w:val="003372A5"/>
    <w:rsid w:val="003372CF"/>
    <w:rsid w:val="00337306"/>
    <w:rsid w:val="00337360"/>
    <w:rsid w:val="003373AE"/>
    <w:rsid w:val="003373E5"/>
    <w:rsid w:val="00337810"/>
    <w:rsid w:val="0033798E"/>
    <w:rsid w:val="003379BC"/>
    <w:rsid w:val="00337A43"/>
    <w:rsid w:val="00337AE9"/>
    <w:rsid w:val="00337C0B"/>
    <w:rsid w:val="00337C12"/>
    <w:rsid w:val="00340138"/>
    <w:rsid w:val="00340145"/>
    <w:rsid w:val="003401F2"/>
    <w:rsid w:val="0034034B"/>
    <w:rsid w:val="003404C5"/>
    <w:rsid w:val="003405E6"/>
    <w:rsid w:val="0034065C"/>
    <w:rsid w:val="003408A3"/>
    <w:rsid w:val="003409E0"/>
    <w:rsid w:val="00340A34"/>
    <w:rsid w:val="00340B44"/>
    <w:rsid w:val="00340CF1"/>
    <w:rsid w:val="00340D10"/>
    <w:rsid w:val="00340D1B"/>
    <w:rsid w:val="00340E10"/>
    <w:rsid w:val="00340E89"/>
    <w:rsid w:val="00340FDE"/>
    <w:rsid w:val="003410E4"/>
    <w:rsid w:val="003412F1"/>
    <w:rsid w:val="00341378"/>
    <w:rsid w:val="003414D7"/>
    <w:rsid w:val="00341548"/>
    <w:rsid w:val="003415B1"/>
    <w:rsid w:val="00341681"/>
    <w:rsid w:val="00341943"/>
    <w:rsid w:val="00341974"/>
    <w:rsid w:val="00341B2A"/>
    <w:rsid w:val="00341B68"/>
    <w:rsid w:val="00341BF2"/>
    <w:rsid w:val="00341BF9"/>
    <w:rsid w:val="00341CA4"/>
    <w:rsid w:val="00341DA8"/>
    <w:rsid w:val="00341DB5"/>
    <w:rsid w:val="0034205E"/>
    <w:rsid w:val="00342350"/>
    <w:rsid w:val="0034237F"/>
    <w:rsid w:val="0034241A"/>
    <w:rsid w:val="00342472"/>
    <w:rsid w:val="003424FE"/>
    <w:rsid w:val="00342787"/>
    <w:rsid w:val="00342855"/>
    <w:rsid w:val="00342C9F"/>
    <w:rsid w:val="00342CF3"/>
    <w:rsid w:val="00342E00"/>
    <w:rsid w:val="00342F5C"/>
    <w:rsid w:val="00342F8D"/>
    <w:rsid w:val="0034302A"/>
    <w:rsid w:val="00343060"/>
    <w:rsid w:val="0034306C"/>
    <w:rsid w:val="00343082"/>
    <w:rsid w:val="0034328F"/>
    <w:rsid w:val="00343349"/>
    <w:rsid w:val="0034366B"/>
    <w:rsid w:val="003436BB"/>
    <w:rsid w:val="003436D1"/>
    <w:rsid w:val="00343A42"/>
    <w:rsid w:val="00343C06"/>
    <w:rsid w:val="00343CA9"/>
    <w:rsid w:val="00343D9A"/>
    <w:rsid w:val="00343D9C"/>
    <w:rsid w:val="00343EAF"/>
    <w:rsid w:val="00343F11"/>
    <w:rsid w:val="003440E3"/>
    <w:rsid w:val="00344312"/>
    <w:rsid w:val="00344326"/>
    <w:rsid w:val="00344356"/>
    <w:rsid w:val="003443DF"/>
    <w:rsid w:val="003444D0"/>
    <w:rsid w:val="00344622"/>
    <w:rsid w:val="003447D9"/>
    <w:rsid w:val="003449C4"/>
    <w:rsid w:val="00344A1D"/>
    <w:rsid w:val="00344AE3"/>
    <w:rsid w:val="00344B2C"/>
    <w:rsid w:val="00344CD2"/>
    <w:rsid w:val="00344CF3"/>
    <w:rsid w:val="00344F28"/>
    <w:rsid w:val="00344FD3"/>
    <w:rsid w:val="003451A6"/>
    <w:rsid w:val="00345254"/>
    <w:rsid w:val="0034526C"/>
    <w:rsid w:val="00345488"/>
    <w:rsid w:val="00345554"/>
    <w:rsid w:val="00345760"/>
    <w:rsid w:val="003457F1"/>
    <w:rsid w:val="00345802"/>
    <w:rsid w:val="003459E8"/>
    <w:rsid w:val="00345B0F"/>
    <w:rsid w:val="00345B91"/>
    <w:rsid w:val="00345D36"/>
    <w:rsid w:val="00345EAB"/>
    <w:rsid w:val="00345F1D"/>
    <w:rsid w:val="00345F66"/>
    <w:rsid w:val="00345FD4"/>
    <w:rsid w:val="003462E8"/>
    <w:rsid w:val="0034642A"/>
    <w:rsid w:val="003466D8"/>
    <w:rsid w:val="00346768"/>
    <w:rsid w:val="00346870"/>
    <w:rsid w:val="003469C8"/>
    <w:rsid w:val="00346A0E"/>
    <w:rsid w:val="00346B4C"/>
    <w:rsid w:val="00346B9E"/>
    <w:rsid w:val="00346BF5"/>
    <w:rsid w:val="00346CF8"/>
    <w:rsid w:val="00346E4D"/>
    <w:rsid w:val="00346F0E"/>
    <w:rsid w:val="00346F68"/>
    <w:rsid w:val="00346FF4"/>
    <w:rsid w:val="0034713A"/>
    <w:rsid w:val="00347384"/>
    <w:rsid w:val="003473E2"/>
    <w:rsid w:val="0034744F"/>
    <w:rsid w:val="0034753E"/>
    <w:rsid w:val="003475FE"/>
    <w:rsid w:val="00347616"/>
    <w:rsid w:val="00347622"/>
    <w:rsid w:val="003477CC"/>
    <w:rsid w:val="0034787A"/>
    <w:rsid w:val="0034792D"/>
    <w:rsid w:val="003479F5"/>
    <w:rsid w:val="00347AC2"/>
    <w:rsid w:val="00347C22"/>
    <w:rsid w:val="00347D13"/>
    <w:rsid w:val="00347D7D"/>
    <w:rsid w:val="00347DAC"/>
    <w:rsid w:val="00347E57"/>
    <w:rsid w:val="00347F04"/>
    <w:rsid w:val="00347F17"/>
    <w:rsid w:val="0035002B"/>
    <w:rsid w:val="00350070"/>
    <w:rsid w:val="003503E7"/>
    <w:rsid w:val="003504F3"/>
    <w:rsid w:val="003509CA"/>
    <w:rsid w:val="00350A23"/>
    <w:rsid w:val="00350A3A"/>
    <w:rsid w:val="00350BA1"/>
    <w:rsid w:val="00350CCF"/>
    <w:rsid w:val="00350CE4"/>
    <w:rsid w:val="00350D10"/>
    <w:rsid w:val="00350E27"/>
    <w:rsid w:val="00350F63"/>
    <w:rsid w:val="003510BD"/>
    <w:rsid w:val="00351391"/>
    <w:rsid w:val="00351504"/>
    <w:rsid w:val="0035178C"/>
    <w:rsid w:val="0035189B"/>
    <w:rsid w:val="00351B01"/>
    <w:rsid w:val="00351B06"/>
    <w:rsid w:val="00351C43"/>
    <w:rsid w:val="00351E07"/>
    <w:rsid w:val="00351E5C"/>
    <w:rsid w:val="00352084"/>
    <w:rsid w:val="0035216A"/>
    <w:rsid w:val="00352312"/>
    <w:rsid w:val="00352346"/>
    <w:rsid w:val="00352395"/>
    <w:rsid w:val="003523A4"/>
    <w:rsid w:val="003523E5"/>
    <w:rsid w:val="003526B8"/>
    <w:rsid w:val="003527F2"/>
    <w:rsid w:val="0035289E"/>
    <w:rsid w:val="003528F6"/>
    <w:rsid w:val="00352963"/>
    <w:rsid w:val="00352A9D"/>
    <w:rsid w:val="00352BAA"/>
    <w:rsid w:val="00352C6D"/>
    <w:rsid w:val="00352DD2"/>
    <w:rsid w:val="00353077"/>
    <w:rsid w:val="003530C7"/>
    <w:rsid w:val="003530DE"/>
    <w:rsid w:val="003533CD"/>
    <w:rsid w:val="00353417"/>
    <w:rsid w:val="00353535"/>
    <w:rsid w:val="00353614"/>
    <w:rsid w:val="00353625"/>
    <w:rsid w:val="00353642"/>
    <w:rsid w:val="00353891"/>
    <w:rsid w:val="00353959"/>
    <w:rsid w:val="00353B80"/>
    <w:rsid w:val="00353BB9"/>
    <w:rsid w:val="00353BD6"/>
    <w:rsid w:val="00353CF1"/>
    <w:rsid w:val="00353E35"/>
    <w:rsid w:val="00354075"/>
    <w:rsid w:val="003540FD"/>
    <w:rsid w:val="003542CD"/>
    <w:rsid w:val="00354325"/>
    <w:rsid w:val="00354505"/>
    <w:rsid w:val="003545DC"/>
    <w:rsid w:val="00354796"/>
    <w:rsid w:val="003547C0"/>
    <w:rsid w:val="00354991"/>
    <w:rsid w:val="00354DA0"/>
    <w:rsid w:val="00354EAF"/>
    <w:rsid w:val="003554B3"/>
    <w:rsid w:val="00355629"/>
    <w:rsid w:val="0035564E"/>
    <w:rsid w:val="003557B7"/>
    <w:rsid w:val="00355A4A"/>
    <w:rsid w:val="00355A75"/>
    <w:rsid w:val="00355AF4"/>
    <w:rsid w:val="00355BEB"/>
    <w:rsid w:val="00355C7D"/>
    <w:rsid w:val="00355DCF"/>
    <w:rsid w:val="00355E09"/>
    <w:rsid w:val="00355F09"/>
    <w:rsid w:val="00356190"/>
    <w:rsid w:val="0035619A"/>
    <w:rsid w:val="0035628C"/>
    <w:rsid w:val="00356297"/>
    <w:rsid w:val="00356340"/>
    <w:rsid w:val="003563D7"/>
    <w:rsid w:val="00356565"/>
    <w:rsid w:val="00356570"/>
    <w:rsid w:val="00356577"/>
    <w:rsid w:val="00356709"/>
    <w:rsid w:val="00356B74"/>
    <w:rsid w:val="00356BCC"/>
    <w:rsid w:val="00356C86"/>
    <w:rsid w:val="00356CA2"/>
    <w:rsid w:val="00356DF9"/>
    <w:rsid w:val="00356EF2"/>
    <w:rsid w:val="00356F65"/>
    <w:rsid w:val="00356F8A"/>
    <w:rsid w:val="00357197"/>
    <w:rsid w:val="003571DB"/>
    <w:rsid w:val="003572FD"/>
    <w:rsid w:val="003573AA"/>
    <w:rsid w:val="003573C7"/>
    <w:rsid w:val="0035747E"/>
    <w:rsid w:val="0035766B"/>
    <w:rsid w:val="00357752"/>
    <w:rsid w:val="0035783D"/>
    <w:rsid w:val="00357B89"/>
    <w:rsid w:val="00357C3F"/>
    <w:rsid w:val="00357D19"/>
    <w:rsid w:val="00357DA0"/>
    <w:rsid w:val="00357ED7"/>
    <w:rsid w:val="0036022D"/>
    <w:rsid w:val="00360326"/>
    <w:rsid w:val="00360451"/>
    <w:rsid w:val="0036048B"/>
    <w:rsid w:val="0036064B"/>
    <w:rsid w:val="00360686"/>
    <w:rsid w:val="0036068E"/>
    <w:rsid w:val="0036074D"/>
    <w:rsid w:val="0036082E"/>
    <w:rsid w:val="0036083B"/>
    <w:rsid w:val="003609A9"/>
    <w:rsid w:val="00360BBA"/>
    <w:rsid w:val="00360BD1"/>
    <w:rsid w:val="00360DB7"/>
    <w:rsid w:val="00361060"/>
    <w:rsid w:val="0036119A"/>
    <w:rsid w:val="00361287"/>
    <w:rsid w:val="003612E1"/>
    <w:rsid w:val="003612ED"/>
    <w:rsid w:val="00361311"/>
    <w:rsid w:val="00361318"/>
    <w:rsid w:val="003613EE"/>
    <w:rsid w:val="00361652"/>
    <w:rsid w:val="003616FE"/>
    <w:rsid w:val="003617EB"/>
    <w:rsid w:val="003617FB"/>
    <w:rsid w:val="00361823"/>
    <w:rsid w:val="00361B05"/>
    <w:rsid w:val="00361B42"/>
    <w:rsid w:val="00361B97"/>
    <w:rsid w:val="00361F51"/>
    <w:rsid w:val="00361FAB"/>
    <w:rsid w:val="0036206D"/>
    <w:rsid w:val="003622DA"/>
    <w:rsid w:val="003622DD"/>
    <w:rsid w:val="00362416"/>
    <w:rsid w:val="00362455"/>
    <w:rsid w:val="00362463"/>
    <w:rsid w:val="00362480"/>
    <w:rsid w:val="003624AB"/>
    <w:rsid w:val="00362554"/>
    <w:rsid w:val="00362590"/>
    <w:rsid w:val="00362669"/>
    <w:rsid w:val="003626F1"/>
    <w:rsid w:val="00362724"/>
    <w:rsid w:val="0036280A"/>
    <w:rsid w:val="00362839"/>
    <w:rsid w:val="00362C45"/>
    <w:rsid w:val="00362C4C"/>
    <w:rsid w:val="00362F78"/>
    <w:rsid w:val="00363029"/>
    <w:rsid w:val="00363063"/>
    <w:rsid w:val="00363738"/>
    <w:rsid w:val="00363895"/>
    <w:rsid w:val="0036394D"/>
    <w:rsid w:val="00363A1A"/>
    <w:rsid w:val="00363A8B"/>
    <w:rsid w:val="00363B2B"/>
    <w:rsid w:val="00363BAE"/>
    <w:rsid w:val="00363BD6"/>
    <w:rsid w:val="00363CA9"/>
    <w:rsid w:val="00363DA1"/>
    <w:rsid w:val="00363DF7"/>
    <w:rsid w:val="00363EDB"/>
    <w:rsid w:val="00363F1C"/>
    <w:rsid w:val="00363F35"/>
    <w:rsid w:val="00364020"/>
    <w:rsid w:val="00364100"/>
    <w:rsid w:val="00364287"/>
    <w:rsid w:val="003642EA"/>
    <w:rsid w:val="0036432A"/>
    <w:rsid w:val="0036435A"/>
    <w:rsid w:val="0036441E"/>
    <w:rsid w:val="0036446E"/>
    <w:rsid w:val="003644FD"/>
    <w:rsid w:val="0036460B"/>
    <w:rsid w:val="00364640"/>
    <w:rsid w:val="00364667"/>
    <w:rsid w:val="00364700"/>
    <w:rsid w:val="003647B7"/>
    <w:rsid w:val="003647FD"/>
    <w:rsid w:val="0036486D"/>
    <w:rsid w:val="00364A27"/>
    <w:rsid w:val="00364A5C"/>
    <w:rsid w:val="00364B33"/>
    <w:rsid w:val="00364E09"/>
    <w:rsid w:val="00364EAD"/>
    <w:rsid w:val="00364F31"/>
    <w:rsid w:val="00364F5D"/>
    <w:rsid w:val="0036506E"/>
    <w:rsid w:val="00365235"/>
    <w:rsid w:val="0036528E"/>
    <w:rsid w:val="00365290"/>
    <w:rsid w:val="00365411"/>
    <w:rsid w:val="0036544B"/>
    <w:rsid w:val="003654CE"/>
    <w:rsid w:val="00365BCE"/>
    <w:rsid w:val="00365C2D"/>
    <w:rsid w:val="00365C7F"/>
    <w:rsid w:val="00365D96"/>
    <w:rsid w:val="00365DCA"/>
    <w:rsid w:val="00365E45"/>
    <w:rsid w:val="00365EE1"/>
    <w:rsid w:val="00365FB7"/>
    <w:rsid w:val="00366087"/>
    <w:rsid w:val="0036631B"/>
    <w:rsid w:val="003663FD"/>
    <w:rsid w:val="00366496"/>
    <w:rsid w:val="00366533"/>
    <w:rsid w:val="003665C9"/>
    <w:rsid w:val="00366757"/>
    <w:rsid w:val="0036682F"/>
    <w:rsid w:val="003669AD"/>
    <w:rsid w:val="003669C3"/>
    <w:rsid w:val="00366A82"/>
    <w:rsid w:val="00366C8B"/>
    <w:rsid w:val="00366EAE"/>
    <w:rsid w:val="00366EDC"/>
    <w:rsid w:val="00366F5B"/>
    <w:rsid w:val="00366F6E"/>
    <w:rsid w:val="003671E7"/>
    <w:rsid w:val="0036738A"/>
    <w:rsid w:val="003673DB"/>
    <w:rsid w:val="00367511"/>
    <w:rsid w:val="0036789C"/>
    <w:rsid w:val="003678C9"/>
    <w:rsid w:val="00367914"/>
    <w:rsid w:val="0036794B"/>
    <w:rsid w:val="0036795E"/>
    <w:rsid w:val="003679DF"/>
    <w:rsid w:val="00367A3B"/>
    <w:rsid w:val="00367CA4"/>
    <w:rsid w:val="00367F9C"/>
    <w:rsid w:val="00370091"/>
    <w:rsid w:val="003700C7"/>
    <w:rsid w:val="003701E0"/>
    <w:rsid w:val="0037028D"/>
    <w:rsid w:val="003702A1"/>
    <w:rsid w:val="00370644"/>
    <w:rsid w:val="0037064F"/>
    <w:rsid w:val="0037068C"/>
    <w:rsid w:val="00370A22"/>
    <w:rsid w:val="00370A88"/>
    <w:rsid w:val="00370AF7"/>
    <w:rsid w:val="00370B33"/>
    <w:rsid w:val="00370B87"/>
    <w:rsid w:val="00370BD1"/>
    <w:rsid w:val="00370DBF"/>
    <w:rsid w:val="003711D5"/>
    <w:rsid w:val="00371494"/>
    <w:rsid w:val="00371581"/>
    <w:rsid w:val="00371582"/>
    <w:rsid w:val="0037164A"/>
    <w:rsid w:val="00371736"/>
    <w:rsid w:val="003717C0"/>
    <w:rsid w:val="003718AC"/>
    <w:rsid w:val="003719BF"/>
    <w:rsid w:val="00371A97"/>
    <w:rsid w:val="00371B68"/>
    <w:rsid w:val="00371BAA"/>
    <w:rsid w:val="00371BB1"/>
    <w:rsid w:val="00371BD0"/>
    <w:rsid w:val="00371C46"/>
    <w:rsid w:val="00371C6C"/>
    <w:rsid w:val="00371CC3"/>
    <w:rsid w:val="00371D12"/>
    <w:rsid w:val="00371D90"/>
    <w:rsid w:val="00371E98"/>
    <w:rsid w:val="00371EAC"/>
    <w:rsid w:val="00372014"/>
    <w:rsid w:val="0037201B"/>
    <w:rsid w:val="00372072"/>
    <w:rsid w:val="0037216C"/>
    <w:rsid w:val="00372174"/>
    <w:rsid w:val="0037219B"/>
    <w:rsid w:val="003721A2"/>
    <w:rsid w:val="00372491"/>
    <w:rsid w:val="003725C7"/>
    <w:rsid w:val="00372659"/>
    <w:rsid w:val="00372710"/>
    <w:rsid w:val="003728B3"/>
    <w:rsid w:val="00372907"/>
    <w:rsid w:val="00372956"/>
    <w:rsid w:val="00372A4E"/>
    <w:rsid w:val="00372B94"/>
    <w:rsid w:val="00372E47"/>
    <w:rsid w:val="00372F18"/>
    <w:rsid w:val="00372FCA"/>
    <w:rsid w:val="00373153"/>
    <w:rsid w:val="00373161"/>
    <w:rsid w:val="00373211"/>
    <w:rsid w:val="00373300"/>
    <w:rsid w:val="0037339D"/>
    <w:rsid w:val="003734CD"/>
    <w:rsid w:val="003734CF"/>
    <w:rsid w:val="0037358A"/>
    <w:rsid w:val="003735A7"/>
    <w:rsid w:val="0037378E"/>
    <w:rsid w:val="00373800"/>
    <w:rsid w:val="00373848"/>
    <w:rsid w:val="0037384B"/>
    <w:rsid w:val="00373963"/>
    <w:rsid w:val="003739B7"/>
    <w:rsid w:val="003739EE"/>
    <w:rsid w:val="00373C5A"/>
    <w:rsid w:val="00373E0C"/>
    <w:rsid w:val="00373E52"/>
    <w:rsid w:val="00373E8C"/>
    <w:rsid w:val="00373E8D"/>
    <w:rsid w:val="00373F2B"/>
    <w:rsid w:val="00374089"/>
    <w:rsid w:val="0037422E"/>
    <w:rsid w:val="003742E6"/>
    <w:rsid w:val="0037430B"/>
    <w:rsid w:val="00374479"/>
    <w:rsid w:val="003745E7"/>
    <w:rsid w:val="00374697"/>
    <w:rsid w:val="003747BC"/>
    <w:rsid w:val="003747BD"/>
    <w:rsid w:val="003749C6"/>
    <w:rsid w:val="00374B38"/>
    <w:rsid w:val="00374C0F"/>
    <w:rsid w:val="00374C47"/>
    <w:rsid w:val="00374D2D"/>
    <w:rsid w:val="00374E8B"/>
    <w:rsid w:val="00374EA7"/>
    <w:rsid w:val="00374F0F"/>
    <w:rsid w:val="00374FD8"/>
    <w:rsid w:val="00375111"/>
    <w:rsid w:val="003752F8"/>
    <w:rsid w:val="00375774"/>
    <w:rsid w:val="003757E5"/>
    <w:rsid w:val="00375823"/>
    <w:rsid w:val="0037585B"/>
    <w:rsid w:val="003759A3"/>
    <w:rsid w:val="00375A21"/>
    <w:rsid w:val="00375A47"/>
    <w:rsid w:val="00375B3F"/>
    <w:rsid w:val="00375C98"/>
    <w:rsid w:val="00375CA8"/>
    <w:rsid w:val="00375CBB"/>
    <w:rsid w:val="00375E21"/>
    <w:rsid w:val="00375E24"/>
    <w:rsid w:val="00375FE2"/>
    <w:rsid w:val="003761E2"/>
    <w:rsid w:val="00376279"/>
    <w:rsid w:val="00376333"/>
    <w:rsid w:val="0037651B"/>
    <w:rsid w:val="00376612"/>
    <w:rsid w:val="003766F6"/>
    <w:rsid w:val="00376775"/>
    <w:rsid w:val="0037696B"/>
    <w:rsid w:val="00376A00"/>
    <w:rsid w:val="00376BF4"/>
    <w:rsid w:val="00376D93"/>
    <w:rsid w:val="00376EDF"/>
    <w:rsid w:val="00377169"/>
    <w:rsid w:val="00377255"/>
    <w:rsid w:val="0037731B"/>
    <w:rsid w:val="003773AB"/>
    <w:rsid w:val="003773F0"/>
    <w:rsid w:val="00377678"/>
    <w:rsid w:val="00377788"/>
    <w:rsid w:val="0037780D"/>
    <w:rsid w:val="003778B4"/>
    <w:rsid w:val="00377B0D"/>
    <w:rsid w:val="00377B92"/>
    <w:rsid w:val="00377B9B"/>
    <w:rsid w:val="00377C7C"/>
    <w:rsid w:val="00377CC5"/>
    <w:rsid w:val="00377D12"/>
    <w:rsid w:val="00377D5C"/>
    <w:rsid w:val="00377DCD"/>
    <w:rsid w:val="00377E47"/>
    <w:rsid w:val="00377EC1"/>
    <w:rsid w:val="00377F46"/>
    <w:rsid w:val="00380139"/>
    <w:rsid w:val="0038016F"/>
    <w:rsid w:val="00380282"/>
    <w:rsid w:val="003802CC"/>
    <w:rsid w:val="00380455"/>
    <w:rsid w:val="00380462"/>
    <w:rsid w:val="00380516"/>
    <w:rsid w:val="003805C7"/>
    <w:rsid w:val="0038060E"/>
    <w:rsid w:val="00380858"/>
    <w:rsid w:val="003808A0"/>
    <w:rsid w:val="00380959"/>
    <w:rsid w:val="00380980"/>
    <w:rsid w:val="00380AB3"/>
    <w:rsid w:val="00380C82"/>
    <w:rsid w:val="00380CA9"/>
    <w:rsid w:val="00380D48"/>
    <w:rsid w:val="00380F03"/>
    <w:rsid w:val="003810EA"/>
    <w:rsid w:val="003815C9"/>
    <w:rsid w:val="003816C0"/>
    <w:rsid w:val="00381A72"/>
    <w:rsid w:val="00381B7F"/>
    <w:rsid w:val="00381CFA"/>
    <w:rsid w:val="00381D54"/>
    <w:rsid w:val="00381FFC"/>
    <w:rsid w:val="00382084"/>
    <w:rsid w:val="00382286"/>
    <w:rsid w:val="00382343"/>
    <w:rsid w:val="00382445"/>
    <w:rsid w:val="003825A2"/>
    <w:rsid w:val="003825B4"/>
    <w:rsid w:val="0038282A"/>
    <w:rsid w:val="00382857"/>
    <w:rsid w:val="003828DC"/>
    <w:rsid w:val="00382AA4"/>
    <w:rsid w:val="00382BBD"/>
    <w:rsid w:val="00382CB9"/>
    <w:rsid w:val="00382D92"/>
    <w:rsid w:val="00382DB5"/>
    <w:rsid w:val="00382F64"/>
    <w:rsid w:val="003831A3"/>
    <w:rsid w:val="003831E9"/>
    <w:rsid w:val="00383325"/>
    <w:rsid w:val="00383369"/>
    <w:rsid w:val="00383592"/>
    <w:rsid w:val="0038363B"/>
    <w:rsid w:val="00383658"/>
    <w:rsid w:val="0038366F"/>
    <w:rsid w:val="0038383E"/>
    <w:rsid w:val="00383878"/>
    <w:rsid w:val="003838FC"/>
    <w:rsid w:val="003839DC"/>
    <w:rsid w:val="00383B06"/>
    <w:rsid w:val="00383C74"/>
    <w:rsid w:val="00383D5E"/>
    <w:rsid w:val="00383D80"/>
    <w:rsid w:val="00383F8C"/>
    <w:rsid w:val="00383FA0"/>
    <w:rsid w:val="0038402A"/>
    <w:rsid w:val="003840AC"/>
    <w:rsid w:val="00384216"/>
    <w:rsid w:val="00384314"/>
    <w:rsid w:val="003844EC"/>
    <w:rsid w:val="00384528"/>
    <w:rsid w:val="003845D1"/>
    <w:rsid w:val="00384671"/>
    <w:rsid w:val="003847DB"/>
    <w:rsid w:val="003848CA"/>
    <w:rsid w:val="003848DA"/>
    <w:rsid w:val="0038498D"/>
    <w:rsid w:val="00384C3D"/>
    <w:rsid w:val="00385059"/>
    <w:rsid w:val="003850C8"/>
    <w:rsid w:val="00385274"/>
    <w:rsid w:val="003853C9"/>
    <w:rsid w:val="00385474"/>
    <w:rsid w:val="00385499"/>
    <w:rsid w:val="003854FE"/>
    <w:rsid w:val="00385739"/>
    <w:rsid w:val="003857F5"/>
    <w:rsid w:val="003858C5"/>
    <w:rsid w:val="003859A7"/>
    <w:rsid w:val="00385A32"/>
    <w:rsid w:val="00385B39"/>
    <w:rsid w:val="00385CAE"/>
    <w:rsid w:val="00385CE4"/>
    <w:rsid w:val="00385D5E"/>
    <w:rsid w:val="00385F4A"/>
    <w:rsid w:val="00385F92"/>
    <w:rsid w:val="00386060"/>
    <w:rsid w:val="003863A9"/>
    <w:rsid w:val="003863F5"/>
    <w:rsid w:val="00386434"/>
    <w:rsid w:val="003864E4"/>
    <w:rsid w:val="003865EA"/>
    <w:rsid w:val="00386620"/>
    <w:rsid w:val="00386622"/>
    <w:rsid w:val="00386691"/>
    <w:rsid w:val="00386924"/>
    <w:rsid w:val="0038693C"/>
    <w:rsid w:val="003869BF"/>
    <w:rsid w:val="003869C8"/>
    <w:rsid w:val="00386BB2"/>
    <w:rsid w:val="00386CC7"/>
    <w:rsid w:val="00386D20"/>
    <w:rsid w:val="00386EA9"/>
    <w:rsid w:val="00387063"/>
    <w:rsid w:val="0038717C"/>
    <w:rsid w:val="00387290"/>
    <w:rsid w:val="003873BE"/>
    <w:rsid w:val="0038748A"/>
    <w:rsid w:val="00387603"/>
    <w:rsid w:val="00387676"/>
    <w:rsid w:val="003876AF"/>
    <w:rsid w:val="003876BB"/>
    <w:rsid w:val="003878BA"/>
    <w:rsid w:val="003878E2"/>
    <w:rsid w:val="00387914"/>
    <w:rsid w:val="00387ABE"/>
    <w:rsid w:val="00387ADF"/>
    <w:rsid w:val="00387D40"/>
    <w:rsid w:val="00387D63"/>
    <w:rsid w:val="00387F8B"/>
    <w:rsid w:val="00390073"/>
    <w:rsid w:val="0039023D"/>
    <w:rsid w:val="003902D0"/>
    <w:rsid w:val="003902E7"/>
    <w:rsid w:val="00390337"/>
    <w:rsid w:val="0039034E"/>
    <w:rsid w:val="003903D1"/>
    <w:rsid w:val="003903DD"/>
    <w:rsid w:val="00390679"/>
    <w:rsid w:val="00390689"/>
    <w:rsid w:val="0039071A"/>
    <w:rsid w:val="0039074F"/>
    <w:rsid w:val="003907FE"/>
    <w:rsid w:val="00390AF7"/>
    <w:rsid w:val="00390DF8"/>
    <w:rsid w:val="00390E50"/>
    <w:rsid w:val="00390E8D"/>
    <w:rsid w:val="003910A7"/>
    <w:rsid w:val="0039115C"/>
    <w:rsid w:val="0039140D"/>
    <w:rsid w:val="00391495"/>
    <w:rsid w:val="003915BF"/>
    <w:rsid w:val="003915F4"/>
    <w:rsid w:val="00391678"/>
    <w:rsid w:val="0039167C"/>
    <w:rsid w:val="003916DE"/>
    <w:rsid w:val="0039199E"/>
    <w:rsid w:val="00391CAA"/>
    <w:rsid w:val="00391F61"/>
    <w:rsid w:val="003921A8"/>
    <w:rsid w:val="00392234"/>
    <w:rsid w:val="00392240"/>
    <w:rsid w:val="0039227C"/>
    <w:rsid w:val="00392301"/>
    <w:rsid w:val="003925AB"/>
    <w:rsid w:val="00392809"/>
    <w:rsid w:val="00392843"/>
    <w:rsid w:val="0039284C"/>
    <w:rsid w:val="003928CB"/>
    <w:rsid w:val="003929A5"/>
    <w:rsid w:val="003929D9"/>
    <w:rsid w:val="00392C50"/>
    <w:rsid w:val="00392CEA"/>
    <w:rsid w:val="00392D8D"/>
    <w:rsid w:val="00392EE7"/>
    <w:rsid w:val="00392F63"/>
    <w:rsid w:val="00393438"/>
    <w:rsid w:val="00393445"/>
    <w:rsid w:val="00393471"/>
    <w:rsid w:val="0039357A"/>
    <w:rsid w:val="0039361E"/>
    <w:rsid w:val="003937AD"/>
    <w:rsid w:val="003937BB"/>
    <w:rsid w:val="00393919"/>
    <w:rsid w:val="00393B9A"/>
    <w:rsid w:val="00393C1C"/>
    <w:rsid w:val="00393C44"/>
    <w:rsid w:val="00393C5F"/>
    <w:rsid w:val="00393D1B"/>
    <w:rsid w:val="00393F28"/>
    <w:rsid w:val="00393FB7"/>
    <w:rsid w:val="00393FBF"/>
    <w:rsid w:val="003940F9"/>
    <w:rsid w:val="0039414E"/>
    <w:rsid w:val="0039422F"/>
    <w:rsid w:val="003942FA"/>
    <w:rsid w:val="003943FA"/>
    <w:rsid w:val="003945F9"/>
    <w:rsid w:val="003945FA"/>
    <w:rsid w:val="00394615"/>
    <w:rsid w:val="003946AC"/>
    <w:rsid w:val="003947CD"/>
    <w:rsid w:val="00394882"/>
    <w:rsid w:val="00394980"/>
    <w:rsid w:val="00394ABA"/>
    <w:rsid w:val="00394B72"/>
    <w:rsid w:val="00394BFC"/>
    <w:rsid w:val="00394D3A"/>
    <w:rsid w:val="00394F3C"/>
    <w:rsid w:val="00394FAD"/>
    <w:rsid w:val="00394FE7"/>
    <w:rsid w:val="00395114"/>
    <w:rsid w:val="0039512B"/>
    <w:rsid w:val="003951B5"/>
    <w:rsid w:val="003951D5"/>
    <w:rsid w:val="0039543B"/>
    <w:rsid w:val="00395447"/>
    <w:rsid w:val="00395467"/>
    <w:rsid w:val="00395627"/>
    <w:rsid w:val="0039583E"/>
    <w:rsid w:val="003959AF"/>
    <w:rsid w:val="003959BC"/>
    <w:rsid w:val="003959D3"/>
    <w:rsid w:val="00395A33"/>
    <w:rsid w:val="00395B32"/>
    <w:rsid w:val="00395B87"/>
    <w:rsid w:val="00395CAF"/>
    <w:rsid w:val="00395CE4"/>
    <w:rsid w:val="00395E96"/>
    <w:rsid w:val="0039628B"/>
    <w:rsid w:val="003962AB"/>
    <w:rsid w:val="003966D1"/>
    <w:rsid w:val="00396739"/>
    <w:rsid w:val="0039677F"/>
    <w:rsid w:val="00396938"/>
    <w:rsid w:val="00396978"/>
    <w:rsid w:val="00396AD6"/>
    <w:rsid w:val="00396AE9"/>
    <w:rsid w:val="00396C62"/>
    <w:rsid w:val="00396C6E"/>
    <w:rsid w:val="00396CA7"/>
    <w:rsid w:val="00396D62"/>
    <w:rsid w:val="00396E52"/>
    <w:rsid w:val="00397323"/>
    <w:rsid w:val="0039733F"/>
    <w:rsid w:val="00397404"/>
    <w:rsid w:val="00397415"/>
    <w:rsid w:val="003974AA"/>
    <w:rsid w:val="00397613"/>
    <w:rsid w:val="00397736"/>
    <w:rsid w:val="00397893"/>
    <w:rsid w:val="00397C81"/>
    <w:rsid w:val="00397D4F"/>
    <w:rsid w:val="00397DF1"/>
    <w:rsid w:val="00397E2D"/>
    <w:rsid w:val="00397F27"/>
    <w:rsid w:val="00397F68"/>
    <w:rsid w:val="00397F6A"/>
    <w:rsid w:val="00397F93"/>
    <w:rsid w:val="00397FA3"/>
    <w:rsid w:val="003A0163"/>
    <w:rsid w:val="003A01AD"/>
    <w:rsid w:val="003A033A"/>
    <w:rsid w:val="003A038B"/>
    <w:rsid w:val="003A04BB"/>
    <w:rsid w:val="003A0523"/>
    <w:rsid w:val="003A0529"/>
    <w:rsid w:val="003A05EA"/>
    <w:rsid w:val="003A064F"/>
    <w:rsid w:val="003A07BC"/>
    <w:rsid w:val="003A087D"/>
    <w:rsid w:val="003A08C5"/>
    <w:rsid w:val="003A08C8"/>
    <w:rsid w:val="003A0C33"/>
    <w:rsid w:val="003A0EBC"/>
    <w:rsid w:val="003A0ED8"/>
    <w:rsid w:val="003A0FEB"/>
    <w:rsid w:val="003A102E"/>
    <w:rsid w:val="003A1060"/>
    <w:rsid w:val="003A108D"/>
    <w:rsid w:val="003A1357"/>
    <w:rsid w:val="003A15D5"/>
    <w:rsid w:val="003A18BB"/>
    <w:rsid w:val="003A1920"/>
    <w:rsid w:val="003A192E"/>
    <w:rsid w:val="003A1A6C"/>
    <w:rsid w:val="003A1AD7"/>
    <w:rsid w:val="003A1EB9"/>
    <w:rsid w:val="003A1EC4"/>
    <w:rsid w:val="003A20DE"/>
    <w:rsid w:val="003A2236"/>
    <w:rsid w:val="003A2314"/>
    <w:rsid w:val="003A27DB"/>
    <w:rsid w:val="003A28C5"/>
    <w:rsid w:val="003A29F5"/>
    <w:rsid w:val="003A2AEF"/>
    <w:rsid w:val="003A2B31"/>
    <w:rsid w:val="003A2B67"/>
    <w:rsid w:val="003A2C91"/>
    <w:rsid w:val="003A2C99"/>
    <w:rsid w:val="003A2DB0"/>
    <w:rsid w:val="003A2E46"/>
    <w:rsid w:val="003A2E74"/>
    <w:rsid w:val="003A2F7F"/>
    <w:rsid w:val="003A30A3"/>
    <w:rsid w:val="003A319C"/>
    <w:rsid w:val="003A31CD"/>
    <w:rsid w:val="003A3394"/>
    <w:rsid w:val="003A3728"/>
    <w:rsid w:val="003A37D2"/>
    <w:rsid w:val="003A3909"/>
    <w:rsid w:val="003A3AF2"/>
    <w:rsid w:val="003A3B20"/>
    <w:rsid w:val="003A3B5E"/>
    <w:rsid w:val="003A3DC3"/>
    <w:rsid w:val="003A3DE0"/>
    <w:rsid w:val="003A3E08"/>
    <w:rsid w:val="003A3EB1"/>
    <w:rsid w:val="003A3EDA"/>
    <w:rsid w:val="003A3F19"/>
    <w:rsid w:val="003A40A3"/>
    <w:rsid w:val="003A4123"/>
    <w:rsid w:val="003A4273"/>
    <w:rsid w:val="003A42E1"/>
    <w:rsid w:val="003A43DA"/>
    <w:rsid w:val="003A441A"/>
    <w:rsid w:val="003A4424"/>
    <w:rsid w:val="003A471C"/>
    <w:rsid w:val="003A4776"/>
    <w:rsid w:val="003A47B7"/>
    <w:rsid w:val="003A47E1"/>
    <w:rsid w:val="003A4874"/>
    <w:rsid w:val="003A49B5"/>
    <w:rsid w:val="003A4B16"/>
    <w:rsid w:val="003A4D0E"/>
    <w:rsid w:val="003A4E09"/>
    <w:rsid w:val="003A4E22"/>
    <w:rsid w:val="003A4E4C"/>
    <w:rsid w:val="003A54D0"/>
    <w:rsid w:val="003A54E7"/>
    <w:rsid w:val="003A557F"/>
    <w:rsid w:val="003A5753"/>
    <w:rsid w:val="003A5786"/>
    <w:rsid w:val="003A57B6"/>
    <w:rsid w:val="003A5804"/>
    <w:rsid w:val="003A58C8"/>
    <w:rsid w:val="003A59B1"/>
    <w:rsid w:val="003A59E6"/>
    <w:rsid w:val="003A5DF3"/>
    <w:rsid w:val="003A5F7B"/>
    <w:rsid w:val="003A5FDF"/>
    <w:rsid w:val="003A6031"/>
    <w:rsid w:val="003A6285"/>
    <w:rsid w:val="003A6439"/>
    <w:rsid w:val="003A6787"/>
    <w:rsid w:val="003A681D"/>
    <w:rsid w:val="003A6887"/>
    <w:rsid w:val="003A68DF"/>
    <w:rsid w:val="003A69BD"/>
    <w:rsid w:val="003A6A57"/>
    <w:rsid w:val="003A6A83"/>
    <w:rsid w:val="003A6AEC"/>
    <w:rsid w:val="003A6B4A"/>
    <w:rsid w:val="003A6BC6"/>
    <w:rsid w:val="003A6D55"/>
    <w:rsid w:val="003A6DE6"/>
    <w:rsid w:val="003A6DE7"/>
    <w:rsid w:val="003A6EBA"/>
    <w:rsid w:val="003A6EDC"/>
    <w:rsid w:val="003A6F27"/>
    <w:rsid w:val="003A6FCF"/>
    <w:rsid w:val="003A6FDB"/>
    <w:rsid w:val="003A6FF6"/>
    <w:rsid w:val="003A706E"/>
    <w:rsid w:val="003A717C"/>
    <w:rsid w:val="003A724A"/>
    <w:rsid w:val="003A72C7"/>
    <w:rsid w:val="003A72EB"/>
    <w:rsid w:val="003A72F7"/>
    <w:rsid w:val="003A74AF"/>
    <w:rsid w:val="003A789C"/>
    <w:rsid w:val="003A7907"/>
    <w:rsid w:val="003A79A2"/>
    <w:rsid w:val="003A79B7"/>
    <w:rsid w:val="003A7A35"/>
    <w:rsid w:val="003A7AAC"/>
    <w:rsid w:val="003A7BF9"/>
    <w:rsid w:val="003A7C1B"/>
    <w:rsid w:val="003A7CAF"/>
    <w:rsid w:val="003A7E99"/>
    <w:rsid w:val="003B0013"/>
    <w:rsid w:val="003B0407"/>
    <w:rsid w:val="003B06C3"/>
    <w:rsid w:val="003B076B"/>
    <w:rsid w:val="003B07D8"/>
    <w:rsid w:val="003B08E1"/>
    <w:rsid w:val="003B098E"/>
    <w:rsid w:val="003B0999"/>
    <w:rsid w:val="003B0F94"/>
    <w:rsid w:val="003B1033"/>
    <w:rsid w:val="003B1199"/>
    <w:rsid w:val="003B1252"/>
    <w:rsid w:val="003B13D7"/>
    <w:rsid w:val="003B14CC"/>
    <w:rsid w:val="003B17EF"/>
    <w:rsid w:val="003B194F"/>
    <w:rsid w:val="003B1AF7"/>
    <w:rsid w:val="003B1B09"/>
    <w:rsid w:val="003B1B1E"/>
    <w:rsid w:val="003B1B43"/>
    <w:rsid w:val="003B1CCB"/>
    <w:rsid w:val="003B1DE0"/>
    <w:rsid w:val="003B1F88"/>
    <w:rsid w:val="003B2030"/>
    <w:rsid w:val="003B2057"/>
    <w:rsid w:val="003B238F"/>
    <w:rsid w:val="003B257C"/>
    <w:rsid w:val="003B2965"/>
    <w:rsid w:val="003B29F9"/>
    <w:rsid w:val="003B2A89"/>
    <w:rsid w:val="003B2AB6"/>
    <w:rsid w:val="003B2B01"/>
    <w:rsid w:val="003B2CEE"/>
    <w:rsid w:val="003B2D85"/>
    <w:rsid w:val="003B2E11"/>
    <w:rsid w:val="003B2EC9"/>
    <w:rsid w:val="003B2FCD"/>
    <w:rsid w:val="003B30B5"/>
    <w:rsid w:val="003B30FD"/>
    <w:rsid w:val="003B32A3"/>
    <w:rsid w:val="003B32A6"/>
    <w:rsid w:val="003B3377"/>
    <w:rsid w:val="003B33CC"/>
    <w:rsid w:val="003B34E1"/>
    <w:rsid w:val="003B36E3"/>
    <w:rsid w:val="003B370B"/>
    <w:rsid w:val="003B37A1"/>
    <w:rsid w:val="003B3A9D"/>
    <w:rsid w:val="003B3AC2"/>
    <w:rsid w:val="003B3D44"/>
    <w:rsid w:val="003B3D8E"/>
    <w:rsid w:val="003B3ED1"/>
    <w:rsid w:val="003B3EEC"/>
    <w:rsid w:val="003B3F64"/>
    <w:rsid w:val="003B404C"/>
    <w:rsid w:val="003B4063"/>
    <w:rsid w:val="003B425E"/>
    <w:rsid w:val="003B4276"/>
    <w:rsid w:val="003B428D"/>
    <w:rsid w:val="003B4390"/>
    <w:rsid w:val="003B43BB"/>
    <w:rsid w:val="003B4488"/>
    <w:rsid w:val="003B46A7"/>
    <w:rsid w:val="003B4733"/>
    <w:rsid w:val="003B482A"/>
    <w:rsid w:val="003B4902"/>
    <w:rsid w:val="003B4DA2"/>
    <w:rsid w:val="003B4E3B"/>
    <w:rsid w:val="003B4F7A"/>
    <w:rsid w:val="003B500A"/>
    <w:rsid w:val="003B5152"/>
    <w:rsid w:val="003B5243"/>
    <w:rsid w:val="003B5385"/>
    <w:rsid w:val="003B54A6"/>
    <w:rsid w:val="003B55FC"/>
    <w:rsid w:val="003B56DE"/>
    <w:rsid w:val="003B574E"/>
    <w:rsid w:val="003B57A4"/>
    <w:rsid w:val="003B5D96"/>
    <w:rsid w:val="003B5DE9"/>
    <w:rsid w:val="003B606F"/>
    <w:rsid w:val="003B6192"/>
    <w:rsid w:val="003B624E"/>
    <w:rsid w:val="003B6561"/>
    <w:rsid w:val="003B673A"/>
    <w:rsid w:val="003B67E3"/>
    <w:rsid w:val="003B6973"/>
    <w:rsid w:val="003B6A9A"/>
    <w:rsid w:val="003B6DB4"/>
    <w:rsid w:val="003B708A"/>
    <w:rsid w:val="003B7192"/>
    <w:rsid w:val="003B7259"/>
    <w:rsid w:val="003B7332"/>
    <w:rsid w:val="003B75F3"/>
    <w:rsid w:val="003B7611"/>
    <w:rsid w:val="003B761B"/>
    <w:rsid w:val="003B789C"/>
    <w:rsid w:val="003B7979"/>
    <w:rsid w:val="003B7A16"/>
    <w:rsid w:val="003B7A21"/>
    <w:rsid w:val="003B7A58"/>
    <w:rsid w:val="003B7A77"/>
    <w:rsid w:val="003B7C2A"/>
    <w:rsid w:val="003B7D44"/>
    <w:rsid w:val="003B7EAE"/>
    <w:rsid w:val="003B7ECD"/>
    <w:rsid w:val="003C0079"/>
    <w:rsid w:val="003C0118"/>
    <w:rsid w:val="003C021D"/>
    <w:rsid w:val="003C02B3"/>
    <w:rsid w:val="003C02F7"/>
    <w:rsid w:val="003C0322"/>
    <w:rsid w:val="003C03D8"/>
    <w:rsid w:val="003C0475"/>
    <w:rsid w:val="003C0625"/>
    <w:rsid w:val="003C0765"/>
    <w:rsid w:val="003C0789"/>
    <w:rsid w:val="003C0A72"/>
    <w:rsid w:val="003C0A80"/>
    <w:rsid w:val="003C0C05"/>
    <w:rsid w:val="003C0CA9"/>
    <w:rsid w:val="003C0D3C"/>
    <w:rsid w:val="003C0EBB"/>
    <w:rsid w:val="003C0F01"/>
    <w:rsid w:val="003C0F19"/>
    <w:rsid w:val="003C10D6"/>
    <w:rsid w:val="003C1200"/>
    <w:rsid w:val="003C1239"/>
    <w:rsid w:val="003C1271"/>
    <w:rsid w:val="003C12AA"/>
    <w:rsid w:val="003C12B2"/>
    <w:rsid w:val="003C12E6"/>
    <w:rsid w:val="003C131F"/>
    <w:rsid w:val="003C1518"/>
    <w:rsid w:val="003C16C9"/>
    <w:rsid w:val="003C17D7"/>
    <w:rsid w:val="003C17E0"/>
    <w:rsid w:val="003C1817"/>
    <w:rsid w:val="003C18B2"/>
    <w:rsid w:val="003C193F"/>
    <w:rsid w:val="003C1B92"/>
    <w:rsid w:val="003C1BAA"/>
    <w:rsid w:val="003C1C99"/>
    <w:rsid w:val="003C1D47"/>
    <w:rsid w:val="003C1E5D"/>
    <w:rsid w:val="003C1E7E"/>
    <w:rsid w:val="003C1EA7"/>
    <w:rsid w:val="003C1FA5"/>
    <w:rsid w:val="003C1FC6"/>
    <w:rsid w:val="003C20B8"/>
    <w:rsid w:val="003C2126"/>
    <w:rsid w:val="003C215A"/>
    <w:rsid w:val="003C2384"/>
    <w:rsid w:val="003C2523"/>
    <w:rsid w:val="003C260C"/>
    <w:rsid w:val="003C27B1"/>
    <w:rsid w:val="003C2898"/>
    <w:rsid w:val="003C28A0"/>
    <w:rsid w:val="003C28E5"/>
    <w:rsid w:val="003C290D"/>
    <w:rsid w:val="003C2B20"/>
    <w:rsid w:val="003C2C16"/>
    <w:rsid w:val="003C2CF0"/>
    <w:rsid w:val="003C2D1E"/>
    <w:rsid w:val="003C3163"/>
    <w:rsid w:val="003C3205"/>
    <w:rsid w:val="003C326D"/>
    <w:rsid w:val="003C3403"/>
    <w:rsid w:val="003C34D7"/>
    <w:rsid w:val="003C3643"/>
    <w:rsid w:val="003C365F"/>
    <w:rsid w:val="003C3749"/>
    <w:rsid w:val="003C374E"/>
    <w:rsid w:val="003C37D5"/>
    <w:rsid w:val="003C3B24"/>
    <w:rsid w:val="003C3C10"/>
    <w:rsid w:val="003C3DF3"/>
    <w:rsid w:val="003C3F93"/>
    <w:rsid w:val="003C40F7"/>
    <w:rsid w:val="003C429D"/>
    <w:rsid w:val="003C4438"/>
    <w:rsid w:val="003C45C7"/>
    <w:rsid w:val="003C46A1"/>
    <w:rsid w:val="003C46BB"/>
    <w:rsid w:val="003C46DF"/>
    <w:rsid w:val="003C46E3"/>
    <w:rsid w:val="003C490B"/>
    <w:rsid w:val="003C4A7E"/>
    <w:rsid w:val="003C4AB7"/>
    <w:rsid w:val="003C4AFA"/>
    <w:rsid w:val="003C4BAC"/>
    <w:rsid w:val="003C4BEC"/>
    <w:rsid w:val="003C4C52"/>
    <w:rsid w:val="003C4CFA"/>
    <w:rsid w:val="003C4D67"/>
    <w:rsid w:val="003C4D88"/>
    <w:rsid w:val="003C4D9C"/>
    <w:rsid w:val="003C4DAE"/>
    <w:rsid w:val="003C4F43"/>
    <w:rsid w:val="003C4F74"/>
    <w:rsid w:val="003C4FE1"/>
    <w:rsid w:val="003C5253"/>
    <w:rsid w:val="003C52AD"/>
    <w:rsid w:val="003C52E6"/>
    <w:rsid w:val="003C546D"/>
    <w:rsid w:val="003C5518"/>
    <w:rsid w:val="003C557F"/>
    <w:rsid w:val="003C5642"/>
    <w:rsid w:val="003C5654"/>
    <w:rsid w:val="003C56D2"/>
    <w:rsid w:val="003C56D3"/>
    <w:rsid w:val="003C572B"/>
    <w:rsid w:val="003C57E6"/>
    <w:rsid w:val="003C588F"/>
    <w:rsid w:val="003C58ED"/>
    <w:rsid w:val="003C598D"/>
    <w:rsid w:val="003C5A06"/>
    <w:rsid w:val="003C5D59"/>
    <w:rsid w:val="003C5DF4"/>
    <w:rsid w:val="003C61E0"/>
    <w:rsid w:val="003C62E5"/>
    <w:rsid w:val="003C630B"/>
    <w:rsid w:val="003C640B"/>
    <w:rsid w:val="003C650C"/>
    <w:rsid w:val="003C65E3"/>
    <w:rsid w:val="003C69B3"/>
    <w:rsid w:val="003C69CC"/>
    <w:rsid w:val="003C6B26"/>
    <w:rsid w:val="003C6B5A"/>
    <w:rsid w:val="003C6D46"/>
    <w:rsid w:val="003C6DBE"/>
    <w:rsid w:val="003C70B4"/>
    <w:rsid w:val="003C70F4"/>
    <w:rsid w:val="003C714F"/>
    <w:rsid w:val="003C71E1"/>
    <w:rsid w:val="003C7275"/>
    <w:rsid w:val="003C737F"/>
    <w:rsid w:val="003C747C"/>
    <w:rsid w:val="003C752C"/>
    <w:rsid w:val="003C77B8"/>
    <w:rsid w:val="003C7B22"/>
    <w:rsid w:val="003C7DAC"/>
    <w:rsid w:val="003C7E1A"/>
    <w:rsid w:val="003C7F12"/>
    <w:rsid w:val="003D00CA"/>
    <w:rsid w:val="003D0172"/>
    <w:rsid w:val="003D0588"/>
    <w:rsid w:val="003D0620"/>
    <w:rsid w:val="003D087C"/>
    <w:rsid w:val="003D0998"/>
    <w:rsid w:val="003D09DF"/>
    <w:rsid w:val="003D0B3E"/>
    <w:rsid w:val="003D0B57"/>
    <w:rsid w:val="003D0B83"/>
    <w:rsid w:val="003D0C3A"/>
    <w:rsid w:val="003D0EDD"/>
    <w:rsid w:val="003D0FDE"/>
    <w:rsid w:val="003D10B9"/>
    <w:rsid w:val="003D11C9"/>
    <w:rsid w:val="003D122B"/>
    <w:rsid w:val="003D1321"/>
    <w:rsid w:val="003D1368"/>
    <w:rsid w:val="003D1373"/>
    <w:rsid w:val="003D14A1"/>
    <w:rsid w:val="003D161D"/>
    <w:rsid w:val="003D1630"/>
    <w:rsid w:val="003D16F0"/>
    <w:rsid w:val="003D1966"/>
    <w:rsid w:val="003D1B00"/>
    <w:rsid w:val="003D1B61"/>
    <w:rsid w:val="003D1D0F"/>
    <w:rsid w:val="003D1DAA"/>
    <w:rsid w:val="003D1DE9"/>
    <w:rsid w:val="003D1FAB"/>
    <w:rsid w:val="003D2037"/>
    <w:rsid w:val="003D20D6"/>
    <w:rsid w:val="003D2103"/>
    <w:rsid w:val="003D2334"/>
    <w:rsid w:val="003D2353"/>
    <w:rsid w:val="003D23F1"/>
    <w:rsid w:val="003D2478"/>
    <w:rsid w:val="003D24FB"/>
    <w:rsid w:val="003D2542"/>
    <w:rsid w:val="003D25CF"/>
    <w:rsid w:val="003D2658"/>
    <w:rsid w:val="003D27F6"/>
    <w:rsid w:val="003D2808"/>
    <w:rsid w:val="003D281A"/>
    <w:rsid w:val="003D285B"/>
    <w:rsid w:val="003D2C35"/>
    <w:rsid w:val="003D2D00"/>
    <w:rsid w:val="003D2DF7"/>
    <w:rsid w:val="003D2E21"/>
    <w:rsid w:val="003D2EDD"/>
    <w:rsid w:val="003D2FF0"/>
    <w:rsid w:val="003D34D5"/>
    <w:rsid w:val="003D34F0"/>
    <w:rsid w:val="003D3560"/>
    <w:rsid w:val="003D3564"/>
    <w:rsid w:val="003D36B4"/>
    <w:rsid w:val="003D36D6"/>
    <w:rsid w:val="003D3A81"/>
    <w:rsid w:val="003D3B45"/>
    <w:rsid w:val="003D3B4D"/>
    <w:rsid w:val="003D3C02"/>
    <w:rsid w:val="003D3C14"/>
    <w:rsid w:val="003D3C1D"/>
    <w:rsid w:val="003D3DF9"/>
    <w:rsid w:val="003D3F30"/>
    <w:rsid w:val="003D3F32"/>
    <w:rsid w:val="003D3F3C"/>
    <w:rsid w:val="003D3F71"/>
    <w:rsid w:val="003D3FD3"/>
    <w:rsid w:val="003D4201"/>
    <w:rsid w:val="003D4260"/>
    <w:rsid w:val="003D426E"/>
    <w:rsid w:val="003D42CA"/>
    <w:rsid w:val="003D43E0"/>
    <w:rsid w:val="003D4524"/>
    <w:rsid w:val="003D4534"/>
    <w:rsid w:val="003D4807"/>
    <w:rsid w:val="003D4ABB"/>
    <w:rsid w:val="003D4B69"/>
    <w:rsid w:val="003D4E77"/>
    <w:rsid w:val="003D4EBF"/>
    <w:rsid w:val="003D4FE5"/>
    <w:rsid w:val="003D534B"/>
    <w:rsid w:val="003D5472"/>
    <w:rsid w:val="003D577B"/>
    <w:rsid w:val="003D58AA"/>
    <w:rsid w:val="003D5A01"/>
    <w:rsid w:val="003D5BF1"/>
    <w:rsid w:val="003D5CCB"/>
    <w:rsid w:val="003D5D08"/>
    <w:rsid w:val="003D5DA3"/>
    <w:rsid w:val="003D5FD7"/>
    <w:rsid w:val="003D6018"/>
    <w:rsid w:val="003D61A7"/>
    <w:rsid w:val="003D6200"/>
    <w:rsid w:val="003D62CF"/>
    <w:rsid w:val="003D6305"/>
    <w:rsid w:val="003D6452"/>
    <w:rsid w:val="003D645C"/>
    <w:rsid w:val="003D64FA"/>
    <w:rsid w:val="003D656B"/>
    <w:rsid w:val="003D668B"/>
    <w:rsid w:val="003D67B1"/>
    <w:rsid w:val="003D6935"/>
    <w:rsid w:val="003D6EC3"/>
    <w:rsid w:val="003D6FF9"/>
    <w:rsid w:val="003D71A0"/>
    <w:rsid w:val="003D727A"/>
    <w:rsid w:val="003D73B5"/>
    <w:rsid w:val="003D73C7"/>
    <w:rsid w:val="003D74E0"/>
    <w:rsid w:val="003D7604"/>
    <w:rsid w:val="003D7768"/>
    <w:rsid w:val="003D78BC"/>
    <w:rsid w:val="003D791B"/>
    <w:rsid w:val="003D7936"/>
    <w:rsid w:val="003D796F"/>
    <w:rsid w:val="003D7B29"/>
    <w:rsid w:val="003D7C07"/>
    <w:rsid w:val="003D7C3D"/>
    <w:rsid w:val="003D7C66"/>
    <w:rsid w:val="003D7DA4"/>
    <w:rsid w:val="003D7F3B"/>
    <w:rsid w:val="003D7F86"/>
    <w:rsid w:val="003E0083"/>
    <w:rsid w:val="003E01AD"/>
    <w:rsid w:val="003E01DB"/>
    <w:rsid w:val="003E01FA"/>
    <w:rsid w:val="003E0351"/>
    <w:rsid w:val="003E03B5"/>
    <w:rsid w:val="003E0679"/>
    <w:rsid w:val="003E07A9"/>
    <w:rsid w:val="003E0834"/>
    <w:rsid w:val="003E0924"/>
    <w:rsid w:val="003E096E"/>
    <w:rsid w:val="003E0AB3"/>
    <w:rsid w:val="003E0AE8"/>
    <w:rsid w:val="003E0B85"/>
    <w:rsid w:val="003E0DA4"/>
    <w:rsid w:val="003E0DAF"/>
    <w:rsid w:val="003E1077"/>
    <w:rsid w:val="003E11BE"/>
    <w:rsid w:val="003E11DD"/>
    <w:rsid w:val="003E122E"/>
    <w:rsid w:val="003E12F1"/>
    <w:rsid w:val="003E14DF"/>
    <w:rsid w:val="003E1501"/>
    <w:rsid w:val="003E153A"/>
    <w:rsid w:val="003E168C"/>
    <w:rsid w:val="003E17D9"/>
    <w:rsid w:val="003E17DB"/>
    <w:rsid w:val="003E185F"/>
    <w:rsid w:val="003E188B"/>
    <w:rsid w:val="003E18C7"/>
    <w:rsid w:val="003E18EF"/>
    <w:rsid w:val="003E1B7B"/>
    <w:rsid w:val="003E1D5F"/>
    <w:rsid w:val="003E1EA9"/>
    <w:rsid w:val="003E1FC6"/>
    <w:rsid w:val="003E1FC9"/>
    <w:rsid w:val="003E20A0"/>
    <w:rsid w:val="003E21C6"/>
    <w:rsid w:val="003E2260"/>
    <w:rsid w:val="003E235A"/>
    <w:rsid w:val="003E2389"/>
    <w:rsid w:val="003E23C7"/>
    <w:rsid w:val="003E2590"/>
    <w:rsid w:val="003E27C8"/>
    <w:rsid w:val="003E28AF"/>
    <w:rsid w:val="003E28F1"/>
    <w:rsid w:val="003E28F5"/>
    <w:rsid w:val="003E28FB"/>
    <w:rsid w:val="003E2BAE"/>
    <w:rsid w:val="003E2DA8"/>
    <w:rsid w:val="003E2DD6"/>
    <w:rsid w:val="003E2F0A"/>
    <w:rsid w:val="003E2FBB"/>
    <w:rsid w:val="003E303C"/>
    <w:rsid w:val="003E305A"/>
    <w:rsid w:val="003E32BA"/>
    <w:rsid w:val="003E32FB"/>
    <w:rsid w:val="003E33B5"/>
    <w:rsid w:val="003E354F"/>
    <w:rsid w:val="003E35AC"/>
    <w:rsid w:val="003E3642"/>
    <w:rsid w:val="003E365B"/>
    <w:rsid w:val="003E3B38"/>
    <w:rsid w:val="003E3CB2"/>
    <w:rsid w:val="003E3CE6"/>
    <w:rsid w:val="003E3D28"/>
    <w:rsid w:val="003E3DCB"/>
    <w:rsid w:val="003E3E78"/>
    <w:rsid w:val="003E3E8A"/>
    <w:rsid w:val="003E3F1D"/>
    <w:rsid w:val="003E3F27"/>
    <w:rsid w:val="003E3F71"/>
    <w:rsid w:val="003E45A7"/>
    <w:rsid w:val="003E468A"/>
    <w:rsid w:val="003E4813"/>
    <w:rsid w:val="003E483F"/>
    <w:rsid w:val="003E49F2"/>
    <w:rsid w:val="003E4CF8"/>
    <w:rsid w:val="003E4D9B"/>
    <w:rsid w:val="003E4DAF"/>
    <w:rsid w:val="003E5144"/>
    <w:rsid w:val="003E5432"/>
    <w:rsid w:val="003E568C"/>
    <w:rsid w:val="003E5698"/>
    <w:rsid w:val="003E569D"/>
    <w:rsid w:val="003E581C"/>
    <w:rsid w:val="003E5B0A"/>
    <w:rsid w:val="003E5D44"/>
    <w:rsid w:val="003E5DC7"/>
    <w:rsid w:val="003E5E4E"/>
    <w:rsid w:val="003E5FAB"/>
    <w:rsid w:val="003E608D"/>
    <w:rsid w:val="003E63E7"/>
    <w:rsid w:val="003E648B"/>
    <w:rsid w:val="003E6578"/>
    <w:rsid w:val="003E65A2"/>
    <w:rsid w:val="003E65C8"/>
    <w:rsid w:val="003E65F1"/>
    <w:rsid w:val="003E665A"/>
    <w:rsid w:val="003E6751"/>
    <w:rsid w:val="003E68EB"/>
    <w:rsid w:val="003E6908"/>
    <w:rsid w:val="003E6B10"/>
    <w:rsid w:val="003E6BEF"/>
    <w:rsid w:val="003E6C1F"/>
    <w:rsid w:val="003E6C3E"/>
    <w:rsid w:val="003E6D36"/>
    <w:rsid w:val="003E6D3E"/>
    <w:rsid w:val="003E70EB"/>
    <w:rsid w:val="003E7592"/>
    <w:rsid w:val="003E7787"/>
    <w:rsid w:val="003E7798"/>
    <w:rsid w:val="003E77B2"/>
    <w:rsid w:val="003E7828"/>
    <w:rsid w:val="003E79F9"/>
    <w:rsid w:val="003E7A49"/>
    <w:rsid w:val="003E7AB1"/>
    <w:rsid w:val="003E7C5F"/>
    <w:rsid w:val="003E7CF4"/>
    <w:rsid w:val="003E7D1D"/>
    <w:rsid w:val="003E7ED7"/>
    <w:rsid w:val="003E7F36"/>
    <w:rsid w:val="003F014B"/>
    <w:rsid w:val="003F0272"/>
    <w:rsid w:val="003F0280"/>
    <w:rsid w:val="003F0587"/>
    <w:rsid w:val="003F059D"/>
    <w:rsid w:val="003F05C6"/>
    <w:rsid w:val="003F06A5"/>
    <w:rsid w:val="003F074E"/>
    <w:rsid w:val="003F08C1"/>
    <w:rsid w:val="003F0920"/>
    <w:rsid w:val="003F09BA"/>
    <w:rsid w:val="003F09C8"/>
    <w:rsid w:val="003F0A40"/>
    <w:rsid w:val="003F0B87"/>
    <w:rsid w:val="003F0BD2"/>
    <w:rsid w:val="003F0C8E"/>
    <w:rsid w:val="003F0CC9"/>
    <w:rsid w:val="003F0CF0"/>
    <w:rsid w:val="003F0D16"/>
    <w:rsid w:val="003F0D28"/>
    <w:rsid w:val="003F0E6A"/>
    <w:rsid w:val="003F0F11"/>
    <w:rsid w:val="003F104B"/>
    <w:rsid w:val="003F105E"/>
    <w:rsid w:val="003F1073"/>
    <w:rsid w:val="003F1096"/>
    <w:rsid w:val="003F10D4"/>
    <w:rsid w:val="003F1177"/>
    <w:rsid w:val="003F1180"/>
    <w:rsid w:val="003F11CB"/>
    <w:rsid w:val="003F11D2"/>
    <w:rsid w:val="003F12D6"/>
    <w:rsid w:val="003F1369"/>
    <w:rsid w:val="003F137F"/>
    <w:rsid w:val="003F13BD"/>
    <w:rsid w:val="003F1468"/>
    <w:rsid w:val="003F149C"/>
    <w:rsid w:val="003F1546"/>
    <w:rsid w:val="003F1688"/>
    <w:rsid w:val="003F16DB"/>
    <w:rsid w:val="003F177B"/>
    <w:rsid w:val="003F18B9"/>
    <w:rsid w:val="003F1969"/>
    <w:rsid w:val="003F1971"/>
    <w:rsid w:val="003F197D"/>
    <w:rsid w:val="003F19E7"/>
    <w:rsid w:val="003F1A0C"/>
    <w:rsid w:val="003F1C44"/>
    <w:rsid w:val="003F1CBD"/>
    <w:rsid w:val="003F1D11"/>
    <w:rsid w:val="003F1D49"/>
    <w:rsid w:val="003F1E69"/>
    <w:rsid w:val="003F1EF1"/>
    <w:rsid w:val="003F1EFB"/>
    <w:rsid w:val="003F206C"/>
    <w:rsid w:val="003F23C3"/>
    <w:rsid w:val="003F2595"/>
    <w:rsid w:val="003F274A"/>
    <w:rsid w:val="003F279D"/>
    <w:rsid w:val="003F27FE"/>
    <w:rsid w:val="003F2813"/>
    <w:rsid w:val="003F2A67"/>
    <w:rsid w:val="003F2BAA"/>
    <w:rsid w:val="003F2DD8"/>
    <w:rsid w:val="003F2E5B"/>
    <w:rsid w:val="003F2F29"/>
    <w:rsid w:val="003F2FF1"/>
    <w:rsid w:val="003F3072"/>
    <w:rsid w:val="003F324A"/>
    <w:rsid w:val="003F32BD"/>
    <w:rsid w:val="003F32C2"/>
    <w:rsid w:val="003F33ED"/>
    <w:rsid w:val="003F34E0"/>
    <w:rsid w:val="003F360A"/>
    <w:rsid w:val="003F3796"/>
    <w:rsid w:val="003F3950"/>
    <w:rsid w:val="003F399E"/>
    <w:rsid w:val="003F3A71"/>
    <w:rsid w:val="003F3D17"/>
    <w:rsid w:val="003F4147"/>
    <w:rsid w:val="003F421F"/>
    <w:rsid w:val="003F4426"/>
    <w:rsid w:val="003F4448"/>
    <w:rsid w:val="003F4515"/>
    <w:rsid w:val="003F4536"/>
    <w:rsid w:val="003F459B"/>
    <w:rsid w:val="003F45EB"/>
    <w:rsid w:val="003F4817"/>
    <w:rsid w:val="003F49CE"/>
    <w:rsid w:val="003F4BCD"/>
    <w:rsid w:val="003F4D09"/>
    <w:rsid w:val="003F4ED7"/>
    <w:rsid w:val="003F4F9A"/>
    <w:rsid w:val="003F5094"/>
    <w:rsid w:val="003F51A6"/>
    <w:rsid w:val="003F51F4"/>
    <w:rsid w:val="003F522E"/>
    <w:rsid w:val="003F526F"/>
    <w:rsid w:val="003F5275"/>
    <w:rsid w:val="003F529F"/>
    <w:rsid w:val="003F53B5"/>
    <w:rsid w:val="003F546C"/>
    <w:rsid w:val="003F5475"/>
    <w:rsid w:val="003F55F1"/>
    <w:rsid w:val="003F5684"/>
    <w:rsid w:val="003F56C0"/>
    <w:rsid w:val="003F57F0"/>
    <w:rsid w:val="003F588D"/>
    <w:rsid w:val="003F5BCE"/>
    <w:rsid w:val="003F5C47"/>
    <w:rsid w:val="003F5CB4"/>
    <w:rsid w:val="003F5D10"/>
    <w:rsid w:val="003F5F6F"/>
    <w:rsid w:val="003F6086"/>
    <w:rsid w:val="003F62EE"/>
    <w:rsid w:val="003F62FD"/>
    <w:rsid w:val="003F65B7"/>
    <w:rsid w:val="003F6683"/>
    <w:rsid w:val="003F6684"/>
    <w:rsid w:val="003F66A0"/>
    <w:rsid w:val="003F6763"/>
    <w:rsid w:val="003F68D5"/>
    <w:rsid w:val="003F69D0"/>
    <w:rsid w:val="003F6A36"/>
    <w:rsid w:val="003F6BF0"/>
    <w:rsid w:val="003F6C0F"/>
    <w:rsid w:val="003F6C83"/>
    <w:rsid w:val="003F6E2E"/>
    <w:rsid w:val="003F717E"/>
    <w:rsid w:val="003F7323"/>
    <w:rsid w:val="003F76BB"/>
    <w:rsid w:val="003F78BC"/>
    <w:rsid w:val="003F7965"/>
    <w:rsid w:val="003F79C5"/>
    <w:rsid w:val="003F7B97"/>
    <w:rsid w:val="003F7FED"/>
    <w:rsid w:val="00400051"/>
    <w:rsid w:val="0040014C"/>
    <w:rsid w:val="004001F6"/>
    <w:rsid w:val="004002B5"/>
    <w:rsid w:val="00400346"/>
    <w:rsid w:val="004003C3"/>
    <w:rsid w:val="00400400"/>
    <w:rsid w:val="004004F1"/>
    <w:rsid w:val="0040050C"/>
    <w:rsid w:val="00400546"/>
    <w:rsid w:val="004006E0"/>
    <w:rsid w:val="004008C2"/>
    <w:rsid w:val="004008C9"/>
    <w:rsid w:val="004009F6"/>
    <w:rsid w:val="00400B6E"/>
    <w:rsid w:val="00400B72"/>
    <w:rsid w:val="00400D18"/>
    <w:rsid w:val="00400E3E"/>
    <w:rsid w:val="00400E4C"/>
    <w:rsid w:val="00400F0C"/>
    <w:rsid w:val="004012C0"/>
    <w:rsid w:val="00401316"/>
    <w:rsid w:val="004013E3"/>
    <w:rsid w:val="00401409"/>
    <w:rsid w:val="00401563"/>
    <w:rsid w:val="004015E2"/>
    <w:rsid w:val="00401643"/>
    <w:rsid w:val="0040169F"/>
    <w:rsid w:val="0040175B"/>
    <w:rsid w:val="004018F6"/>
    <w:rsid w:val="00401C2D"/>
    <w:rsid w:val="00401D38"/>
    <w:rsid w:val="00401E57"/>
    <w:rsid w:val="00401ECC"/>
    <w:rsid w:val="0040217C"/>
    <w:rsid w:val="004022CD"/>
    <w:rsid w:val="004022E4"/>
    <w:rsid w:val="00402441"/>
    <w:rsid w:val="00402558"/>
    <w:rsid w:val="004025BD"/>
    <w:rsid w:val="004025D3"/>
    <w:rsid w:val="0040266F"/>
    <w:rsid w:val="004026CF"/>
    <w:rsid w:val="0040288B"/>
    <w:rsid w:val="004029D7"/>
    <w:rsid w:val="00402AEB"/>
    <w:rsid w:val="00402CA2"/>
    <w:rsid w:val="00402EA3"/>
    <w:rsid w:val="00402FF1"/>
    <w:rsid w:val="00403016"/>
    <w:rsid w:val="00403063"/>
    <w:rsid w:val="00403064"/>
    <w:rsid w:val="0040317D"/>
    <w:rsid w:val="004031F6"/>
    <w:rsid w:val="0040327D"/>
    <w:rsid w:val="004032F1"/>
    <w:rsid w:val="0040338C"/>
    <w:rsid w:val="004033A8"/>
    <w:rsid w:val="0040343A"/>
    <w:rsid w:val="00403887"/>
    <w:rsid w:val="004039DD"/>
    <w:rsid w:val="00403BD2"/>
    <w:rsid w:val="00403C25"/>
    <w:rsid w:val="00403F50"/>
    <w:rsid w:val="00404177"/>
    <w:rsid w:val="004042AF"/>
    <w:rsid w:val="0040444B"/>
    <w:rsid w:val="004046F2"/>
    <w:rsid w:val="00404757"/>
    <w:rsid w:val="0040488B"/>
    <w:rsid w:val="004048D1"/>
    <w:rsid w:val="00404A0E"/>
    <w:rsid w:val="00404A37"/>
    <w:rsid w:val="00404A41"/>
    <w:rsid w:val="00404A42"/>
    <w:rsid w:val="00404B8F"/>
    <w:rsid w:val="00404C92"/>
    <w:rsid w:val="00404DAA"/>
    <w:rsid w:val="00404EAD"/>
    <w:rsid w:val="00404EF7"/>
    <w:rsid w:val="00404F07"/>
    <w:rsid w:val="00404F0A"/>
    <w:rsid w:val="00404FB5"/>
    <w:rsid w:val="00405000"/>
    <w:rsid w:val="00405178"/>
    <w:rsid w:val="0040525A"/>
    <w:rsid w:val="0040534E"/>
    <w:rsid w:val="004053CC"/>
    <w:rsid w:val="00405910"/>
    <w:rsid w:val="00405938"/>
    <w:rsid w:val="00405A28"/>
    <w:rsid w:val="00405A69"/>
    <w:rsid w:val="00405A77"/>
    <w:rsid w:val="00405AE4"/>
    <w:rsid w:val="00405DF6"/>
    <w:rsid w:val="00405E97"/>
    <w:rsid w:val="00405F9D"/>
    <w:rsid w:val="00406119"/>
    <w:rsid w:val="004061F1"/>
    <w:rsid w:val="00406256"/>
    <w:rsid w:val="00406270"/>
    <w:rsid w:val="004062C1"/>
    <w:rsid w:val="004062CF"/>
    <w:rsid w:val="00406740"/>
    <w:rsid w:val="00406786"/>
    <w:rsid w:val="004067C4"/>
    <w:rsid w:val="004068AE"/>
    <w:rsid w:val="004069E0"/>
    <w:rsid w:val="00406A81"/>
    <w:rsid w:val="00406B12"/>
    <w:rsid w:val="00406BEB"/>
    <w:rsid w:val="00406D6C"/>
    <w:rsid w:val="00406E52"/>
    <w:rsid w:val="00406EF7"/>
    <w:rsid w:val="0040707E"/>
    <w:rsid w:val="004073C1"/>
    <w:rsid w:val="00407737"/>
    <w:rsid w:val="004077CE"/>
    <w:rsid w:val="0040783F"/>
    <w:rsid w:val="00407942"/>
    <w:rsid w:val="00407A84"/>
    <w:rsid w:val="00407AE8"/>
    <w:rsid w:val="00407C31"/>
    <w:rsid w:val="00407C9E"/>
    <w:rsid w:val="00407F28"/>
    <w:rsid w:val="00410013"/>
    <w:rsid w:val="00410141"/>
    <w:rsid w:val="004101AB"/>
    <w:rsid w:val="004101AF"/>
    <w:rsid w:val="0041025F"/>
    <w:rsid w:val="004102CC"/>
    <w:rsid w:val="0041031E"/>
    <w:rsid w:val="004103CA"/>
    <w:rsid w:val="004103DF"/>
    <w:rsid w:val="00410468"/>
    <w:rsid w:val="004105D4"/>
    <w:rsid w:val="004107E5"/>
    <w:rsid w:val="004108D1"/>
    <w:rsid w:val="00410A96"/>
    <w:rsid w:val="00410AF0"/>
    <w:rsid w:val="00410C15"/>
    <w:rsid w:val="00410D30"/>
    <w:rsid w:val="00410D5D"/>
    <w:rsid w:val="00410D95"/>
    <w:rsid w:val="00410E5E"/>
    <w:rsid w:val="00410EC1"/>
    <w:rsid w:val="00410F3D"/>
    <w:rsid w:val="00410F65"/>
    <w:rsid w:val="00411069"/>
    <w:rsid w:val="0041106A"/>
    <w:rsid w:val="004111E0"/>
    <w:rsid w:val="004112B7"/>
    <w:rsid w:val="00411386"/>
    <w:rsid w:val="00411475"/>
    <w:rsid w:val="004115FB"/>
    <w:rsid w:val="0041164D"/>
    <w:rsid w:val="00411790"/>
    <w:rsid w:val="00411809"/>
    <w:rsid w:val="0041185A"/>
    <w:rsid w:val="00411A93"/>
    <w:rsid w:val="00411B1A"/>
    <w:rsid w:val="00411B6F"/>
    <w:rsid w:val="00411CBF"/>
    <w:rsid w:val="00411D23"/>
    <w:rsid w:val="00411EF7"/>
    <w:rsid w:val="00411F9A"/>
    <w:rsid w:val="00412010"/>
    <w:rsid w:val="004120D4"/>
    <w:rsid w:val="0041210D"/>
    <w:rsid w:val="00412322"/>
    <w:rsid w:val="004123AD"/>
    <w:rsid w:val="004123D3"/>
    <w:rsid w:val="0041256B"/>
    <w:rsid w:val="004125BD"/>
    <w:rsid w:val="00412827"/>
    <w:rsid w:val="004128D8"/>
    <w:rsid w:val="0041296D"/>
    <w:rsid w:val="00412A1D"/>
    <w:rsid w:val="00412A40"/>
    <w:rsid w:val="00412A50"/>
    <w:rsid w:val="00412E65"/>
    <w:rsid w:val="00412FFE"/>
    <w:rsid w:val="0041306F"/>
    <w:rsid w:val="00413316"/>
    <w:rsid w:val="00413421"/>
    <w:rsid w:val="004134DB"/>
    <w:rsid w:val="00413510"/>
    <w:rsid w:val="00413705"/>
    <w:rsid w:val="00413777"/>
    <w:rsid w:val="004137BE"/>
    <w:rsid w:val="00413852"/>
    <w:rsid w:val="004138EC"/>
    <w:rsid w:val="00413909"/>
    <w:rsid w:val="00413B1B"/>
    <w:rsid w:val="00413CA4"/>
    <w:rsid w:val="00413DB8"/>
    <w:rsid w:val="00413E86"/>
    <w:rsid w:val="00413F6F"/>
    <w:rsid w:val="00414097"/>
    <w:rsid w:val="004140EE"/>
    <w:rsid w:val="00414313"/>
    <w:rsid w:val="00414324"/>
    <w:rsid w:val="0041441A"/>
    <w:rsid w:val="0041447B"/>
    <w:rsid w:val="00414491"/>
    <w:rsid w:val="00414593"/>
    <w:rsid w:val="00414659"/>
    <w:rsid w:val="00414722"/>
    <w:rsid w:val="00414769"/>
    <w:rsid w:val="00414886"/>
    <w:rsid w:val="0041492B"/>
    <w:rsid w:val="004149D3"/>
    <w:rsid w:val="00414D3C"/>
    <w:rsid w:val="00415116"/>
    <w:rsid w:val="004152D4"/>
    <w:rsid w:val="004152F0"/>
    <w:rsid w:val="004153E7"/>
    <w:rsid w:val="00415429"/>
    <w:rsid w:val="00415550"/>
    <w:rsid w:val="004155C8"/>
    <w:rsid w:val="004155F6"/>
    <w:rsid w:val="0041586B"/>
    <w:rsid w:val="00415945"/>
    <w:rsid w:val="00415A7B"/>
    <w:rsid w:val="00415AE8"/>
    <w:rsid w:val="00415EED"/>
    <w:rsid w:val="00415F87"/>
    <w:rsid w:val="004162BC"/>
    <w:rsid w:val="00416460"/>
    <w:rsid w:val="0041649C"/>
    <w:rsid w:val="00416690"/>
    <w:rsid w:val="004166A9"/>
    <w:rsid w:val="0041673E"/>
    <w:rsid w:val="00416877"/>
    <w:rsid w:val="0041689C"/>
    <w:rsid w:val="004168DF"/>
    <w:rsid w:val="004169D9"/>
    <w:rsid w:val="00416A72"/>
    <w:rsid w:val="00416AB4"/>
    <w:rsid w:val="00416BA1"/>
    <w:rsid w:val="00416BE2"/>
    <w:rsid w:val="00416CCC"/>
    <w:rsid w:val="00416EF9"/>
    <w:rsid w:val="00417236"/>
    <w:rsid w:val="0041732F"/>
    <w:rsid w:val="004173A0"/>
    <w:rsid w:val="004173B1"/>
    <w:rsid w:val="00417406"/>
    <w:rsid w:val="004174F5"/>
    <w:rsid w:val="0041751A"/>
    <w:rsid w:val="00417553"/>
    <w:rsid w:val="00417619"/>
    <w:rsid w:val="004177DF"/>
    <w:rsid w:val="0041788C"/>
    <w:rsid w:val="004178D0"/>
    <w:rsid w:val="00417A51"/>
    <w:rsid w:val="00417BA4"/>
    <w:rsid w:val="00417BE6"/>
    <w:rsid w:val="00417C40"/>
    <w:rsid w:val="00417CA3"/>
    <w:rsid w:val="00417D1F"/>
    <w:rsid w:val="00417DE2"/>
    <w:rsid w:val="00417DF9"/>
    <w:rsid w:val="00417E34"/>
    <w:rsid w:val="004200AA"/>
    <w:rsid w:val="004201C7"/>
    <w:rsid w:val="00420223"/>
    <w:rsid w:val="00420352"/>
    <w:rsid w:val="004204BD"/>
    <w:rsid w:val="004205B1"/>
    <w:rsid w:val="0042066A"/>
    <w:rsid w:val="00420829"/>
    <w:rsid w:val="0042088B"/>
    <w:rsid w:val="004209ED"/>
    <w:rsid w:val="00420AB9"/>
    <w:rsid w:val="00420C26"/>
    <w:rsid w:val="00420D63"/>
    <w:rsid w:val="00420D6A"/>
    <w:rsid w:val="00420E13"/>
    <w:rsid w:val="00420E1A"/>
    <w:rsid w:val="00420E3F"/>
    <w:rsid w:val="00420F15"/>
    <w:rsid w:val="00420F4B"/>
    <w:rsid w:val="00420F83"/>
    <w:rsid w:val="0042145F"/>
    <w:rsid w:val="0042146D"/>
    <w:rsid w:val="004214B9"/>
    <w:rsid w:val="0042152C"/>
    <w:rsid w:val="00421532"/>
    <w:rsid w:val="00421593"/>
    <w:rsid w:val="0042167B"/>
    <w:rsid w:val="00421759"/>
    <w:rsid w:val="00421868"/>
    <w:rsid w:val="004219C5"/>
    <w:rsid w:val="00421AB6"/>
    <w:rsid w:val="00421B9D"/>
    <w:rsid w:val="00421C06"/>
    <w:rsid w:val="00421D54"/>
    <w:rsid w:val="00421EC2"/>
    <w:rsid w:val="00422178"/>
    <w:rsid w:val="004221FD"/>
    <w:rsid w:val="004222FD"/>
    <w:rsid w:val="00422306"/>
    <w:rsid w:val="00422364"/>
    <w:rsid w:val="004223DB"/>
    <w:rsid w:val="00422404"/>
    <w:rsid w:val="00422483"/>
    <w:rsid w:val="0042276E"/>
    <w:rsid w:val="00422775"/>
    <w:rsid w:val="0042289C"/>
    <w:rsid w:val="004228A7"/>
    <w:rsid w:val="004228D4"/>
    <w:rsid w:val="00422971"/>
    <w:rsid w:val="004229BD"/>
    <w:rsid w:val="004229F7"/>
    <w:rsid w:val="00422A7A"/>
    <w:rsid w:val="00422AC4"/>
    <w:rsid w:val="00422B3A"/>
    <w:rsid w:val="00422CD8"/>
    <w:rsid w:val="00422DC8"/>
    <w:rsid w:val="00422F04"/>
    <w:rsid w:val="00422F58"/>
    <w:rsid w:val="004232E1"/>
    <w:rsid w:val="00423362"/>
    <w:rsid w:val="004234EC"/>
    <w:rsid w:val="00423604"/>
    <w:rsid w:val="0042382E"/>
    <w:rsid w:val="004238E7"/>
    <w:rsid w:val="004238ED"/>
    <w:rsid w:val="00423B65"/>
    <w:rsid w:val="00423BA9"/>
    <w:rsid w:val="00423C75"/>
    <w:rsid w:val="00423D6B"/>
    <w:rsid w:val="004240CC"/>
    <w:rsid w:val="004241B4"/>
    <w:rsid w:val="00424203"/>
    <w:rsid w:val="00424368"/>
    <w:rsid w:val="004244DF"/>
    <w:rsid w:val="00424504"/>
    <w:rsid w:val="004245BA"/>
    <w:rsid w:val="0042477B"/>
    <w:rsid w:val="00424781"/>
    <w:rsid w:val="00424812"/>
    <w:rsid w:val="00424855"/>
    <w:rsid w:val="004248BE"/>
    <w:rsid w:val="0042495A"/>
    <w:rsid w:val="00424AF6"/>
    <w:rsid w:val="00424B49"/>
    <w:rsid w:val="00424CD8"/>
    <w:rsid w:val="00424D1B"/>
    <w:rsid w:val="00424DF1"/>
    <w:rsid w:val="00424E51"/>
    <w:rsid w:val="00424E62"/>
    <w:rsid w:val="00424E8B"/>
    <w:rsid w:val="00424EB6"/>
    <w:rsid w:val="00424F65"/>
    <w:rsid w:val="00424FBD"/>
    <w:rsid w:val="00425156"/>
    <w:rsid w:val="004251AC"/>
    <w:rsid w:val="00425245"/>
    <w:rsid w:val="0042527F"/>
    <w:rsid w:val="004252BF"/>
    <w:rsid w:val="0042530B"/>
    <w:rsid w:val="004253FD"/>
    <w:rsid w:val="00425419"/>
    <w:rsid w:val="0042542B"/>
    <w:rsid w:val="0042543D"/>
    <w:rsid w:val="00425448"/>
    <w:rsid w:val="00425572"/>
    <w:rsid w:val="004255F4"/>
    <w:rsid w:val="00425732"/>
    <w:rsid w:val="00425937"/>
    <w:rsid w:val="004259CF"/>
    <w:rsid w:val="004259D7"/>
    <w:rsid w:val="00425A49"/>
    <w:rsid w:val="00425A70"/>
    <w:rsid w:val="00425A94"/>
    <w:rsid w:val="00425B32"/>
    <w:rsid w:val="00425C77"/>
    <w:rsid w:val="00425E53"/>
    <w:rsid w:val="00425EAE"/>
    <w:rsid w:val="00426105"/>
    <w:rsid w:val="00426387"/>
    <w:rsid w:val="004263F2"/>
    <w:rsid w:val="004267B9"/>
    <w:rsid w:val="00426991"/>
    <w:rsid w:val="00426B7C"/>
    <w:rsid w:val="00426C1A"/>
    <w:rsid w:val="00426C62"/>
    <w:rsid w:val="00426C66"/>
    <w:rsid w:val="00426E07"/>
    <w:rsid w:val="00426F55"/>
    <w:rsid w:val="0042713E"/>
    <w:rsid w:val="00427142"/>
    <w:rsid w:val="00427165"/>
    <w:rsid w:val="00427168"/>
    <w:rsid w:val="004271F4"/>
    <w:rsid w:val="004272AA"/>
    <w:rsid w:val="00427301"/>
    <w:rsid w:val="0042737D"/>
    <w:rsid w:val="00427381"/>
    <w:rsid w:val="004273F3"/>
    <w:rsid w:val="0042742B"/>
    <w:rsid w:val="004274F7"/>
    <w:rsid w:val="004275BE"/>
    <w:rsid w:val="00427897"/>
    <w:rsid w:val="00427A1B"/>
    <w:rsid w:val="00427A95"/>
    <w:rsid w:val="00427BFF"/>
    <w:rsid w:val="00427CFE"/>
    <w:rsid w:val="00427D2D"/>
    <w:rsid w:val="00427D6E"/>
    <w:rsid w:val="00427F0D"/>
    <w:rsid w:val="00427F64"/>
    <w:rsid w:val="0043004F"/>
    <w:rsid w:val="004301B8"/>
    <w:rsid w:val="004303FD"/>
    <w:rsid w:val="00430452"/>
    <w:rsid w:val="0043055C"/>
    <w:rsid w:val="004305FA"/>
    <w:rsid w:val="00430682"/>
    <w:rsid w:val="00430721"/>
    <w:rsid w:val="00430B26"/>
    <w:rsid w:val="00430DEC"/>
    <w:rsid w:val="00430E55"/>
    <w:rsid w:val="00430FF6"/>
    <w:rsid w:val="0043100F"/>
    <w:rsid w:val="00431029"/>
    <w:rsid w:val="0043104C"/>
    <w:rsid w:val="00431260"/>
    <w:rsid w:val="004312F3"/>
    <w:rsid w:val="0043130C"/>
    <w:rsid w:val="0043163F"/>
    <w:rsid w:val="00431687"/>
    <w:rsid w:val="004316F5"/>
    <w:rsid w:val="004317F9"/>
    <w:rsid w:val="00431800"/>
    <w:rsid w:val="00431A12"/>
    <w:rsid w:val="00431C9F"/>
    <w:rsid w:val="00431DB7"/>
    <w:rsid w:val="00431DCF"/>
    <w:rsid w:val="00431EAE"/>
    <w:rsid w:val="00431F1C"/>
    <w:rsid w:val="00431F6E"/>
    <w:rsid w:val="00431FA3"/>
    <w:rsid w:val="004320CE"/>
    <w:rsid w:val="00432110"/>
    <w:rsid w:val="004321B1"/>
    <w:rsid w:val="00432409"/>
    <w:rsid w:val="004324D2"/>
    <w:rsid w:val="004324DD"/>
    <w:rsid w:val="00432560"/>
    <w:rsid w:val="00432609"/>
    <w:rsid w:val="0043261F"/>
    <w:rsid w:val="00432654"/>
    <w:rsid w:val="00432735"/>
    <w:rsid w:val="004327BB"/>
    <w:rsid w:val="004328B3"/>
    <w:rsid w:val="00432BF7"/>
    <w:rsid w:val="00432CE2"/>
    <w:rsid w:val="00432CE9"/>
    <w:rsid w:val="00432D27"/>
    <w:rsid w:val="00432F91"/>
    <w:rsid w:val="004331B8"/>
    <w:rsid w:val="004332DB"/>
    <w:rsid w:val="00433576"/>
    <w:rsid w:val="0043357E"/>
    <w:rsid w:val="0043366E"/>
    <w:rsid w:val="004336D9"/>
    <w:rsid w:val="0043376C"/>
    <w:rsid w:val="00433793"/>
    <w:rsid w:val="004338BB"/>
    <w:rsid w:val="00433A18"/>
    <w:rsid w:val="00433A35"/>
    <w:rsid w:val="00433B36"/>
    <w:rsid w:val="00433B7B"/>
    <w:rsid w:val="00433BE6"/>
    <w:rsid w:val="00433BEB"/>
    <w:rsid w:val="00433BF4"/>
    <w:rsid w:val="00433E01"/>
    <w:rsid w:val="00433F48"/>
    <w:rsid w:val="00433F4B"/>
    <w:rsid w:val="00433FD3"/>
    <w:rsid w:val="00434066"/>
    <w:rsid w:val="00434081"/>
    <w:rsid w:val="004340A5"/>
    <w:rsid w:val="00434139"/>
    <w:rsid w:val="004341E9"/>
    <w:rsid w:val="004341EB"/>
    <w:rsid w:val="00434209"/>
    <w:rsid w:val="00434254"/>
    <w:rsid w:val="00434587"/>
    <w:rsid w:val="004345CE"/>
    <w:rsid w:val="00434631"/>
    <w:rsid w:val="0043466B"/>
    <w:rsid w:val="0043467B"/>
    <w:rsid w:val="00434695"/>
    <w:rsid w:val="00434696"/>
    <w:rsid w:val="0043477D"/>
    <w:rsid w:val="0043490B"/>
    <w:rsid w:val="004349BF"/>
    <w:rsid w:val="004349EA"/>
    <w:rsid w:val="00434B8A"/>
    <w:rsid w:val="00434BEB"/>
    <w:rsid w:val="00434D0C"/>
    <w:rsid w:val="00434DAF"/>
    <w:rsid w:val="00434E0C"/>
    <w:rsid w:val="00434EA3"/>
    <w:rsid w:val="004350C2"/>
    <w:rsid w:val="004352C4"/>
    <w:rsid w:val="004352EE"/>
    <w:rsid w:val="004353AD"/>
    <w:rsid w:val="004354F3"/>
    <w:rsid w:val="00435514"/>
    <w:rsid w:val="00435784"/>
    <w:rsid w:val="00435A45"/>
    <w:rsid w:val="00435ACD"/>
    <w:rsid w:val="00435AEF"/>
    <w:rsid w:val="00435B12"/>
    <w:rsid w:val="00435C79"/>
    <w:rsid w:val="00435CEA"/>
    <w:rsid w:val="004360CD"/>
    <w:rsid w:val="00436166"/>
    <w:rsid w:val="004361DE"/>
    <w:rsid w:val="0043623D"/>
    <w:rsid w:val="00436372"/>
    <w:rsid w:val="004363D0"/>
    <w:rsid w:val="004364C2"/>
    <w:rsid w:val="004369D1"/>
    <w:rsid w:val="00436A62"/>
    <w:rsid w:val="00436C88"/>
    <w:rsid w:val="00436C9F"/>
    <w:rsid w:val="00436CED"/>
    <w:rsid w:val="00436D1F"/>
    <w:rsid w:val="00436F22"/>
    <w:rsid w:val="00436FE4"/>
    <w:rsid w:val="00437090"/>
    <w:rsid w:val="0043712D"/>
    <w:rsid w:val="00437327"/>
    <w:rsid w:val="004373A7"/>
    <w:rsid w:val="00437462"/>
    <w:rsid w:val="004374F7"/>
    <w:rsid w:val="00437580"/>
    <w:rsid w:val="00437729"/>
    <w:rsid w:val="00437805"/>
    <w:rsid w:val="0043788B"/>
    <w:rsid w:val="00437B9D"/>
    <w:rsid w:val="00437C1F"/>
    <w:rsid w:val="00437C5E"/>
    <w:rsid w:val="00437CF9"/>
    <w:rsid w:val="00437D4F"/>
    <w:rsid w:val="00437E1A"/>
    <w:rsid w:val="00437F5E"/>
    <w:rsid w:val="0044020D"/>
    <w:rsid w:val="004402FA"/>
    <w:rsid w:val="004404DF"/>
    <w:rsid w:val="0044057B"/>
    <w:rsid w:val="004405B7"/>
    <w:rsid w:val="00440967"/>
    <w:rsid w:val="004409D2"/>
    <w:rsid w:val="00440B81"/>
    <w:rsid w:val="00440C31"/>
    <w:rsid w:val="00440E02"/>
    <w:rsid w:val="00440E58"/>
    <w:rsid w:val="00440E6A"/>
    <w:rsid w:val="00440ED0"/>
    <w:rsid w:val="00440EEE"/>
    <w:rsid w:val="0044100D"/>
    <w:rsid w:val="0044113C"/>
    <w:rsid w:val="00441436"/>
    <w:rsid w:val="00441484"/>
    <w:rsid w:val="0044154E"/>
    <w:rsid w:val="004415CA"/>
    <w:rsid w:val="0044165E"/>
    <w:rsid w:val="0044174C"/>
    <w:rsid w:val="004417B6"/>
    <w:rsid w:val="0044181F"/>
    <w:rsid w:val="004418C5"/>
    <w:rsid w:val="004418D3"/>
    <w:rsid w:val="00441967"/>
    <w:rsid w:val="00441B10"/>
    <w:rsid w:val="00441B2B"/>
    <w:rsid w:val="00441C44"/>
    <w:rsid w:val="00441D61"/>
    <w:rsid w:val="00441DD8"/>
    <w:rsid w:val="00441EFA"/>
    <w:rsid w:val="0044208B"/>
    <w:rsid w:val="00442190"/>
    <w:rsid w:val="00442282"/>
    <w:rsid w:val="004423DD"/>
    <w:rsid w:val="00442406"/>
    <w:rsid w:val="0044251F"/>
    <w:rsid w:val="0044257A"/>
    <w:rsid w:val="004425D8"/>
    <w:rsid w:val="00442621"/>
    <w:rsid w:val="00442670"/>
    <w:rsid w:val="00442770"/>
    <w:rsid w:val="00442797"/>
    <w:rsid w:val="00442846"/>
    <w:rsid w:val="004429CE"/>
    <w:rsid w:val="004429E2"/>
    <w:rsid w:val="00442A22"/>
    <w:rsid w:val="00442D52"/>
    <w:rsid w:val="00442DE0"/>
    <w:rsid w:val="00442EBE"/>
    <w:rsid w:val="00442F3B"/>
    <w:rsid w:val="0044318E"/>
    <w:rsid w:val="0044327A"/>
    <w:rsid w:val="0044336F"/>
    <w:rsid w:val="004433F9"/>
    <w:rsid w:val="00443487"/>
    <w:rsid w:val="00443687"/>
    <w:rsid w:val="004436B1"/>
    <w:rsid w:val="004436B4"/>
    <w:rsid w:val="00443773"/>
    <w:rsid w:val="0044378A"/>
    <w:rsid w:val="0044383C"/>
    <w:rsid w:val="0044384D"/>
    <w:rsid w:val="00443855"/>
    <w:rsid w:val="004438C8"/>
    <w:rsid w:val="00443956"/>
    <w:rsid w:val="0044395D"/>
    <w:rsid w:val="00443A27"/>
    <w:rsid w:val="00443A8B"/>
    <w:rsid w:val="00443AF1"/>
    <w:rsid w:val="00443B2C"/>
    <w:rsid w:val="00443B77"/>
    <w:rsid w:val="00443D72"/>
    <w:rsid w:val="00443D8B"/>
    <w:rsid w:val="00443E72"/>
    <w:rsid w:val="00443F15"/>
    <w:rsid w:val="00444127"/>
    <w:rsid w:val="00444143"/>
    <w:rsid w:val="004441E1"/>
    <w:rsid w:val="004443A6"/>
    <w:rsid w:val="0044447D"/>
    <w:rsid w:val="00444502"/>
    <w:rsid w:val="004446FD"/>
    <w:rsid w:val="004448B8"/>
    <w:rsid w:val="004448C3"/>
    <w:rsid w:val="004448EE"/>
    <w:rsid w:val="004449D9"/>
    <w:rsid w:val="00444BF6"/>
    <w:rsid w:val="00444C6D"/>
    <w:rsid w:val="00444C7D"/>
    <w:rsid w:val="00444CBE"/>
    <w:rsid w:val="00444D19"/>
    <w:rsid w:val="00444DB8"/>
    <w:rsid w:val="00444E4D"/>
    <w:rsid w:val="00444E72"/>
    <w:rsid w:val="00444E88"/>
    <w:rsid w:val="00444FBC"/>
    <w:rsid w:val="00444FC6"/>
    <w:rsid w:val="004450CD"/>
    <w:rsid w:val="00445127"/>
    <w:rsid w:val="00445129"/>
    <w:rsid w:val="004453F7"/>
    <w:rsid w:val="004454E9"/>
    <w:rsid w:val="004455A2"/>
    <w:rsid w:val="00445666"/>
    <w:rsid w:val="00445786"/>
    <w:rsid w:val="004457F6"/>
    <w:rsid w:val="0044587F"/>
    <w:rsid w:val="004458B4"/>
    <w:rsid w:val="004458CD"/>
    <w:rsid w:val="00445992"/>
    <w:rsid w:val="00445AD4"/>
    <w:rsid w:val="00445C59"/>
    <w:rsid w:val="00445C6A"/>
    <w:rsid w:val="00445F34"/>
    <w:rsid w:val="00445F6B"/>
    <w:rsid w:val="00446242"/>
    <w:rsid w:val="00446250"/>
    <w:rsid w:val="00446333"/>
    <w:rsid w:val="0044661C"/>
    <w:rsid w:val="004466D2"/>
    <w:rsid w:val="0044676A"/>
    <w:rsid w:val="0044677C"/>
    <w:rsid w:val="00446B09"/>
    <w:rsid w:val="00446B5E"/>
    <w:rsid w:val="00446BEB"/>
    <w:rsid w:val="00446C8B"/>
    <w:rsid w:val="00446D35"/>
    <w:rsid w:val="00446D5E"/>
    <w:rsid w:val="00446E35"/>
    <w:rsid w:val="0044702C"/>
    <w:rsid w:val="00447041"/>
    <w:rsid w:val="00447095"/>
    <w:rsid w:val="0044713D"/>
    <w:rsid w:val="00447322"/>
    <w:rsid w:val="004475CA"/>
    <w:rsid w:val="004477F3"/>
    <w:rsid w:val="00447983"/>
    <w:rsid w:val="00447B17"/>
    <w:rsid w:val="00447B79"/>
    <w:rsid w:val="00447BEF"/>
    <w:rsid w:val="00447D08"/>
    <w:rsid w:val="00447D09"/>
    <w:rsid w:val="00447E64"/>
    <w:rsid w:val="0045012C"/>
    <w:rsid w:val="00450292"/>
    <w:rsid w:val="004503BC"/>
    <w:rsid w:val="00450407"/>
    <w:rsid w:val="00450485"/>
    <w:rsid w:val="00450880"/>
    <w:rsid w:val="004509CA"/>
    <w:rsid w:val="00450A47"/>
    <w:rsid w:val="00450B15"/>
    <w:rsid w:val="00450B2C"/>
    <w:rsid w:val="00450B7C"/>
    <w:rsid w:val="00450BCD"/>
    <w:rsid w:val="00450C25"/>
    <w:rsid w:val="00450C40"/>
    <w:rsid w:val="00450DCA"/>
    <w:rsid w:val="00450EAD"/>
    <w:rsid w:val="00450FF0"/>
    <w:rsid w:val="004510D5"/>
    <w:rsid w:val="004510E0"/>
    <w:rsid w:val="004512DB"/>
    <w:rsid w:val="004513DB"/>
    <w:rsid w:val="00451409"/>
    <w:rsid w:val="0045143B"/>
    <w:rsid w:val="00451505"/>
    <w:rsid w:val="004516E1"/>
    <w:rsid w:val="004517C5"/>
    <w:rsid w:val="00451826"/>
    <w:rsid w:val="004518F6"/>
    <w:rsid w:val="00451ABF"/>
    <w:rsid w:val="00451D05"/>
    <w:rsid w:val="00451E82"/>
    <w:rsid w:val="00451ED8"/>
    <w:rsid w:val="00451F7E"/>
    <w:rsid w:val="00451FE5"/>
    <w:rsid w:val="00452156"/>
    <w:rsid w:val="00452158"/>
    <w:rsid w:val="00452364"/>
    <w:rsid w:val="0045242C"/>
    <w:rsid w:val="0045242E"/>
    <w:rsid w:val="004525D3"/>
    <w:rsid w:val="0045267A"/>
    <w:rsid w:val="004526EC"/>
    <w:rsid w:val="004526F6"/>
    <w:rsid w:val="00452A24"/>
    <w:rsid w:val="00452BB3"/>
    <w:rsid w:val="00452BCC"/>
    <w:rsid w:val="00452BE9"/>
    <w:rsid w:val="00452C3D"/>
    <w:rsid w:val="00452E8D"/>
    <w:rsid w:val="00452EF1"/>
    <w:rsid w:val="00452F1D"/>
    <w:rsid w:val="00453000"/>
    <w:rsid w:val="00453043"/>
    <w:rsid w:val="00453211"/>
    <w:rsid w:val="00453304"/>
    <w:rsid w:val="004534C5"/>
    <w:rsid w:val="004534CC"/>
    <w:rsid w:val="00453617"/>
    <w:rsid w:val="00453769"/>
    <w:rsid w:val="004537A4"/>
    <w:rsid w:val="0045380F"/>
    <w:rsid w:val="004538A0"/>
    <w:rsid w:val="00453A23"/>
    <w:rsid w:val="00453B14"/>
    <w:rsid w:val="00453C2F"/>
    <w:rsid w:val="00453C97"/>
    <w:rsid w:val="00453D4D"/>
    <w:rsid w:val="00453ED3"/>
    <w:rsid w:val="0045403E"/>
    <w:rsid w:val="0045405A"/>
    <w:rsid w:val="0045405E"/>
    <w:rsid w:val="00454093"/>
    <w:rsid w:val="004541CC"/>
    <w:rsid w:val="004543F3"/>
    <w:rsid w:val="00454451"/>
    <w:rsid w:val="004544BA"/>
    <w:rsid w:val="004544EA"/>
    <w:rsid w:val="0045495E"/>
    <w:rsid w:val="00454980"/>
    <w:rsid w:val="00454999"/>
    <w:rsid w:val="004549CD"/>
    <w:rsid w:val="00454AE3"/>
    <w:rsid w:val="00454B5E"/>
    <w:rsid w:val="00454B65"/>
    <w:rsid w:val="00454BD4"/>
    <w:rsid w:val="00454D8F"/>
    <w:rsid w:val="00454E92"/>
    <w:rsid w:val="00454F5C"/>
    <w:rsid w:val="00454F5F"/>
    <w:rsid w:val="00454F67"/>
    <w:rsid w:val="00454FA3"/>
    <w:rsid w:val="0045501E"/>
    <w:rsid w:val="004552BD"/>
    <w:rsid w:val="004552FA"/>
    <w:rsid w:val="0045541E"/>
    <w:rsid w:val="00455435"/>
    <w:rsid w:val="004554BC"/>
    <w:rsid w:val="00455548"/>
    <w:rsid w:val="004556FF"/>
    <w:rsid w:val="00455719"/>
    <w:rsid w:val="00455730"/>
    <w:rsid w:val="00455751"/>
    <w:rsid w:val="004559E3"/>
    <w:rsid w:val="00455A03"/>
    <w:rsid w:val="00455A12"/>
    <w:rsid w:val="00455A15"/>
    <w:rsid w:val="00455B10"/>
    <w:rsid w:val="00455CAB"/>
    <w:rsid w:val="00455DF0"/>
    <w:rsid w:val="00455F13"/>
    <w:rsid w:val="0045603E"/>
    <w:rsid w:val="0045618F"/>
    <w:rsid w:val="00456231"/>
    <w:rsid w:val="0045634A"/>
    <w:rsid w:val="00456388"/>
    <w:rsid w:val="0045652E"/>
    <w:rsid w:val="00456A61"/>
    <w:rsid w:val="00456C35"/>
    <w:rsid w:val="00456F2B"/>
    <w:rsid w:val="00456F6E"/>
    <w:rsid w:val="004570ED"/>
    <w:rsid w:val="00457244"/>
    <w:rsid w:val="00457251"/>
    <w:rsid w:val="004572F3"/>
    <w:rsid w:val="004573A4"/>
    <w:rsid w:val="0045749F"/>
    <w:rsid w:val="00457530"/>
    <w:rsid w:val="004575E3"/>
    <w:rsid w:val="00457698"/>
    <w:rsid w:val="004577D3"/>
    <w:rsid w:val="00457861"/>
    <w:rsid w:val="004578BE"/>
    <w:rsid w:val="004579CB"/>
    <w:rsid w:val="004579F4"/>
    <w:rsid w:val="00457B34"/>
    <w:rsid w:val="00457B51"/>
    <w:rsid w:val="00457C9A"/>
    <w:rsid w:val="00457CF0"/>
    <w:rsid w:val="0046000C"/>
    <w:rsid w:val="0046023A"/>
    <w:rsid w:val="004602B7"/>
    <w:rsid w:val="004604F6"/>
    <w:rsid w:val="00460576"/>
    <w:rsid w:val="00460591"/>
    <w:rsid w:val="004605D8"/>
    <w:rsid w:val="0046064F"/>
    <w:rsid w:val="004606C8"/>
    <w:rsid w:val="0046073A"/>
    <w:rsid w:val="004608EA"/>
    <w:rsid w:val="00460932"/>
    <w:rsid w:val="00460C9F"/>
    <w:rsid w:val="00460E29"/>
    <w:rsid w:val="00460F27"/>
    <w:rsid w:val="004610C4"/>
    <w:rsid w:val="004611D1"/>
    <w:rsid w:val="004611F4"/>
    <w:rsid w:val="004613BC"/>
    <w:rsid w:val="00461709"/>
    <w:rsid w:val="00461853"/>
    <w:rsid w:val="00461874"/>
    <w:rsid w:val="004618AB"/>
    <w:rsid w:val="004618E3"/>
    <w:rsid w:val="00461A54"/>
    <w:rsid w:val="00461B25"/>
    <w:rsid w:val="00461B41"/>
    <w:rsid w:val="00461D3E"/>
    <w:rsid w:val="00461D75"/>
    <w:rsid w:val="00461EDF"/>
    <w:rsid w:val="0046209F"/>
    <w:rsid w:val="004620F7"/>
    <w:rsid w:val="0046222E"/>
    <w:rsid w:val="00462257"/>
    <w:rsid w:val="00462388"/>
    <w:rsid w:val="004624E3"/>
    <w:rsid w:val="0046259D"/>
    <w:rsid w:val="004625F1"/>
    <w:rsid w:val="00462796"/>
    <w:rsid w:val="0046283F"/>
    <w:rsid w:val="0046289F"/>
    <w:rsid w:val="0046294F"/>
    <w:rsid w:val="00462CDC"/>
    <w:rsid w:val="00462D01"/>
    <w:rsid w:val="00462E8E"/>
    <w:rsid w:val="00462F01"/>
    <w:rsid w:val="00462F11"/>
    <w:rsid w:val="00462F93"/>
    <w:rsid w:val="0046305B"/>
    <w:rsid w:val="0046314A"/>
    <w:rsid w:val="00463358"/>
    <w:rsid w:val="004633DF"/>
    <w:rsid w:val="0046367A"/>
    <w:rsid w:val="004637B6"/>
    <w:rsid w:val="004637D8"/>
    <w:rsid w:val="004638A7"/>
    <w:rsid w:val="00463B94"/>
    <w:rsid w:val="00463B9B"/>
    <w:rsid w:val="00463BD5"/>
    <w:rsid w:val="00463DC5"/>
    <w:rsid w:val="00463E06"/>
    <w:rsid w:val="00463F76"/>
    <w:rsid w:val="00464060"/>
    <w:rsid w:val="004640B8"/>
    <w:rsid w:val="00464343"/>
    <w:rsid w:val="0046436E"/>
    <w:rsid w:val="00464400"/>
    <w:rsid w:val="00464481"/>
    <w:rsid w:val="0046455F"/>
    <w:rsid w:val="00464748"/>
    <w:rsid w:val="0046486E"/>
    <w:rsid w:val="004648FC"/>
    <w:rsid w:val="00464930"/>
    <w:rsid w:val="0046494E"/>
    <w:rsid w:val="00464B87"/>
    <w:rsid w:val="00464C98"/>
    <w:rsid w:val="00464CC3"/>
    <w:rsid w:val="00464D89"/>
    <w:rsid w:val="00465020"/>
    <w:rsid w:val="00465150"/>
    <w:rsid w:val="004651A8"/>
    <w:rsid w:val="0046542D"/>
    <w:rsid w:val="004654B7"/>
    <w:rsid w:val="004654FA"/>
    <w:rsid w:val="0046579A"/>
    <w:rsid w:val="004657BC"/>
    <w:rsid w:val="004657C0"/>
    <w:rsid w:val="00465801"/>
    <w:rsid w:val="0046585A"/>
    <w:rsid w:val="00465899"/>
    <w:rsid w:val="00465A92"/>
    <w:rsid w:val="00465C06"/>
    <w:rsid w:val="00465D0A"/>
    <w:rsid w:val="00465E92"/>
    <w:rsid w:val="00465F42"/>
    <w:rsid w:val="004662D9"/>
    <w:rsid w:val="004662DF"/>
    <w:rsid w:val="004667F4"/>
    <w:rsid w:val="00466929"/>
    <w:rsid w:val="00466951"/>
    <w:rsid w:val="00466AA5"/>
    <w:rsid w:val="00466B0B"/>
    <w:rsid w:val="00466C38"/>
    <w:rsid w:val="00466C8B"/>
    <w:rsid w:val="00466CAE"/>
    <w:rsid w:val="00466D25"/>
    <w:rsid w:val="00466F34"/>
    <w:rsid w:val="00466FA5"/>
    <w:rsid w:val="0046709E"/>
    <w:rsid w:val="0046719A"/>
    <w:rsid w:val="004671EC"/>
    <w:rsid w:val="004671F7"/>
    <w:rsid w:val="004673A8"/>
    <w:rsid w:val="004674F4"/>
    <w:rsid w:val="00467617"/>
    <w:rsid w:val="004676AD"/>
    <w:rsid w:val="00467BB7"/>
    <w:rsid w:val="00467DC8"/>
    <w:rsid w:val="004702B1"/>
    <w:rsid w:val="004703C7"/>
    <w:rsid w:val="0047043C"/>
    <w:rsid w:val="00470454"/>
    <w:rsid w:val="0047047D"/>
    <w:rsid w:val="00470650"/>
    <w:rsid w:val="00470675"/>
    <w:rsid w:val="0047067A"/>
    <w:rsid w:val="004707D9"/>
    <w:rsid w:val="0047091C"/>
    <w:rsid w:val="00470A41"/>
    <w:rsid w:val="00470C43"/>
    <w:rsid w:val="00470E56"/>
    <w:rsid w:val="00470E79"/>
    <w:rsid w:val="00470EC0"/>
    <w:rsid w:val="00470F4A"/>
    <w:rsid w:val="00471062"/>
    <w:rsid w:val="004710CA"/>
    <w:rsid w:val="004710EA"/>
    <w:rsid w:val="00471148"/>
    <w:rsid w:val="0047121A"/>
    <w:rsid w:val="00471230"/>
    <w:rsid w:val="0047136C"/>
    <w:rsid w:val="004713D2"/>
    <w:rsid w:val="004713D7"/>
    <w:rsid w:val="00471478"/>
    <w:rsid w:val="004714BC"/>
    <w:rsid w:val="00471582"/>
    <w:rsid w:val="004715CE"/>
    <w:rsid w:val="004715DE"/>
    <w:rsid w:val="00471604"/>
    <w:rsid w:val="00471616"/>
    <w:rsid w:val="0047175B"/>
    <w:rsid w:val="004717A4"/>
    <w:rsid w:val="0047193D"/>
    <w:rsid w:val="00471A0B"/>
    <w:rsid w:val="00471AA7"/>
    <w:rsid w:val="00471BE5"/>
    <w:rsid w:val="00471DFA"/>
    <w:rsid w:val="00471E23"/>
    <w:rsid w:val="00471EBD"/>
    <w:rsid w:val="00471EE9"/>
    <w:rsid w:val="004724B6"/>
    <w:rsid w:val="0047283A"/>
    <w:rsid w:val="00472877"/>
    <w:rsid w:val="004729E0"/>
    <w:rsid w:val="00472B7A"/>
    <w:rsid w:val="00472B87"/>
    <w:rsid w:val="00472BF2"/>
    <w:rsid w:val="00472DD7"/>
    <w:rsid w:val="00472F41"/>
    <w:rsid w:val="0047300C"/>
    <w:rsid w:val="0047311F"/>
    <w:rsid w:val="00473162"/>
    <w:rsid w:val="00473283"/>
    <w:rsid w:val="0047330D"/>
    <w:rsid w:val="0047340F"/>
    <w:rsid w:val="00473459"/>
    <w:rsid w:val="0047358E"/>
    <w:rsid w:val="004737DF"/>
    <w:rsid w:val="00473986"/>
    <w:rsid w:val="00473AF2"/>
    <w:rsid w:val="00473BAD"/>
    <w:rsid w:val="00473BB1"/>
    <w:rsid w:val="00473F12"/>
    <w:rsid w:val="00473F64"/>
    <w:rsid w:val="00474024"/>
    <w:rsid w:val="0047427B"/>
    <w:rsid w:val="00474297"/>
    <w:rsid w:val="00474309"/>
    <w:rsid w:val="00474488"/>
    <w:rsid w:val="00474490"/>
    <w:rsid w:val="0047449F"/>
    <w:rsid w:val="004744ED"/>
    <w:rsid w:val="0047476F"/>
    <w:rsid w:val="0047480E"/>
    <w:rsid w:val="00474CA4"/>
    <w:rsid w:val="00474CD7"/>
    <w:rsid w:val="00474DC5"/>
    <w:rsid w:val="00474E15"/>
    <w:rsid w:val="00474EB1"/>
    <w:rsid w:val="004750E1"/>
    <w:rsid w:val="004750F7"/>
    <w:rsid w:val="0047515F"/>
    <w:rsid w:val="0047518D"/>
    <w:rsid w:val="0047529C"/>
    <w:rsid w:val="00475337"/>
    <w:rsid w:val="004753F4"/>
    <w:rsid w:val="00475433"/>
    <w:rsid w:val="00475485"/>
    <w:rsid w:val="00475491"/>
    <w:rsid w:val="004754B8"/>
    <w:rsid w:val="004754F6"/>
    <w:rsid w:val="00475871"/>
    <w:rsid w:val="00475941"/>
    <w:rsid w:val="004759DF"/>
    <w:rsid w:val="00475AFF"/>
    <w:rsid w:val="00475BE5"/>
    <w:rsid w:val="00475D8F"/>
    <w:rsid w:val="00475E7B"/>
    <w:rsid w:val="00475EC9"/>
    <w:rsid w:val="0047602B"/>
    <w:rsid w:val="004760CA"/>
    <w:rsid w:val="004761B3"/>
    <w:rsid w:val="004761EA"/>
    <w:rsid w:val="0047647E"/>
    <w:rsid w:val="00476609"/>
    <w:rsid w:val="004767CB"/>
    <w:rsid w:val="004768A0"/>
    <w:rsid w:val="004768A6"/>
    <w:rsid w:val="004769F0"/>
    <w:rsid w:val="00476AF7"/>
    <w:rsid w:val="00476AFB"/>
    <w:rsid w:val="00476B40"/>
    <w:rsid w:val="00476BF0"/>
    <w:rsid w:val="00476C43"/>
    <w:rsid w:val="00476D9B"/>
    <w:rsid w:val="00476DC5"/>
    <w:rsid w:val="00477065"/>
    <w:rsid w:val="00477293"/>
    <w:rsid w:val="004772A5"/>
    <w:rsid w:val="00477380"/>
    <w:rsid w:val="00477566"/>
    <w:rsid w:val="00477738"/>
    <w:rsid w:val="0047779F"/>
    <w:rsid w:val="0047794A"/>
    <w:rsid w:val="004779D9"/>
    <w:rsid w:val="00477F62"/>
    <w:rsid w:val="0048004C"/>
    <w:rsid w:val="0048008B"/>
    <w:rsid w:val="00480100"/>
    <w:rsid w:val="0048018E"/>
    <w:rsid w:val="004801E9"/>
    <w:rsid w:val="00480317"/>
    <w:rsid w:val="00480368"/>
    <w:rsid w:val="004805A9"/>
    <w:rsid w:val="00480673"/>
    <w:rsid w:val="004807B8"/>
    <w:rsid w:val="004807D9"/>
    <w:rsid w:val="004807EB"/>
    <w:rsid w:val="0048081B"/>
    <w:rsid w:val="00480849"/>
    <w:rsid w:val="0048085A"/>
    <w:rsid w:val="00480928"/>
    <w:rsid w:val="00480AB5"/>
    <w:rsid w:val="00480B04"/>
    <w:rsid w:val="00480BE4"/>
    <w:rsid w:val="00480CD0"/>
    <w:rsid w:val="00480CD8"/>
    <w:rsid w:val="00481092"/>
    <w:rsid w:val="004810B3"/>
    <w:rsid w:val="004810FC"/>
    <w:rsid w:val="00481268"/>
    <w:rsid w:val="00481533"/>
    <w:rsid w:val="004815C7"/>
    <w:rsid w:val="00481775"/>
    <w:rsid w:val="004817DC"/>
    <w:rsid w:val="004819D2"/>
    <w:rsid w:val="00481B12"/>
    <w:rsid w:val="00481B77"/>
    <w:rsid w:val="00481BB4"/>
    <w:rsid w:val="00481BB7"/>
    <w:rsid w:val="00481D46"/>
    <w:rsid w:val="00481D93"/>
    <w:rsid w:val="00481E4D"/>
    <w:rsid w:val="004820E2"/>
    <w:rsid w:val="004820E3"/>
    <w:rsid w:val="00482145"/>
    <w:rsid w:val="004821C0"/>
    <w:rsid w:val="004822BF"/>
    <w:rsid w:val="004822CE"/>
    <w:rsid w:val="004823DB"/>
    <w:rsid w:val="004824D1"/>
    <w:rsid w:val="004825F4"/>
    <w:rsid w:val="00482813"/>
    <w:rsid w:val="004828D8"/>
    <w:rsid w:val="00482AE0"/>
    <w:rsid w:val="00482AE7"/>
    <w:rsid w:val="00482D45"/>
    <w:rsid w:val="00482D56"/>
    <w:rsid w:val="00482E52"/>
    <w:rsid w:val="00482E92"/>
    <w:rsid w:val="00482F9E"/>
    <w:rsid w:val="0048305B"/>
    <w:rsid w:val="00483186"/>
    <w:rsid w:val="004831A7"/>
    <w:rsid w:val="004831DE"/>
    <w:rsid w:val="0048327D"/>
    <w:rsid w:val="00483445"/>
    <w:rsid w:val="00483611"/>
    <w:rsid w:val="00483617"/>
    <w:rsid w:val="00483786"/>
    <w:rsid w:val="0048385E"/>
    <w:rsid w:val="00483AB8"/>
    <w:rsid w:val="00483B81"/>
    <w:rsid w:val="00483B9D"/>
    <w:rsid w:val="00483C81"/>
    <w:rsid w:val="00483CF7"/>
    <w:rsid w:val="00483D92"/>
    <w:rsid w:val="0048400D"/>
    <w:rsid w:val="004841F3"/>
    <w:rsid w:val="0048477A"/>
    <w:rsid w:val="004848D0"/>
    <w:rsid w:val="004848DB"/>
    <w:rsid w:val="004848F9"/>
    <w:rsid w:val="00484973"/>
    <w:rsid w:val="00484995"/>
    <w:rsid w:val="00484E72"/>
    <w:rsid w:val="0048534C"/>
    <w:rsid w:val="00485478"/>
    <w:rsid w:val="00485602"/>
    <w:rsid w:val="004856E4"/>
    <w:rsid w:val="00485756"/>
    <w:rsid w:val="00485797"/>
    <w:rsid w:val="00485916"/>
    <w:rsid w:val="00485934"/>
    <w:rsid w:val="0048599C"/>
    <w:rsid w:val="004859DE"/>
    <w:rsid w:val="00485C21"/>
    <w:rsid w:val="00485E74"/>
    <w:rsid w:val="00486024"/>
    <w:rsid w:val="004861C5"/>
    <w:rsid w:val="004862CA"/>
    <w:rsid w:val="00486320"/>
    <w:rsid w:val="004864C6"/>
    <w:rsid w:val="00486511"/>
    <w:rsid w:val="004865DA"/>
    <w:rsid w:val="00486606"/>
    <w:rsid w:val="0048662E"/>
    <w:rsid w:val="0048668D"/>
    <w:rsid w:val="0048688E"/>
    <w:rsid w:val="00486968"/>
    <w:rsid w:val="00486F06"/>
    <w:rsid w:val="00486F5C"/>
    <w:rsid w:val="004870E6"/>
    <w:rsid w:val="004871FA"/>
    <w:rsid w:val="00487233"/>
    <w:rsid w:val="004872CA"/>
    <w:rsid w:val="0048746E"/>
    <w:rsid w:val="00487705"/>
    <w:rsid w:val="0048774F"/>
    <w:rsid w:val="0048783F"/>
    <w:rsid w:val="00487865"/>
    <w:rsid w:val="004878E5"/>
    <w:rsid w:val="004878EB"/>
    <w:rsid w:val="0048794B"/>
    <w:rsid w:val="004879F3"/>
    <w:rsid w:val="004879FC"/>
    <w:rsid w:val="00487A2A"/>
    <w:rsid w:val="00487AAE"/>
    <w:rsid w:val="00487B35"/>
    <w:rsid w:val="00487C21"/>
    <w:rsid w:val="00487D45"/>
    <w:rsid w:val="00487E9F"/>
    <w:rsid w:val="00490035"/>
    <w:rsid w:val="004900F5"/>
    <w:rsid w:val="0049018F"/>
    <w:rsid w:val="004901B8"/>
    <w:rsid w:val="00490214"/>
    <w:rsid w:val="004904F4"/>
    <w:rsid w:val="004905DD"/>
    <w:rsid w:val="0049064A"/>
    <w:rsid w:val="0049064F"/>
    <w:rsid w:val="004906D6"/>
    <w:rsid w:val="004906E6"/>
    <w:rsid w:val="00490763"/>
    <w:rsid w:val="0049078E"/>
    <w:rsid w:val="004907FC"/>
    <w:rsid w:val="0049088A"/>
    <w:rsid w:val="00490927"/>
    <w:rsid w:val="004909D3"/>
    <w:rsid w:val="00490A83"/>
    <w:rsid w:val="00490C5E"/>
    <w:rsid w:val="00490C80"/>
    <w:rsid w:val="00490EEE"/>
    <w:rsid w:val="00491013"/>
    <w:rsid w:val="00491171"/>
    <w:rsid w:val="00491173"/>
    <w:rsid w:val="004911C9"/>
    <w:rsid w:val="00491323"/>
    <w:rsid w:val="00491443"/>
    <w:rsid w:val="00491598"/>
    <w:rsid w:val="004915D8"/>
    <w:rsid w:val="004915E9"/>
    <w:rsid w:val="00491621"/>
    <w:rsid w:val="0049162D"/>
    <w:rsid w:val="0049162E"/>
    <w:rsid w:val="00491668"/>
    <w:rsid w:val="0049185B"/>
    <w:rsid w:val="00491938"/>
    <w:rsid w:val="0049196C"/>
    <w:rsid w:val="0049197A"/>
    <w:rsid w:val="00491AA4"/>
    <w:rsid w:val="00491AB5"/>
    <w:rsid w:val="00491B5A"/>
    <w:rsid w:val="00491CA9"/>
    <w:rsid w:val="00491FFF"/>
    <w:rsid w:val="004920F2"/>
    <w:rsid w:val="00492119"/>
    <w:rsid w:val="004921FA"/>
    <w:rsid w:val="004922C4"/>
    <w:rsid w:val="004923A9"/>
    <w:rsid w:val="004923DD"/>
    <w:rsid w:val="004924D7"/>
    <w:rsid w:val="00492570"/>
    <w:rsid w:val="00492609"/>
    <w:rsid w:val="00492694"/>
    <w:rsid w:val="0049271C"/>
    <w:rsid w:val="004928B2"/>
    <w:rsid w:val="0049291C"/>
    <w:rsid w:val="004929D4"/>
    <w:rsid w:val="004929FE"/>
    <w:rsid w:val="00492B3F"/>
    <w:rsid w:val="00492B52"/>
    <w:rsid w:val="00492BDC"/>
    <w:rsid w:val="00492DFD"/>
    <w:rsid w:val="00492E61"/>
    <w:rsid w:val="0049303A"/>
    <w:rsid w:val="00493290"/>
    <w:rsid w:val="0049330A"/>
    <w:rsid w:val="00493428"/>
    <w:rsid w:val="00493443"/>
    <w:rsid w:val="00493448"/>
    <w:rsid w:val="00493620"/>
    <w:rsid w:val="004936A1"/>
    <w:rsid w:val="00493708"/>
    <w:rsid w:val="004937E4"/>
    <w:rsid w:val="00493854"/>
    <w:rsid w:val="00493923"/>
    <w:rsid w:val="004939D2"/>
    <w:rsid w:val="00493CB7"/>
    <w:rsid w:val="00493D2B"/>
    <w:rsid w:val="00493D47"/>
    <w:rsid w:val="00493D48"/>
    <w:rsid w:val="00493E06"/>
    <w:rsid w:val="00493EBA"/>
    <w:rsid w:val="00493F31"/>
    <w:rsid w:val="00493FB9"/>
    <w:rsid w:val="0049409B"/>
    <w:rsid w:val="004940F0"/>
    <w:rsid w:val="00494123"/>
    <w:rsid w:val="00494425"/>
    <w:rsid w:val="004944FD"/>
    <w:rsid w:val="0049450C"/>
    <w:rsid w:val="00494719"/>
    <w:rsid w:val="00494897"/>
    <w:rsid w:val="00494914"/>
    <w:rsid w:val="00494952"/>
    <w:rsid w:val="004949C1"/>
    <w:rsid w:val="00494AF8"/>
    <w:rsid w:val="00494CDD"/>
    <w:rsid w:val="00494D48"/>
    <w:rsid w:val="00495088"/>
    <w:rsid w:val="004950B6"/>
    <w:rsid w:val="004950C2"/>
    <w:rsid w:val="004952D6"/>
    <w:rsid w:val="004953DE"/>
    <w:rsid w:val="004954F6"/>
    <w:rsid w:val="0049556E"/>
    <w:rsid w:val="0049556F"/>
    <w:rsid w:val="00495650"/>
    <w:rsid w:val="00495943"/>
    <w:rsid w:val="00495A3B"/>
    <w:rsid w:val="00495B7A"/>
    <w:rsid w:val="00495DBE"/>
    <w:rsid w:val="00495DE9"/>
    <w:rsid w:val="00495DF1"/>
    <w:rsid w:val="00495F22"/>
    <w:rsid w:val="00495FF8"/>
    <w:rsid w:val="00495FFB"/>
    <w:rsid w:val="00496075"/>
    <w:rsid w:val="004960ED"/>
    <w:rsid w:val="00496138"/>
    <w:rsid w:val="00496210"/>
    <w:rsid w:val="00496232"/>
    <w:rsid w:val="00496304"/>
    <w:rsid w:val="004965AD"/>
    <w:rsid w:val="004966F4"/>
    <w:rsid w:val="00496C86"/>
    <w:rsid w:val="00496D2E"/>
    <w:rsid w:val="00496E30"/>
    <w:rsid w:val="00496F10"/>
    <w:rsid w:val="00496F63"/>
    <w:rsid w:val="00497088"/>
    <w:rsid w:val="004970BA"/>
    <w:rsid w:val="004971D0"/>
    <w:rsid w:val="00497262"/>
    <w:rsid w:val="00497337"/>
    <w:rsid w:val="004973BB"/>
    <w:rsid w:val="0049744B"/>
    <w:rsid w:val="004975B7"/>
    <w:rsid w:val="004976A0"/>
    <w:rsid w:val="004977A6"/>
    <w:rsid w:val="00497998"/>
    <w:rsid w:val="00497ACA"/>
    <w:rsid w:val="00497C27"/>
    <w:rsid w:val="00497E02"/>
    <w:rsid w:val="00497E16"/>
    <w:rsid w:val="004A0014"/>
    <w:rsid w:val="004A00F0"/>
    <w:rsid w:val="004A0150"/>
    <w:rsid w:val="004A0202"/>
    <w:rsid w:val="004A0276"/>
    <w:rsid w:val="004A0277"/>
    <w:rsid w:val="004A02B0"/>
    <w:rsid w:val="004A071F"/>
    <w:rsid w:val="004A07DA"/>
    <w:rsid w:val="004A09D9"/>
    <w:rsid w:val="004A09F1"/>
    <w:rsid w:val="004A0AE1"/>
    <w:rsid w:val="004A0B80"/>
    <w:rsid w:val="004A0B9E"/>
    <w:rsid w:val="004A0C09"/>
    <w:rsid w:val="004A0C40"/>
    <w:rsid w:val="004A0D59"/>
    <w:rsid w:val="004A0D8A"/>
    <w:rsid w:val="004A0E8A"/>
    <w:rsid w:val="004A0F2D"/>
    <w:rsid w:val="004A0F60"/>
    <w:rsid w:val="004A0FD1"/>
    <w:rsid w:val="004A0FE3"/>
    <w:rsid w:val="004A108D"/>
    <w:rsid w:val="004A10A4"/>
    <w:rsid w:val="004A11BD"/>
    <w:rsid w:val="004A11DF"/>
    <w:rsid w:val="004A1467"/>
    <w:rsid w:val="004A166F"/>
    <w:rsid w:val="004A1798"/>
    <w:rsid w:val="004A17F0"/>
    <w:rsid w:val="004A1822"/>
    <w:rsid w:val="004A1933"/>
    <w:rsid w:val="004A1AD5"/>
    <w:rsid w:val="004A1B23"/>
    <w:rsid w:val="004A1B2A"/>
    <w:rsid w:val="004A1BFC"/>
    <w:rsid w:val="004A1CF9"/>
    <w:rsid w:val="004A1D9E"/>
    <w:rsid w:val="004A1DDE"/>
    <w:rsid w:val="004A1FCF"/>
    <w:rsid w:val="004A20A0"/>
    <w:rsid w:val="004A2219"/>
    <w:rsid w:val="004A2233"/>
    <w:rsid w:val="004A22B5"/>
    <w:rsid w:val="004A22C9"/>
    <w:rsid w:val="004A231A"/>
    <w:rsid w:val="004A23DE"/>
    <w:rsid w:val="004A2567"/>
    <w:rsid w:val="004A2619"/>
    <w:rsid w:val="004A262A"/>
    <w:rsid w:val="004A2693"/>
    <w:rsid w:val="004A2743"/>
    <w:rsid w:val="004A28EF"/>
    <w:rsid w:val="004A29B4"/>
    <w:rsid w:val="004A29EA"/>
    <w:rsid w:val="004A2A2D"/>
    <w:rsid w:val="004A2A65"/>
    <w:rsid w:val="004A2A97"/>
    <w:rsid w:val="004A2D16"/>
    <w:rsid w:val="004A2D70"/>
    <w:rsid w:val="004A2E83"/>
    <w:rsid w:val="004A2EA8"/>
    <w:rsid w:val="004A2EEA"/>
    <w:rsid w:val="004A2F45"/>
    <w:rsid w:val="004A2F5D"/>
    <w:rsid w:val="004A2FC6"/>
    <w:rsid w:val="004A3021"/>
    <w:rsid w:val="004A3034"/>
    <w:rsid w:val="004A33C1"/>
    <w:rsid w:val="004A34D7"/>
    <w:rsid w:val="004A3740"/>
    <w:rsid w:val="004A3756"/>
    <w:rsid w:val="004A37F6"/>
    <w:rsid w:val="004A3848"/>
    <w:rsid w:val="004A3880"/>
    <w:rsid w:val="004A397A"/>
    <w:rsid w:val="004A39F8"/>
    <w:rsid w:val="004A3AD0"/>
    <w:rsid w:val="004A3AF7"/>
    <w:rsid w:val="004A3DCD"/>
    <w:rsid w:val="004A40DE"/>
    <w:rsid w:val="004A417C"/>
    <w:rsid w:val="004A424E"/>
    <w:rsid w:val="004A42C5"/>
    <w:rsid w:val="004A42EF"/>
    <w:rsid w:val="004A455E"/>
    <w:rsid w:val="004A467D"/>
    <w:rsid w:val="004A46F5"/>
    <w:rsid w:val="004A4727"/>
    <w:rsid w:val="004A47A7"/>
    <w:rsid w:val="004A47DE"/>
    <w:rsid w:val="004A47FA"/>
    <w:rsid w:val="004A4827"/>
    <w:rsid w:val="004A48ED"/>
    <w:rsid w:val="004A497A"/>
    <w:rsid w:val="004A497D"/>
    <w:rsid w:val="004A4A01"/>
    <w:rsid w:val="004A4A08"/>
    <w:rsid w:val="004A4B48"/>
    <w:rsid w:val="004A4FDC"/>
    <w:rsid w:val="004A506F"/>
    <w:rsid w:val="004A5091"/>
    <w:rsid w:val="004A515A"/>
    <w:rsid w:val="004A520D"/>
    <w:rsid w:val="004A520E"/>
    <w:rsid w:val="004A531D"/>
    <w:rsid w:val="004A542D"/>
    <w:rsid w:val="004A574B"/>
    <w:rsid w:val="004A5866"/>
    <w:rsid w:val="004A5A33"/>
    <w:rsid w:val="004A5C5B"/>
    <w:rsid w:val="004A5D21"/>
    <w:rsid w:val="004A5E64"/>
    <w:rsid w:val="004A5E6C"/>
    <w:rsid w:val="004A5E6E"/>
    <w:rsid w:val="004A5F95"/>
    <w:rsid w:val="004A6060"/>
    <w:rsid w:val="004A61F5"/>
    <w:rsid w:val="004A6224"/>
    <w:rsid w:val="004A62A4"/>
    <w:rsid w:val="004A62D3"/>
    <w:rsid w:val="004A6383"/>
    <w:rsid w:val="004A641F"/>
    <w:rsid w:val="004A642E"/>
    <w:rsid w:val="004A650C"/>
    <w:rsid w:val="004A6571"/>
    <w:rsid w:val="004A666F"/>
    <w:rsid w:val="004A67C8"/>
    <w:rsid w:val="004A6854"/>
    <w:rsid w:val="004A6977"/>
    <w:rsid w:val="004A6B83"/>
    <w:rsid w:val="004A6BE8"/>
    <w:rsid w:val="004A6C80"/>
    <w:rsid w:val="004A6D71"/>
    <w:rsid w:val="004A6E1D"/>
    <w:rsid w:val="004A6F0D"/>
    <w:rsid w:val="004A6F9B"/>
    <w:rsid w:val="004A712B"/>
    <w:rsid w:val="004A715B"/>
    <w:rsid w:val="004A72D2"/>
    <w:rsid w:val="004A735E"/>
    <w:rsid w:val="004A75A6"/>
    <w:rsid w:val="004A75C6"/>
    <w:rsid w:val="004A7630"/>
    <w:rsid w:val="004A784C"/>
    <w:rsid w:val="004A7889"/>
    <w:rsid w:val="004A78A1"/>
    <w:rsid w:val="004A7959"/>
    <w:rsid w:val="004A7A72"/>
    <w:rsid w:val="004A7B59"/>
    <w:rsid w:val="004A7B79"/>
    <w:rsid w:val="004A7EF4"/>
    <w:rsid w:val="004B0093"/>
    <w:rsid w:val="004B0097"/>
    <w:rsid w:val="004B0099"/>
    <w:rsid w:val="004B0148"/>
    <w:rsid w:val="004B060F"/>
    <w:rsid w:val="004B0785"/>
    <w:rsid w:val="004B07EB"/>
    <w:rsid w:val="004B0921"/>
    <w:rsid w:val="004B0963"/>
    <w:rsid w:val="004B09FD"/>
    <w:rsid w:val="004B0A0E"/>
    <w:rsid w:val="004B0B1F"/>
    <w:rsid w:val="004B0B79"/>
    <w:rsid w:val="004B0BB8"/>
    <w:rsid w:val="004B0DAA"/>
    <w:rsid w:val="004B0DE8"/>
    <w:rsid w:val="004B10B1"/>
    <w:rsid w:val="004B1163"/>
    <w:rsid w:val="004B11B5"/>
    <w:rsid w:val="004B11C8"/>
    <w:rsid w:val="004B1341"/>
    <w:rsid w:val="004B13DE"/>
    <w:rsid w:val="004B16AF"/>
    <w:rsid w:val="004B16CA"/>
    <w:rsid w:val="004B173E"/>
    <w:rsid w:val="004B1A43"/>
    <w:rsid w:val="004B1A56"/>
    <w:rsid w:val="004B1AF2"/>
    <w:rsid w:val="004B1B5E"/>
    <w:rsid w:val="004B1F6A"/>
    <w:rsid w:val="004B1FB0"/>
    <w:rsid w:val="004B204C"/>
    <w:rsid w:val="004B2198"/>
    <w:rsid w:val="004B22A8"/>
    <w:rsid w:val="004B2318"/>
    <w:rsid w:val="004B245B"/>
    <w:rsid w:val="004B2534"/>
    <w:rsid w:val="004B2570"/>
    <w:rsid w:val="004B274F"/>
    <w:rsid w:val="004B2779"/>
    <w:rsid w:val="004B27C4"/>
    <w:rsid w:val="004B27D1"/>
    <w:rsid w:val="004B28FE"/>
    <w:rsid w:val="004B2A5D"/>
    <w:rsid w:val="004B2A9C"/>
    <w:rsid w:val="004B2B56"/>
    <w:rsid w:val="004B2CC6"/>
    <w:rsid w:val="004B2E0D"/>
    <w:rsid w:val="004B2E6E"/>
    <w:rsid w:val="004B2FBC"/>
    <w:rsid w:val="004B30F2"/>
    <w:rsid w:val="004B31E0"/>
    <w:rsid w:val="004B345A"/>
    <w:rsid w:val="004B369E"/>
    <w:rsid w:val="004B36B6"/>
    <w:rsid w:val="004B374C"/>
    <w:rsid w:val="004B37E2"/>
    <w:rsid w:val="004B3833"/>
    <w:rsid w:val="004B3A97"/>
    <w:rsid w:val="004B3B4F"/>
    <w:rsid w:val="004B3C69"/>
    <w:rsid w:val="004B3C72"/>
    <w:rsid w:val="004B3CBA"/>
    <w:rsid w:val="004B3D71"/>
    <w:rsid w:val="004B3E50"/>
    <w:rsid w:val="004B3F5C"/>
    <w:rsid w:val="004B3F91"/>
    <w:rsid w:val="004B40AF"/>
    <w:rsid w:val="004B4265"/>
    <w:rsid w:val="004B4354"/>
    <w:rsid w:val="004B439C"/>
    <w:rsid w:val="004B4454"/>
    <w:rsid w:val="004B466F"/>
    <w:rsid w:val="004B46CA"/>
    <w:rsid w:val="004B46D5"/>
    <w:rsid w:val="004B46DE"/>
    <w:rsid w:val="004B4747"/>
    <w:rsid w:val="004B4787"/>
    <w:rsid w:val="004B479F"/>
    <w:rsid w:val="004B49D3"/>
    <w:rsid w:val="004B4ADA"/>
    <w:rsid w:val="004B4B32"/>
    <w:rsid w:val="004B4C1A"/>
    <w:rsid w:val="004B4C27"/>
    <w:rsid w:val="004B4C48"/>
    <w:rsid w:val="004B4C7B"/>
    <w:rsid w:val="004B4E06"/>
    <w:rsid w:val="004B4E5F"/>
    <w:rsid w:val="004B4EA1"/>
    <w:rsid w:val="004B4FAD"/>
    <w:rsid w:val="004B50F3"/>
    <w:rsid w:val="004B5106"/>
    <w:rsid w:val="004B5295"/>
    <w:rsid w:val="004B5322"/>
    <w:rsid w:val="004B53ED"/>
    <w:rsid w:val="004B5449"/>
    <w:rsid w:val="004B54AE"/>
    <w:rsid w:val="004B54D9"/>
    <w:rsid w:val="004B54E0"/>
    <w:rsid w:val="004B54FC"/>
    <w:rsid w:val="004B54FF"/>
    <w:rsid w:val="004B56BB"/>
    <w:rsid w:val="004B56E1"/>
    <w:rsid w:val="004B5884"/>
    <w:rsid w:val="004B59F6"/>
    <w:rsid w:val="004B5A56"/>
    <w:rsid w:val="004B5AA6"/>
    <w:rsid w:val="004B5CFB"/>
    <w:rsid w:val="004B5F24"/>
    <w:rsid w:val="004B5F45"/>
    <w:rsid w:val="004B5F58"/>
    <w:rsid w:val="004B5F85"/>
    <w:rsid w:val="004B605D"/>
    <w:rsid w:val="004B60AA"/>
    <w:rsid w:val="004B61CD"/>
    <w:rsid w:val="004B63F3"/>
    <w:rsid w:val="004B65E6"/>
    <w:rsid w:val="004B6713"/>
    <w:rsid w:val="004B6958"/>
    <w:rsid w:val="004B6A3C"/>
    <w:rsid w:val="004B6D62"/>
    <w:rsid w:val="004B723F"/>
    <w:rsid w:val="004B73B8"/>
    <w:rsid w:val="004B7411"/>
    <w:rsid w:val="004B744F"/>
    <w:rsid w:val="004B7455"/>
    <w:rsid w:val="004B74D6"/>
    <w:rsid w:val="004B75FE"/>
    <w:rsid w:val="004B760B"/>
    <w:rsid w:val="004B7725"/>
    <w:rsid w:val="004B77BF"/>
    <w:rsid w:val="004B7821"/>
    <w:rsid w:val="004B7A0E"/>
    <w:rsid w:val="004B7D44"/>
    <w:rsid w:val="004B7EB4"/>
    <w:rsid w:val="004C002D"/>
    <w:rsid w:val="004C0109"/>
    <w:rsid w:val="004C026E"/>
    <w:rsid w:val="004C0439"/>
    <w:rsid w:val="004C044C"/>
    <w:rsid w:val="004C04E1"/>
    <w:rsid w:val="004C05B3"/>
    <w:rsid w:val="004C05E0"/>
    <w:rsid w:val="004C06C7"/>
    <w:rsid w:val="004C086C"/>
    <w:rsid w:val="004C0883"/>
    <w:rsid w:val="004C0972"/>
    <w:rsid w:val="004C0C4F"/>
    <w:rsid w:val="004C0C5E"/>
    <w:rsid w:val="004C0C8D"/>
    <w:rsid w:val="004C0CA5"/>
    <w:rsid w:val="004C0D0A"/>
    <w:rsid w:val="004C0E2C"/>
    <w:rsid w:val="004C0EE7"/>
    <w:rsid w:val="004C0F06"/>
    <w:rsid w:val="004C1047"/>
    <w:rsid w:val="004C11C0"/>
    <w:rsid w:val="004C1277"/>
    <w:rsid w:val="004C13AC"/>
    <w:rsid w:val="004C13C0"/>
    <w:rsid w:val="004C145B"/>
    <w:rsid w:val="004C1566"/>
    <w:rsid w:val="004C159A"/>
    <w:rsid w:val="004C1628"/>
    <w:rsid w:val="004C165A"/>
    <w:rsid w:val="004C170A"/>
    <w:rsid w:val="004C174E"/>
    <w:rsid w:val="004C1793"/>
    <w:rsid w:val="004C17A5"/>
    <w:rsid w:val="004C1805"/>
    <w:rsid w:val="004C186B"/>
    <w:rsid w:val="004C191C"/>
    <w:rsid w:val="004C1B2E"/>
    <w:rsid w:val="004C1B44"/>
    <w:rsid w:val="004C1B68"/>
    <w:rsid w:val="004C1C41"/>
    <w:rsid w:val="004C1D3C"/>
    <w:rsid w:val="004C1EA6"/>
    <w:rsid w:val="004C2101"/>
    <w:rsid w:val="004C21CD"/>
    <w:rsid w:val="004C2296"/>
    <w:rsid w:val="004C22DB"/>
    <w:rsid w:val="004C22F4"/>
    <w:rsid w:val="004C2797"/>
    <w:rsid w:val="004C295E"/>
    <w:rsid w:val="004C29B7"/>
    <w:rsid w:val="004C2A63"/>
    <w:rsid w:val="004C2CD0"/>
    <w:rsid w:val="004C2ED5"/>
    <w:rsid w:val="004C314D"/>
    <w:rsid w:val="004C3238"/>
    <w:rsid w:val="004C32CB"/>
    <w:rsid w:val="004C33DC"/>
    <w:rsid w:val="004C348F"/>
    <w:rsid w:val="004C3507"/>
    <w:rsid w:val="004C35A6"/>
    <w:rsid w:val="004C364D"/>
    <w:rsid w:val="004C36AE"/>
    <w:rsid w:val="004C37AB"/>
    <w:rsid w:val="004C38F0"/>
    <w:rsid w:val="004C3924"/>
    <w:rsid w:val="004C3B47"/>
    <w:rsid w:val="004C3C69"/>
    <w:rsid w:val="004C3C9B"/>
    <w:rsid w:val="004C3D00"/>
    <w:rsid w:val="004C3DC5"/>
    <w:rsid w:val="004C4130"/>
    <w:rsid w:val="004C418C"/>
    <w:rsid w:val="004C427D"/>
    <w:rsid w:val="004C439A"/>
    <w:rsid w:val="004C43A0"/>
    <w:rsid w:val="004C43AB"/>
    <w:rsid w:val="004C4457"/>
    <w:rsid w:val="004C4491"/>
    <w:rsid w:val="004C4593"/>
    <w:rsid w:val="004C45FE"/>
    <w:rsid w:val="004C466C"/>
    <w:rsid w:val="004C46F4"/>
    <w:rsid w:val="004C4AB3"/>
    <w:rsid w:val="004C4B10"/>
    <w:rsid w:val="004C4B73"/>
    <w:rsid w:val="004C4B8D"/>
    <w:rsid w:val="004C4F3A"/>
    <w:rsid w:val="004C5058"/>
    <w:rsid w:val="004C510B"/>
    <w:rsid w:val="004C51AD"/>
    <w:rsid w:val="004C53D9"/>
    <w:rsid w:val="004C552B"/>
    <w:rsid w:val="004C5652"/>
    <w:rsid w:val="004C565D"/>
    <w:rsid w:val="004C566E"/>
    <w:rsid w:val="004C569D"/>
    <w:rsid w:val="004C56AB"/>
    <w:rsid w:val="004C58FC"/>
    <w:rsid w:val="004C5987"/>
    <w:rsid w:val="004C5A4D"/>
    <w:rsid w:val="004C5A5C"/>
    <w:rsid w:val="004C5B22"/>
    <w:rsid w:val="004C5C04"/>
    <w:rsid w:val="004C5D2C"/>
    <w:rsid w:val="004C5E26"/>
    <w:rsid w:val="004C5EA6"/>
    <w:rsid w:val="004C5EE2"/>
    <w:rsid w:val="004C5F83"/>
    <w:rsid w:val="004C5FCE"/>
    <w:rsid w:val="004C60BD"/>
    <w:rsid w:val="004C622E"/>
    <w:rsid w:val="004C6265"/>
    <w:rsid w:val="004C62BD"/>
    <w:rsid w:val="004C6480"/>
    <w:rsid w:val="004C64B1"/>
    <w:rsid w:val="004C6569"/>
    <w:rsid w:val="004C657E"/>
    <w:rsid w:val="004C6663"/>
    <w:rsid w:val="004C66BC"/>
    <w:rsid w:val="004C68C1"/>
    <w:rsid w:val="004C69E8"/>
    <w:rsid w:val="004C6A8D"/>
    <w:rsid w:val="004C6A8F"/>
    <w:rsid w:val="004C6AA0"/>
    <w:rsid w:val="004C6ADA"/>
    <w:rsid w:val="004C6C0C"/>
    <w:rsid w:val="004C6C67"/>
    <w:rsid w:val="004C6CC6"/>
    <w:rsid w:val="004C6D48"/>
    <w:rsid w:val="004C6E3D"/>
    <w:rsid w:val="004C6F51"/>
    <w:rsid w:val="004C7008"/>
    <w:rsid w:val="004C7082"/>
    <w:rsid w:val="004C708D"/>
    <w:rsid w:val="004C7164"/>
    <w:rsid w:val="004C7177"/>
    <w:rsid w:val="004C71BD"/>
    <w:rsid w:val="004C727E"/>
    <w:rsid w:val="004C73D1"/>
    <w:rsid w:val="004C7583"/>
    <w:rsid w:val="004C75FE"/>
    <w:rsid w:val="004C765C"/>
    <w:rsid w:val="004C775A"/>
    <w:rsid w:val="004C777E"/>
    <w:rsid w:val="004C781D"/>
    <w:rsid w:val="004C792F"/>
    <w:rsid w:val="004C7963"/>
    <w:rsid w:val="004C7A78"/>
    <w:rsid w:val="004C7AFC"/>
    <w:rsid w:val="004C7BDE"/>
    <w:rsid w:val="004C7D6A"/>
    <w:rsid w:val="004C7DA0"/>
    <w:rsid w:val="004C7EE8"/>
    <w:rsid w:val="004C7FBA"/>
    <w:rsid w:val="004D021F"/>
    <w:rsid w:val="004D0295"/>
    <w:rsid w:val="004D03DE"/>
    <w:rsid w:val="004D06CE"/>
    <w:rsid w:val="004D07C1"/>
    <w:rsid w:val="004D0A2B"/>
    <w:rsid w:val="004D0BD6"/>
    <w:rsid w:val="004D0E33"/>
    <w:rsid w:val="004D0E54"/>
    <w:rsid w:val="004D0F84"/>
    <w:rsid w:val="004D1059"/>
    <w:rsid w:val="004D1175"/>
    <w:rsid w:val="004D129E"/>
    <w:rsid w:val="004D138E"/>
    <w:rsid w:val="004D13C6"/>
    <w:rsid w:val="004D14FA"/>
    <w:rsid w:val="004D1587"/>
    <w:rsid w:val="004D1676"/>
    <w:rsid w:val="004D16C3"/>
    <w:rsid w:val="004D1845"/>
    <w:rsid w:val="004D1927"/>
    <w:rsid w:val="004D193B"/>
    <w:rsid w:val="004D1A7A"/>
    <w:rsid w:val="004D1B2D"/>
    <w:rsid w:val="004D1CDF"/>
    <w:rsid w:val="004D1D5B"/>
    <w:rsid w:val="004D1F46"/>
    <w:rsid w:val="004D1F4B"/>
    <w:rsid w:val="004D2269"/>
    <w:rsid w:val="004D2309"/>
    <w:rsid w:val="004D235C"/>
    <w:rsid w:val="004D25D3"/>
    <w:rsid w:val="004D2642"/>
    <w:rsid w:val="004D2759"/>
    <w:rsid w:val="004D2823"/>
    <w:rsid w:val="004D2859"/>
    <w:rsid w:val="004D28EA"/>
    <w:rsid w:val="004D2917"/>
    <w:rsid w:val="004D2A74"/>
    <w:rsid w:val="004D2A88"/>
    <w:rsid w:val="004D2B2A"/>
    <w:rsid w:val="004D2C87"/>
    <w:rsid w:val="004D2C92"/>
    <w:rsid w:val="004D2CE4"/>
    <w:rsid w:val="004D2CF6"/>
    <w:rsid w:val="004D2D30"/>
    <w:rsid w:val="004D2F6D"/>
    <w:rsid w:val="004D2FDB"/>
    <w:rsid w:val="004D312A"/>
    <w:rsid w:val="004D32AD"/>
    <w:rsid w:val="004D34A9"/>
    <w:rsid w:val="004D3526"/>
    <w:rsid w:val="004D352C"/>
    <w:rsid w:val="004D36FE"/>
    <w:rsid w:val="004D39AB"/>
    <w:rsid w:val="004D39F1"/>
    <w:rsid w:val="004D3BD0"/>
    <w:rsid w:val="004D3CE5"/>
    <w:rsid w:val="004D3CFE"/>
    <w:rsid w:val="004D3D7A"/>
    <w:rsid w:val="004D3DA2"/>
    <w:rsid w:val="004D3F7B"/>
    <w:rsid w:val="004D4061"/>
    <w:rsid w:val="004D41CB"/>
    <w:rsid w:val="004D4243"/>
    <w:rsid w:val="004D42DB"/>
    <w:rsid w:val="004D459B"/>
    <w:rsid w:val="004D48E5"/>
    <w:rsid w:val="004D492A"/>
    <w:rsid w:val="004D4B64"/>
    <w:rsid w:val="004D4BD2"/>
    <w:rsid w:val="004D4C9D"/>
    <w:rsid w:val="004D4CC0"/>
    <w:rsid w:val="004D4D56"/>
    <w:rsid w:val="004D4E92"/>
    <w:rsid w:val="004D5020"/>
    <w:rsid w:val="004D503E"/>
    <w:rsid w:val="004D5352"/>
    <w:rsid w:val="004D543B"/>
    <w:rsid w:val="004D5479"/>
    <w:rsid w:val="004D547F"/>
    <w:rsid w:val="004D54FE"/>
    <w:rsid w:val="004D55D9"/>
    <w:rsid w:val="004D58C3"/>
    <w:rsid w:val="004D58EF"/>
    <w:rsid w:val="004D58FA"/>
    <w:rsid w:val="004D5927"/>
    <w:rsid w:val="004D5ABD"/>
    <w:rsid w:val="004D5B5A"/>
    <w:rsid w:val="004D5C16"/>
    <w:rsid w:val="004D5C60"/>
    <w:rsid w:val="004D5CBA"/>
    <w:rsid w:val="004D5D21"/>
    <w:rsid w:val="004D5D41"/>
    <w:rsid w:val="004D5D48"/>
    <w:rsid w:val="004D5F43"/>
    <w:rsid w:val="004D6200"/>
    <w:rsid w:val="004D6250"/>
    <w:rsid w:val="004D6385"/>
    <w:rsid w:val="004D63C0"/>
    <w:rsid w:val="004D66E1"/>
    <w:rsid w:val="004D67EE"/>
    <w:rsid w:val="004D685B"/>
    <w:rsid w:val="004D68E8"/>
    <w:rsid w:val="004D691B"/>
    <w:rsid w:val="004D6A6B"/>
    <w:rsid w:val="004D6AF7"/>
    <w:rsid w:val="004D6B84"/>
    <w:rsid w:val="004D6BA8"/>
    <w:rsid w:val="004D6D0D"/>
    <w:rsid w:val="004D6D63"/>
    <w:rsid w:val="004D6D7A"/>
    <w:rsid w:val="004D6F4D"/>
    <w:rsid w:val="004D6FF5"/>
    <w:rsid w:val="004D7088"/>
    <w:rsid w:val="004D70FE"/>
    <w:rsid w:val="004D726C"/>
    <w:rsid w:val="004D72CD"/>
    <w:rsid w:val="004D7363"/>
    <w:rsid w:val="004D743E"/>
    <w:rsid w:val="004D74E1"/>
    <w:rsid w:val="004D7660"/>
    <w:rsid w:val="004D770D"/>
    <w:rsid w:val="004D7922"/>
    <w:rsid w:val="004D7935"/>
    <w:rsid w:val="004D7A4D"/>
    <w:rsid w:val="004D7AD1"/>
    <w:rsid w:val="004D7B40"/>
    <w:rsid w:val="004D7BFB"/>
    <w:rsid w:val="004D7C2D"/>
    <w:rsid w:val="004D7ECF"/>
    <w:rsid w:val="004D7EEA"/>
    <w:rsid w:val="004D7F17"/>
    <w:rsid w:val="004E0030"/>
    <w:rsid w:val="004E0079"/>
    <w:rsid w:val="004E06CF"/>
    <w:rsid w:val="004E0AEC"/>
    <w:rsid w:val="004E0E32"/>
    <w:rsid w:val="004E0EE2"/>
    <w:rsid w:val="004E1004"/>
    <w:rsid w:val="004E1009"/>
    <w:rsid w:val="004E10BA"/>
    <w:rsid w:val="004E1203"/>
    <w:rsid w:val="004E1252"/>
    <w:rsid w:val="004E12A1"/>
    <w:rsid w:val="004E12E7"/>
    <w:rsid w:val="004E13EC"/>
    <w:rsid w:val="004E16B2"/>
    <w:rsid w:val="004E17B9"/>
    <w:rsid w:val="004E17F8"/>
    <w:rsid w:val="004E1E77"/>
    <w:rsid w:val="004E2010"/>
    <w:rsid w:val="004E2020"/>
    <w:rsid w:val="004E202B"/>
    <w:rsid w:val="004E20BB"/>
    <w:rsid w:val="004E212A"/>
    <w:rsid w:val="004E212D"/>
    <w:rsid w:val="004E218D"/>
    <w:rsid w:val="004E2327"/>
    <w:rsid w:val="004E2777"/>
    <w:rsid w:val="004E2894"/>
    <w:rsid w:val="004E28F5"/>
    <w:rsid w:val="004E2AF5"/>
    <w:rsid w:val="004E2D5C"/>
    <w:rsid w:val="004E2D76"/>
    <w:rsid w:val="004E3012"/>
    <w:rsid w:val="004E312E"/>
    <w:rsid w:val="004E318A"/>
    <w:rsid w:val="004E339B"/>
    <w:rsid w:val="004E3536"/>
    <w:rsid w:val="004E3592"/>
    <w:rsid w:val="004E36B5"/>
    <w:rsid w:val="004E37C1"/>
    <w:rsid w:val="004E37DE"/>
    <w:rsid w:val="004E3891"/>
    <w:rsid w:val="004E38ED"/>
    <w:rsid w:val="004E3A7D"/>
    <w:rsid w:val="004E3B7F"/>
    <w:rsid w:val="004E3C05"/>
    <w:rsid w:val="004E3C5A"/>
    <w:rsid w:val="004E3E18"/>
    <w:rsid w:val="004E3FE7"/>
    <w:rsid w:val="004E41FE"/>
    <w:rsid w:val="004E4380"/>
    <w:rsid w:val="004E45C8"/>
    <w:rsid w:val="004E462C"/>
    <w:rsid w:val="004E4655"/>
    <w:rsid w:val="004E4686"/>
    <w:rsid w:val="004E4719"/>
    <w:rsid w:val="004E4872"/>
    <w:rsid w:val="004E48D2"/>
    <w:rsid w:val="004E4AF5"/>
    <w:rsid w:val="004E4B86"/>
    <w:rsid w:val="004E5149"/>
    <w:rsid w:val="004E5275"/>
    <w:rsid w:val="004E539C"/>
    <w:rsid w:val="004E53F4"/>
    <w:rsid w:val="004E543F"/>
    <w:rsid w:val="004E553E"/>
    <w:rsid w:val="004E5578"/>
    <w:rsid w:val="004E56CA"/>
    <w:rsid w:val="004E5763"/>
    <w:rsid w:val="004E58B5"/>
    <w:rsid w:val="004E596E"/>
    <w:rsid w:val="004E5C00"/>
    <w:rsid w:val="004E5C69"/>
    <w:rsid w:val="004E5C6D"/>
    <w:rsid w:val="004E5CEB"/>
    <w:rsid w:val="004E5E1C"/>
    <w:rsid w:val="004E5E87"/>
    <w:rsid w:val="004E5F05"/>
    <w:rsid w:val="004E60A0"/>
    <w:rsid w:val="004E60A7"/>
    <w:rsid w:val="004E6294"/>
    <w:rsid w:val="004E63F2"/>
    <w:rsid w:val="004E642D"/>
    <w:rsid w:val="004E6531"/>
    <w:rsid w:val="004E655C"/>
    <w:rsid w:val="004E65BB"/>
    <w:rsid w:val="004E673C"/>
    <w:rsid w:val="004E6838"/>
    <w:rsid w:val="004E6B37"/>
    <w:rsid w:val="004E6B90"/>
    <w:rsid w:val="004E6BAD"/>
    <w:rsid w:val="004E6C26"/>
    <w:rsid w:val="004E6CA4"/>
    <w:rsid w:val="004E6D8A"/>
    <w:rsid w:val="004E70B8"/>
    <w:rsid w:val="004E7194"/>
    <w:rsid w:val="004E7206"/>
    <w:rsid w:val="004E743A"/>
    <w:rsid w:val="004E7441"/>
    <w:rsid w:val="004E7496"/>
    <w:rsid w:val="004E7501"/>
    <w:rsid w:val="004E76BA"/>
    <w:rsid w:val="004E772B"/>
    <w:rsid w:val="004E77DC"/>
    <w:rsid w:val="004E77E6"/>
    <w:rsid w:val="004E784E"/>
    <w:rsid w:val="004E7850"/>
    <w:rsid w:val="004E7B79"/>
    <w:rsid w:val="004E7BC7"/>
    <w:rsid w:val="004E7BD0"/>
    <w:rsid w:val="004E7DB9"/>
    <w:rsid w:val="004F00B1"/>
    <w:rsid w:val="004F01A2"/>
    <w:rsid w:val="004F02E3"/>
    <w:rsid w:val="004F03CC"/>
    <w:rsid w:val="004F03E7"/>
    <w:rsid w:val="004F0484"/>
    <w:rsid w:val="004F0736"/>
    <w:rsid w:val="004F08DC"/>
    <w:rsid w:val="004F095B"/>
    <w:rsid w:val="004F0AA1"/>
    <w:rsid w:val="004F0CC7"/>
    <w:rsid w:val="004F0CDE"/>
    <w:rsid w:val="004F0D78"/>
    <w:rsid w:val="004F0F1D"/>
    <w:rsid w:val="004F10C9"/>
    <w:rsid w:val="004F10D9"/>
    <w:rsid w:val="004F1114"/>
    <w:rsid w:val="004F129C"/>
    <w:rsid w:val="004F1371"/>
    <w:rsid w:val="004F14AF"/>
    <w:rsid w:val="004F14D5"/>
    <w:rsid w:val="004F17C8"/>
    <w:rsid w:val="004F190A"/>
    <w:rsid w:val="004F1AB5"/>
    <w:rsid w:val="004F1B4D"/>
    <w:rsid w:val="004F1BED"/>
    <w:rsid w:val="004F1D73"/>
    <w:rsid w:val="004F1E16"/>
    <w:rsid w:val="004F21AF"/>
    <w:rsid w:val="004F224E"/>
    <w:rsid w:val="004F23A9"/>
    <w:rsid w:val="004F2425"/>
    <w:rsid w:val="004F2539"/>
    <w:rsid w:val="004F25AD"/>
    <w:rsid w:val="004F2643"/>
    <w:rsid w:val="004F26C1"/>
    <w:rsid w:val="004F2803"/>
    <w:rsid w:val="004F28D9"/>
    <w:rsid w:val="004F2920"/>
    <w:rsid w:val="004F2985"/>
    <w:rsid w:val="004F299D"/>
    <w:rsid w:val="004F2A86"/>
    <w:rsid w:val="004F2A92"/>
    <w:rsid w:val="004F2B27"/>
    <w:rsid w:val="004F2B2A"/>
    <w:rsid w:val="004F2BEF"/>
    <w:rsid w:val="004F2C07"/>
    <w:rsid w:val="004F2CB3"/>
    <w:rsid w:val="004F2CB8"/>
    <w:rsid w:val="004F2D23"/>
    <w:rsid w:val="004F2D95"/>
    <w:rsid w:val="004F2DE8"/>
    <w:rsid w:val="004F2FA4"/>
    <w:rsid w:val="004F2FD0"/>
    <w:rsid w:val="004F3058"/>
    <w:rsid w:val="004F306C"/>
    <w:rsid w:val="004F3250"/>
    <w:rsid w:val="004F327D"/>
    <w:rsid w:val="004F32BE"/>
    <w:rsid w:val="004F3332"/>
    <w:rsid w:val="004F33DD"/>
    <w:rsid w:val="004F350E"/>
    <w:rsid w:val="004F352E"/>
    <w:rsid w:val="004F35B6"/>
    <w:rsid w:val="004F361A"/>
    <w:rsid w:val="004F3669"/>
    <w:rsid w:val="004F3794"/>
    <w:rsid w:val="004F37BF"/>
    <w:rsid w:val="004F3828"/>
    <w:rsid w:val="004F382B"/>
    <w:rsid w:val="004F38A8"/>
    <w:rsid w:val="004F39C4"/>
    <w:rsid w:val="004F3A8D"/>
    <w:rsid w:val="004F3BE9"/>
    <w:rsid w:val="004F3CA7"/>
    <w:rsid w:val="004F3CD6"/>
    <w:rsid w:val="004F3D17"/>
    <w:rsid w:val="004F3E30"/>
    <w:rsid w:val="004F3F12"/>
    <w:rsid w:val="004F4342"/>
    <w:rsid w:val="004F43AD"/>
    <w:rsid w:val="004F443D"/>
    <w:rsid w:val="004F4442"/>
    <w:rsid w:val="004F452A"/>
    <w:rsid w:val="004F47B8"/>
    <w:rsid w:val="004F482A"/>
    <w:rsid w:val="004F4868"/>
    <w:rsid w:val="004F4995"/>
    <w:rsid w:val="004F4D70"/>
    <w:rsid w:val="004F5022"/>
    <w:rsid w:val="004F52C5"/>
    <w:rsid w:val="004F5476"/>
    <w:rsid w:val="004F5511"/>
    <w:rsid w:val="004F5515"/>
    <w:rsid w:val="004F576D"/>
    <w:rsid w:val="004F577E"/>
    <w:rsid w:val="004F5896"/>
    <w:rsid w:val="004F5BC2"/>
    <w:rsid w:val="004F5D95"/>
    <w:rsid w:val="004F5DB7"/>
    <w:rsid w:val="004F5DF5"/>
    <w:rsid w:val="004F5F55"/>
    <w:rsid w:val="004F60E3"/>
    <w:rsid w:val="004F6329"/>
    <w:rsid w:val="004F633A"/>
    <w:rsid w:val="004F6465"/>
    <w:rsid w:val="004F648D"/>
    <w:rsid w:val="004F66B4"/>
    <w:rsid w:val="004F670F"/>
    <w:rsid w:val="004F6A84"/>
    <w:rsid w:val="004F6B22"/>
    <w:rsid w:val="004F6B34"/>
    <w:rsid w:val="004F6B36"/>
    <w:rsid w:val="004F6B46"/>
    <w:rsid w:val="004F6BE1"/>
    <w:rsid w:val="004F6D14"/>
    <w:rsid w:val="004F6E87"/>
    <w:rsid w:val="004F6F79"/>
    <w:rsid w:val="004F7035"/>
    <w:rsid w:val="004F7050"/>
    <w:rsid w:val="004F70B5"/>
    <w:rsid w:val="004F71F0"/>
    <w:rsid w:val="004F72B4"/>
    <w:rsid w:val="004F72DF"/>
    <w:rsid w:val="004F731C"/>
    <w:rsid w:val="004F7559"/>
    <w:rsid w:val="004F778E"/>
    <w:rsid w:val="004F7817"/>
    <w:rsid w:val="004F783C"/>
    <w:rsid w:val="004F79CE"/>
    <w:rsid w:val="004F7A34"/>
    <w:rsid w:val="004F7AF8"/>
    <w:rsid w:val="004F7BD5"/>
    <w:rsid w:val="004F7BDE"/>
    <w:rsid w:val="004F7E1E"/>
    <w:rsid w:val="004F7EA2"/>
    <w:rsid w:val="004F7EA6"/>
    <w:rsid w:val="004F7F79"/>
    <w:rsid w:val="005000FB"/>
    <w:rsid w:val="005001CD"/>
    <w:rsid w:val="00500257"/>
    <w:rsid w:val="00500597"/>
    <w:rsid w:val="00500702"/>
    <w:rsid w:val="005008C6"/>
    <w:rsid w:val="00500A50"/>
    <w:rsid w:val="00500C4A"/>
    <w:rsid w:val="0050130F"/>
    <w:rsid w:val="00501333"/>
    <w:rsid w:val="00501393"/>
    <w:rsid w:val="005014B5"/>
    <w:rsid w:val="0050153F"/>
    <w:rsid w:val="00501708"/>
    <w:rsid w:val="00501905"/>
    <w:rsid w:val="00501A4B"/>
    <w:rsid w:val="00501A4E"/>
    <w:rsid w:val="00501AD8"/>
    <w:rsid w:val="00501B23"/>
    <w:rsid w:val="00501B6D"/>
    <w:rsid w:val="00501C3F"/>
    <w:rsid w:val="00501CD9"/>
    <w:rsid w:val="00501EA7"/>
    <w:rsid w:val="00501F48"/>
    <w:rsid w:val="00501F7B"/>
    <w:rsid w:val="005021A1"/>
    <w:rsid w:val="005021FF"/>
    <w:rsid w:val="00502392"/>
    <w:rsid w:val="00502466"/>
    <w:rsid w:val="00502599"/>
    <w:rsid w:val="005025EB"/>
    <w:rsid w:val="0050262D"/>
    <w:rsid w:val="0050265B"/>
    <w:rsid w:val="005026E6"/>
    <w:rsid w:val="005026F0"/>
    <w:rsid w:val="0050287D"/>
    <w:rsid w:val="005028EA"/>
    <w:rsid w:val="00502946"/>
    <w:rsid w:val="00502A17"/>
    <w:rsid w:val="00502A43"/>
    <w:rsid w:val="00502BA2"/>
    <w:rsid w:val="00502C5F"/>
    <w:rsid w:val="00502DCB"/>
    <w:rsid w:val="00502E15"/>
    <w:rsid w:val="00502E26"/>
    <w:rsid w:val="00502E4F"/>
    <w:rsid w:val="00502E6F"/>
    <w:rsid w:val="005031DA"/>
    <w:rsid w:val="005032AD"/>
    <w:rsid w:val="005033C7"/>
    <w:rsid w:val="005033F1"/>
    <w:rsid w:val="0050351B"/>
    <w:rsid w:val="0050377B"/>
    <w:rsid w:val="005037B5"/>
    <w:rsid w:val="00503858"/>
    <w:rsid w:val="005039E0"/>
    <w:rsid w:val="00503B82"/>
    <w:rsid w:val="00503CE7"/>
    <w:rsid w:val="00503CF0"/>
    <w:rsid w:val="00503DAC"/>
    <w:rsid w:val="00503DB4"/>
    <w:rsid w:val="00503E44"/>
    <w:rsid w:val="00503EFE"/>
    <w:rsid w:val="00503F27"/>
    <w:rsid w:val="00504182"/>
    <w:rsid w:val="005042EF"/>
    <w:rsid w:val="0050447A"/>
    <w:rsid w:val="005045CB"/>
    <w:rsid w:val="0050491B"/>
    <w:rsid w:val="005049C2"/>
    <w:rsid w:val="00504AF4"/>
    <w:rsid w:val="00504D18"/>
    <w:rsid w:val="00504DDC"/>
    <w:rsid w:val="00504E34"/>
    <w:rsid w:val="00504E82"/>
    <w:rsid w:val="00504EAE"/>
    <w:rsid w:val="00504EB8"/>
    <w:rsid w:val="00504F04"/>
    <w:rsid w:val="00504F1F"/>
    <w:rsid w:val="00504F33"/>
    <w:rsid w:val="00504F5E"/>
    <w:rsid w:val="00505191"/>
    <w:rsid w:val="005051E7"/>
    <w:rsid w:val="005053C0"/>
    <w:rsid w:val="00505712"/>
    <w:rsid w:val="0050593A"/>
    <w:rsid w:val="0050598F"/>
    <w:rsid w:val="005059C9"/>
    <w:rsid w:val="005059F5"/>
    <w:rsid w:val="00505AF3"/>
    <w:rsid w:val="00505C0D"/>
    <w:rsid w:val="00505CB0"/>
    <w:rsid w:val="00505EAA"/>
    <w:rsid w:val="00506066"/>
    <w:rsid w:val="00506106"/>
    <w:rsid w:val="00506204"/>
    <w:rsid w:val="005065F1"/>
    <w:rsid w:val="00506663"/>
    <w:rsid w:val="00506684"/>
    <w:rsid w:val="005066A9"/>
    <w:rsid w:val="005066F5"/>
    <w:rsid w:val="005067E4"/>
    <w:rsid w:val="00506880"/>
    <w:rsid w:val="00506907"/>
    <w:rsid w:val="00506914"/>
    <w:rsid w:val="00506CFB"/>
    <w:rsid w:val="0050709F"/>
    <w:rsid w:val="005070EF"/>
    <w:rsid w:val="00507129"/>
    <w:rsid w:val="00507245"/>
    <w:rsid w:val="005075F8"/>
    <w:rsid w:val="00507630"/>
    <w:rsid w:val="0050766F"/>
    <w:rsid w:val="005076CC"/>
    <w:rsid w:val="00507764"/>
    <w:rsid w:val="00507769"/>
    <w:rsid w:val="00507B6D"/>
    <w:rsid w:val="00507BA1"/>
    <w:rsid w:val="00507BEE"/>
    <w:rsid w:val="00507C74"/>
    <w:rsid w:val="00507CA2"/>
    <w:rsid w:val="00507CD4"/>
    <w:rsid w:val="00507DD5"/>
    <w:rsid w:val="00507E0D"/>
    <w:rsid w:val="00507E37"/>
    <w:rsid w:val="00507E82"/>
    <w:rsid w:val="00507FAF"/>
    <w:rsid w:val="00510137"/>
    <w:rsid w:val="00510234"/>
    <w:rsid w:val="00510329"/>
    <w:rsid w:val="00510351"/>
    <w:rsid w:val="0051043B"/>
    <w:rsid w:val="0051047D"/>
    <w:rsid w:val="005104D9"/>
    <w:rsid w:val="00510553"/>
    <w:rsid w:val="0051063E"/>
    <w:rsid w:val="005106DE"/>
    <w:rsid w:val="005108EB"/>
    <w:rsid w:val="0051091D"/>
    <w:rsid w:val="005109E3"/>
    <w:rsid w:val="00510A63"/>
    <w:rsid w:val="00510ADE"/>
    <w:rsid w:val="00510C11"/>
    <w:rsid w:val="00510CAF"/>
    <w:rsid w:val="00510CEE"/>
    <w:rsid w:val="00510CF3"/>
    <w:rsid w:val="00510E39"/>
    <w:rsid w:val="00510FE5"/>
    <w:rsid w:val="005112EF"/>
    <w:rsid w:val="0051137A"/>
    <w:rsid w:val="005114D8"/>
    <w:rsid w:val="00511613"/>
    <w:rsid w:val="00511691"/>
    <w:rsid w:val="00511724"/>
    <w:rsid w:val="00511934"/>
    <w:rsid w:val="00511A83"/>
    <w:rsid w:val="00511B28"/>
    <w:rsid w:val="00511C02"/>
    <w:rsid w:val="00511C92"/>
    <w:rsid w:val="00511D7A"/>
    <w:rsid w:val="00511DF1"/>
    <w:rsid w:val="00511E31"/>
    <w:rsid w:val="00511EB6"/>
    <w:rsid w:val="00511F0E"/>
    <w:rsid w:val="00512092"/>
    <w:rsid w:val="0051213C"/>
    <w:rsid w:val="0051214E"/>
    <w:rsid w:val="0051250A"/>
    <w:rsid w:val="0051285D"/>
    <w:rsid w:val="00512AEA"/>
    <w:rsid w:val="00512B68"/>
    <w:rsid w:val="00512C4A"/>
    <w:rsid w:val="00512D10"/>
    <w:rsid w:val="00512D8D"/>
    <w:rsid w:val="00513238"/>
    <w:rsid w:val="00513300"/>
    <w:rsid w:val="0051336E"/>
    <w:rsid w:val="00513376"/>
    <w:rsid w:val="00513425"/>
    <w:rsid w:val="005135C3"/>
    <w:rsid w:val="00513618"/>
    <w:rsid w:val="005137A8"/>
    <w:rsid w:val="00513A40"/>
    <w:rsid w:val="00513A94"/>
    <w:rsid w:val="00513C15"/>
    <w:rsid w:val="00513D9D"/>
    <w:rsid w:val="00513DD3"/>
    <w:rsid w:val="00513E06"/>
    <w:rsid w:val="0051420C"/>
    <w:rsid w:val="00514358"/>
    <w:rsid w:val="0051458F"/>
    <w:rsid w:val="00514616"/>
    <w:rsid w:val="00514812"/>
    <w:rsid w:val="005148C5"/>
    <w:rsid w:val="00514D65"/>
    <w:rsid w:val="00514E38"/>
    <w:rsid w:val="00514FC9"/>
    <w:rsid w:val="0051517B"/>
    <w:rsid w:val="00515291"/>
    <w:rsid w:val="005152B1"/>
    <w:rsid w:val="00515340"/>
    <w:rsid w:val="00515400"/>
    <w:rsid w:val="00515591"/>
    <w:rsid w:val="00515595"/>
    <w:rsid w:val="005155ED"/>
    <w:rsid w:val="005156C5"/>
    <w:rsid w:val="005156E6"/>
    <w:rsid w:val="005156E7"/>
    <w:rsid w:val="005156F1"/>
    <w:rsid w:val="00515A70"/>
    <w:rsid w:val="00515C74"/>
    <w:rsid w:val="00515CF6"/>
    <w:rsid w:val="00515CFB"/>
    <w:rsid w:val="00515CFD"/>
    <w:rsid w:val="00515DD0"/>
    <w:rsid w:val="00515E37"/>
    <w:rsid w:val="00515F1B"/>
    <w:rsid w:val="0051607C"/>
    <w:rsid w:val="005161D1"/>
    <w:rsid w:val="00516207"/>
    <w:rsid w:val="0051625A"/>
    <w:rsid w:val="005162C5"/>
    <w:rsid w:val="0051642F"/>
    <w:rsid w:val="00516476"/>
    <w:rsid w:val="0051648F"/>
    <w:rsid w:val="00516556"/>
    <w:rsid w:val="005166E1"/>
    <w:rsid w:val="00516823"/>
    <w:rsid w:val="0051687C"/>
    <w:rsid w:val="005168A7"/>
    <w:rsid w:val="00516BCB"/>
    <w:rsid w:val="00516BF5"/>
    <w:rsid w:val="00516CCB"/>
    <w:rsid w:val="00516D71"/>
    <w:rsid w:val="00516D79"/>
    <w:rsid w:val="00516D88"/>
    <w:rsid w:val="00516DDE"/>
    <w:rsid w:val="00516E44"/>
    <w:rsid w:val="00516E6F"/>
    <w:rsid w:val="00516F03"/>
    <w:rsid w:val="00517005"/>
    <w:rsid w:val="00517065"/>
    <w:rsid w:val="00517068"/>
    <w:rsid w:val="00517119"/>
    <w:rsid w:val="0051718F"/>
    <w:rsid w:val="00517361"/>
    <w:rsid w:val="005173FB"/>
    <w:rsid w:val="0051744F"/>
    <w:rsid w:val="0051745E"/>
    <w:rsid w:val="0051764C"/>
    <w:rsid w:val="005177E7"/>
    <w:rsid w:val="005178AA"/>
    <w:rsid w:val="00517D5C"/>
    <w:rsid w:val="00517E03"/>
    <w:rsid w:val="00517E9C"/>
    <w:rsid w:val="00520203"/>
    <w:rsid w:val="00520228"/>
    <w:rsid w:val="005202FC"/>
    <w:rsid w:val="005203B3"/>
    <w:rsid w:val="005204AD"/>
    <w:rsid w:val="00520742"/>
    <w:rsid w:val="00520866"/>
    <w:rsid w:val="00520B32"/>
    <w:rsid w:val="00520BDC"/>
    <w:rsid w:val="00520C0A"/>
    <w:rsid w:val="00520D92"/>
    <w:rsid w:val="0052106C"/>
    <w:rsid w:val="0052108F"/>
    <w:rsid w:val="005211D1"/>
    <w:rsid w:val="00521328"/>
    <w:rsid w:val="005213C0"/>
    <w:rsid w:val="00521820"/>
    <w:rsid w:val="00521906"/>
    <w:rsid w:val="0052197E"/>
    <w:rsid w:val="00521A49"/>
    <w:rsid w:val="00521CE2"/>
    <w:rsid w:val="00521E8D"/>
    <w:rsid w:val="00522079"/>
    <w:rsid w:val="00522103"/>
    <w:rsid w:val="0052225B"/>
    <w:rsid w:val="0052239A"/>
    <w:rsid w:val="005223A6"/>
    <w:rsid w:val="005223FE"/>
    <w:rsid w:val="0052251C"/>
    <w:rsid w:val="005228D8"/>
    <w:rsid w:val="00522936"/>
    <w:rsid w:val="005229BC"/>
    <w:rsid w:val="00522B0F"/>
    <w:rsid w:val="00522B7E"/>
    <w:rsid w:val="00522EA3"/>
    <w:rsid w:val="00522F37"/>
    <w:rsid w:val="00522F4D"/>
    <w:rsid w:val="0052306C"/>
    <w:rsid w:val="0052331C"/>
    <w:rsid w:val="0052334A"/>
    <w:rsid w:val="005233BC"/>
    <w:rsid w:val="00523569"/>
    <w:rsid w:val="0052362C"/>
    <w:rsid w:val="005238F9"/>
    <w:rsid w:val="005239CD"/>
    <w:rsid w:val="00523D1B"/>
    <w:rsid w:val="00523D95"/>
    <w:rsid w:val="00523DA3"/>
    <w:rsid w:val="00523E81"/>
    <w:rsid w:val="00524014"/>
    <w:rsid w:val="0052407E"/>
    <w:rsid w:val="0052428F"/>
    <w:rsid w:val="005246AD"/>
    <w:rsid w:val="0052470C"/>
    <w:rsid w:val="005247C5"/>
    <w:rsid w:val="005248C4"/>
    <w:rsid w:val="0052497E"/>
    <w:rsid w:val="00524BEE"/>
    <w:rsid w:val="00524E7B"/>
    <w:rsid w:val="00525179"/>
    <w:rsid w:val="00525318"/>
    <w:rsid w:val="0052537B"/>
    <w:rsid w:val="0052537F"/>
    <w:rsid w:val="005254C6"/>
    <w:rsid w:val="00525519"/>
    <w:rsid w:val="005255A0"/>
    <w:rsid w:val="005256A2"/>
    <w:rsid w:val="005258A9"/>
    <w:rsid w:val="005258F2"/>
    <w:rsid w:val="005259B3"/>
    <w:rsid w:val="00525BCD"/>
    <w:rsid w:val="00525BFC"/>
    <w:rsid w:val="00525F1D"/>
    <w:rsid w:val="00525F3A"/>
    <w:rsid w:val="00525F52"/>
    <w:rsid w:val="00525FE6"/>
    <w:rsid w:val="0052604E"/>
    <w:rsid w:val="00526134"/>
    <w:rsid w:val="005261C5"/>
    <w:rsid w:val="005262CA"/>
    <w:rsid w:val="00526588"/>
    <w:rsid w:val="00526593"/>
    <w:rsid w:val="005265FB"/>
    <w:rsid w:val="0052675E"/>
    <w:rsid w:val="00526766"/>
    <w:rsid w:val="00526943"/>
    <w:rsid w:val="00526A53"/>
    <w:rsid w:val="00526A63"/>
    <w:rsid w:val="00526AA6"/>
    <w:rsid w:val="00526B86"/>
    <w:rsid w:val="00526D3F"/>
    <w:rsid w:val="00526D41"/>
    <w:rsid w:val="00526F87"/>
    <w:rsid w:val="00526FBF"/>
    <w:rsid w:val="005272E1"/>
    <w:rsid w:val="005272EA"/>
    <w:rsid w:val="0052746F"/>
    <w:rsid w:val="0052755D"/>
    <w:rsid w:val="00527677"/>
    <w:rsid w:val="00527715"/>
    <w:rsid w:val="00527866"/>
    <w:rsid w:val="005278EC"/>
    <w:rsid w:val="00527A70"/>
    <w:rsid w:val="00527ADE"/>
    <w:rsid w:val="00527B51"/>
    <w:rsid w:val="00527D67"/>
    <w:rsid w:val="00527F24"/>
    <w:rsid w:val="00527FAF"/>
    <w:rsid w:val="0053008D"/>
    <w:rsid w:val="0053016E"/>
    <w:rsid w:val="005301FA"/>
    <w:rsid w:val="0053023D"/>
    <w:rsid w:val="00530359"/>
    <w:rsid w:val="0053045A"/>
    <w:rsid w:val="00530556"/>
    <w:rsid w:val="00530647"/>
    <w:rsid w:val="005307DF"/>
    <w:rsid w:val="005307EF"/>
    <w:rsid w:val="00530809"/>
    <w:rsid w:val="005308BC"/>
    <w:rsid w:val="00530BF5"/>
    <w:rsid w:val="00530C2C"/>
    <w:rsid w:val="00530C80"/>
    <w:rsid w:val="00530E4D"/>
    <w:rsid w:val="00530EAB"/>
    <w:rsid w:val="00530EDA"/>
    <w:rsid w:val="00530FFE"/>
    <w:rsid w:val="00531053"/>
    <w:rsid w:val="00531191"/>
    <w:rsid w:val="005311C9"/>
    <w:rsid w:val="00531297"/>
    <w:rsid w:val="0053139B"/>
    <w:rsid w:val="005314A4"/>
    <w:rsid w:val="00531548"/>
    <w:rsid w:val="0053158F"/>
    <w:rsid w:val="00531670"/>
    <w:rsid w:val="005316E5"/>
    <w:rsid w:val="00531A14"/>
    <w:rsid w:val="00531A36"/>
    <w:rsid w:val="00531AE5"/>
    <w:rsid w:val="00531C65"/>
    <w:rsid w:val="00531C6E"/>
    <w:rsid w:val="00531D11"/>
    <w:rsid w:val="00531DC5"/>
    <w:rsid w:val="00531E0A"/>
    <w:rsid w:val="00531E53"/>
    <w:rsid w:val="00531E92"/>
    <w:rsid w:val="005321D5"/>
    <w:rsid w:val="005325BC"/>
    <w:rsid w:val="005325E9"/>
    <w:rsid w:val="005326BB"/>
    <w:rsid w:val="005326DD"/>
    <w:rsid w:val="00532848"/>
    <w:rsid w:val="005328E3"/>
    <w:rsid w:val="005328FB"/>
    <w:rsid w:val="005328FE"/>
    <w:rsid w:val="005329AA"/>
    <w:rsid w:val="005329BB"/>
    <w:rsid w:val="00532A9F"/>
    <w:rsid w:val="00532B36"/>
    <w:rsid w:val="00532BAC"/>
    <w:rsid w:val="00532FB5"/>
    <w:rsid w:val="00533076"/>
    <w:rsid w:val="005330CF"/>
    <w:rsid w:val="00533125"/>
    <w:rsid w:val="00533144"/>
    <w:rsid w:val="00533380"/>
    <w:rsid w:val="00533505"/>
    <w:rsid w:val="00533D03"/>
    <w:rsid w:val="00533D0A"/>
    <w:rsid w:val="00533EBC"/>
    <w:rsid w:val="00533EE3"/>
    <w:rsid w:val="00533F05"/>
    <w:rsid w:val="00534004"/>
    <w:rsid w:val="00534134"/>
    <w:rsid w:val="005341BB"/>
    <w:rsid w:val="0053424D"/>
    <w:rsid w:val="0053425D"/>
    <w:rsid w:val="00534433"/>
    <w:rsid w:val="0053455C"/>
    <w:rsid w:val="00534595"/>
    <w:rsid w:val="005345FC"/>
    <w:rsid w:val="00534664"/>
    <w:rsid w:val="0053473A"/>
    <w:rsid w:val="0053474D"/>
    <w:rsid w:val="00534750"/>
    <w:rsid w:val="005347D0"/>
    <w:rsid w:val="005348C5"/>
    <w:rsid w:val="005348CD"/>
    <w:rsid w:val="00534AA2"/>
    <w:rsid w:val="00534ACE"/>
    <w:rsid w:val="00534B7B"/>
    <w:rsid w:val="00534C7A"/>
    <w:rsid w:val="00534D6F"/>
    <w:rsid w:val="00534E63"/>
    <w:rsid w:val="00534F40"/>
    <w:rsid w:val="00534FAD"/>
    <w:rsid w:val="00535001"/>
    <w:rsid w:val="00535198"/>
    <w:rsid w:val="00535393"/>
    <w:rsid w:val="005353AD"/>
    <w:rsid w:val="00535469"/>
    <w:rsid w:val="005354FA"/>
    <w:rsid w:val="005355A4"/>
    <w:rsid w:val="00535646"/>
    <w:rsid w:val="0053576D"/>
    <w:rsid w:val="00535770"/>
    <w:rsid w:val="005358D0"/>
    <w:rsid w:val="00535D42"/>
    <w:rsid w:val="00535DB5"/>
    <w:rsid w:val="00535DFA"/>
    <w:rsid w:val="00535E65"/>
    <w:rsid w:val="00536298"/>
    <w:rsid w:val="005364B3"/>
    <w:rsid w:val="0053666E"/>
    <w:rsid w:val="005366DB"/>
    <w:rsid w:val="005366F1"/>
    <w:rsid w:val="00536924"/>
    <w:rsid w:val="00536A88"/>
    <w:rsid w:val="00536B26"/>
    <w:rsid w:val="00536B38"/>
    <w:rsid w:val="00536CA4"/>
    <w:rsid w:val="00536CC4"/>
    <w:rsid w:val="00536DF2"/>
    <w:rsid w:val="00536E22"/>
    <w:rsid w:val="00536F3F"/>
    <w:rsid w:val="00537086"/>
    <w:rsid w:val="00537226"/>
    <w:rsid w:val="0053731D"/>
    <w:rsid w:val="00537400"/>
    <w:rsid w:val="00537795"/>
    <w:rsid w:val="00537AC8"/>
    <w:rsid w:val="00537B05"/>
    <w:rsid w:val="00537BF9"/>
    <w:rsid w:val="00537C75"/>
    <w:rsid w:val="00537D3C"/>
    <w:rsid w:val="00537D9B"/>
    <w:rsid w:val="00537E88"/>
    <w:rsid w:val="0054001E"/>
    <w:rsid w:val="005401ED"/>
    <w:rsid w:val="0054024B"/>
    <w:rsid w:val="005402EA"/>
    <w:rsid w:val="0054046B"/>
    <w:rsid w:val="00540494"/>
    <w:rsid w:val="00540498"/>
    <w:rsid w:val="0054060E"/>
    <w:rsid w:val="00540616"/>
    <w:rsid w:val="0054066B"/>
    <w:rsid w:val="00540962"/>
    <w:rsid w:val="005409BF"/>
    <w:rsid w:val="00541214"/>
    <w:rsid w:val="0054127C"/>
    <w:rsid w:val="005412C0"/>
    <w:rsid w:val="0054136B"/>
    <w:rsid w:val="00541443"/>
    <w:rsid w:val="0054160E"/>
    <w:rsid w:val="00541CF1"/>
    <w:rsid w:val="00541D71"/>
    <w:rsid w:val="00541D94"/>
    <w:rsid w:val="00541D9F"/>
    <w:rsid w:val="00541E43"/>
    <w:rsid w:val="00541EE6"/>
    <w:rsid w:val="0054203F"/>
    <w:rsid w:val="005420C0"/>
    <w:rsid w:val="00542158"/>
    <w:rsid w:val="00542236"/>
    <w:rsid w:val="00542342"/>
    <w:rsid w:val="005425DB"/>
    <w:rsid w:val="005428D9"/>
    <w:rsid w:val="00542AD2"/>
    <w:rsid w:val="00542B1B"/>
    <w:rsid w:val="00542B56"/>
    <w:rsid w:val="00542BD6"/>
    <w:rsid w:val="00542C0C"/>
    <w:rsid w:val="00542C4E"/>
    <w:rsid w:val="00542E37"/>
    <w:rsid w:val="00542E7B"/>
    <w:rsid w:val="00542ED7"/>
    <w:rsid w:val="00542EF6"/>
    <w:rsid w:val="00542FC3"/>
    <w:rsid w:val="0054301C"/>
    <w:rsid w:val="00543035"/>
    <w:rsid w:val="005431D7"/>
    <w:rsid w:val="0054331E"/>
    <w:rsid w:val="0054359F"/>
    <w:rsid w:val="0054367B"/>
    <w:rsid w:val="005438E8"/>
    <w:rsid w:val="005439E7"/>
    <w:rsid w:val="00543B21"/>
    <w:rsid w:val="00543CBF"/>
    <w:rsid w:val="00543CCE"/>
    <w:rsid w:val="00543D86"/>
    <w:rsid w:val="00543E2F"/>
    <w:rsid w:val="00543E65"/>
    <w:rsid w:val="00543EE5"/>
    <w:rsid w:val="00543F09"/>
    <w:rsid w:val="00543F4F"/>
    <w:rsid w:val="00543F91"/>
    <w:rsid w:val="0054404A"/>
    <w:rsid w:val="0054407B"/>
    <w:rsid w:val="00544082"/>
    <w:rsid w:val="00544152"/>
    <w:rsid w:val="0054416B"/>
    <w:rsid w:val="00544308"/>
    <w:rsid w:val="0054440B"/>
    <w:rsid w:val="005445BC"/>
    <w:rsid w:val="00544631"/>
    <w:rsid w:val="0054467A"/>
    <w:rsid w:val="005446F7"/>
    <w:rsid w:val="0054475C"/>
    <w:rsid w:val="005448A1"/>
    <w:rsid w:val="005448DB"/>
    <w:rsid w:val="00544D28"/>
    <w:rsid w:val="00544D7D"/>
    <w:rsid w:val="00544E52"/>
    <w:rsid w:val="005451B0"/>
    <w:rsid w:val="005451C7"/>
    <w:rsid w:val="005453F9"/>
    <w:rsid w:val="0054543D"/>
    <w:rsid w:val="00545605"/>
    <w:rsid w:val="00545645"/>
    <w:rsid w:val="00545A71"/>
    <w:rsid w:val="00545AFD"/>
    <w:rsid w:val="00545B0A"/>
    <w:rsid w:val="00545B13"/>
    <w:rsid w:val="00545C19"/>
    <w:rsid w:val="00545EF2"/>
    <w:rsid w:val="00545FDA"/>
    <w:rsid w:val="005461B2"/>
    <w:rsid w:val="005463A5"/>
    <w:rsid w:val="00546407"/>
    <w:rsid w:val="00546487"/>
    <w:rsid w:val="005466AF"/>
    <w:rsid w:val="00546849"/>
    <w:rsid w:val="005468DA"/>
    <w:rsid w:val="00546A65"/>
    <w:rsid w:val="00546BFA"/>
    <w:rsid w:val="00546D2E"/>
    <w:rsid w:val="00546D6B"/>
    <w:rsid w:val="00546DB5"/>
    <w:rsid w:val="00546E4C"/>
    <w:rsid w:val="00547050"/>
    <w:rsid w:val="005470A5"/>
    <w:rsid w:val="00547176"/>
    <w:rsid w:val="00547233"/>
    <w:rsid w:val="00547243"/>
    <w:rsid w:val="0054737C"/>
    <w:rsid w:val="00547425"/>
    <w:rsid w:val="0054745A"/>
    <w:rsid w:val="0054769B"/>
    <w:rsid w:val="005477D6"/>
    <w:rsid w:val="00547A36"/>
    <w:rsid w:val="00547A3E"/>
    <w:rsid w:val="00547AFD"/>
    <w:rsid w:val="00547B07"/>
    <w:rsid w:val="00547CC3"/>
    <w:rsid w:val="00547F74"/>
    <w:rsid w:val="00550032"/>
    <w:rsid w:val="005500B0"/>
    <w:rsid w:val="0055010F"/>
    <w:rsid w:val="0055043A"/>
    <w:rsid w:val="00550469"/>
    <w:rsid w:val="005504A8"/>
    <w:rsid w:val="005504BB"/>
    <w:rsid w:val="005507B8"/>
    <w:rsid w:val="005508C0"/>
    <w:rsid w:val="00550A46"/>
    <w:rsid w:val="00550C7C"/>
    <w:rsid w:val="00550CF4"/>
    <w:rsid w:val="00550E01"/>
    <w:rsid w:val="00550F5F"/>
    <w:rsid w:val="00551030"/>
    <w:rsid w:val="0055105D"/>
    <w:rsid w:val="00551132"/>
    <w:rsid w:val="00551149"/>
    <w:rsid w:val="00551161"/>
    <w:rsid w:val="00551274"/>
    <w:rsid w:val="005512FF"/>
    <w:rsid w:val="00551379"/>
    <w:rsid w:val="00551434"/>
    <w:rsid w:val="0055159E"/>
    <w:rsid w:val="00551733"/>
    <w:rsid w:val="0055174D"/>
    <w:rsid w:val="00551823"/>
    <w:rsid w:val="00551948"/>
    <w:rsid w:val="00551994"/>
    <w:rsid w:val="00551A09"/>
    <w:rsid w:val="00551AFB"/>
    <w:rsid w:val="00551BB4"/>
    <w:rsid w:val="00551C05"/>
    <w:rsid w:val="00551CBE"/>
    <w:rsid w:val="00551CE4"/>
    <w:rsid w:val="00551F1A"/>
    <w:rsid w:val="00552482"/>
    <w:rsid w:val="0055256B"/>
    <w:rsid w:val="005525A9"/>
    <w:rsid w:val="005526E4"/>
    <w:rsid w:val="00552764"/>
    <w:rsid w:val="005527C1"/>
    <w:rsid w:val="00552854"/>
    <w:rsid w:val="00552907"/>
    <w:rsid w:val="00552AA0"/>
    <w:rsid w:val="00552B27"/>
    <w:rsid w:val="00552B67"/>
    <w:rsid w:val="00552C9F"/>
    <w:rsid w:val="00552E3E"/>
    <w:rsid w:val="00552E91"/>
    <w:rsid w:val="00552F1D"/>
    <w:rsid w:val="00553042"/>
    <w:rsid w:val="0055304B"/>
    <w:rsid w:val="00553061"/>
    <w:rsid w:val="005530CA"/>
    <w:rsid w:val="00553119"/>
    <w:rsid w:val="00553317"/>
    <w:rsid w:val="00553460"/>
    <w:rsid w:val="005534EE"/>
    <w:rsid w:val="0055351E"/>
    <w:rsid w:val="00553628"/>
    <w:rsid w:val="00553757"/>
    <w:rsid w:val="0055377D"/>
    <w:rsid w:val="00553902"/>
    <w:rsid w:val="00553AEC"/>
    <w:rsid w:val="00553B41"/>
    <w:rsid w:val="00553CB2"/>
    <w:rsid w:val="00553D13"/>
    <w:rsid w:val="00553DBB"/>
    <w:rsid w:val="0055415A"/>
    <w:rsid w:val="0055417B"/>
    <w:rsid w:val="005544F7"/>
    <w:rsid w:val="005546D0"/>
    <w:rsid w:val="005546F1"/>
    <w:rsid w:val="00554780"/>
    <w:rsid w:val="00554994"/>
    <w:rsid w:val="00554A89"/>
    <w:rsid w:val="00554F40"/>
    <w:rsid w:val="00554FAF"/>
    <w:rsid w:val="005550F4"/>
    <w:rsid w:val="0055518F"/>
    <w:rsid w:val="005553F4"/>
    <w:rsid w:val="0055548B"/>
    <w:rsid w:val="005554CC"/>
    <w:rsid w:val="00555627"/>
    <w:rsid w:val="00555665"/>
    <w:rsid w:val="005556F6"/>
    <w:rsid w:val="00555739"/>
    <w:rsid w:val="0055595F"/>
    <w:rsid w:val="00555A5C"/>
    <w:rsid w:val="00555AF0"/>
    <w:rsid w:val="00555BA6"/>
    <w:rsid w:val="00555C8C"/>
    <w:rsid w:val="00555CFC"/>
    <w:rsid w:val="00555DB4"/>
    <w:rsid w:val="00555DC8"/>
    <w:rsid w:val="00555E03"/>
    <w:rsid w:val="00555E14"/>
    <w:rsid w:val="00555E78"/>
    <w:rsid w:val="00555E8E"/>
    <w:rsid w:val="00555FD7"/>
    <w:rsid w:val="0055602B"/>
    <w:rsid w:val="00556196"/>
    <w:rsid w:val="00556269"/>
    <w:rsid w:val="0055631D"/>
    <w:rsid w:val="00556555"/>
    <w:rsid w:val="00556603"/>
    <w:rsid w:val="0055670A"/>
    <w:rsid w:val="005567E4"/>
    <w:rsid w:val="00556D40"/>
    <w:rsid w:val="00556DAC"/>
    <w:rsid w:val="00556F26"/>
    <w:rsid w:val="00556F4C"/>
    <w:rsid w:val="00557033"/>
    <w:rsid w:val="0055704A"/>
    <w:rsid w:val="00557054"/>
    <w:rsid w:val="0055711D"/>
    <w:rsid w:val="005571C4"/>
    <w:rsid w:val="00557220"/>
    <w:rsid w:val="0055729E"/>
    <w:rsid w:val="005572C2"/>
    <w:rsid w:val="005573EE"/>
    <w:rsid w:val="0055741A"/>
    <w:rsid w:val="005574E9"/>
    <w:rsid w:val="005574FE"/>
    <w:rsid w:val="00557554"/>
    <w:rsid w:val="005575D6"/>
    <w:rsid w:val="00557639"/>
    <w:rsid w:val="0055777E"/>
    <w:rsid w:val="005577CD"/>
    <w:rsid w:val="00557806"/>
    <w:rsid w:val="005578D5"/>
    <w:rsid w:val="005579D2"/>
    <w:rsid w:val="005579FD"/>
    <w:rsid w:val="00557A80"/>
    <w:rsid w:val="00557AEE"/>
    <w:rsid w:val="00557B37"/>
    <w:rsid w:val="00557C19"/>
    <w:rsid w:val="00557CC0"/>
    <w:rsid w:val="00557D55"/>
    <w:rsid w:val="00557DBE"/>
    <w:rsid w:val="00557DC2"/>
    <w:rsid w:val="00557EAD"/>
    <w:rsid w:val="00560007"/>
    <w:rsid w:val="005601BB"/>
    <w:rsid w:val="0056025A"/>
    <w:rsid w:val="005602A1"/>
    <w:rsid w:val="00560347"/>
    <w:rsid w:val="005606D7"/>
    <w:rsid w:val="005606FA"/>
    <w:rsid w:val="00560760"/>
    <w:rsid w:val="0056096B"/>
    <w:rsid w:val="005609E5"/>
    <w:rsid w:val="00560A2A"/>
    <w:rsid w:val="00560A49"/>
    <w:rsid w:val="00560C61"/>
    <w:rsid w:val="00560C65"/>
    <w:rsid w:val="00560C6E"/>
    <w:rsid w:val="00560CFA"/>
    <w:rsid w:val="00560D69"/>
    <w:rsid w:val="00560F5E"/>
    <w:rsid w:val="00560FC4"/>
    <w:rsid w:val="00560FCB"/>
    <w:rsid w:val="00560FD3"/>
    <w:rsid w:val="005610CA"/>
    <w:rsid w:val="0056111F"/>
    <w:rsid w:val="005613AC"/>
    <w:rsid w:val="0056145A"/>
    <w:rsid w:val="005614D8"/>
    <w:rsid w:val="005616EF"/>
    <w:rsid w:val="00561716"/>
    <w:rsid w:val="005617D8"/>
    <w:rsid w:val="005618C2"/>
    <w:rsid w:val="0056193D"/>
    <w:rsid w:val="005619B5"/>
    <w:rsid w:val="00561AD4"/>
    <w:rsid w:val="00561BC6"/>
    <w:rsid w:val="00561C53"/>
    <w:rsid w:val="00561D1D"/>
    <w:rsid w:val="00561E6F"/>
    <w:rsid w:val="00561F37"/>
    <w:rsid w:val="00562009"/>
    <w:rsid w:val="0056207A"/>
    <w:rsid w:val="0056210C"/>
    <w:rsid w:val="00562159"/>
    <w:rsid w:val="00562206"/>
    <w:rsid w:val="00562269"/>
    <w:rsid w:val="0056228C"/>
    <w:rsid w:val="005622FB"/>
    <w:rsid w:val="00562371"/>
    <w:rsid w:val="00562386"/>
    <w:rsid w:val="0056243C"/>
    <w:rsid w:val="00562610"/>
    <w:rsid w:val="0056267B"/>
    <w:rsid w:val="005627FA"/>
    <w:rsid w:val="00562846"/>
    <w:rsid w:val="0056285E"/>
    <w:rsid w:val="005629FF"/>
    <w:rsid w:val="00562B40"/>
    <w:rsid w:val="00562BB9"/>
    <w:rsid w:val="00562C29"/>
    <w:rsid w:val="00562C6C"/>
    <w:rsid w:val="00562D9A"/>
    <w:rsid w:val="005631A7"/>
    <w:rsid w:val="00563227"/>
    <w:rsid w:val="00563434"/>
    <w:rsid w:val="00563439"/>
    <w:rsid w:val="00563727"/>
    <w:rsid w:val="0056373C"/>
    <w:rsid w:val="0056395F"/>
    <w:rsid w:val="00563E09"/>
    <w:rsid w:val="00563F0E"/>
    <w:rsid w:val="005641CE"/>
    <w:rsid w:val="005641E1"/>
    <w:rsid w:val="005642FB"/>
    <w:rsid w:val="00564393"/>
    <w:rsid w:val="0056450B"/>
    <w:rsid w:val="00564674"/>
    <w:rsid w:val="005646FC"/>
    <w:rsid w:val="00564873"/>
    <w:rsid w:val="00564D02"/>
    <w:rsid w:val="00564D65"/>
    <w:rsid w:val="00564D72"/>
    <w:rsid w:val="00564F30"/>
    <w:rsid w:val="00565146"/>
    <w:rsid w:val="00565403"/>
    <w:rsid w:val="005656F1"/>
    <w:rsid w:val="005657D4"/>
    <w:rsid w:val="00565882"/>
    <w:rsid w:val="00565AE6"/>
    <w:rsid w:val="00565B50"/>
    <w:rsid w:val="00565B86"/>
    <w:rsid w:val="00565C51"/>
    <w:rsid w:val="00565CC1"/>
    <w:rsid w:val="00565D0D"/>
    <w:rsid w:val="00565D19"/>
    <w:rsid w:val="00565E07"/>
    <w:rsid w:val="00565E64"/>
    <w:rsid w:val="00565F35"/>
    <w:rsid w:val="00565F47"/>
    <w:rsid w:val="00566031"/>
    <w:rsid w:val="005660BA"/>
    <w:rsid w:val="005661D0"/>
    <w:rsid w:val="0056638B"/>
    <w:rsid w:val="005664FD"/>
    <w:rsid w:val="00566557"/>
    <w:rsid w:val="005665C3"/>
    <w:rsid w:val="00566781"/>
    <w:rsid w:val="005667A6"/>
    <w:rsid w:val="005667E5"/>
    <w:rsid w:val="0056681A"/>
    <w:rsid w:val="0056681B"/>
    <w:rsid w:val="00566853"/>
    <w:rsid w:val="00566CD9"/>
    <w:rsid w:val="00566CE5"/>
    <w:rsid w:val="00566F86"/>
    <w:rsid w:val="00566FA1"/>
    <w:rsid w:val="00566FD3"/>
    <w:rsid w:val="0056700D"/>
    <w:rsid w:val="00567119"/>
    <w:rsid w:val="00567150"/>
    <w:rsid w:val="005671B6"/>
    <w:rsid w:val="00567262"/>
    <w:rsid w:val="00567330"/>
    <w:rsid w:val="005673D4"/>
    <w:rsid w:val="00567490"/>
    <w:rsid w:val="00567554"/>
    <w:rsid w:val="0056759F"/>
    <w:rsid w:val="005676BA"/>
    <w:rsid w:val="0056774A"/>
    <w:rsid w:val="0056779C"/>
    <w:rsid w:val="005678AB"/>
    <w:rsid w:val="00567920"/>
    <w:rsid w:val="00567A42"/>
    <w:rsid w:val="00567A56"/>
    <w:rsid w:val="00567DF1"/>
    <w:rsid w:val="00567FBB"/>
    <w:rsid w:val="00567FBE"/>
    <w:rsid w:val="00567FCF"/>
    <w:rsid w:val="005701EC"/>
    <w:rsid w:val="005703A8"/>
    <w:rsid w:val="005703D9"/>
    <w:rsid w:val="00570464"/>
    <w:rsid w:val="005704CD"/>
    <w:rsid w:val="0057074E"/>
    <w:rsid w:val="00570758"/>
    <w:rsid w:val="0057080F"/>
    <w:rsid w:val="0057085D"/>
    <w:rsid w:val="005708CA"/>
    <w:rsid w:val="00570A85"/>
    <w:rsid w:val="00570AF3"/>
    <w:rsid w:val="00570CEC"/>
    <w:rsid w:val="00570FA3"/>
    <w:rsid w:val="0057100B"/>
    <w:rsid w:val="00571312"/>
    <w:rsid w:val="0057134F"/>
    <w:rsid w:val="00571563"/>
    <w:rsid w:val="005715F0"/>
    <w:rsid w:val="005716F8"/>
    <w:rsid w:val="005718A5"/>
    <w:rsid w:val="005719CF"/>
    <w:rsid w:val="00571BF7"/>
    <w:rsid w:val="00571BFE"/>
    <w:rsid w:val="00571D59"/>
    <w:rsid w:val="00571D9E"/>
    <w:rsid w:val="00571DAB"/>
    <w:rsid w:val="0057207D"/>
    <w:rsid w:val="00572088"/>
    <w:rsid w:val="00572437"/>
    <w:rsid w:val="00572511"/>
    <w:rsid w:val="005725A7"/>
    <w:rsid w:val="005725FE"/>
    <w:rsid w:val="0057289A"/>
    <w:rsid w:val="005729C5"/>
    <w:rsid w:val="00572AC5"/>
    <w:rsid w:val="00572B2A"/>
    <w:rsid w:val="00572B4B"/>
    <w:rsid w:val="00572B58"/>
    <w:rsid w:val="00572C3D"/>
    <w:rsid w:val="00572E4F"/>
    <w:rsid w:val="00572F33"/>
    <w:rsid w:val="00572F60"/>
    <w:rsid w:val="00572F61"/>
    <w:rsid w:val="00573014"/>
    <w:rsid w:val="0057324D"/>
    <w:rsid w:val="00573343"/>
    <w:rsid w:val="00573372"/>
    <w:rsid w:val="0057338C"/>
    <w:rsid w:val="0057348D"/>
    <w:rsid w:val="005734C9"/>
    <w:rsid w:val="0057350A"/>
    <w:rsid w:val="00573675"/>
    <w:rsid w:val="005738C3"/>
    <w:rsid w:val="00573A4A"/>
    <w:rsid w:val="00573C0A"/>
    <w:rsid w:val="00573CD6"/>
    <w:rsid w:val="00573D77"/>
    <w:rsid w:val="00573ECD"/>
    <w:rsid w:val="00573F79"/>
    <w:rsid w:val="00574211"/>
    <w:rsid w:val="0057421D"/>
    <w:rsid w:val="005743B0"/>
    <w:rsid w:val="005743DE"/>
    <w:rsid w:val="005744CB"/>
    <w:rsid w:val="00574712"/>
    <w:rsid w:val="00574924"/>
    <w:rsid w:val="00574AF4"/>
    <w:rsid w:val="00574BD5"/>
    <w:rsid w:val="00574C2C"/>
    <w:rsid w:val="00574D5D"/>
    <w:rsid w:val="00574DDA"/>
    <w:rsid w:val="00574E1A"/>
    <w:rsid w:val="00574FE6"/>
    <w:rsid w:val="005750BB"/>
    <w:rsid w:val="005753E6"/>
    <w:rsid w:val="005754F8"/>
    <w:rsid w:val="005755DC"/>
    <w:rsid w:val="0057584A"/>
    <w:rsid w:val="00575860"/>
    <w:rsid w:val="005758AB"/>
    <w:rsid w:val="005758D2"/>
    <w:rsid w:val="005759B8"/>
    <w:rsid w:val="00575A18"/>
    <w:rsid w:val="00575A83"/>
    <w:rsid w:val="00575CDA"/>
    <w:rsid w:val="00575D33"/>
    <w:rsid w:val="00575DB0"/>
    <w:rsid w:val="00575EEA"/>
    <w:rsid w:val="00575EEE"/>
    <w:rsid w:val="00575F74"/>
    <w:rsid w:val="00575FF3"/>
    <w:rsid w:val="00576000"/>
    <w:rsid w:val="005760B1"/>
    <w:rsid w:val="00576135"/>
    <w:rsid w:val="00576402"/>
    <w:rsid w:val="00576409"/>
    <w:rsid w:val="0057651D"/>
    <w:rsid w:val="0057696A"/>
    <w:rsid w:val="00576A9D"/>
    <w:rsid w:val="00576CDA"/>
    <w:rsid w:val="00576D12"/>
    <w:rsid w:val="00576D35"/>
    <w:rsid w:val="00576D85"/>
    <w:rsid w:val="00576DC8"/>
    <w:rsid w:val="00576ECE"/>
    <w:rsid w:val="0057718F"/>
    <w:rsid w:val="005771EB"/>
    <w:rsid w:val="0057736E"/>
    <w:rsid w:val="00577423"/>
    <w:rsid w:val="0057746C"/>
    <w:rsid w:val="00577557"/>
    <w:rsid w:val="005776C4"/>
    <w:rsid w:val="00577757"/>
    <w:rsid w:val="00577891"/>
    <w:rsid w:val="005778DC"/>
    <w:rsid w:val="0057792B"/>
    <w:rsid w:val="005779FD"/>
    <w:rsid w:val="00577A49"/>
    <w:rsid w:val="00577C2A"/>
    <w:rsid w:val="00577CAA"/>
    <w:rsid w:val="00577CC2"/>
    <w:rsid w:val="00577CDF"/>
    <w:rsid w:val="00577CFD"/>
    <w:rsid w:val="00577D00"/>
    <w:rsid w:val="00577D74"/>
    <w:rsid w:val="00577DC2"/>
    <w:rsid w:val="00577E86"/>
    <w:rsid w:val="0058001A"/>
    <w:rsid w:val="00580086"/>
    <w:rsid w:val="00580249"/>
    <w:rsid w:val="005803A1"/>
    <w:rsid w:val="0058055A"/>
    <w:rsid w:val="00580573"/>
    <w:rsid w:val="00580596"/>
    <w:rsid w:val="005808A0"/>
    <w:rsid w:val="005809B4"/>
    <w:rsid w:val="005809E7"/>
    <w:rsid w:val="00580C48"/>
    <w:rsid w:val="00580D79"/>
    <w:rsid w:val="00580DB6"/>
    <w:rsid w:val="0058117B"/>
    <w:rsid w:val="00581334"/>
    <w:rsid w:val="0058148D"/>
    <w:rsid w:val="0058159B"/>
    <w:rsid w:val="005815FE"/>
    <w:rsid w:val="0058173C"/>
    <w:rsid w:val="005818BC"/>
    <w:rsid w:val="005818CD"/>
    <w:rsid w:val="0058195F"/>
    <w:rsid w:val="00581B2A"/>
    <w:rsid w:val="00581C11"/>
    <w:rsid w:val="00581C3B"/>
    <w:rsid w:val="00581F72"/>
    <w:rsid w:val="00581F8B"/>
    <w:rsid w:val="00581FF0"/>
    <w:rsid w:val="00582085"/>
    <w:rsid w:val="005821D7"/>
    <w:rsid w:val="00582235"/>
    <w:rsid w:val="00582285"/>
    <w:rsid w:val="00582325"/>
    <w:rsid w:val="005825A7"/>
    <w:rsid w:val="005827A9"/>
    <w:rsid w:val="005828C3"/>
    <w:rsid w:val="00582963"/>
    <w:rsid w:val="005829B1"/>
    <w:rsid w:val="005829B5"/>
    <w:rsid w:val="00582A86"/>
    <w:rsid w:val="00582AC7"/>
    <w:rsid w:val="00582ACA"/>
    <w:rsid w:val="00582C01"/>
    <w:rsid w:val="00582D8F"/>
    <w:rsid w:val="00582DCE"/>
    <w:rsid w:val="00582EC3"/>
    <w:rsid w:val="00582F22"/>
    <w:rsid w:val="005830EE"/>
    <w:rsid w:val="00583193"/>
    <w:rsid w:val="005831FB"/>
    <w:rsid w:val="0058320E"/>
    <w:rsid w:val="00583221"/>
    <w:rsid w:val="005832A4"/>
    <w:rsid w:val="005832AC"/>
    <w:rsid w:val="00583344"/>
    <w:rsid w:val="005833BA"/>
    <w:rsid w:val="00583407"/>
    <w:rsid w:val="00583429"/>
    <w:rsid w:val="0058347B"/>
    <w:rsid w:val="0058350F"/>
    <w:rsid w:val="00583510"/>
    <w:rsid w:val="00583599"/>
    <w:rsid w:val="005835AC"/>
    <w:rsid w:val="00583892"/>
    <w:rsid w:val="005838E3"/>
    <w:rsid w:val="00583909"/>
    <w:rsid w:val="00583928"/>
    <w:rsid w:val="00583986"/>
    <w:rsid w:val="00583A5B"/>
    <w:rsid w:val="00583AE9"/>
    <w:rsid w:val="00583E63"/>
    <w:rsid w:val="00583F17"/>
    <w:rsid w:val="0058401C"/>
    <w:rsid w:val="00584083"/>
    <w:rsid w:val="005840E6"/>
    <w:rsid w:val="00584299"/>
    <w:rsid w:val="00584377"/>
    <w:rsid w:val="00584462"/>
    <w:rsid w:val="00584615"/>
    <w:rsid w:val="0058471A"/>
    <w:rsid w:val="005849BA"/>
    <w:rsid w:val="005849DC"/>
    <w:rsid w:val="00584ACA"/>
    <w:rsid w:val="00584C61"/>
    <w:rsid w:val="00584CBD"/>
    <w:rsid w:val="00584D6F"/>
    <w:rsid w:val="00584E2E"/>
    <w:rsid w:val="00584F8F"/>
    <w:rsid w:val="00585130"/>
    <w:rsid w:val="00585179"/>
    <w:rsid w:val="005851CA"/>
    <w:rsid w:val="00585240"/>
    <w:rsid w:val="005852DC"/>
    <w:rsid w:val="00585463"/>
    <w:rsid w:val="00585496"/>
    <w:rsid w:val="005854C8"/>
    <w:rsid w:val="00585535"/>
    <w:rsid w:val="0058574F"/>
    <w:rsid w:val="005857D5"/>
    <w:rsid w:val="00585956"/>
    <w:rsid w:val="00585A73"/>
    <w:rsid w:val="00585A96"/>
    <w:rsid w:val="00585B47"/>
    <w:rsid w:val="00585B78"/>
    <w:rsid w:val="00585BD8"/>
    <w:rsid w:val="00585C19"/>
    <w:rsid w:val="00585CDE"/>
    <w:rsid w:val="00585FD4"/>
    <w:rsid w:val="00585FE1"/>
    <w:rsid w:val="00586026"/>
    <w:rsid w:val="005860D2"/>
    <w:rsid w:val="005860FA"/>
    <w:rsid w:val="0058613C"/>
    <w:rsid w:val="0058619F"/>
    <w:rsid w:val="00586213"/>
    <w:rsid w:val="00586268"/>
    <w:rsid w:val="005862D0"/>
    <w:rsid w:val="0058637B"/>
    <w:rsid w:val="00586531"/>
    <w:rsid w:val="00586535"/>
    <w:rsid w:val="005866AA"/>
    <w:rsid w:val="005866BF"/>
    <w:rsid w:val="005868DF"/>
    <w:rsid w:val="00586920"/>
    <w:rsid w:val="00586951"/>
    <w:rsid w:val="00586A43"/>
    <w:rsid w:val="00586A75"/>
    <w:rsid w:val="00586BA8"/>
    <w:rsid w:val="00586E7A"/>
    <w:rsid w:val="00586F81"/>
    <w:rsid w:val="00587078"/>
    <w:rsid w:val="005870FB"/>
    <w:rsid w:val="0058712A"/>
    <w:rsid w:val="0058729C"/>
    <w:rsid w:val="00587388"/>
    <w:rsid w:val="00587393"/>
    <w:rsid w:val="005873CB"/>
    <w:rsid w:val="00587571"/>
    <w:rsid w:val="005876AE"/>
    <w:rsid w:val="00587778"/>
    <w:rsid w:val="00587788"/>
    <w:rsid w:val="00587973"/>
    <w:rsid w:val="005879A4"/>
    <w:rsid w:val="00587AFE"/>
    <w:rsid w:val="00587C97"/>
    <w:rsid w:val="00587D17"/>
    <w:rsid w:val="00587DC1"/>
    <w:rsid w:val="00587E5A"/>
    <w:rsid w:val="00587F38"/>
    <w:rsid w:val="005900C1"/>
    <w:rsid w:val="005901FD"/>
    <w:rsid w:val="00590207"/>
    <w:rsid w:val="0059021B"/>
    <w:rsid w:val="00590289"/>
    <w:rsid w:val="00590300"/>
    <w:rsid w:val="005903B0"/>
    <w:rsid w:val="00590411"/>
    <w:rsid w:val="00590652"/>
    <w:rsid w:val="00590660"/>
    <w:rsid w:val="0059086D"/>
    <w:rsid w:val="005908D5"/>
    <w:rsid w:val="00590AAA"/>
    <w:rsid w:val="00590AC8"/>
    <w:rsid w:val="00590AD1"/>
    <w:rsid w:val="00590F3D"/>
    <w:rsid w:val="005911F6"/>
    <w:rsid w:val="005913A4"/>
    <w:rsid w:val="005915D7"/>
    <w:rsid w:val="0059162D"/>
    <w:rsid w:val="00591661"/>
    <w:rsid w:val="005917AB"/>
    <w:rsid w:val="005917EE"/>
    <w:rsid w:val="00591831"/>
    <w:rsid w:val="00591855"/>
    <w:rsid w:val="00591887"/>
    <w:rsid w:val="005918B5"/>
    <w:rsid w:val="0059195A"/>
    <w:rsid w:val="00591997"/>
    <w:rsid w:val="005919D9"/>
    <w:rsid w:val="00591A2C"/>
    <w:rsid w:val="00591B7D"/>
    <w:rsid w:val="00591D3E"/>
    <w:rsid w:val="00591ED2"/>
    <w:rsid w:val="00592038"/>
    <w:rsid w:val="0059204A"/>
    <w:rsid w:val="005920BA"/>
    <w:rsid w:val="005920CB"/>
    <w:rsid w:val="0059211B"/>
    <w:rsid w:val="005922B0"/>
    <w:rsid w:val="00592423"/>
    <w:rsid w:val="00592525"/>
    <w:rsid w:val="00592659"/>
    <w:rsid w:val="00592AC9"/>
    <w:rsid w:val="00592AD6"/>
    <w:rsid w:val="00592C29"/>
    <w:rsid w:val="00592D74"/>
    <w:rsid w:val="00592EBA"/>
    <w:rsid w:val="005931FF"/>
    <w:rsid w:val="005932B1"/>
    <w:rsid w:val="005935EF"/>
    <w:rsid w:val="00593612"/>
    <w:rsid w:val="0059376E"/>
    <w:rsid w:val="0059383D"/>
    <w:rsid w:val="00593953"/>
    <w:rsid w:val="00593CC9"/>
    <w:rsid w:val="00593D34"/>
    <w:rsid w:val="0059423F"/>
    <w:rsid w:val="00594537"/>
    <w:rsid w:val="0059458C"/>
    <w:rsid w:val="005945CF"/>
    <w:rsid w:val="005946F3"/>
    <w:rsid w:val="0059474C"/>
    <w:rsid w:val="005947D8"/>
    <w:rsid w:val="0059490A"/>
    <w:rsid w:val="00594BAA"/>
    <w:rsid w:val="00594DCE"/>
    <w:rsid w:val="00594E3C"/>
    <w:rsid w:val="00594E79"/>
    <w:rsid w:val="00594EB0"/>
    <w:rsid w:val="00594F60"/>
    <w:rsid w:val="00594F62"/>
    <w:rsid w:val="0059516B"/>
    <w:rsid w:val="00595261"/>
    <w:rsid w:val="005953FA"/>
    <w:rsid w:val="0059542A"/>
    <w:rsid w:val="0059553F"/>
    <w:rsid w:val="0059554C"/>
    <w:rsid w:val="00595591"/>
    <w:rsid w:val="005957BE"/>
    <w:rsid w:val="005957E3"/>
    <w:rsid w:val="00595825"/>
    <w:rsid w:val="005958E4"/>
    <w:rsid w:val="00595AFA"/>
    <w:rsid w:val="00595D10"/>
    <w:rsid w:val="00595D2A"/>
    <w:rsid w:val="00595DD2"/>
    <w:rsid w:val="00595FDE"/>
    <w:rsid w:val="00596010"/>
    <w:rsid w:val="00596034"/>
    <w:rsid w:val="0059605E"/>
    <w:rsid w:val="005960F2"/>
    <w:rsid w:val="00596188"/>
    <w:rsid w:val="0059638B"/>
    <w:rsid w:val="005963F3"/>
    <w:rsid w:val="0059647C"/>
    <w:rsid w:val="00596534"/>
    <w:rsid w:val="0059662A"/>
    <w:rsid w:val="005966DA"/>
    <w:rsid w:val="00596702"/>
    <w:rsid w:val="00596A56"/>
    <w:rsid w:val="00596AE0"/>
    <w:rsid w:val="00596C00"/>
    <w:rsid w:val="00596C05"/>
    <w:rsid w:val="00596C60"/>
    <w:rsid w:val="00596D8B"/>
    <w:rsid w:val="005970D8"/>
    <w:rsid w:val="00597267"/>
    <w:rsid w:val="00597342"/>
    <w:rsid w:val="005975B1"/>
    <w:rsid w:val="005976F8"/>
    <w:rsid w:val="00597715"/>
    <w:rsid w:val="00597798"/>
    <w:rsid w:val="005977C0"/>
    <w:rsid w:val="0059788F"/>
    <w:rsid w:val="00597950"/>
    <w:rsid w:val="00597975"/>
    <w:rsid w:val="005979E1"/>
    <w:rsid w:val="00597BBE"/>
    <w:rsid w:val="00597C73"/>
    <w:rsid w:val="00597D17"/>
    <w:rsid w:val="00597D28"/>
    <w:rsid w:val="00597D88"/>
    <w:rsid w:val="00597E11"/>
    <w:rsid w:val="00597E70"/>
    <w:rsid w:val="00597E72"/>
    <w:rsid w:val="005A0231"/>
    <w:rsid w:val="005A0273"/>
    <w:rsid w:val="005A02B4"/>
    <w:rsid w:val="005A0595"/>
    <w:rsid w:val="005A0658"/>
    <w:rsid w:val="005A0682"/>
    <w:rsid w:val="005A06D6"/>
    <w:rsid w:val="005A073F"/>
    <w:rsid w:val="005A07C6"/>
    <w:rsid w:val="005A08F1"/>
    <w:rsid w:val="005A0AE8"/>
    <w:rsid w:val="005A0B84"/>
    <w:rsid w:val="005A0BB8"/>
    <w:rsid w:val="005A0CFE"/>
    <w:rsid w:val="005A0F02"/>
    <w:rsid w:val="005A1151"/>
    <w:rsid w:val="005A119C"/>
    <w:rsid w:val="005A13EE"/>
    <w:rsid w:val="005A160D"/>
    <w:rsid w:val="005A1737"/>
    <w:rsid w:val="005A1782"/>
    <w:rsid w:val="005A17B9"/>
    <w:rsid w:val="005A1A5E"/>
    <w:rsid w:val="005A1A83"/>
    <w:rsid w:val="005A1B1A"/>
    <w:rsid w:val="005A1DC2"/>
    <w:rsid w:val="005A1E27"/>
    <w:rsid w:val="005A1ECD"/>
    <w:rsid w:val="005A1FBC"/>
    <w:rsid w:val="005A1FDB"/>
    <w:rsid w:val="005A21C7"/>
    <w:rsid w:val="005A2314"/>
    <w:rsid w:val="005A2321"/>
    <w:rsid w:val="005A23B8"/>
    <w:rsid w:val="005A2525"/>
    <w:rsid w:val="005A25D3"/>
    <w:rsid w:val="005A25DF"/>
    <w:rsid w:val="005A2611"/>
    <w:rsid w:val="005A27F1"/>
    <w:rsid w:val="005A2883"/>
    <w:rsid w:val="005A2A34"/>
    <w:rsid w:val="005A2AFD"/>
    <w:rsid w:val="005A2B11"/>
    <w:rsid w:val="005A2C08"/>
    <w:rsid w:val="005A2DE1"/>
    <w:rsid w:val="005A2E87"/>
    <w:rsid w:val="005A2EB6"/>
    <w:rsid w:val="005A2FB3"/>
    <w:rsid w:val="005A2FED"/>
    <w:rsid w:val="005A3140"/>
    <w:rsid w:val="005A321D"/>
    <w:rsid w:val="005A332D"/>
    <w:rsid w:val="005A33BB"/>
    <w:rsid w:val="005A357B"/>
    <w:rsid w:val="005A37DA"/>
    <w:rsid w:val="005A38A8"/>
    <w:rsid w:val="005A3964"/>
    <w:rsid w:val="005A3AA1"/>
    <w:rsid w:val="005A3AC0"/>
    <w:rsid w:val="005A3B98"/>
    <w:rsid w:val="005A3BFA"/>
    <w:rsid w:val="005A3C52"/>
    <w:rsid w:val="005A3C66"/>
    <w:rsid w:val="005A3D2C"/>
    <w:rsid w:val="005A3D40"/>
    <w:rsid w:val="005A3F18"/>
    <w:rsid w:val="005A4121"/>
    <w:rsid w:val="005A425D"/>
    <w:rsid w:val="005A4296"/>
    <w:rsid w:val="005A430E"/>
    <w:rsid w:val="005A433C"/>
    <w:rsid w:val="005A4352"/>
    <w:rsid w:val="005A4520"/>
    <w:rsid w:val="005A45A2"/>
    <w:rsid w:val="005A45EE"/>
    <w:rsid w:val="005A4708"/>
    <w:rsid w:val="005A475B"/>
    <w:rsid w:val="005A4865"/>
    <w:rsid w:val="005A49E8"/>
    <w:rsid w:val="005A4AA6"/>
    <w:rsid w:val="005A4B48"/>
    <w:rsid w:val="005A4B86"/>
    <w:rsid w:val="005A4C75"/>
    <w:rsid w:val="005A4C9C"/>
    <w:rsid w:val="005A4DA4"/>
    <w:rsid w:val="005A4E5C"/>
    <w:rsid w:val="005A4FA4"/>
    <w:rsid w:val="005A4FAA"/>
    <w:rsid w:val="005A5005"/>
    <w:rsid w:val="005A513B"/>
    <w:rsid w:val="005A51F7"/>
    <w:rsid w:val="005A527D"/>
    <w:rsid w:val="005A52E6"/>
    <w:rsid w:val="005A535F"/>
    <w:rsid w:val="005A543B"/>
    <w:rsid w:val="005A548F"/>
    <w:rsid w:val="005A5493"/>
    <w:rsid w:val="005A551E"/>
    <w:rsid w:val="005A55C3"/>
    <w:rsid w:val="005A5705"/>
    <w:rsid w:val="005A58B1"/>
    <w:rsid w:val="005A5A48"/>
    <w:rsid w:val="005A5B84"/>
    <w:rsid w:val="005A5BB5"/>
    <w:rsid w:val="005A5C03"/>
    <w:rsid w:val="005A6112"/>
    <w:rsid w:val="005A61D6"/>
    <w:rsid w:val="005A6526"/>
    <w:rsid w:val="005A655B"/>
    <w:rsid w:val="005A6650"/>
    <w:rsid w:val="005A6783"/>
    <w:rsid w:val="005A67EE"/>
    <w:rsid w:val="005A69AB"/>
    <w:rsid w:val="005A6AC6"/>
    <w:rsid w:val="005A6B63"/>
    <w:rsid w:val="005A6B87"/>
    <w:rsid w:val="005A6BE7"/>
    <w:rsid w:val="005A6BFE"/>
    <w:rsid w:val="005A6CC9"/>
    <w:rsid w:val="005A6D08"/>
    <w:rsid w:val="005A6E2A"/>
    <w:rsid w:val="005A6E7E"/>
    <w:rsid w:val="005A6E96"/>
    <w:rsid w:val="005A7161"/>
    <w:rsid w:val="005A7171"/>
    <w:rsid w:val="005A7316"/>
    <w:rsid w:val="005A73CA"/>
    <w:rsid w:val="005A73FD"/>
    <w:rsid w:val="005A752A"/>
    <w:rsid w:val="005A7613"/>
    <w:rsid w:val="005A764B"/>
    <w:rsid w:val="005A770C"/>
    <w:rsid w:val="005A779C"/>
    <w:rsid w:val="005A77B9"/>
    <w:rsid w:val="005A77CC"/>
    <w:rsid w:val="005A77FC"/>
    <w:rsid w:val="005A7B84"/>
    <w:rsid w:val="005A7DE8"/>
    <w:rsid w:val="005A7EA4"/>
    <w:rsid w:val="005A7FBC"/>
    <w:rsid w:val="005B000F"/>
    <w:rsid w:val="005B0185"/>
    <w:rsid w:val="005B0387"/>
    <w:rsid w:val="005B04C5"/>
    <w:rsid w:val="005B0618"/>
    <w:rsid w:val="005B06D1"/>
    <w:rsid w:val="005B07D9"/>
    <w:rsid w:val="005B081D"/>
    <w:rsid w:val="005B08A2"/>
    <w:rsid w:val="005B08CB"/>
    <w:rsid w:val="005B097F"/>
    <w:rsid w:val="005B0A0B"/>
    <w:rsid w:val="005B0A0E"/>
    <w:rsid w:val="005B0EFA"/>
    <w:rsid w:val="005B0F89"/>
    <w:rsid w:val="005B1014"/>
    <w:rsid w:val="005B10EC"/>
    <w:rsid w:val="005B11FA"/>
    <w:rsid w:val="005B1228"/>
    <w:rsid w:val="005B1356"/>
    <w:rsid w:val="005B13E5"/>
    <w:rsid w:val="005B147B"/>
    <w:rsid w:val="005B14AC"/>
    <w:rsid w:val="005B14BD"/>
    <w:rsid w:val="005B1574"/>
    <w:rsid w:val="005B1639"/>
    <w:rsid w:val="005B16BC"/>
    <w:rsid w:val="005B16E5"/>
    <w:rsid w:val="005B1940"/>
    <w:rsid w:val="005B19AE"/>
    <w:rsid w:val="005B1AC8"/>
    <w:rsid w:val="005B1AE1"/>
    <w:rsid w:val="005B1AEF"/>
    <w:rsid w:val="005B1B89"/>
    <w:rsid w:val="005B1BC9"/>
    <w:rsid w:val="005B1BD6"/>
    <w:rsid w:val="005B1D0A"/>
    <w:rsid w:val="005B1F4D"/>
    <w:rsid w:val="005B1FEF"/>
    <w:rsid w:val="005B2042"/>
    <w:rsid w:val="005B208B"/>
    <w:rsid w:val="005B20A9"/>
    <w:rsid w:val="005B214C"/>
    <w:rsid w:val="005B23FF"/>
    <w:rsid w:val="005B25ED"/>
    <w:rsid w:val="005B2698"/>
    <w:rsid w:val="005B26D9"/>
    <w:rsid w:val="005B27BE"/>
    <w:rsid w:val="005B28C4"/>
    <w:rsid w:val="005B28F1"/>
    <w:rsid w:val="005B291B"/>
    <w:rsid w:val="005B2D18"/>
    <w:rsid w:val="005B2D95"/>
    <w:rsid w:val="005B2E1A"/>
    <w:rsid w:val="005B2E8B"/>
    <w:rsid w:val="005B31B6"/>
    <w:rsid w:val="005B31BA"/>
    <w:rsid w:val="005B31FF"/>
    <w:rsid w:val="005B339F"/>
    <w:rsid w:val="005B33CD"/>
    <w:rsid w:val="005B3636"/>
    <w:rsid w:val="005B36EB"/>
    <w:rsid w:val="005B3854"/>
    <w:rsid w:val="005B3947"/>
    <w:rsid w:val="005B3976"/>
    <w:rsid w:val="005B3C0D"/>
    <w:rsid w:val="005B3D55"/>
    <w:rsid w:val="005B3DA8"/>
    <w:rsid w:val="005B3DEC"/>
    <w:rsid w:val="005B3FD2"/>
    <w:rsid w:val="005B4228"/>
    <w:rsid w:val="005B42E8"/>
    <w:rsid w:val="005B46BB"/>
    <w:rsid w:val="005B47B3"/>
    <w:rsid w:val="005B4826"/>
    <w:rsid w:val="005B4832"/>
    <w:rsid w:val="005B492B"/>
    <w:rsid w:val="005B4948"/>
    <w:rsid w:val="005B4B55"/>
    <w:rsid w:val="005B4B9C"/>
    <w:rsid w:val="005B4C09"/>
    <w:rsid w:val="005B4C50"/>
    <w:rsid w:val="005B4D4B"/>
    <w:rsid w:val="005B4DB5"/>
    <w:rsid w:val="005B50CD"/>
    <w:rsid w:val="005B51AD"/>
    <w:rsid w:val="005B55B4"/>
    <w:rsid w:val="005B57E1"/>
    <w:rsid w:val="005B5853"/>
    <w:rsid w:val="005B587C"/>
    <w:rsid w:val="005B596D"/>
    <w:rsid w:val="005B5974"/>
    <w:rsid w:val="005B59FD"/>
    <w:rsid w:val="005B5B61"/>
    <w:rsid w:val="005B5E74"/>
    <w:rsid w:val="005B5E93"/>
    <w:rsid w:val="005B6039"/>
    <w:rsid w:val="005B632C"/>
    <w:rsid w:val="005B634C"/>
    <w:rsid w:val="005B6423"/>
    <w:rsid w:val="005B643B"/>
    <w:rsid w:val="005B6455"/>
    <w:rsid w:val="005B65D6"/>
    <w:rsid w:val="005B6866"/>
    <w:rsid w:val="005B6873"/>
    <w:rsid w:val="005B68E6"/>
    <w:rsid w:val="005B695D"/>
    <w:rsid w:val="005B6965"/>
    <w:rsid w:val="005B6ACF"/>
    <w:rsid w:val="005B6AD7"/>
    <w:rsid w:val="005B6D4C"/>
    <w:rsid w:val="005B6F30"/>
    <w:rsid w:val="005B6FDA"/>
    <w:rsid w:val="005B7053"/>
    <w:rsid w:val="005B708E"/>
    <w:rsid w:val="005B7165"/>
    <w:rsid w:val="005B7167"/>
    <w:rsid w:val="005B71B4"/>
    <w:rsid w:val="005B71C4"/>
    <w:rsid w:val="005B73B5"/>
    <w:rsid w:val="005B7400"/>
    <w:rsid w:val="005B746F"/>
    <w:rsid w:val="005B749D"/>
    <w:rsid w:val="005B7529"/>
    <w:rsid w:val="005B7535"/>
    <w:rsid w:val="005B7830"/>
    <w:rsid w:val="005B7A77"/>
    <w:rsid w:val="005B7BEA"/>
    <w:rsid w:val="005B7DA1"/>
    <w:rsid w:val="005B7FC1"/>
    <w:rsid w:val="005B7FD1"/>
    <w:rsid w:val="005C0063"/>
    <w:rsid w:val="005C0074"/>
    <w:rsid w:val="005C00DF"/>
    <w:rsid w:val="005C00FD"/>
    <w:rsid w:val="005C0175"/>
    <w:rsid w:val="005C023B"/>
    <w:rsid w:val="005C0273"/>
    <w:rsid w:val="005C0398"/>
    <w:rsid w:val="005C03B6"/>
    <w:rsid w:val="005C0451"/>
    <w:rsid w:val="005C045B"/>
    <w:rsid w:val="005C04CF"/>
    <w:rsid w:val="005C0566"/>
    <w:rsid w:val="005C062A"/>
    <w:rsid w:val="005C0668"/>
    <w:rsid w:val="005C074F"/>
    <w:rsid w:val="005C0B2F"/>
    <w:rsid w:val="005C0CB1"/>
    <w:rsid w:val="005C107A"/>
    <w:rsid w:val="005C1210"/>
    <w:rsid w:val="005C1234"/>
    <w:rsid w:val="005C125C"/>
    <w:rsid w:val="005C14D1"/>
    <w:rsid w:val="005C14D7"/>
    <w:rsid w:val="005C15C6"/>
    <w:rsid w:val="005C1642"/>
    <w:rsid w:val="005C1670"/>
    <w:rsid w:val="005C17A8"/>
    <w:rsid w:val="005C1896"/>
    <w:rsid w:val="005C18DE"/>
    <w:rsid w:val="005C191E"/>
    <w:rsid w:val="005C1960"/>
    <w:rsid w:val="005C1D2D"/>
    <w:rsid w:val="005C1DC2"/>
    <w:rsid w:val="005C1DC3"/>
    <w:rsid w:val="005C1FE2"/>
    <w:rsid w:val="005C2131"/>
    <w:rsid w:val="005C2213"/>
    <w:rsid w:val="005C2352"/>
    <w:rsid w:val="005C235A"/>
    <w:rsid w:val="005C2421"/>
    <w:rsid w:val="005C2450"/>
    <w:rsid w:val="005C250C"/>
    <w:rsid w:val="005C252C"/>
    <w:rsid w:val="005C2737"/>
    <w:rsid w:val="005C27E1"/>
    <w:rsid w:val="005C2858"/>
    <w:rsid w:val="005C2A9C"/>
    <w:rsid w:val="005C2C01"/>
    <w:rsid w:val="005C2C65"/>
    <w:rsid w:val="005C2E80"/>
    <w:rsid w:val="005C301B"/>
    <w:rsid w:val="005C31C6"/>
    <w:rsid w:val="005C3225"/>
    <w:rsid w:val="005C325B"/>
    <w:rsid w:val="005C327E"/>
    <w:rsid w:val="005C3421"/>
    <w:rsid w:val="005C368E"/>
    <w:rsid w:val="005C3969"/>
    <w:rsid w:val="005C3972"/>
    <w:rsid w:val="005C3B14"/>
    <w:rsid w:val="005C3C03"/>
    <w:rsid w:val="005C3CAD"/>
    <w:rsid w:val="005C3DAF"/>
    <w:rsid w:val="005C3E6D"/>
    <w:rsid w:val="005C3E6F"/>
    <w:rsid w:val="005C40A1"/>
    <w:rsid w:val="005C4362"/>
    <w:rsid w:val="005C438B"/>
    <w:rsid w:val="005C443A"/>
    <w:rsid w:val="005C4521"/>
    <w:rsid w:val="005C4530"/>
    <w:rsid w:val="005C45B7"/>
    <w:rsid w:val="005C47AC"/>
    <w:rsid w:val="005C485E"/>
    <w:rsid w:val="005C494B"/>
    <w:rsid w:val="005C4BCC"/>
    <w:rsid w:val="005C4C21"/>
    <w:rsid w:val="005C505A"/>
    <w:rsid w:val="005C510F"/>
    <w:rsid w:val="005C5208"/>
    <w:rsid w:val="005C5306"/>
    <w:rsid w:val="005C5334"/>
    <w:rsid w:val="005C547E"/>
    <w:rsid w:val="005C5480"/>
    <w:rsid w:val="005C54FF"/>
    <w:rsid w:val="005C553E"/>
    <w:rsid w:val="005C5660"/>
    <w:rsid w:val="005C5706"/>
    <w:rsid w:val="005C5A68"/>
    <w:rsid w:val="005C5A8F"/>
    <w:rsid w:val="005C5C55"/>
    <w:rsid w:val="005C5DA3"/>
    <w:rsid w:val="005C5EED"/>
    <w:rsid w:val="005C60F7"/>
    <w:rsid w:val="005C6173"/>
    <w:rsid w:val="005C61F1"/>
    <w:rsid w:val="005C62C7"/>
    <w:rsid w:val="005C631C"/>
    <w:rsid w:val="005C635A"/>
    <w:rsid w:val="005C6388"/>
    <w:rsid w:val="005C64D2"/>
    <w:rsid w:val="005C6500"/>
    <w:rsid w:val="005C662B"/>
    <w:rsid w:val="005C6637"/>
    <w:rsid w:val="005C66AF"/>
    <w:rsid w:val="005C66E9"/>
    <w:rsid w:val="005C672C"/>
    <w:rsid w:val="005C6893"/>
    <w:rsid w:val="005C6A38"/>
    <w:rsid w:val="005C6A76"/>
    <w:rsid w:val="005C6B15"/>
    <w:rsid w:val="005C6B2C"/>
    <w:rsid w:val="005C6B81"/>
    <w:rsid w:val="005C6C53"/>
    <w:rsid w:val="005C6C5C"/>
    <w:rsid w:val="005C6CB3"/>
    <w:rsid w:val="005C6EBF"/>
    <w:rsid w:val="005C6FF4"/>
    <w:rsid w:val="005C70B4"/>
    <w:rsid w:val="005C71F8"/>
    <w:rsid w:val="005C7206"/>
    <w:rsid w:val="005C7279"/>
    <w:rsid w:val="005C72B2"/>
    <w:rsid w:val="005C72ED"/>
    <w:rsid w:val="005C732B"/>
    <w:rsid w:val="005C73C5"/>
    <w:rsid w:val="005C74AB"/>
    <w:rsid w:val="005C7554"/>
    <w:rsid w:val="005C75BC"/>
    <w:rsid w:val="005C765A"/>
    <w:rsid w:val="005C76B9"/>
    <w:rsid w:val="005C7750"/>
    <w:rsid w:val="005C7808"/>
    <w:rsid w:val="005C78CA"/>
    <w:rsid w:val="005C7996"/>
    <w:rsid w:val="005C7A05"/>
    <w:rsid w:val="005C7AF0"/>
    <w:rsid w:val="005C7BDF"/>
    <w:rsid w:val="005C7CF5"/>
    <w:rsid w:val="005C7D63"/>
    <w:rsid w:val="005C7E90"/>
    <w:rsid w:val="005C7ED8"/>
    <w:rsid w:val="005D00A9"/>
    <w:rsid w:val="005D0157"/>
    <w:rsid w:val="005D01FF"/>
    <w:rsid w:val="005D0223"/>
    <w:rsid w:val="005D0290"/>
    <w:rsid w:val="005D02CF"/>
    <w:rsid w:val="005D02E3"/>
    <w:rsid w:val="005D0393"/>
    <w:rsid w:val="005D042A"/>
    <w:rsid w:val="005D048C"/>
    <w:rsid w:val="005D04F1"/>
    <w:rsid w:val="005D0581"/>
    <w:rsid w:val="005D05E5"/>
    <w:rsid w:val="005D07A0"/>
    <w:rsid w:val="005D07BA"/>
    <w:rsid w:val="005D0905"/>
    <w:rsid w:val="005D09FC"/>
    <w:rsid w:val="005D0ADE"/>
    <w:rsid w:val="005D0BCA"/>
    <w:rsid w:val="005D0BEB"/>
    <w:rsid w:val="005D0E86"/>
    <w:rsid w:val="005D1031"/>
    <w:rsid w:val="005D126F"/>
    <w:rsid w:val="005D1378"/>
    <w:rsid w:val="005D145E"/>
    <w:rsid w:val="005D150D"/>
    <w:rsid w:val="005D19BF"/>
    <w:rsid w:val="005D1BC5"/>
    <w:rsid w:val="005D1F79"/>
    <w:rsid w:val="005D2105"/>
    <w:rsid w:val="005D238D"/>
    <w:rsid w:val="005D2411"/>
    <w:rsid w:val="005D2463"/>
    <w:rsid w:val="005D2623"/>
    <w:rsid w:val="005D29F5"/>
    <w:rsid w:val="005D2A0B"/>
    <w:rsid w:val="005D2B69"/>
    <w:rsid w:val="005D2B73"/>
    <w:rsid w:val="005D2C35"/>
    <w:rsid w:val="005D2D8C"/>
    <w:rsid w:val="005D2D99"/>
    <w:rsid w:val="005D2EBD"/>
    <w:rsid w:val="005D32AC"/>
    <w:rsid w:val="005D3317"/>
    <w:rsid w:val="005D34AC"/>
    <w:rsid w:val="005D3596"/>
    <w:rsid w:val="005D3601"/>
    <w:rsid w:val="005D3653"/>
    <w:rsid w:val="005D3758"/>
    <w:rsid w:val="005D3975"/>
    <w:rsid w:val="005D3A37"/>
    <w:rsid w:val="005D3C87"/>
    <w:rsid w:val="005D3D1B"/>
    <w:rsid w:val="005D42D1"/>
    <w:rsid w:val="005D4333"/>
    <w:rsid w:val="005D434E"/>
    <w:rsid w:val="005D436E"/>
    <w:rsid w:val="005D459B"/>
    <w:rsid w:val="005D45AB"/>
    <w:rsid w:val="005D45D7"/>
    <w:rsid w:val="005D4603"/>
    <w:rsid w:val="005D4668"/>
    <w:rsid w:val="005D4758"/>
    <w:rsid w:val="005D476F"/>
    <w:rsid w:val="005D4940"/>
    <w:rsid w:val="005D49F3"/>
    <w:rsid w:val="005D4AC5"/>
    <w:rsid w:val="005D4AE3"/>
    <w:rsid w:val="005D4B9D"/>
    <w:rsid w:val="005D4E15"/>
    <w:rsid w:val="005D5012"/>
    <w:rsid w:val="005D50AE"/>
    <w:rsid w:val="005D5292"/>
    <w:rsid w:val="005D52C6"/>
    <w:rsid w:val="005D53C6"/>
    <w:rsid w:val="005D54C9"/>
    <w:rsid w:val="005D56EF"/>
    <w:rsid w:val="005D5894"/>
    <w:rsid w:val="005D58BA"/>
    <w:rsid w:val="005D596A"/>
    <w:rsid w:val="005D5A52"/>
    <w:rsid w:val="005D5AFD"/>
    <w:rsid w:val="005D5BE8"/>
    <w:rsid w:val="005D5DB2"/>
    <w:rsid w:val="005D5E01"/>
    <w:rsid w:val="005D5EEB"/>
    <w:rsid w:val="005D5F83"/>
    <w:rsid w:val="005D6108"/>
    <w:rsid w:val="005D6116"/>
    <w:rsid w:val="005D61A3"/>
    <w:rsid w:val="005D61BC"/>
    <w:rsid w:val="005D61F1"/>
    <w:rsid w:val="005D632D"/>
    <w:rsid w:val="005D64C5"/>
    <w:rsid w:val="005D6510"/>
    <w:rsid w:val="005D6535"/>
    <w:rsid w:val="005D679A"/>
    <w:rsid w:val="005D6A4D"/>
    <w:rsid w:val="005D6A9E"/>
    <w:rsid w:val="005D6B20"/>
    <w:rsid w:val="005D6B5A"/>
    <w:rsid w:val="005D6D97"/>
    <w:rsid w:val="005D6EEF"/>
    <w:rsid w:val="005D6F27"/>
    <w:rsid w:val="005D6FC6"/>
    <w:rsid w:val="005D7036"/>
    <w:rsid w:val="005D7039"/>
    <w:rsid w:val="005D7057"/>
    <w:rsid w:val="005D7059"/>
    <w:rsid w:val="005D71E5"/>
    <w:rsid w:val="005D73B3"/>
    <w:rsid w:val="005D7425"/>
    <w:rsid w:val="005D755F"/>
    <w:rsid w:val="005D75A3"/>
    <w:rsid w:val="005D7845"/>
    <w:rsid w:val="005D7861"/>
    <w:rsid w:val="005D79D6"/>
    <w:rsid w:val="005D7AA6"/>
    <w:rsid w:val="005D7D33"/>
    <w:rsid w:val="005D7DC3"/>
    <w:rsid w:val="005D7DE3"/>
    <w:rsid w:val="005D7DF0"/>
    <w:rsid w:val="005D7FD4"/>
    <w:rsid w:val="005D7FE9"/>
    <w:rsid w:val="005E0062"/>
    <w:rsid w:val="005E00BF"/>
    <w:rsid w:val="005E01AF"/>
    <w:rsid w:val="005E03B1"/>
    <w:rsid w:val="005E04A3"/>
    <w:rsid w:val="005E05FF"/>
    <w:rsid w:val="005E09DC"/>
    <w:rsid w:val="005E0B19"/>
    <w:rsid w:val="005E0DA7"/>
    <w:rsid w:val="005E0DDF"/>
    <w:rsid w:val="005E0F6F"/>
    <w:rsid w:val="005E1094"/>
    <w:rsid w:val="005E116B"/>
    <w:rsid w:val="005E11F5"/>
    <w:rsid w:val="005E12D2"/>
    <w:rsid w:val="005E134A"/>
    <w:rsid w:val="005E155A"/>
    <w:rsid w:val="005E178D"/>
    <w:rsid w:val="005E1813"/>
    <w:rsid w:val="005E1A3D"/>
    <w:rsid w:val="005E1A57"/>
    <w:rsid w:val="005E1AC4"/>
    <w:rsid w:val="005E1C4F"/>
    <w:rsid w:val="005E1C95"/>
    <w:rsid w:val="005E1F7C"/>
    <w:rsid w:val="005E20A0"/>
    <w:rsid w:val="005E267C"/>
    <w:rsid w:val="005E26C5"/>
    <w:rsid w:val="005E282B"/>
    <w:rsid w:val="005E283F"/>
    <w:rsid w:val="005E284C"/>
    <w:rsid w:val="005E28FC"/>
    <w:rsid w:val="005E2948"/>
    <w:rsid w:val="005E2986"/>
    <w:rsid w:val="005E2C71"/>
    <w:rsid w:val="005E2D14"/>
    <w:rsid w:val="005E2D23"/>
    <w:rsid w:val="005E2DFC"/>
    <w:rsid w:val="005E318F"/>
    <w:rsid w:val="005E3308"/>
    <w:rsid w:val="005E3316"/>
    <w:rsid w:val="005E340B"/>
    <w:rsid w:val="005E3482"/>
    <w:rsid w:val="005E34E9"/>
    <w:rsid w:val="005E35F1"/>
    <w:rsid w:val="005E3B7D"/>
    <w:rsid w:val="005E3D05"/>
    <w:rsid w:val="005E3E96"/>
    <w:rsid w:val="005E421A"/>
    <w:rsid w:val="005E426C"/>
    <w:rsid w:val="005E46A3"/>
    <w:rsid w:val="005E46FC"/>
    <w:rsid w:val="005E4AA0"/>
    <w:rsid w:val="005E4AFB"/>
    <w:rsid w:val="005E4B55"/>
    <w:rsid w:val="005E4C63"/>
    <w:rsid w:val="005E4CC1"/>
    <w:rsid w:val="005E4CD1"/>
    <w:rsid w:val="005E4D1F"/>
    <w:rsid w:val="005E4D73"/>
    <w:rsid w:val="005E4D79"/>
    <w:rsid w:val="005E4D91"/>
    <w:rsid w:val="005E5087"/>
    <w:rsid w:val="005E5204"/>
    <w:rsid w:val="005E5227"/>
    <w:rsid w:val="005E52B6"/>
    <w:rsid w:val="005E52D5"/>
    <w:rsid w:val="005E5323"/>
    <w:rsid w:val="005E533B"/>
    <w:rsid w:val="005E53C2"/>
    <w:rsid w:val="005E5576"/>
    <w:rsid w:val="005E55E5"/>
    <w:rsid w:val="005E5651"/>
    <w:rsid w:val="005E5928"/>
    <w:rsid w:val="005E5A18"/>
    <w:rsid w:val="005E5A65"/>
    <w:rsid w:val="005E5B65"/>
    <w:rsid w:val="005E5DA0"/>
    <w:rsid w:val="005E5E0A"/>
    <w:rsid w:val="005E5E19"/>
    <w:rsid w:val="005E5ECC"/>
    <w:rsid w:val="005E5F1D"/>
    <w:rsid w:val="005E5F94"/>
    <w:rsid w:val="005E5FF0"/>
    <w:rsid w:val="005E60DA"/>
    <w:rsid w:val="005E613A"/>
    <w:rsid w:val="005E63B2"/>
    <w:rsid w:val="005E649E"/>
    <w:rsid w:val="005E652F"/>
    <w:rsid w:val="005E65A8"/>
    <w:rsid w:val="005E66B1"/>
    <w:rsid w:val="005E672F"/>
    <w:rsid w:val="005E678C"/>
    <w:rsid w:val="005E67EC"/>
    <w:rsid w:val="005E6860"/>
    <w:rsid w:val="005E69A6"/>
    <w:rsid w:val="005E69A7"/>
    <w:rsid w:val="005E6B01"/>
    <w:rsid w:val="005E6B43"/>
    <w:rsid w:val="005E6B63"/>
    <w:rsid w:val="005E6B64"/>
    <w:rsid w:val="005E6D6C"/>
    <w:rsid w:val="005E6FC5"/>
    <w:rsid w:val="005E7030"/>
    <w:rsid w:val="005E7044"/>
    <w:rsid w:val="005E7220"/>
    <w:rsid w:val="005E792C"/>
    <w:rsid w:val="005E794F"/>
    <w:rsid w:val="005E7954"/>
    <w:rsid w:val="005E7993"/>
    <w:rsid w:val="005E7A32"/>
    <w:rsid w:val="005E7AB9"/>
    <w:rsid w:val="005E7D3B"/>
    <w:rsid w:val="005E7ED0"/>
    <w:rsid w:val="005E7F34"/>
    <w:rsid w:val="005F004F"/>
    <w:rsid w:val="005F012C"/>
    <w:rsid w:val="005F0249"/>
    <w:rsid w:val="005F0327"/>
    <w:rsid w:val="005F035D"/>
    <w:rsid w:val="005F04C8"/>
    <w:rsid w:val="005F069B"/>
    <w:rsid w:val="005F07A6"/>
    <w:rsid w:val="005F07C6"/>
    <w:rsid w:val="005F08EF"/>
    <w:rsid w:val="005F08F0"/>
    <w:rsid w:val="005F0960"/>
    <w:rsid w:val="005F09F6"/>
    <w:rsid w:val="005F0B3D"/>
    <w:rsid w:val="005F0D4A"/>
    <w:rsid w:val="005F0E37"/>
    <w:rsid w:val="005F0E98"/>
    <w:rsid w:val="005F1085"/>
    <w:rsid w:val="005F1248"/>
    <w:rsid w:val="005F1285"/>
    <w:rsid w:val="005F1318"/>
    <w:rsid w:val="005F1334"/>
    <w:rsid w:val="005F134A"/>
    <w:rsid w:val="005F1356"/>
    <w:rsid w:val="005F1397"/>
    <w:rsid w:val="005F16EE"/>
    <w:rsid w:val="005F1874"/>
    <w:rsid w:val="005F1B2A"/>
    <w:rsid w:val="005F1BE3"/>
    <w:rsid w:val="005F1D0F"/>
    <w:rsid w:val="005F1DE2"/>
    <w:rsid w:val="005F1ECD"/>
    <w:rsid w:val="005F20A7"/>
    <w:rsid w:val="005F212B"/>
    <w:rsid w:val="005F219A"/>
    <w:rsid w:val="005F229E"/>
    <w:rsid w:val="005F22FA"/>
    <w:rsid w:val="005F2380"/>
    <w:rsid w:val="005F2557"/>
    <w:rsid w:val="005F25A0"/>
    <w:rsid w:val="005F264A"/>
    <w:rsid w:val="005F2819"/>
    <w:rsid w:val="005F28D4"/>
    <w:rsid w:val="005F2927"/>
    <w:rsid w:val="005F2997"/>
    <w:rsid w:val="005F29CB"/>
    <w:rsid w:val="005F2A47"/>
    <w:rsid w:val="005F2D9A"/>
    <w:rsid w:val="005F2E75"/>
    <w:rsid w:val="005F2E91"/>
    <w:rsid w:val="005F2F1F"/>
    <w:rsid w:val="005F2F92"/>
    <w:rsid w:val="005F2FB1"/>
    <w:rsid w:val="005F2FBB"/>
    <w:rsid w:val="005F2FC6"/>
    <w:rsid w:val="005F2FEA"/>
    <w:rsid w:val="005F302B"/>
    <w:rsid w:val="005F3059"/>
    <w:rsid w:val="005F30E2"/>
    <w:rsid w:val="005F313A"/>
    <w:rsid w:val="005F317A"/>
    <w:rsid w:val="005F3186"/>
    <w:rsid w:val="005F3202"/>
    <w:rsid w:val="005F320D"/>
    <w:rsid w:val="005F32B7"/>
    <w:rsid w:val="005F3550"/>
    <w:rsid w:val="005F37EA"/>
    <w:rsid w:val="005F38A6"/>
    <w:rsid w:val="005F38AC"/>
    <w:rsid w:val="005F38DA"/>
    <w:rsid w:val="005F3963"/>
    <w:rsid w:val="005F3B2F"/>
    <w:rsid w:val="005F3BA7"/>
    <w:rsid w:val="005F3E5C"/>
    <w:rsid w:val="005F4044"/>
    <w:rsid w:val="005F417A"/>
    <w:rsid w:val="005F4293"/>
    <w:rsid w:val="005F42E5"/>
    <w:rsid w:val="005F46E1"/>
    <w:rsid w:val="005F46F9"/>
    <w:rsid w:val="005F470F"/>
    <w:rsid w:val="005F4731"/>
    <w:rsid w:val="005F473C"/>
    <w:rsid w:val="005F4833"/>
    <w:rsid w:val="005F4976"/>
    <w:rsid w:val="005F4C5C"/>
    <w:rsid w:val="005F4CFC"/>
    <w:rsid w:val="005F4CFE"/>
    <w:rsid w:val="005F4D8F"/>
    <w:rsid w:val="005F504B"/>
    <w:rsid w:val="005F50C9"/>
    <w:rsid w:val="005F5285"/>
    <w:rsid w:val="005F5474"/>
    <w:rsid w:val="005F562A"/>
    <w:rsid w:val="005F574C"/>
    <w:rsid w:val="005F5768"/>
    <w:rsid w:val="005F592F"/>
    <w:rsid w:val="005F5BC4"/>
    <w:rsid w:val="005F5C76"/>
    <w:rsid w:val="005F5DC4"/>
    <w:rsid w:val="005F6113"/>
    <w:rsid w:val="005F61CD"/>
    <w:rsid w:val="005F6229"/>
    <w:rsid w:val="005F6232"/>
    <w:rsid w:val="005F632D"/>
    <w:rsid w:val="005F632F"/>
    <w:rsid w:val="005F6367"/>
    <w:rsid w:val="005F6406"/>
    <w:rsid w:val="005F6445"/>
    <w:rsid w:val="005F65A9"/>
    <w:rsid w:val="005F6626"/>
    <w:rsid w:val="005F6674"/>
    <w:rsid w:val="005F66EA"/>
    <w:rsid w:val="005F6783"/>
    <w:rsid w:val="005F67D3"/>
    <w:rsid w:val="005F6809"/>
    <w:rsid w:val="005F68ED"/>
    <w:rsid w:val="005F6A55"/>
    <w:rsid w:val="005F6B45"/>
    <w:rsid w:val="005F6D7C"/>
    <w:rsid w:val="005F6E9D"/>
    <w:rsid w:val="005F6EFB"/>
    <w:rsid w:val="005F6F9C"/>
    <w:rsid w:val="005F6FFB"/>
    <w:rsid w:val="005F701A"/>
    <w:rsid w:val="005F712E"/>
    <w:rsid w:val="005F720B"/>
    <w:rsid w:val="005F7251"/>
    <w:rsid w:val="005F72A1"/>
    <w:rsid w:val="005F72F4"/>
    <w:rsid w:val="005F741B"/>
    <w:rsid w:val="005F7515"/>
    <w:rsid w:val="005F7556"/>
    <w:rsid w:val="005F75CF"/>
    <w:rsid w:val="005F77F0"/>
    <w:rsid w:val="005F7839"/>
    <w:rsid w:val="005F789E"/>
    <w:rsid w:val="005F7C57"/>
    <w:rsid w:val="005F7E3D"/>
    <w:rsid w:val="00600025"/>
    <w:rsid w:val="00600080"/>
    <w:rsid w:val="0060008B"/>
    <w:rsid w:val="006000B4"/>
    <w:rsid w:val="0060011B"/>
    <w:rsid w:val="00600227"/>
    <w:rsid w:val="006002F7"/>
    <w:rsid w:val="006003F5"/>
    <w:rsid w:val="006003F9"/>
    <w:rsid w:val="0060073D"/>
    <w:rsid w:val="00600771"/>
    <w:rsid w:val="006007B1"/>
    <w:rsid w:val="00600880"/>
    <w:rsid w:val="0060099A"/>
    <w:rsid w:val="006009CA"/>
    <w:rsid w:val="006009F4"/>
    <w:rsid w:val="00600A22"/>
    <w:rsid w:val="00600A7B"/>
    <w:rsid w:val="00600A9E"/>
    <w:rsid w:val="00600ADE"/>
    <w:rsid w:val="00600AEE"/>
    <w:rsid w:val="00600B45"/>
    <w:rsid w:val="00600D01"/>
    <w:rsid w:val="00600D4B"/>
    <w:rsid w:val="00600ECB"/>
    <w:rsid w:val="00600FB6"/>
    <w:rsid w:val="006010B9"/>
    <w:rsid w:val="006010E0"/>
    <w:rsid w:val="00601157"/>
    <w:rsid w:val="006011FF"/>
    <w:rsid w:val="006012CC"/>
    <w:rsid w:val="006012EF"/>
    <w:rsid w:val="0060139E"/>
    <w:rsid w:val="006013C7"/>
    <w:rsid w:val="006013FE"/>
    <w:rsid w:val="00601431"/>
    <w:rsid w:val="00601475"/>
    <w:rsid w:val="0060148C"/>
    <w:rsid w:val="006015B6"/>
    <w:rsid w:val="00601638"/>
    <w:rsid w:val="006017A8"/>
    <w:rsid w:val="00601843"/>
    <w:rsid w:val="0060189E"/>
    <w:rsid w:val="0060199E"/>
    <w:rsid w:val="00601AB1"/>
    <w:rsid w:val="00601C7F"/>
    <w:rsid w:val="00601D05"/>
    <w:rsid w:val="0060216D"/>
    <w:rsid w:val="0060218E"/>
    <w:rsid w:val="006022FB"/>
    <w:rsid w:val="0060236E"/>
    <w:rsid w:val="006024DF"/>
    <w:rsid w:val="00602643"/>
    <w:rsid w:val="006026C8"/>
    <w:rsid w:val="006027E3"/>
    <w:rsid w:val="00602806"/>
    <w:rsid w:val="00602A9D"/>
    <w:rsid w:val="00602B53"/>
    <w:rsid w:val="00602D1D"/>
    <w:rsid w:val="00602E19"/>
    <w:rsid w:val="00602F0E"/>
    <w:rsid w:val="00602F67"/>
    <w:rsid w:val="006030B6"/>
    <w:rsid w:val="006030D3"/>
    <w:rsid w:val="00603209"/>
    <w:rsid w:val="00603275"/>
    <w:rsid w:val="00603346"/>
    <w:rsid w:val="00603510"/>
    <w:rsid w:val="00603513"/>
    <w:rsid w:val="00603591"/>
    <w:rsid w:val="006035CA"/>
    <w:rsid w:val="00603860"/>
    <w:rsid w:val="0060392B"/>
    <w:rsid w:val="00603A57"/>
    <w:rsid w:val="00603A67"/>
    <w:rsid w:val="00603BCE"/>
    <w:rsid w:val="00603C14"/>
    <w:rsid w:val="00603C49"/>
    <w:rsid w:val="00603CB2"/>
    <w:rsid w:val="00603D60"/>
    <w:rsid w:val="00603E92"/>
    <w:rsid w:val="00603EA3"/>
    <w:rsid w:val="00603F78"/>
    <w:rsid w:val="00603FA7"/>
    <w:rsid w:val="00603FC2"/>
    <w:rsid w:val="00603FD9"/>
    <w:rsid w:val="00604390"/>
    <w:rsid w:val="006043C6"/>
    <w:rsid w:val="006043F7"/>
    <w:rsid w:val="00604733"/>
    <w:rsid w:val="006048C8"/>
    <w:rsid w:val="006048FC"/>
    <w:rsid w:val="00604974"/>
    <w:rsid w:val="00604A99"/>
    <w:rsid w:val="00604AE0"/>
    <w:rsid w:val="00604CC0"/>
    <w:rsid w:val="006050B2"/>
    <w:rsid w:val="00605220"/>
    <w:rsid w:val="006052D4"/>
    <w:rsid w:val="006052F3"/>
    <w:rsid w:val="006053B2"/>
    <w:rsid w:val="00605487"/>
    <w:rsid w:val="006054DA"/>
    <w:rsid w:val="006054EC"/>
    <w:rsid w:val="00605628"/>
    <w:rsid w:val="00605747"/>
    <w:rsid w:val="00605850"/>
    <w:rsid w:val="0060588D"/>
    <w:rsid w:val="00605960"/>
    <w:rsid w:val="00605A37"/>
    <w:rsid w:val="00605BA7"/>
    <w:rsid w:val="00605C15"/>
    <w:rsid w:val="00605CBD"/>
    <w:rsid w:val="00605D81"/>
    <w:rsid w:val="00606078"/>
    <w:rsid w:val="006060CC"/>
    <w:rsid w:val="006060DF"/>
    <w:rsid w:val="00606161"/>
    <w:rsid w:val="00606164"/>
    <w:rsid w:val="00606298"/>
    <w:rsid w:val="006062C7"/>
    <w:rsid w:val="0060631B"/>
    <w:rsid w:val="00606394"/>
    <w:rsid w:val="006063D8"/>
    <w:rsid w:val="0060656C"/>
    <w:rsid w:val="006066FA"/>
    <w:rsid w:val="006068D4"/>
    <w:rsid w:val="00606A56"/>
    <w:rsid w:val="00606B18"/>
    <w:rsid w:val="00606D38"/>
    <w:rsid w:val="00606DA8"/>
    <w:rsid w:val="00606E49"/>
    <w:rsid w:val="00606FC2"/>
    <w:rsid w:val="00607073"/>
    <w:rsid w:val="006070AF"/>
    <w:rsid w:val="00607145"/>
    <w:rsid w:val="00607173"/>
    <w:rsid w:val="00607534"/>
    <w:rsid w:val="006077D8"/>
    <w:rsid w:val="00607893"/>
    <w:rsid w:val="006079D4"/>
    <w:rsid w:val="00607ACD"/>
    <w:rsid w:val="00607C35"/>
    <w:rsid w:val="00607C36"/>
    <w:rsid w:val="00607C62"/>
    <w:rsid w:val="00607E4A"/>
    <w:rsid w:val="00607F08"/>
    <w:rsid w:val="00607F69"/>
    <w:rsid w:val="00607F6A"/>
    <w:rsid w:val="00607FB4"/>
    <w:rsid w:val="006100A4"/>
    <w:rsid w:val="00610126"/>
    <w:rsid w:val="0061015E"/>
    <w:rsid w:val="00610278"/>
    <w:rsid w:val="0061040B"/>
    <w:rsid w:val="006104CF"/>
    <w:rsid w:val="0061059E"/>
    <w:rsid w:val="0061076C"/>
    <w:rsid w:val="00610846"/>
    <w:rsid w:val="006109F6"/>
    <w:rsid w:val="00610B57"/>
    <w:rsid w:val="00610BE5"/>
    <w:rsid w:val="00610E9F"/>
    <w:rsid w:val="00610F93"/>
    <w:rsid w:val="00611038"/>
    <w:rsid w:val="006110A2"/>
    <w:rsid w:val="006110E4"/>
    <w:rsid w:val="0061131D"/>
    <w:rsid w:val="00611325"/>
    <w:rsid w:val="0061134B"/>
    <w:rsid w:val="00611360"/>
    <w:rsid w:val="006113A2"/>
    <w:rsid w:val="006113B4"/>
    <w:rsid w:val="00611512"/>
    <w:rsid w:val="0061158B"/>
    <w:rsid w:val="006115F2"/>
    <w:rsid w:val="006115FA"/>
    <w:rsid w:val="00611611"/>
    <w:rsid w:val="00611713"/>
    <w:rsid w:val="00611A3C"/>
    <w:rsid w:val="00611A7D"/>
    <w:rsid w:val="00611C8A"/>
    <w:rsid w:val="00611F91"/>
    <w:rsid w:val="00611FA1"/>
    <w:rsid w:val="0061200E"/>
    <w:rsid w:val="006123BE"/>
    <w:rsid w:val="00612423"/>
    <w:rsid w:val="0061258E"/>
    <w:rsid w:val="006125D8"/>
    <w:rsid w:val="006125E2"/>
    <w:rsid w:val="006126DD"/>
    <w:rsid w:val="006128EB"/>
    <w:rsid w:val="00612A8B"/>
    <w:rsid w:val="00612ABF"/>
    <w:rsid w:val="00612BDB"/>
    <w:rsid w:val="00612C77"/>
    <w:rsid w:val="00612CFC"/>
    <w:rsid w:val="00612D2D"/>
    <w:rsid w:val="00612D56"/>
    <w:rsid w:val="00612E68"/>
    <w:rsid w:val="00612EB1"/>
    <w:rsid w:val="00612EBE"/>
    <w:rsid w:val="00612EEB"/>
    <w:rsid w:val="00612F48"/>
    <w:rsid w:val="00613034"/>
    <w:rsid w:val="0061314E"/>
    <w:rsid w:val="00613186"/>
    <w:rsid w:val="00613309"/>
    <w:rsid w:val="0061346A"/>
    <w:rsid w:val="0061351B"/>
    <w:rsid w:val="00613693"/>
    <w:rsid w:val="006138CB"/>
    <w:rsid w:val="006138D6"/>
    <w:rsid w:val="00613A01"/>
    <w:rsid w:val="00613D13"/>
    <w:rsid w:val="00613D91"/>
    <w:rsid w:val="00613D92"/>
    <w:rsid w:val="00613ED9"/>
    <w:rsid w:val="00613EE5"/>
    <w:rsid w:val="00614051"/>
    <w:rsid w:val="006140B4"/>
    <w:rsid w:val="00614101"/>
    <w:rsid w:val="0061417C"/>
    <w:rsid w:val="006141E5"/>
    <w:rsid w:val="00614218"/>
    <w:rsid w:val="006142FE"/>
    <w:rsid w:val="00614313"/>
    <w:rsid w:val="006143DB"/>
    <w:rsid w:val="006144D7"/>
    <w:rsid w:val="006144DB"/>
    <w:rsid w:val="006145C9"/>
    <w:rsid w:val="0061466E"/>
    <w:rsid w:val="0061467F"/>
    <w:rsid w:val="00614996"/>
    <w:rsid w:val="00614997"/>
    <w:rsid w:val="00614A0D"/>
    <w:rsid w:val="00614C07"/>
    <w:rsid w:val="00614E34"/>
    <w:rsid w:val="00614E43"/>
    <w:rsid w:val="00614F37"/>
    <w:rsid w:val="00614F8D"/>
    <w:rsid w:val="00615010"/>
    <w:rsid w:val="006152E9"/>
    <w:rsid w:val="0061531F"/>
    <w:rsid w:val="006154A9"/>
    <w:rsid w:val="006154DC"/>
    <w:rsid w:val="006155B8"/>
    <w:rsid w:val="00615624"/>
    <w:rsid w:val="00615722"/>
    <w:rsid w:val="006157C9"/>
    <w:rsid w:val="0061585D"/>
    <w:rsid w:val="00615913"/>
    <w:rsid w:val="00615A6E"/>
    <w:rsid w:val="00615B75"/>
    <w:rsid w:val="00615E85"/>
    <w:rsid w:val="00615EE2"/>
    <w:rsid w:val="006160E5"/>
    <w:rsid w:val="006161A2"/>
    <w:rsid w:val="0061650F"/>
    <w:rsid w:val="00616578"/>
    <w:rsid w:val="00616801"/>
    <w:rsid w:val="0061684F"/>
    <w:rsid w:val="006168C5"/>
    <w:rsid w:val="00616A67"/>
    <w:rsid w:val="00616A88"/>
    <w:rsid w:val="00616AAF"/>
    <w:rsid w:val="00616B3C"/>
    <w:rsid w:val="00616B4E"/>
    <w:rsid w:val="00616D30"/>
    <w:rsid w:val="00616E33"/>
    <w:rsid w:val="00616EDD"/>
    <w:rsid w:val="0061706F"/>
    <w:rsid w:val="00617151"/>
    <w:rsid w:val="006173FF"/>
    <w:rsid w:val="0061760E"/>
    <w:rsid w:val="0061761E"/>
    <w:rsid w:val="006176A9"/>
    <w:rsid w:val="006176B6"/>
    <w:rsid w:val="00617789"/>
    <w:rsid w:val="006178C6"/>
    <w:rsid w:val="00617994"/>
    <w:rsid w:val="006179F2"/>
    <w:rsid w:val="00617B9C"/>
    <w:rsid w:val="00617BE8"/>
    <w:rsid w:val="00617C8A"/>
    <w:rsid w:val="00617CC5"/>
    <w:rsid w:val="00617DCB"/>
    <w:rsid w:val="00617F20"/>
    <w:rsid w:val="006200D4"/>
    <w:rsid w:val="0062015F"/>
    <w:rsid w:val="006201F0"/>
    <w:rsid w:val="006202D3"/>
    <w:rsid w:val="00620456"/>
    <w:rsid w:val="006204D8"/>
    <w:rsid w:val="0062052D"/>
    <w:rsid w:val="00620709"/>
    <w:rsid w:val="00620B4D"/>
    <w:rsid w:val="00620BEC"/>
    <w:rsid w:val="00620C0E"/>
    <w:rsid w:val="00620C19"/>
    <w:rsid w:val="00620F2D"/>
    <w:rsid w:val="00620FFF"/>
    <w:rsid w:val="00621030"/>
    <w:rsid w:val="00621433"/>
    <w:rsid w:val="0062149B"/>
    <w:rsid w:val="00621669"/>
    <w:rsid w:val="00621700"/>
    <w:rsid w:val="00621786"/>
    <w:rsid w:val="006218CA"/>
    <w:rsid w:val="00621994"/>
    <w:rsid w:val="006219D2"/>
    <w:rsid w:val="00621A2A"/>
    <w:rsid w:val="00621A56"/>
    <w:rsid w:val="00621B7C"/>
    <w:rsid w:val="00621BC9"/>
    <w:rsid w:val="00621CAA"/>
    <w:rsid w:val="00621CD1"/>
    <w:rsid w:val="00621E1D"/>
    <w:rsid w:val="00621E70"/>
    <w:rsid w:val="00621FAD"/>
    <w:rsid w:val="00622020"/>
    <w:rsid w:val="00622131"/>
    <w:rsid w:val="00622162"/>
    <w:rsid w:val="006221F9"/>
    <w:rsid w:val="006224B4"/>
    <w:rsid w:val="006224DB"/>
    <w:rsid w:val="00622628"/>
    <w:rsid w:val="00622632"/>
    <w:rsid w:val="00622748"/>
    <w:rsid w:val="006229D9"/>
    <w:rsid w:val="006229EF"/>
    <w:rsid w:val="00622A71"/>
    <w:rsid w:val="00622A92"/>
    <w:rsid w:val="00622ADC"/>
    <w:rsid w:val="00622D1E"/>
    <w:rsid w:val="00622E90"/>
    <w:rsid w:val="00622ED7"/>
    <w:rsid w:val="0062316A"/>
    <w:rsid w:val="00623290"/>
    <w:rsid w:val="0062330D"/>
    <w:rsid w:val="006233CB"/>
    <w:rsid w:val="00623448"/>
    <w:rsid w:val="0062349A"/>
    <w:rsid w:val="006234F3"/>
    <w:rsid w:val="00623534"/>
    <w:rsid w:val="0062358D"/>
    <w:rsid w:val="0062366A"/>
    <w:rsid w:val="0062398F"/>
    <w:rsid w:val="006239CA"/>
    <w:rsid w:val="00623ADF"/>
    <w:rsid w:val="00623BE1"/>
    <w:rsid w:val="00623D5E"/>
    <w:rsid w:val="00623F53"/>
    <w:rsid w:val="00624025"/>
    <w:rsid w:val="00624080"/>
    <w:rsid w:val="006240BF"/>
    <w:rsid w:val="006240DE"/>
    <w:rsid w:val="00624175"/>
    <w:rsid w:val="006241BC"/>
    <w:rsid w:val="0062425D"/>
    <w:rsid w:val="00624473"/>
    <w:rsid w:val="00624711"/>
    <w:rsid w:val="00624849"/>
    <w:rsid w:val="0062491B"/>
    <w:rsid w:val="00624CFD"/>
    <w:rsid w:val="00624D4C"/>
    <w:rsid w:val="00624DA7"/>
    <w:rsid w:val="00624EA9"/>
    <w:rsid w:val="0062503D"/>
    <w:rsid w:val="0062520E"/>
    <w:rsid w:val="006253F8"/>
    <w:rsid w:val="006254CA"/>
    <w:rsid w:val="00625606"/>
    <w:rsid w:val="006256F1"/>
    <w:rsid w:val="00625813"/>
    <w:rsid w:val="00625936"/>
    <w:rsid w:val="00625977"/>
    <w:rsid w:val="00625992"/>
    <w:rsid w:val="00625BA4"/>
    <w:rsid w:val="00625C91"/>
    <w:rsid w:val="00626164"/>
    <w:rsid w:val="00626267"/>
    <w:rsid w:val="0062658E"/>
    <w:rsid w:val="006265D9"/>
    <w:rsid w:val="0062660B"/>
    <w:rsid w:val="0062695A"/>
    <w:rsid w:val="00626987"/>
    <w:rsid w:val="00626AB5"/>
    <w:rsid w:val="00626BCA"/>
    <w:rsid w:val="00626D85"/>
    <w:rsid w:val="00626E52"/>
    <w:rsid w:val="00626F63"/>
    <w:rsid w:val="00627101"/>
    <w:rsid w:val="0062746E"/>
    <w:rsid w:val="006276F3"/>
    <w:rsid w:val="0062784D"/>
    <w:rsid w:val="00627A15"/>
    <w:rsid w:val="00627A1C"/>
    <w:rsid w:val="00627A96"/>
    <w:rsid w:val="00627BD4"/>
    <w:rsid w:val="00627C3F"/>
    <w:rsid w:val="00627F08"/>
    <w:rsid w:val="00630051"/>
    <w:rsid w:val="00630150"/>
    <w:rsid w:val="00630213"/>
    <w:rsid w:val="006303A6"/>
    <w:rsid w:val="00630404"/>
    <w:rsid w:val="00630437"/>
    <w:rsid w:val="0063051F"/>
    <w:rsid w:val="00630523"/>
    <w:rsid w:val="0063093E"/>
    <w:rsid w:val="006309EC"/>
    <w:rsid w:val="00630A14"/>
    <w:rsid w:val="00630A46"/>
    <w:rsid w:val="00630B94"/>
    <w:rsid w:val="00630D63"/>
    <w:rsid w:val="00630DD7"/>
    <w:rsid w:val="00630E89"/>
    <w:rsid w:val="00630EA6"/>
    <w:rsid w:val="0063125E"/>
    <w:rsid w:val="00631288"/>
    <w:rsid w:val="006316C7"/>
    <w:rsid w:val="0063188D"/>
    <w:rsid w:val="0063190B"/>
    <w:rsid w:val="0063191D"/>
    <w:rsid w:val="00631926"/>
    <w:rsid w:val="006319ED"/>
    <w:rsid w:val="00631A89"/>
    <w:rsid w:val="00631AD3"/>
    <w:rsid w:val="00631BC9"/>
    <w:rsid w:val="00631C62"/>
    <w:rsid w:val="00631C9A"/>
    <w:rsid w:val="00631CB1"/>
    <w:rsid w:val="00631CD8"/>
    <w:rsid w:val="00631CF8"/>
    <w:rsid w:val="00631EC6"/>
    <w:rsid w:val="00631F57"/>
    <w:rsid w:val="00631F78"/>
    <w:rsid w:val="00631F9B"/>
    <w:rsid w:val="00631FCF"/>
    <w:rsid w:val="00631FF0"/>
    <w:rsid w:val="00632014"/>
    <w:rsid w:val="006320F4"/>
    <w:rsid w:val="00632267"/>
    <w:rsid w:val="006323C9"/>
    <w:rsid w:val="006323EB"/>
    <w:rsid w:val="0063241F"/>
    <w:rsid w:val="00632426"/>
    <w:rsid w:val="006324A6"/>
    <w:rsid w:val="0063269A"/>
    <w:rsid w:val="00632891"/>
    <w:rsid w:val="00632AA0"/>
    <w:rsid w:val="00632D71"/>
    <w:rsid w:val="00632ECB"/>
    <w:rsid w:val="00633015"/>
    <w:rsid w:val="006330CE"/>
    <w:rsid w:val="0063312B"/>
    <w:rsid w:val="0063319C"/>
    <w:rsid w:val="0063326B"/>
    <w:rsid w:val="006332B1"/>
    <w:rsid w:val="0063338A"/>
    <w:rsid w:val="0063341C"/>
    <w:rsid w:val="006334ED"/>
    <w:rsid w:val="006338E7"/>
    <w:rsid w:val="006338E8"/>
    <w:rsid w:val="00633A63"/>
    <w:rsid w:val="00633ADC"/>
    <w:rsid w:val="00633FC5"/>
    <w:rsid w:val="00634034"/>
    <w:rsid w:val="006341FC"/>
    <w:rsid w:val="00634509"/>
    <w:rsid w:val="00634577"/>
    <w:rsid w:val="00634592"/>
    <w:rsid w:val="00634670"/>
    <w:rsid w:val="00634671"/>
    <w:rsid w:val="0063498C"/>
    <w:rsid w:val="0063498F"/>
    <w:rsid w:val="00634BEE"/>
    <w:rsid w:val="00634CD5"/>
    <w:rsid w:val="00634D51"/>
    <w:rsid w:val="00634D6D"/>
    <w:rsid w:val="00634DCC"/>
    <w:rsid w:val="00635075"/>
    <w:rsid w:val="0063507B"/>
    <w:rsid w:val="006351DE"/>
    <w:rsid w:val="0063521E"/>
    <w:rsid w:val="00635478"/>
    <w:rsid w:val="006356E4"/>
    <w:rsid w:val="00635759"/>
    <w:rsid w:val="0063578F"/>
    <w:rsid w:val="006358D9"/>
    <w:rsid w:val="006359AE"/>
    <w:rsid w:val="00635B21"/>
    <w:rsid w:val="00635BA0"/>
    <w:rsid w:val="00635BBF"/>
    <w:rsid w:val="00635C01"/>
    <w:rsid w:val="00635C7D"/>
    <w:rsid w:val="00635DC7"/>
    <w:rsid w:val="00635EC3"/>
    <w:rsid w:val="00636117"/>
    <w:rsid w:val="00636124"/>
    <w:rsid w:val="00636186"/>
    <w:rsid w:val="006363B0"/>
    <w:rsid w:val="00636448"/>
    <w:rsid w:val="006364DB"/>
    <w:rsid w:val="0063652D"/>
    <w:rsid w:val="00636577"/>
    <w:rsid w:val="00636697"/>
    <w:rsid w:val="00636C65"/>
    <w:rsid w:val="00636CD8"/>
    <w:rsid w:val="00636ED2"/>
    <w:rsid w:val="00636F3D"/>
    <w:rsid w:val="0063726E"/>
    <w:rsid w:val="00637286"/>
    <w:rsid w:val="006373EE"/>
    <w:rsid w:val="0063740F"/>
    <w:rsid w:val="00637415"/>
    <w:rsid w:val="00637568"/>
    <w:rsid w:val="006375BB"/>
    <w:rsid w:val="00637785"/>
    <w:rsid w:val="00637A22"/>
    <w:rsid w:val="00637A6F"/>
    <w:rsid w:val="00637A86"/>
    <w:rsid w:val="00637B01"/>
    <w:rsid w:val="00637B3D"/>
    <w:rsid w:val="00637C11"/>
    <w:rsid w:val="00637EF6"/>
    <w:rsid w:val="00637F42"/>
    <w:rsid w:val="006400CF"/>
    <w:rsid w:val="00640169"/>
    <w:rsid w:val="00640188"/>
    <w:rsid w:val="006401D4"/>
    <w:rsid w:val="0064021B"/>
    <w:rsid w:val="00640269"/>
    <w:rsid w:val="00640358"/>
    <w:rsid w:val="0064047E"/>
    <w:rsid w:val="006404A1"/>
    <w:rsid w:val="006404E8"/>
    <w:rsid w:val="0064063F"/>
    <w:rsid w:val="0064064E"/>
    <w:rsid w:val="00640695"/>
    <w:rsid w:val="00640729"/>
    <w:rsid w:val="00640730"/>
    <w:rsid w:val="00640772"/>
    <w:rsid w:val="006408AB"/>
    <w:rsid w:val="00640A1F"/>
    <w:rsid w:val="00640A7D"/>
    <w:rsid w:val="00640C24"/>
    <w:rsid w:val="00640D93"/>
    <w:rsid w:val="00640DA7"/>
    <w:rsid w:val="00640DB2"/>
    <w:rsid w:val="00640DBA"/>
    <w:rsid w:val="00640FA6"/>
    <w:rsid w:val="00640FF8"/>
    <w:rsid w:val="00641108"/>
    <w:rsid w:val="0064128A"/>
    <w:rsid w:val="006412A1"/>
    <w:rsid w:val="006413F6"/>
    <w:rsid w:val="006413FC"/>
    <w:rsid w:val="00641437"/>
    <w:rsid w:val="0064159E"/>
    <w:rsid w:val="00641600"/>
    <w:rsid w:val="00641609"/>
    <w:rsid w:val="0064160C"/>
    <w:rsid w:val="00641984"/>
    <w:rsid w:val="006419B8"/>
    <w:rsid w:val="00641A6C"/>
    <w:rsid w:val="00641C6B"/>
    <w:rsid w:val="00641CE6"/>
    <w:rsid w:val="00641DF4"/>
    <w:rsid w:val="00642252"/>
    <w:rsid w:val="006422DE"/>
    <w:rsid w:val="00642314"/>
    <w:rsid w:val="00642333"/>
    <w:rsid w:val="0064248B"/>
    <w:rsid w:val="00642528"/>
    <w:rsid w:val="00642538"/>
    <w:rsid w:val="00642650"/>
    <w:rsid w:val="0064269C"/>
    <w:rsid w:val="006426EA"/>
    <w:rsid w:val="006427AA"/>
    <w:rsid w:val="00642834"/>
    <w:rsid w:val="00642860"/>
    <w:rsid w:val="00642DF5"/>
    <w:rsid w:val="00642E02"/>
    <w:rsid w:val="0064301C"/>
    <w:rsid w:val="006432BD"/>
    <w:rsid w:val="00643377"/>
    <w:rsid w:val="006433AF"/>
    <w:rsid w:val="00643683"/>
    <w:rsid w:val="006436F0"/>
    <w:rsid w:val="0064375E"/>
    <w:rsid w:val="006437A1"/>
    <w:rsid w:val="006438F6"/>
    <w:rsid w:val="006439DA"/>
    <w:rsid w:val="00643B82"/>
    <w:rsid w:val="00643C66"/>
    <w:rsid w:val="00643E05"/>
    <w:rsid w:val="00643E11"/>
    <w:rsid w:val="00643E32"/>
    <w:rsid w:val="00643EDD"/>
    <w:rsid w:val="006440F0"/>
    <w:rsid w:val="006441A3"/>
    <w:rsid w:val="006441AA"/>
    <w:rsid w:val="0064424C"/>
    <w:rsid w:val="006445E6"/>
    <w:rsid w:val="006446C9"/>
    <w:rsid w:val="00644891"/>
    <w:rsid w:val="006449FB"/>
    <w:rsid w:val="00644ACB"/>
    <w:rsid w:val="00644AEF"/>
    <w:rsid w:val="00644DE5"/>
    <w:rsid w:val="00644EDF"/>
    <w:rsid w:val="00644EFC"/>
    <w:rsid w:val="00644FA9"/>
    <w:rsid w:val="00645016"/>
    <w:rsid w:val="00645036"/>
    <w:rsid w:val="0064504D"/>
    <w:rsid w:val="00645243"/>
    <w:rsid w:val="006453BE"/>
    <w:rsid w:val="006453C4"/>
    <w:rsid w:val="006453E0"/>
    <w:rsid w:val="00645450"/>
    <w:rsid w:val="006455D3"/>
    <w:rsid w:val="00645608"/>
    <w:rsid w:val="00645635"/>
    <w:rsid w:val="00645645"/>
    <w:rsid w:val="006456C3"/>
    <w:rsid w:val="006456DA"/>
    <w:rsid w:val="006457B0"/>
    <w:rsid w:val="006457DF"/>
    <w:rsid w:val="00645888"/>
    <w:rsid w:val="0064589F"/>
    <w:rsid w:val="00645985"/>
    <w:rsid w:val="006459AF"/>
    <w:rsid w:val="00645B8B"/>
    <w:rsid w:val="00645C54"/>
    <w:rsid w:val="00645E09"/>
    <w:rsid w:val="00645E9A"/>
    <w:rsid w:val="0064611F"/>
    <w:rsid w:val="00646122"/>
    <w:rsid w:val="006461F7"/>
    <w:rsid w:val="0064622F"/>
    <w:rsid w:val="00646293"/>
    <w:rsid w:val="006463B4"/>
    <w:rsid w:val="00646450"/>
    <w:rsid w:val="006464E6"/>
    <w:rsid w:val="006465CA"/>
    <w:rsid w:val="00646627"/>
    <w:rsid w:val="00646A85"/>
    <w:rsid w:val="00646AD0"/>
    <w:rsid w:val="00646E2C"/>
    <w:rsid w:val="00646F26"/>
    <w:rsid w:val="00646F5F"/>
    <w:rsid w:val="00646FCF"/>
    <w:rsid w:val="00647212"/>
    <w:rsid w:val="00647278"/>
    <w:rsid w:val="00647373"/>
    <w:rsid w:val="006475B2"/>
    <w:rsid w:val="006476C7"/>
    <w:rsid w:val="006476FB"/>
    <w:rsid w:val="00647760"/>
    <w:rsid w:val="00647907"/>
    <w:rsid w:val="00647914"/>
    <w:rsid w:val="006479A4"/>
    <w:rsid w:val="00647A4D"/>
    <w:rsid w:val="00647BDE"/>
    <w:rsid w:val="00647CC5"/>
    <w:rsid w:val="00647CCC"/>
    <w:rsid w:val="00647D14"/>
    <w:rsid w:val="00647DF4"/>
    <w:rsid w:val="00647E99"/>
    <w:rsid w:val="00650091"/>
    <w:rsid w:val="0065011A"/>
    <w:rsid w:val="00650149"/>
    <w:rsid w:val="006502BE"/>
    <w:rsid w:val="00650413"/>
    <w:rsid w:val="0065053D"/>
    <w:rsid w:val="006505D7"/>
    <w:rsid w:val="00650653"/>
    <w:rsid w:val="0065078A"/>
    <w:rsid w:val="006508C6"/>
    <w:rsid w:val="00650904"/>
    <w:rsid w:val="00650A00"/>
    <w:rsid w:val="00650AD6"/>
    <w:rsid w:val="00650ADD"/>
    <w:rsid w:val="00650B2D"/>
    <w:rsid w:val="00650BC7"/>
    <w:rsid w:val="00650CC3"/>
    <w:rsid w:val="00650CFB"/>
    <w:rsid w:val="00650E2D"/>
    <w:rsid w:val="00650E42"/>
    <w:rsid w:val="00650EE1"/>
    <w:rsid w:val="00650F64"/>
    <w:rsid w:val="00651009"/>
    <w:rsid w:val="0065114F"/>
    <w:rsid w:val="006511E2"/>
    <w:rsid w:val="00651218"/>
    <w:rsid w:val="006513B1"/>
    <w:rsid w:val="00651475"/>
    <w:rsid w:val="00651499"/>
    <w:rsid w:val="0065152E"/>
    <w:rsid w:val="006516D7"/>
    <w:rsid w:val="00651976"/>
    <w:rsid w:val="00651A49"/>
    <w:rsid w:val="00651A71"/>
    <w:rsid w:val="00651AC7"/>
    <w:rsid w:val="00651B7A"/>
    <w:rsid w:val="00651C99"/>
    <w:rsid w:val="00651CB4"/>
    <w:rsid w:val="00651EF4"/>
    <w:rsid w:val="00651FAB"/>
    <w:rsid w:val="00652095"/>
    <w:rsid w:val="00652155"/>
    <w:rsid w:val="006522BC"/>
    <w:rsid w:val="00652440"/>
    <w:rsid w:val="006524E2"/>
    <w:rsid w:val="00652548"/>
    <w:rsid w:val="00652710"/>
    <w:rsid w:val="0065291C"/>
    <w:rsid w:val="00652A9B"/>
    <w:rsid w:val="00652AE8"/>
    <w:rsid w:val="00652B31"/>
    <w:rsid w:val="00652B50"/>
    <w:rsid w:val="00652BD8"/>
    <w:rsid w:val="00652C3F"/>
    <w:rsid w:val="00652CC9"/>
    <w:rsid w:val="00652DB7"/>
    <w:rsid w:val="00652DC3"/>
    <w:rsid w:val="00652E22"/>
    <w:rsid w:val="00652F10"/>
    <w:rsid w:val="00652F3B"/>
    <w:rsid w:val="00653050"/>
    <w:rsid w:val="0065307C"/>
    <w:rsid w:val="00653159"/>
    <w:rsid w:val="006532FD"/>
    <w:rsid w:val="00653495"/>
    <w:rsid w:val="0065355A"/>
    <w:rsid w:val="00653582"/>
    <w:rsid w:val="00653695"/>
    <w:rsid w:val="00653696"/>
    <w:rsid w:val="006537E6"/>
    <w:rsid w:val="00653802"/>
    <w:rsid w:val="006538C3"/>
    <w:rsid w:val="006539DA"/>
    <w:rsid w:val="00653AA5"/>
    <w:rsid w:val="00653B86"/>
    <w:rsid w:val="00653C72"/>
    <w:rsid w:val="00653CF4"/>
    <w:rsid w:val="00653DAD"/>
    <w:rsid w:val="00653F3D"/>
    <w:rsid w:val="00653FED"/>
    <w:rsid w:val="006540B1"/>
    <w:rsid w:val="0065414F"/>
    <w:rsid w:val="0065442F"/>
    <w:rsid w:val="00654673"/>
    <w:rsid w:val="006547E0"/>
    <w:rsid w:val="006548B0"/>
    <w:rsid w:val="0065490F"/>
    <w:rsid w:val="00654A52"/>
    <w:rsid w:val="00654B3F"/>
    <w:rsid w:val="00654BDA"/>
    <w:rsid w:val="00654BEE"/>
    <w:rsid w:val="00654EB6"/>
    <w:rsid w:val="00654FAA"/>
    <w:rsid w:val="00655189"/>
    <w:rsid w:val="006552D6"/>
    <w:rsid w:val="00655314"/>
    <w:rsid w:val="0065532F"/>
    <w:rsid w:val="00655500"/>
    <w:rsid w:val="006555DC"/>
    <w:rsid w:val="0065582A"/>
    <w:rsid w:val="0065595E"/>
    <w:rsid w:val="00655AC1"/>
    <w:rsid w:val="00655B8D"/>
    <w:rsid w:val="00655C49"/>
    <w:rsid w:val="00655CA5"/>
    <w:rsid w:val="00655DAA"/>
    <w:rsid w:val="00655DB6"/>
    <w:rsid w:val="00655E27"/>
    <w:rsid w:val="00655F6B"/>
    <w:rsid w:val="00655FE4"/>
    <w:rsid w:val="00656245"/>
    <w:rsid w:val="0065630F"/>
    <w:rsid w:val="006564E9"/>
    <w:rsid w:val="00656544"/>
    <w:rsid w:val="00656604"/>
    <w:rsid w:val="00656621"/>
    <w:rsid w:val="006566B5"/>
    <w:rsid w:val="00656832"/>
    <w:rsid w:val="00656A4A"/>
    <w:rsid w:val="00656AD3"/>
    <w:rsid w:val="00656B36"/>
    <w:rsid w:val="00656BA8"/>
    <w:rsid w:val="00656CCF"/>
    <w:rsid w:val="00656DE1"/>
    <w:rsid w:val="006572A6"/>
    <w:rsid w:val="006575A9"/>
    <w:rsid w:val="00657737"/>
    <w:rsid w:val="006577C0"/>
    <w:rsid w:val="006578F9"/>
    <w:rsid w:val="00657A27"/>
    <w:rsid w:val="00657A5F"/>
    <w:rsid w:val="00657D1E"/>
    <w:rsid w:val="00657D6B"/>
    <w:rsid w:val="00657F43"/>
    <w:rsid w:val="00657FB7"/>
    <w:rsid w:val="0066030F"/>
    <w:rsid w:val="00660394"/>
    <w:rsid w:val="00660554"/>
    <w:rsid w:val="006605BF"/>
    <w:rsid w:val="006605CF"/>
    <w:rsid w:val="00660691"/>
    <w:rsid w:val="0066079B"/>
    <w:rsid w:val="006607B6"/>
    <w:rsid w:val="006608CA"/>
    <w:rsid w:val="006609ED"/>
    <w:rsid w:val="00660A93"/>
    <w:rsid w:val="00660B4D"/>
    <w:rsid w:val="00660C7B"/>
    <w:rsid w:val="00660C86"/>
    <w:rsid w:val="00660EF9"/>
    <w:rsid w:val="0066101A"/>
    <w:rsid w:val="006610A4"/>
    <w:rsid w:val="00661164"/>
    <w:rsid w:val="0066116E"/>
    <w:rsid w:val="0066124E"/>
    <w:rsid w:val="006612C9"/>
    <w:rsid w:val="006612D7"/>
    <w:rsid w:val="006614BB"/>
    <w:rsid w:val="006615B3"/>
    <w:rsid w:val="00661623"/>
    <w:rsid w:val="00661670"/>
    <w:rsid w:val="0066196D"/>
    <w:rsid w:val="006619CA"/>
    <w:rsid w:val="00661A1E"/>
    <w:rsid w:val="00661A59"/>
    <w:rsid w:val="00661B17"/>
    <w:rsid w:val="00661B1B"/>
    <w:rsid w:val="00661B8B"/>
    <w:rsid w:val="00661C57"/>
    <w:rsid w:val="00661F88"/>
    <w:rsid w:val="00661F94"/>
    <w:rsid w:val="006622AB"/>
    <w:rsid w:val="00662350"/>
    <w:rsid w:val="00662373"/>
    <w:rsid w:val="006623DE"/>
    <w:rsid w:val="006625A8"/>
    <w:rsid w:val="006625AA"/>
    <w:rsid w:val="0066289F"/>
    <w:rsid w:val="006628F5"/>
    <w:rsid w:val="00662979"/>
    <w:rsid w:val="00662A65"/>
    <w:rsid w:val="00662B86"/>
    <w:rsid w:val="00662CE6"/>
    <w:rsid w:val="00662DCA"/>
    <w:rsid w:val="00662F59"/>
    <w:rsid w:val="00663049"/>
    <w:rsid w:val="00663109"/>
    <w:rsid w:val="006634F2"/>
    <w:rsid w:val="0066354D"/>
    <w:rsid w:val="00663814"/>
    <w:rsid w:val="0066396E"/>
    <w:rsid w:val="00663A33"/>
    <w:rsid w:val="00663BAF"/>
    <w:rsid w:val="00663BD4"/>
    <w:rsid w:val="00663F82"/>
    <w:rsid w:val="00663FB7"/>
    <w:rsid w:val="00663FFB"/>
    <w:rsid w:val="006643FC"/>
    <w:rsid w:val="006645DB"/>
    <w:rsid w:val="00664647"/>
    <w:rsid w:val="006646A4"/>
    <w:rsid w:val="006647AA"/>
    <w:rsid w:val="0066493F"/>
    <w:rsid w:val="006649A0"/>
    <w:rsid w:val="00664B9C"/>
    <w:rsid w:val="00664E26"/>
    <w:rsid w:val="00664F16"/>
    <w:rsid w:val="00664FB0"/>
    <w:rsid w:val="00665033"/>
    <w:rsid w:val="0066503B"/>
    <w:rsid w:val="0066523D"/>
    <w:rsid w:val="0066527F"/>
    <w:rsid w:val="006655EB"/>
    <w:rsid w:val="006656F6"/>
    <w:rsid w:val="006657F6"/>
    <w:rsid w:val="00665818"/>
    <w:rsid w:val="00665993"/>
    <w:rsid w:val="006659FE"/>
    <w:rsid w:val="00665A9B"/>
    <w:rsid w:val="00665AD3"/>
    <w:rsid w:val="00665B03"/>
    <w:rsid w:val="00665B0B"/>
    <w:rsid w:val="00665B6E"/>
    <w:rsid w:val="00665CEA"/>
    <w:rsid w:val="00665EE8"/>
    <w:rsid w:val="00665F3F"/>
    <w:rsid w:val="00665FC6"/>
    <w:rsid w:val="006660F0"/>
    <w:rsid w:val="00666153"/>
    <w:rsid w:val="006661CF"/>
    <w:rsid w:val="0066622F"/>
    <w:rsid w:val="00666239"/>
    <w:rsid w:val="006662CA"/>
    <w:rsid w:val="0066632D"/>
    <w:rsid w:val="0066643A"/>
    <w:rsid w:val="006664F3"/>
    <w:rsid w:val="00666581"/>
    <w:rsid w:val="006665CC"/>
    <w:rsid w:val="006665E2"/>
    <w:rsid w:val="0066667F"/>
    <w:rsid w:val="006666B8"/>
    <w:rsid w:val="006666E2"/>
    <w:rsid w:val="006666ED"/>
    <w:rsid w:val="006667D7"/>
    <w:rsid w:val="00666B41"/>
    <w:rsid w:val="00666D3A"/>
    <w:rsid w:val="00666E5D"/>
    <w:rsid w:val="00666EFD"/>
    <w:rsid w:val="0066701B"/>
    <w:rsid w:val="00667105"/>
    <w:rsid w:val="00667139"/>
    <w:rsid w:val="006671F3"/>
    <w:rsid w:val="00667663"/>
    <w:rsid w:val="0066776E"/>
    <w:rsid w:val="0066793C"/>
    <w:rsid w:val="006679A3"/>
    <w:rsid w:val="00667A76"/>
    <w:rsid w:val="00667BAC"/>
    <w:rsid w:val="00667BC6"/>
    <w:rsid w:val="00667C44"/>
    <w:rsid w:val="00667CBE"/>
    <w:rsid w:val="00667DD9"/>
    <w:rsid w:val="00667FC8"/>
    <w:rsid w:val="00670083"/>
    <w:rsid w:val="00670132"/>
    <w:rsid w:val="006701A1"/>
    <w:rsid w:val="0067041C"/>
    <w:rsid w:val="0067043F"/>
    <w:rsid w:val="006705AC"/>
    <w:rsid w:val="006705D1"/>
    <w:rsid w:val="006705FA"/>
    <w:rsid w:val="00670974"/>
    <w:rsid w:val="00670B86"/>
    <w:rsid w:val="0067103B"/>
    <w:rsid w:val="006710A8"/>
    <w:rsid w:val="0067118E"/>
    <w:rsid w:val="006712B6"/>
    <w:rsid w:val="006712F7"/>
    <w:rsid w:val="006713C6"/>
    <w:rsid w:val="00671683"/>
    <w:rsid w:val="006718EA"/>
    <w:rsid w:val="0067191E"/>
    <w:rsid w:val="00671A8E"/>
    <w:rsid w:val="00671B5D"/>
    <w:rsid w:val="00671D4C"/>
    <w:rsid w:val="00671E32"/>
    <w:rsid w:val="00671EC5"/>
    <w:rsid w:val="00671FFB"/>
    <w:rsid w:val="00672287"/>
    <w:rsid w:val="006722F0"/>
    <w:rsid w:val="0067231F"/>
    <w:rsid w:val="0067240F"/>
    <w:rsid w:val="00672589"/>
    <w:rsid w:val="0067268E"/>
    <w:rsid w:val="00672875"/>
    <w:rsid w:val="006728FC"/>
    <w:rsid w:val="00672A64"/>
    <w:rsid w:val="00672AE9"/>
    <w:rsid w:val="00672B02"/>
    <w:rsid w:val="00672D87"/>
    <w:rsid w:val="00672DBA"/>
    <w:rsid w:val="00672F12"/>
    <w:rsid w:val="00672F96"/>
    <w:rsid w:val="00673030"/>
    <w:rsid w:val="0067308A"/>
    <w:rsid w:val="0067313A"/>
    <w:rsid w:val="00673207"/>
    <w:rsid w:val="00673273"/>
    <w:rsid w:val="00673457"/>
    <w:rsid w:val="00673487"/>
    <w:rsid w:val="0067351D"/>
    <w:rsid w:val="0067360C"/>
    <w:rsid w:val="00673656"/>
    <w:rsid w:val="0067366B"/>
    <w:rsid w:val="00673A93"/>
    <w:rsid w:val="00673B5F"/>
    <w:rsid w:val="00673C59"/>
    <w:rsid w:val="00673D9C"/>
    <w:rsid w:val="00673DCF"/>
    <w:rsid w:val="00673F10"/>
    <w:rsid w:val="00674218"/>
    <w:rsid w:val="00674513"/>
    <w:rsid w:val="00674578"/>
    <w:rsid w:val="006745A5"/>
    <w:rsid w:val="00674605"/>
    <w:rsid w:val="006746D5"/>
    <w:rsid w:val="00674751"/>
    <w:rsid w:val="0067476A"/>
    <w:rsid w:val="00674871"/>
    <w:rsid w:val="00674952"/>
    <w:rsid w:val="00674CFC"/>
    <w:rsid w:val="00674D32"/>
    <w:rsid w:val="00674D91"/>
    <w:rsid w:val="00674D9D"/>
    <w:rsid w:val="00674DAB"/>
    <w:rsid w:val="00674E68"/>
    <w:rsid w:val="00675226"/>
    <w:rsid w:val="0067538F"/>
    <w:rsid w:val="006754FE"/>
    <w:rsid w:val="00675570"/>
    <w:rsid w:val="006757D4"/>
    <w:rsid w:val="00675A0A"/>
    <w:rsid w:val="00675B8F"/>
    <w:rsid w:val="00675BE2"/>
    <w:rsid w:val="00675E17"/>
    <w:rsid w:val="00675F09"/>
    <w:rsid w:val="0067601C"/>
    <w:rsid w:val="00676151"/>
    <w:rsid w:val="006763B7"/>
    <w:rsid w:val="006763F4"/>
    <w:rsid w:val="00676572"/>
    <w:rsid w:val="00676577"/>
    <w:rsid w:val="006766EB"/>
    <w:rsid w:val="006767A1"/>
    <w:rsid w:val="00676A51"/>
    <w:rsid w:val="00676B7A"/>
    <w:rsid w:val="00676BF2"/>
    <w:rsid w:val="00676C55"/>
    <w:rsid w:val="00676F11"/>
    <w:rsid w:val="00676FF5"/>
    <w:rsid w:val="00677265"/>
    <w:rsid w:val="0067750F"/>
    <w:rsid w:val="00677596"/>
    <w:rsid w:val="00677633"/>
    <w:rsid w:val="006777DB"/>
    <w:rsid w:val="00677A42"/>
    <w:rsid w:val="00677C8F"/>
    <w:rsid w:val="00677CC0"/>
    <w:rsid w:val="00677D4E"/>
    <w:rsid w:val="00677F05"/>
    <w:rsid w:val="00677F06"/>
    <w:rsid w:val="00677F30"/>
    <w:rsid w:val="00677F6C"/>
    <w:rsid w:val="00677FB1"/>
    <w:rsid w:val="0068012C"/>
    <w:rsid w:val="00680252"/>
    <w:rsid w:val="0068049E"/>
    <w:rsid w:val="006804E6"/>
    <w:rsid w:val="0068057B"/>
    <w:rsid w:val="006805F5"/>
    <w:rsid w:val="0068072C"/>
    <w:rsid w:val="006807B3"/>
    <w:rsid w:val="006807FD"/>
    <w:rsid w:val="00680825"/>
    <w:rsid w:val="00680934"/>
    <w:rsid w:val="0068095E"/>
    <w:rsid w:val="00680993"/>
    <w:rsid w:val="006809CF"/>
    <w:rsid w:val="00680B0C"/>
    <w:rsid w:val="00680BDD"/>
    <w:rsid w:val="00680BDF"/>
    <w:rsid w:val="00680D75"/>
    <w:rsid w:val="00680DDF"/>
    <w:rsid w:val="00680EE9"/>
    <w:rsid w:val="00681246"/>
    <w:rsid w:val="006812EE"/>
    <w:rsid w:val="0068139A"/>
    <w:rsid w:val="0068140C"/>
    <w:rsid w:val="006815AF"/>
    <w:rsid w:val="006815F8"/>
    <w:rsid w:val="0068164B"/>
    <w:rsid w:val="0068167D"/>
    <w:rsid w:val="0068178D"/>
    <w:rsid w:val="006817FE"/>
    <w:rsid w:val="0068185B"/>
    <w:rsid w:val="00681968"/>
    <w:rsid w:val="006819F8"/>
    <w:rsid w:val="00681B37"/>
    <w:rsid w:val="00681BD2"/>
    <w:rsid w:val="00681CE5"/>
    <w:rsid w:val="00681F79"/>
    <w:rsid w:val="00682254"/>
    <w:rsid w:val="006823EF"/>
    <w:rsid w:val="006824FA"/>
    <w:rsid w:val="006825B7"/>
    <w:rsid w:val="00682648"/>
    <w:rsid w:val="006826EC"/>
    <w:rsid w:val="006827AD"/>
    <w:rsid w:val="006827FB"/>
    <w:rsid w:val="00682ADB"/>
    <w:rsid w:val="00682BAA"/>
    <w:rsid w:val="00682C38"/>
    <w:rsid w:val="00682CC3"/>
    <w:rsid w:val="00682CE2"/>
    <w:rsid w:val="00682E8B"/>
    <w:rsid w:val="00682FAD"/>
    <w:rsid w:val="00683064"/>
    <w:rsid w:val="006830F0"/>
    <w:rsid w:val="00683389"/>
    <w:rsid w:val="006834BC"/>
    <w:rsid w:val="00683642"/>
    <w:rsid w:val="006836B1"/>
    <w:rsid w:val="006836DD"/>
    <w:rsid w:val="00683776"/>
    <w:rsid w:val="006839D5"/>
    <w:rsid w:val="00683A2F"/>
    <w:rsid w:val="00683B20"/>
    <w:rsid w:val="00683CB3"/>
    <w:rsid w:val="00683E09"/>
    <w:rsid w:val="00683E77"/>
    <w:rsid w:val="00683FBC"/>
    <w:rsid w:val="0068412E"/>
    <w:rsid w:val="0068417D"/>
    <w:rsid w:val="006841D3"/>
    <w:rsid w:val="006841E4"/>
    <w:rsid w:val="006842A0"/>
    <w:rsid w:val="006843FA"/>
    <w:rsid w:val="0068445B"/>
    <w:rsid w:val="006844FB"/>
    <w:rsid w:val="0068470E"/>
    <w:rsid w:val="0068476B"/>
    <w:rsid w:val="006847CE"/>
    <w:rsid w:val="00684A23"/>
    <w:rsid w:val="00684B5F"/>
    <w:rsid w:val="00684B69"/>
    <w:rsid w:val="00684BF8"/>
    <w:rsid w:val="00684DE0"/>
    <w:rsid w:val="00684E07"/>
    <w:rsid w:val="00684E0C"/>
    <w:rsid w:val="00684FFB"/>
    <w:rsid w:val="00685178"/>
    <w:rsid w:val="0068552C"/>
    <w:rsid w:val="006855A3"/>
    <w:rsid w:val="006855C1"/>
    <w:rsid w:val="00685672"/>
    <w:rsid w:val="006857F2"/>
    <w:rsid w:val="0068597A"/>
    <w:rsid w:val="00685AB0"/>
    <w:rsid w:val="00685B8B"/>
    <w:rsid w:val="00685CE0"/>
    <w:rsid w:val="00685D9A"/>
    <w:rsid w:val="00685E0F"/>
    <w:rsid w:val="00685EB0"/>
    <w:rsid w:val="00685F63"/>
    <w:rsid w:val="00685FC1"/>
    <w:rsid w:val="00686030"/>
    <w:rsid w:val="00686093"/>
    <w:rsid w:val="00686158"/>
    <w:rsid w:val="0068620F"/>
    <w:rsid w:val="00686229"/>
    <w:rsid w:val="0068640C"/>
    <w:rsid w:val="00686441"/>
    <w:rsid w:val="0068668F"/>
    <w:rsid w:val="006867AF"/>
    <w:rsid w:val="006868BC"/>
    <w:rsid w:val="00686A08"/>
    <w:rsid w:val="00686AB7"/>
    <w:rsid w:val="00686B4A"/>
    <w:rsid w:val="00686B90"/>
    <w:rsid w:val="00686BCD"/>
    <w:rsid w:val="00686BE1"/>
    <w:rsid w:val="00686CBE"/>
    <w:rsid w:val="00686E8A"/>
    <w:rsid w:val="00687155"/>
    <w:rsid w:val="006875EB"/>
    <w:rsid w:val="006875F7"/>
    <w:rsid w:val="00687602"/>
    <w:rsid w:val="0068775C"/>
    <w:rsid w:val="00687A44"/>
    <w:rsid w:val="00687A4E"/>
    <w:rsid w:val="00687AB5"/>
    <w:rsid w:val="00687BA9"/>
    <w:rsid w:val="00687D1F"/>
    <w:rsid w:val="00687E33"/>
    <w:rsid w:val="00687EAA"/>
    <w:rsid w:val="00687EAC"/>
    <w:rsid w:val="00687FEB"/>
    <w:rsid w:val="006903B0"/>
    <w:rsid w:val="0069044B"/>
    <w:rsid w:val="00690505"/>
    <w:rsid w:val="006905AB"/>
    <w:rsid w:val="00690671"/>
    <w:rsid w:val="006906BF"/>
    <w:rsid w:val="00690892"/>
    <w:rsid w:val="006909B4"/>
    <w:rsid w:val="00690B20"/>
    <w:rsid w:val="00690E95"/>
    <w:rsid w:val="00690EE0"/>
    <w:rsid w:val="00690EF7"/>
    <w:rsid w:val="00690F9F"/>
    <w:rsid w:val="0069111C"/>
    <w:rsid w:val="00691121"/>
    <w:rsid w:val="006911CB"/>
    <w:rsid w:val="006911CF"/>
    <w:rsid w:val="006911F2"/>
    <w:rsid w:val="00691278"/>
    <w:rsid w:val="00691343"/>
    <w:rsid w:val="00691485"/>
    <w:rsid w:val="006915DD"/>
    <w:rsid w:val="006916E2"/>
    <w:rsid w:val="00691747"/>
    <w:rsid w:val="006917A3"/>
    <w:rsid w:val="00691957"/>
    <w:rsid w:val="00691982"/>
    <w:rsid w:val="006919CB"/>
    <w:rsid w:val="00691AE2"/>
    <w:rsid w:val="00691AEE"/>
    <w:rsid w:val="00691B91"/>
    <w:rsid w:val="00691C30"/>
    <w:rsid w:val="00691CFB"/>
    <w:rsid w:val="00691E54"/>
    <w:rsid w:val="00691EEB"/>
    <w:rsid w:val="00691EED"/>
    <w:rsid w:val="00691FDB"/>
    <w:rsid w:val="006921F2"/>
    <w:rsid w:val="0069253E"/>
    <w:rsid w:val="0069270C"/>
    <w:rsid w:val="00692792"/>
    <w:rsid w:val="006928DA"/>
    <w:rsid w:val="006928F4"/>
    <w:rsid w:val="00692944"/>
    <w:rsid w:val="00692B8F"/>
    <w:rsid w:val="00692C16"/>
    <w:rsid w:val="00692ED4"/>
    <w:rsid w:val="00692F5F"/>
    <w:rsid w:val="00692F7B"/>
    <w:rsid w:val="006930E3"/>
    <w:rsid w:val="00693113"/>
    <w:rsid w:val="00693206"/>
    <w:rsid w:val="0069354D"/>
    <w:rsid w:val="00693775"/>
    <w:rsid w:val="006937CF"/>
    <w:rsid w:val="00693889"/>
    <w:rsid w:val="00693A13"/>
    <w:rsid w:val="00693A23"/>
    <w:rsid w:val="00693BE9"/>
    <w:rsid w:val="00693C3C"/>
    <w:rsid w:val="00693E46"/>
    <w:rsid w:val="00693EC1"/>
    <w:rsid w:val="00693F68"/>
    <w:rsid w:val="00694009"/>
    <w:rsid w:val="00694051"/>
    <w:rsid w:val="0069412F"/>
    <w:rsid w:val="0069429D"/>
    <w:rsid w:val="006942BE"/>
    <w:rsid w:val="0069434D"/>
    <w:rsid w:val="006944C9"/>
    <w:rsid w:val="0069461F"/>
    <w:rsid w:val="0069463B"/>
    <w:rsid w:val="006946D2"/>
    <w:rsid w:val="00694768"/>
    <w:rsid w:val="006948EE"/>
    <w:rsid w:val="0069498C"/>
    <w:rsid w:val="00694A80"/>
    <w:rsid w:val="00694B0C"/>
    <w:rsid w:val="00694D5E"/>
    <w:rsid w:val="00694DB0"/>
    <w:rsid w:val="00694E74"/>
    <w:rsid w:val="00694E9A"/>
    <w:rsid w:val="00695036"/>
    <w:rsid w:val="00695156"/>
    <w:rsid w:val="00695216"/>
    <w:rsid w:val="006953CC"/>
    <w:rsid w:val="006953D0"/>
    <w:rsid w:val="00695405"/>
    <w:rsid w:val="00695428"/>
    <w:rsid w:val="006954DB"/>
    <w:rsid w:val="0069557C"/>
    <w:rsid w:val="00695598"/>
    <w:rsid w:val="0069566B"/>
    <w:rsid w:val="00695811"/>
    <w:rsid w:val="00695826"/>
    <w:rsid w:val="006958D5"/>
    <w:rsid w:val="006959DD"/>
    <w:rsid w:val="00695CE3"/>
    <w:rsid w:val="00695DC8"/>
    <w:rsid w:val="00695DEC"/>
    <w:rsid w:val="0069602E"/>
    <w:rsid w:val="006960E0"/>
    <w:rsid w:val="00696124"/>
    <w:rsid w:val="006961A9"/>
    <w:rsid w:val="00696212"/>
    <w:rsid w:val="00696271"/>
    <w:rsid w:val="00696273"/>
    <w:rsid w:val="006963D1"/>
    <w:rsid w:val="0069657A"/>
    <w:rsid w:val="006967F2"/>
    <w:rsid w:val="00696986"/>
    <w:rsid w:val="00696B74"/>
    <w:rsid w:val="00696D16"/>
    <w:rsid w:val="00696D87"/>
    <w:rsid w:val="00696DAC"/>
    <w:rsid w:val="00696EAA"/>
    <w:rsid w:val="00696F3A"/>
    <w:rsid w:val="006971FB"/>
    <w:rsid w:val="006972E0"/>
    <w:rsid w:val="00697343"/>
    <w:rsid w:val="006973A3"/>
    <w:rsid w:val="00697440"/>
    <w:rsid w:val="0069763D"/>
    <w:rsid w:val="00697673"/>
    <w:rsid w:val="00697731"/>
    <w:rsid w:val="0069778E"/>
    <w:rsid w:val="00697792"/>
    <w:rsid w:val="0069793F"/>
    <w:rsid w:val="006979DD"/>
    <w:rsid w:val="00697A23"/>
    <w:rsid w:val="00697A2D"/>
    <w:rsid w:val="00697ADB"/>
    <w:rsid w:val="00697C64"/>
    <w:rsid w:val="00697D92"/>
    <w:rsid w:val="00697E62"/>
    <w:rsid w:val="00697EB1"/>
    <w:rsid w:val="006A0005"/>
    <w:rsid w:val="006A0115"/>
    <w:rsid w:val="006A018E"/>
    <w:rsid w:val="006A031A"/>
    <w:rsid w:val="006A041D"/>
    <w:rsid w:val="006A04F5"/>
    <w:rsid w:val="006A064E"/>
    <w:rsid w:val="006A0654"/>
    <w:rsid w:val="006A067E"/>
    <w:rsid w:val="006A06EE"/>
    <w:rsid w:val="006A0776"/>
    <w:rsid w:val="006A07AF"/>
    <w:rsid w:val="006A089A"/>
    <w:rsid w:val="006A08BC"/>
    <w:rsid w:val="006A0974"/>
    <w:rsid w:val="006A09D2"/>
    <w:rsid w:val="006A09F3"/>
    <w:rsid w:val="006A0A5A"/>
    <w:rsid w:val="006A0AB2"/>
    <w:rsid w:val="006A0B3A"/>
    <w:rsid w:val="006A0BE4"/>
    <w:rsid w:val="006A0C7B"/>
    <w:rsid w:val="006A0E35"/>
    <w:rsid w:val="006A0F3B"/>
    <w:rsid w:val="006A0F7D"/>
    <w:rsid w:val="006A103A"/>
    <w:rsid w:val="006A1111"/>
    <w:rsid w:val="006A11D3"/>
    <w:rsid w:val="006A11E8"/>
    <w:rsid w:val="006A13E4"/>
    <w:rsid w:val="006A1492"/>
    <w:rsid w:val="006A14F9"/>
    <w:rsid w:val="006A1507"/>
    <w:rsid w:val="006A157C"/>
    <w:rsid w:val="006A1739"/>
    <w:rsid w:val="006A17F9"/>
    <w:rsid w:val="006A181B"/>
    <w:rsid w:val="006A18DC"/>
    <w:rsid w:val="006A19B0"/>
    <w:rsid w:val="006A1B37"/>
    <w:rsid w:val="006A1C0E"/>
    <w:rsid w:val="006A1D17"/>
    <w:rsid w:val="006A1E08"/>
    <w:rsid w:val="006A1E0E"/>
    <w:rsid w:val="006A1E4B"/>
    <w:rsid w:val="006A1EBE"/>
    <w:rsid w:val="006A1FEC"/>
    <w:rsid w:val="006A21DE"/>
    <w:rsid w:val="006A23FE"/>
    <w:rsid w:val="006A2401"/>
    <w:rsid w:val="006A24BB"/>
    <w:rsid w:val="006A256C"/>
    <w:rsid w:val="006A2789"/>
    <w:rsid w:val="006A2825"/>
    <w:rsid w:val="006A29AC"/>
    <w:rsid w:val="006A29C8"/>
    <w:rsid w:val="006A2A69"/>
    <w:rsid w:val="006A2AD0"/>
    <w:rsid w:val="006A2BBD"/>
    <w:rsid w:val="006A2D1D"/>
    <w:rsid w:val="006A2E5C"/>
    <w:rsid w:val="006A2FC5"/>
    <w:rsid w:val="006A2FF1"/>
    <w:rsid w:val="006A30F2"/>
    <w:rsid w:val="006A3223"/>
    <w:rsid w:val="006A330F"/>
    <w:rsid w:val="006A33CA"/>
    <w:rsid w:val="006A3450"/>
    <w:rsid w:val="006A35D9"/>
    <w:rsid w:val="006A35F6"/>
    <w:rsid w:val="006A3669"/>
    <w:rsid w:val="006A3701"/>
    <w:rsid w:val="006A3869"/>
    <w:rsid w:val="006A3887"/>
    <w:rsid w:val="006A389A"/>
    <w:rsid w:val="006A390B"/>
    <w:rsid w:val="006A3929"/>
    <w:rsid w:val="006A39E1"/>
    <w:rsid w:val="006A3A8D"/>
    <w:rsid w:val="006A3AB0"/>
    <w:rsid w:val="006A3B66"/>
    <w:rsid w:val="006A3DB5"/>
    <w:rsid w:val="006A3E81"/>
    <w:rsid w:val="006A3ED7"/>
    <w:rsid w:val="006A4028"/>
    <w:rsid w:val="006A42D6"/>
    <w:rsid w:val="006A42E5"/>
    <w:rsid w:val="006A4555"/>
    <w:rsid w:val="006A4619"/>
    <w:rsid w:val="006A46FF"/>
    <w:rsid w:val="006A49E5"/>
    <w:rsid w:val="006A4AD0"/>
    <w:rsid w:val="006A4AD4"/>
    <w:rsid w:val="006A4D1E"/>
    <w:rsid w:val="006A4DA7"/>
    <w:rsid w:val="006A4F59"/>
    <w:rsid w:val="006A50AB"/>
    <w:rsid w:val="006A50BD"/>
    <w:rsid w:val="006A520B"/>
    <w:rsid w:val="006A5501"/>
    <w:rsid w:val="006A588A"/>
    <w:rsid w:val="006A5998"/>
    <w:rsid w:val="006A5AA4"/>
    <w:rsid w:val="006A5BA8"/>
    <w:rsid w:val="006A5D8D"/>
    <w:rsid w:val="006A5E9A"/>
    <w:rsid w:val="006A5EBB"/>
    <w:rsid w:val="006A5EE1"/>
    <w:rsid w:val="006A5EEA"/>
    <w:rsid w:val="006A6048"/>
    <w:rsid w:val="006A611E"/>
    <w:rsid w:val="006A623A"/>
    <w:rsid w:val="006A62E5"/>
    <w:rsid w:val="006A634A"/>
    <w:rsid w:val="006A64C9"/>
    <w:rsid w:val="006A64D7"/>
    <w:rsid w:val="006A64DF"/>
    <w:rsid w:val="006A64FC"/>
    <w:rsid w:val="006A6508"/>
    <w:rsid w:val="006A654B"/>
    <w:rsid w:val="006A6819"/>
    <w:rsid w:val="006A69B1"/>
    <w:rsid w:val="006A6A48"/>
    <w:rsid w:val="006A6A95"/>
    <w:rsid w:val="006A6A9C"/>
    <w:rsid w:val="006A6B96"/>
    <w:rsid w:val="006A6C90"/>
    <w:rsid w:val="006A6DDE"/>
    <w:rsid w:val="006A6ED7"/>
    <w:rsid w:val="006A6FA7"/>
    <w:rsid w:val="006A704F"/>
    <w:rsid w:val="006A7075"/>
    <w:rsid w:val="006A7089"/>
    <w:rsid w:val="006A7190"/>
    <w:rsid w:val="006A723B"/>
    <w:rsid w:val="006A738B"/>
    <w:rsid w:val="006A759A"/>
    <w:rsid w:val="006A7612"/>
    <w:rsid w:val="006A76BC"/>
    <w:rsid w:val="006A77ED"/>
    <w:rsid w:val="006A78ED"/>
    <w:rsid w:val="006A7A35"/>
    <w:rsid w:val="006A7AF9"/>
    <w:rsid w:val="006A7B22"/>
    <w:rsid w:val="006A7C8D"/>
    <w:rsid w:val="006A7D55"/>
    <w:rsid w:val="006A7D71"/>
    <w:rsid w:val="006A7D7C"/>
    <w:rsid w:val="006A7DC5"/>
    <w:rsid w:val="006A7EB2"/>
    <w:rsid w:val="006A7FB1"/>
    <w:rsid w:val="006B03AD"/>
    <w:rsid w:val="006B04E6"/>
    <w:rsid w:val="006B05D3"/>
    <w:rsid w:val="006B06A8"/>
    <w:rsid w:val="006B06F3"/>
    <w:rsid w:val="006B082D"/>
    <w:rsid w:val="006B088C"/>
    <w:rsid w:val="006B0922"/>
    <w:rsid w:val="006B097B"/>
    <w:rsid w:val="006B09DD"/>
    <w:rsid w:val="006B0A63"/>
    <w:rsid w:val="006B0B98"/>
    <w:rsid w:val="006B0BC5"/>
    <w:rsid w:val="006B0C8C"/>
    <w:rsid w:val="006B0D06"/>
    <w:rsid w:val="006B0F75"/>
    <w:rsid w:val="006B0FB8"/>
    <w:rsid w:val="006B1125"/>
    <w:rsid w:val="006B1137"/>
    <w:rsid w:val="006B11AE"/>
    <w:rsid w:val="006B135E"/>
    <w:rsid w:val="006B140A"/>
    <w:rsid w:val="006B144F"/>
    <w:rsid w:val="006B14E4"/>
    <w:rsid w:val="006B15A8"/>
    <w:rsid w:val="006B1766"/>
    <w:rsid w:val="006B191A"/>
    <w:rsid w:val="006B1989"/>
    <w:rsid w:val="006B1A6F"/>
    <w:rsid w:val="006B1A87"/>
    <w:rsid w:val="006B1A9C"/>
    <w:rsid w:val="006B1C2F"/>
    <w:rsid w:val="006B1C88"/>
    <w:rsid w:val="006B1D5B"/>
    <w:rsid w:val="006B1FFB"/>
    <w:rsid w:val="006B202A"/>
    <w:rsid w:val="006B212B"/>
    <w:rsid w:val="006B217C"/>
    <w:rsid w:val="006B22A3"/>
    <w:rsid w:val="006B2477"/>
    <w:rsid w:val="006B2500"/>
    <w:rsid w:val="006B2522"/>
    <w:rsid w:val="006B254D"/>
    <w:rsid w:val="006B259D"/>
    <w:rsid w:val="006B262E"/>
    <w:rsid w:val="006B2687"/>
    <w:rsid w:val="006B2A11"/>
    <w:rsid w:val="006B2A34"/>
    <w:rsid w:val="006B2B19"/>
    <w:rsid w:val="006B2C0D"/>
    <w:rsid w:val="006B2F56"/>
    <w:rsid w:val="006B300B"/>
    <w:rsid w:val="006B30D5"/>
    <w:rsid w:val="006B32CF"/>
    <w:rsid w:val="006B337C"/>
    <w:rsid w:val="006B34C7"/>
    <w:rsid w:val="006B3579"/>
    <w:rsid w:val="006B366A"/>
    <w:rsid w:val="006B383E"/>
    <w:rsid w:val="006B3986"/>
    <w:rsid w:val="006B399D"/>
    <w:rsid w:val="006B39DB"/>
    <w:rsid w:val="006B3B47"/>
    <w:rsid w:val="006B3E3D"/>
    <w:rsid w:val="006B4013"/>
    <w:rsid w:val="006B405C"/>
    <w:rsid w:val="006B4121"/>
    <w:rsid w:val="006B41C2"/>
    <w:rsid w:val="006B4207"/>
    <w:rsid w:val="006B45E7"/>
    <w:rsid w:val="006B48FF"/>
    <w:rsid w:val="006B498B"/>
    <w:rsid w:val="006B4A20"/>
    <w:rsid w:val="006B4ACC"/>
    <w:rsid w:val="006B4DBE"/>
    <w:rsid w:val="006B4EE7"/>
    <w:rsid w:val="006B502A"/>
    <w:rsid w:val="006B507F"/>
    <w:rsid w:val="006B5099"/>
    <w:rsid w:val="006B517F"/>
    <w:rsid w:val="006B51F7"/>
    <w:rsid w:val="006B526A"/>
    <w:rsid w:val="006B53F4"/>
    <w:rsid w:val="006B53F9"/>
    <w:rsid w:val="006B5564"/>
    <w:rsid w:val="006B55C6"/>
    <w:rsid w:val="006B560A"/>
    <w:rsid w:val="006B5909"/>
    <w:rsid w:val="006B5929"/>
    <w:rsid w:val="006B5A56"/>
    <w:rsid w:val="006B5A75"/>
    <w:rsid w:val="006B5B9D"/>
    <w:rsid w:val="006B5BAD"/>
    <w:rsid w:val="006B5C50"/>
    <w:rsid w:val="006B5D6F"/>
    <w:rsid w:val="006B5DBC"/>
    <w:rsid w:val="006B6286"/>
    <w:rsid w:val="006B6431"/>
    <w:rsid w:val="006B64A6"/>
    <w:rsid w:val="006B64F4"/>
    <w:rsid w:val="006B6607"/>
    <w:rsid w:val="006B6662"/>
    <w:rsid w:val="006B6878"/>
    <w:rsid w:val="006B68C1"/>
    <w:rsid w:val="006B6B30"/>
    <w:rsid w:val="006B6B52"/>
    <w:rsid w:val="006B6B69"/>
    <w:rsid w:val="006B6D03"/>
    <w:rsid w:val="006B6E8A"/>
    <w:rsid w:val="006B6EE2"/>
    <w:rsid w:val="006B6FB8"/>
    <w:rsid w:val="006B715E"/>
    <w:rsid w:val="006B7199"/>
    <w:rsid w:val="006B7247"/>
    <w:rsid w:val="006B72C9"/>
    <w:rsid w:val="006B7486"/>
    <w:rsid w:val="006B7498"/>
    <w:rsid w:val="006B755C"/>
    <w:rsid w:val="006B75DE"/>
    <w:rsid w:val="006B7709"/>
    <w:rsid w:val="006B7722"/>
    <w:rsid w:val="006B7861"/>
    <w:rsid w:val="006B7C44"/>
    <w:rsid w:val="006B7D61"/>
    <w:rsid w:val="006B7E05"/>
    <w:rsid w:val="006B7E27"/>
    <w:rsid w:val="006B7FAC"/>
    <w:rsid w:val="006C0088"/>
    <w:rsid w:val="006C00C3"/>
    <w:rsid w:val="006C023D"/>
    <w:rsid w:val="006C02D0"/>
    <w:rsid w:val="006C02E8"/>
    <w:rsid w:val="006C07E7"/>
    <w:rsid w:val="006C0808"/>
    <w:rsid w:val="006C088F"/>
    <w:rsid w:val="006C0890"/>
    <w:rsid w:val="006C098A"/>
    <w:rsid w:val="006C09D6"/>
    <w:rsid w:val="006C0B16"/>
    <w:rsid w:val="006C0B61"/>
    <w:rsid w:val="006C0C41"/>
    <w:rsid w:val="006C0E29"/>
    <w:rsid w:val="006C0F94"/>
    <w:rsid w:val="006C105C"/>
    <w:rsid w:val="006C1075"/>
    <w:rsid w:val="006C12E4"/>
    <w:rsid w:val="006C12FA"/>
    <w:rsid w:val="006C1312"/>
    <w:rsid w:val="006C147F"/>
    <w:rsid w:val="006C153B"/>
    <w:rsid w:val="006C1590"/>
    <w:rsid w:val="006C16C8"/>
    <w:rsid w:val="006C1770"/>
    <w:rsid w:val="006C195F"/>
    <w:rsid w:val="006C1A95"/>
    <w:rsid w:val="006C1B5F"/>
    <w:rsid w:val="006C1D5E"/>
    <w:rsid w:val="006C1D9E"/>
    <w:rsid w:val="006C1DAF"/>
    <w:rsid w:val="006C200A"/>
    <w:rsid w:val="006C20DC"/>
    <w:rsid w:val="006C2140"/>
    <w:rsid w:val="006C21A5"/>
    <w:rsid w:val="006C2522"/>
    <w:rsid w:val="006C2631"/>
    <w:rsid w:val="006C275F"/>
    <w:rsid w:val="006C27BA"/>
    <w:rsid w:val="006C27C9"/>
    <w:rsid w:val="006C297A"/>
    <w:rsid w:val="006C299D"/>
    <w:rsid w:val="006C2A64"/>
    <w:rsid w:val="006C2AC6"/>
    <w:rsid w:val="006C2AE8"/>
    <w:rsid w:val="006C2B4C"/>
    <w:rsid w:val="006C2CAC"/>
    <w:rsid w:val="006C2E05"/>
    <w:rsid w:val="006C2F16"/>
    <w:rsid w:val="006C2FBD"/>
    <w:rsid w:val="006C3068"/>
    <w:rsid w:val="006C306F"/>
    <w:rsid w:val="006C3131"/>
    <w:rsid w:val="006C31C1"/>
    <w:rsid w:val="006C32F9"/>
    <w:rsid w:val="006C3341"/>
    <w:rsid w:val="006C34BE"/>
    <w:rsid w:val="006C358F"/>
    <w:rsid w:val="006C3602"/>
    <w:rsid w:val="006C3866"/>
    <w:rsid w:val="006C39D4"/>
    <w:rsid w:val="006C3AEC"/>
    <w:rsid w:val="006C3B02"/>
    <w:rsid w:val="006C3B80"/>
    <w:rsid w:val="006C3B95"/>
    <w:rsid w:val="006C3BB6"/>
    <w:rsid w:val="006C3BF0"/>
    <w:rsid w:val="006C3C50"/>
    <w:rsid w:val="006C3F0D"/>
    <w:rsid w:val="006C3F21"/>
    <w:rsid w:val="006C3F35"/>
    <w:rsid w:val="006C40EB"/>
    <w:rsid w:val="006C41CD"/>
    <w:rsid w:val="006C4270"/>
    <w:rsid w:val="006C43F7"/>
    <w:rsid w:val="006C458D"/>
    <w:rsid w:val="006C467E"/>
    <w:rsid w:val="006C469F"/>
    <w:rsid w:val="006C4752"/>
    <w:rsid w:val="006C4882"/>
    <w:rsid w:val="006C4A53"/>
    <w:rsid w:val="006C4AC8"/>
    <w:rsid w:val="006C4CFA"/>
    <w:rsid w:val="006C4E30"/>
    <w:rsid w:val="006C4EF5"/>
    <w:rsid w:val="006C4F9C"/>
    <w:rsid w:val="006C4FD4"/>
    <w:rsid w:val="006C508F"/>
    <w:rsid w:val="006C50D3"/>
    <w:rsid w:val="006C52B1"/>
    <w:rsid w:val="006C52E2"/>
    <w:rsid w:val="006C547C"/>
    <w:rsid w:val="006C5707"/>
    <w:rsid w:val="006C581D"/>
    <w:rsid w:val="006C58CD"/>
    <w:rsid w:val="006C5A0C"/>
    <w:rsid w:val="006C5A20"/>
    <w:rsid w:val="006C5A24"/>
    <w:rsid w:val="006C5A5E"/>
    <w:rsid w:val="006C5C43"/>
    <w:rsid w:val="006C5F77"/>
    <w:rsid w:val="006C60CC"/>
    <w:rsid w:val="006C610A"/>
    <w:rsid w:val="006C62CC"/>
    <w:rsid w:val="006C62E2"/>
    <w:rsid w:val="006C6510"/>
    <w:rsid w:val="006C6A57"/>
    <w:rsid w:val="006C6D73"/>
    <w:rsid w:val="006C71D0"/>
    <w:rsid w:val="006C71EF"/>
    <w:rsid w:val="006C7396"/>
    <w:rsid w:val="006C73A3"/>
    <w:rsid w:val="006C74FD"/>
    <w:rsid w:val="006C756F"/>
    <w:rsid w:val="006C75A0"/>
    <w:rsid w:val="006C75E3"/>
    <w:rsid w:val="006C7602"/>
    <w:rsid w:val="006C7669"/>
    <w:rsid w:val="006C7718"/>
    <w:rsid w:val="006C77A4"/>
    <w:rsid w:val="006C77D5"/>
    <w:rsid w:val="006C7868"/>
    <w:rsid w:val="006C7C21"/>
    <w:rsid w:val="006C7C80"/>
    <w:rsid w:val="006C7CA4"/>
    <w:rsid w:val="006C7CF5"/>
    <w:rsid w:val="006C7EA7"/>
    <w:rsid w:val="006C7FFE"/>
    <w:rsid w:val="006D0074"/>
    <w:rsid w:val="006D027A"/>
    <w:rsid w:val="006D0280"/>
    <w:rsid w:val="006D0376"/>
    <w:rsid w:val="006D0446"/>
    <w:rsid w:val="006D048A"/>
    <w:rsid w:val="006D04B0"/>
    <w:rsid w:val="006D052A"/>
    <w:rsid w:val="006D0613"/>
    <w:rsid w:val="006D06BB"/>
    <w:rsid w:val="006D06C1"/>
    <w:rsid w:val="006D0949"/>
    <w:rsid w:val="006D0D1A"/>
    <w:rsid w:val="006D0D59"/>
    <w:rsid w:val="006D0F4A"/>
    <w:rsid w:val="006D0FF4"/>
    <w:rsid w:val="006D12FA"/>
    <w:rsid w:val="006D14CD"/>
    <w:rsid w:val="006D1571"/>
    <w:rsid w:val="006D15D3"/>
    <w:rsid w:val="006D15D4"/>
    <w:rsid w:val="006D163C"/>
    <w:rsid w:val="006D166B"/>
    <w:rsid w:val="006D17C0"/>
    <w:rsid w:val="006D1845"/>
    <w:rsid w:val="006D18F2"/>
    <w:rsid w:val="006D1B29"/>
    <w:rsid w:val="006D1C41"/>
    <w:rsid w:val="006D1EAD"/>
    <w:rsid w:val="006D1ED7"/>
    <w:rsid w:val="006D1F4C"/>
    <w:rsid w:val="006D1F88"/>
    <w:rsid w:val="006D1FD8"/>
    <w:rsid w:val="006D2026"/>
    <w:rsid w:val="006D2033"/>
    <w:rsid w:val="006D23DF"/>
    <w:rsid w:val="006D258C"/>
    <w:rsid w:val="006D264E"/>
    <w:rsid w:val="006D26CD"/>
    <w:rsid w:val="006D26F6"/>
    <w:rsid w:val="006D2C84"/>
    <w:rsid w:val="006D2D93"/>
    <w:rsid w:val="006D302A"/>
    <w:rsid w:val="006D316F"/>
    <w:rsid w:val="006D3341"/>
    <w:rsid w:val="006D3436"/>
    <w:rsid w:val="006D3655"/>
    <w:rsid w:val="006D373E"/>
    <w:rsid w:val="006D383E"/>
    <w:rsid w:val="006D3943"/>
    <w:rsid w:val="006D395C"/>
    <w:rsid w:val="006D3AC8"/>
    <w:rsid w:val="006D3BBA"/>
    <w:rsid w:val="006D3F83"/>
    <w:rsid w:val="006D4000"/>
    <w:rsid w:val="006D40B2"/>
    <w:rsid w:val="006D412B"/>
    <w:rsid w:val="006D413E"/>
    <w:rsid w:val="006D4166"/>
    <w:rsid w:val="006D4310"/>
    <w:rsid w:val="006D449A"/>
    <w:rsid w:val="006D4597"/>
    <w:rsid w:val="006D45E5"/>
    <w:rsid w:val="006D4727"/>
    <w:rsid w:val="006D47C3"/>
    <w:rsid w:val="006D4843"/>
    <w:rsid w:val="006D4848"/>
    <w:rsid w:val="006D4899"/>
    <w:rsid w:val="006D495C"/>
    <w:rsid w:val="006D4BAE"/>
    <w:rsid w:val="006D4D72"/>
    <w:rsid w:val="006D4F45"/>
    <w:rsid w:val="006D4FFB"/>
    <w:rsid w:val="006D510F"/>
    <w:rsid w:val="006D525B"/>
    <w:rsid w:val="006D5286"/>
    <w:rsid w:val="006D52B8"/>
    <w:rsid w:val="006D5788"/>
    <w:rsid w:val="006D57ED"/>
    <w:rsid w:val="006D5812"/>
    <w:rsid w:val="006D5882"/>
    <w:rsid w:val="006D5A53"/>
    <w:rsid w:val="006D5B1A"/>
    <w:rsid w:val="006D5DA8"/>
    <w:rsid w:val="006D5E1A"/>
    <w:rsid w:val="006D60C5"/>
    <w:rsid w:val="006D613F"/>
    <w:rsid w:val="006D61C1"/>
    <w:rsid w:val="006D6275"/>
    <w:rsid w:val="006D641B"/>
    <w:rsid w:val="006D6420"/>
    <w:rsid w:val="006D65D3"/>
    <w:rsid w:val="006D66B9"/>
    <w:rsid w:val="006D66CF"/>
    <w:rsid w:val="006D681E"/>
    <w:rsid w:val="006D68E5"/>
    <w:rsid w:val="006D6909"/>
    <w:rsid w:val="006D6C38"/>
    <w:rsid w:val="006D6D04"/>
    <w:rsid w:val="006D6DBE"/>
    <w:rsid w:val="006D6F96"/>
    <w:rsid w:val="006D7027"/>
    <w:rsid w:val="006D71D0"/>
    <w:rsid w:val="006D735A"/>
    <w:rsid w:val="006D73D1"/>
    <w:rsid w:val="006D7494"/>
    <w:rsid w:val="006D75E1"/>
    <w:rsid w:val="006D75F8"/>
    <w:rsid w:val="006D7637"/>
    <w:rsid w:val="006D7948"/>
    <w:rsid w:val="006D7A0D"/>
    <w:rsid w:val="006D7B51"/>
    <w:rsid w:val="006D7C2D"/>
    <w:rsid w:val="006D7CD6"/>
    <w:rsid w:val="006D7D19"/>
    <w:rsid w:val="006E00AF"/>
    <w:rsid w:val="006E0129"/>
    <w:rsid w:val="006E038F"/>
    <w:rsid w:val="006E040B"/>
    <w:rsid w:val="006E051D"/>
    <w:rsid w:val="006E0571"/>
    <w:rsid w:val="006E080C"/>
    <w:rsid w:val="006E09D7"/>
    <w:rsid w:val="006E0AE7"/>
    <w:rsid w:val="006E0B0E"/>
    <w:rsid w:val="006E13A6"/>
    <w:rsid w:val="006E13BD"/>
    <w:rsid w:val="006E1476"/>
    <w:rsid w:val="006E1533"/>
    <w:rsid w:val="006E1598"/>
    <w:rsid w:val="006E186E"/>
    <w:rsid w:val="006E18FE"/>
    <w:rsid w:val="006E1948"/>
    <w:rsid w:val="006E19D6"/>
    <w:rsid w:val="006E19E2"/>
    <w:rsid w:val="006E1D2F"/>
    <w:rsid w:val="006E1DB4"/>
    <w:rsid w:val="006E1E12"/>
    <w:rsid w:val="006E1E59"/>
    <w:rsid w:val="006E1E73"/>
    <w:rsid w:val="006E1F7B"/>
    <w:rsid w:val="006E2048"/>
    <w:rsid w:val="006E2062"/>
    <w:rsid w:val="006E22A8"/>
    <w:rsid w:val="006E23A8"/>
    <w:rsid w:val="006E264D"/>
    <w:rsid w:val="006E2728"/>
    <w:rsid w:val="006E2924"/>
    <w:rsid w:val="006E29FC"/>
    <w:rsid w:val="006E2CEC"/>
    <w:rsid w:val="006E2DBB"/>
    <w:rsid w:val="006E2DCC"/>
    <w:rsid w:val="006E2EB4"/>
    <w:rsid w:val="006E2FDF"/>
    <w:rsid w:val="006E3010"/>
    <w:rsid w:val="006E31E0"/>
    <w:rsid w:val="006E31FC"/>
    <w:rsid w:val="006E33F5"/>
    <w:rsid w:val="006E34F9"/>
    <w:rsid w:val="006E36C8"/>
    <w:rsid w:val="006E3AB2"/>
    <w:rsid w:val="006E3AFA"/>
    <w:rsid w:val="006E3CE7"/>
    <w:rsid w:val="006E3E20"/>
    <w:rsid w:val="006E3E36"/>
    <w:rsid w:val="006E3FA7"/>
    <w:rsid w:val="006E400B"/>
    <w:rsid w:val="006E4053"/>
    <w:rsid w:val="006E4137"/>
    <w:rsid w:val="006E429C"/>
    <w:rsid w:val="006E44E3"/>
    <w:rsid w:val="006E463F"/>
    <w:rsid w:val="006E4695"/>
    <w:rsid w:val="006E4979"/>
    <w:rsid w:val="006E4B6B"/>
    <w:rsid w:val="006E4CDC"/>
    <w:rsid w:val="006E4CE9"/>
    <w:rsid w:val="006E4D1C"/>
    <w:rsid w:val="006E4E3F"/>
    <w:rsid w:val="006E5062"/>
    <w:rsid w:val="006E5146"/>
    <w:rsid w:val="006E522C"/>
    <w:rsid w:val="006E5249"/>
    <w:rsid w:val="006E52C9"/>
    <w:rsid w:val="006E5302"/>
    <w:rsid w:val="006E5598"/>
    <w:rsid w:val="006E57F6"/>
    <w:rsid w:val="006E5932"/>
    <w:rsid w:val="006E5998"/>
    <w:rsid w:val="006E5A63"/>
    <w:rsid w:val="006E5B98"/>
    <w:rsid w:val="006E5BB1"/>
    <w:rsid w:val="006E5C79"/>
    <w:rsid w:val="006E5CD0"/>
    <w:rsid w:val="006E5D24"/>
    <w:rsid w:val="006E5EA0"/>
    <w:rsid w:val="006E5EC7"/>
    <w:rsid w:val="006E5EE1"/>
    <w:rsid w:val="006E6018"/>
    <w:rsid w:val="006E61C5"/>
    <w:rsid w:val="006E61F5"/>
    <w:rsid w:val="006E63BF"/>
    <w:rsid w:val="006E64BA"/>
    <w:rsid w:val="006E6530"/>
    <w:rsid w:val="006E66B0"/>
    <w:rsid w:val="006E67C6"/>
    <w:rsid w:val="006E67CE"/>
    <w:rsid w:val="006E683B"/>
    <w:rsid w:val="006E6BCA"/>
    <w:rsid w:val="006E6C1D"/>
    <w:rsid w:val="006E6C86"/>
    <w:rsid w:val="006E6CC4"/>
    <w:rsid w:val="006E6D1C"/>
    <w:rsid w:val="006E6E6F"/>
    <w:rsid w:val="006E6EE3"/>
    <w:rsid w:val="006E7256"/>
    <w:rsid w:val="006E72A3"/>
    <w:rsid w:val="006E7570"/>
    <w:rsid w:val="006E75CD"/>
    <w:rsid w:val="006E76BC"/>
    <w:rsid w:val="006E76C9"/>
    <w:rsid w:val="006E7736"/>
    <w:rsid w:val="006E777F"/>
    <w:rsid w:val="006E78D0"/>
    <w:rsid w:val="006E7A88"/>
    <w:rsid w:val="006E7A9F"/>
    <w:rsid w:val="006E7CCB"/>
    <w:rsid w:val="006E7E4B"/>
    <w:rsid w:val="006E7E5E"/>
    <w:rsid w:val="006E7EC2"/>
    <w:rsid w:val="006F0137"/>
    <w:rsid w:val="006F01AD"/>
    <w:rsid w:val="006F0417"/>
    <w:rsid w:val="006F0565"/>
    <w:rsid w:val="006F05B0"/>
    <w:rsid w:val="006F090F"/>
    <w:rsid w:val="006F0AD8"/>
    <w:rsid w:val="006F0DC8"/>
    <w:rsid w:val="006F0E51"/>
    <w:rsid w:val="006F0F8B"/>
    <w:rsid w:val="006F1239"/>
    <w:rsid w:val="006F137F"/>
    <w:rsid w:val="006F1431"/>
    <w:rsid w:val="006F147E"/>
    <w:rsid w:val="006F15EB"/>
    <w:rsid w:val="006F1659"/>
    <w:rsid w:val="006F1699"/>
    <w:rsid w:val="006F1700"/>
    <w:rsid w:val="006F17FF"/>
    <w:rsid w:val="006F19D1"/>
    <w:rsid w:val="006F1A5D"/>
    <w:rsid w:val="006F1A6C"/>
    <w:rsid w:val="006F1B1E"/>
    <w:rsid w:val="006F1C7C"/>
    <w:rsid w:val="006F1CED"/>
    <w:rsid w:val="006F1D20"/>
    <w:rsid w:val="006F1D5D"/>
    <w:rsid w:val="006F1F89"/>
    <w:rsid w:val="006F1FF8"/>
    <w:rsid w:val="006F238A"/>
    <w:rsid w:val="006F261E"/>
    <w:rsid w:val="006F2648"/>
    <w:rsid w:val="006F26BC"/>
    <w:rsid w:val="006F26DD"/>
    <w:rsid w:val="006F2706"/>
    <w:rsid w:val="006F2742"/>
    <w:rsid w:val="006F296E"/>
    <w:rsid w:val="006F2A58"/>
    <w:rsid w:val="006F2A69"/>
    <w:rsid w:val="006F2BE1"/>
    <w:rsid w:val="006F2C9D"/>
    <w:rsid w:val="006F2DE2"/>
    <w:rsid w:val="006F2EBE"/>
    <w:rsid w:val="006F31AA"/>
    <w:rsid w:val="006F3207"/>
    <w:rsid w:val="006F323C"/>
    <w:rsid w:val="006F3269"/>
    <w:rsid w:val="006F34B6"/>
    <w:rsid w:val="006F3628"/>
    <w:rsid w:val="006F3702"/>
    <w:rsid w:val="006F3842"/>
    <w:rsid w:val="006F39A7"/>
    <w:rsid w:val="006F39DB"/>
    <w:rsid w:val="006F39FE"/>
    <w:rsid w:val="006F3AEE"/>
    <w:rsid w:val="006F3C74"/>
    <w:rsid w:val="006F3C76"/>
    <w:rsid w:val="006F3C95"/>
    <w:rsid w:val="006F3CC1"/>
    <w:rsid w:val="006F3DD7"/>
    <w:rsid w:val="006F471C"/>
    <w:rsid w:val="006F4795"/>
    <w:rsid w:val="006F47E7"/>
    <w:rsid w:val="006F481C"/>
    <w:rsid w:val="006F4A73"/>
    <w:rsid w:val="006F4ABA"/>
    <w:rsid w:val="006F4B24"/>
    <w:rsid w:val="006F4C04"/>
    <w:rsid w:val="006F4D2E"/>
    <w:rsid w:val="006F4D82"/>
    <w:rsid w:val="006F4DB9"/>
    <w:rsid w:val="006F4E19"/>
    <w:rsid w:val="006F5000"/>
    <w:rsid w:val="006F5001"/>
    <w:rsid w:val="006F50B9"/>
    <w:rsid w:val="006F51B5"/>
    <w:rsid w:val="006F5350"/>
    <w:rsid w:val="006F5354"/>
    <w:rsid w:val="006F53E4"/>
    <w:rsid w:val="006F5451"/>
    <w:rsid w:val="006F5574"/>
    <w:rsid w:val="006F55B9"/>
    <w:rsid w:val="006F567D"/>
    <w:rsid w:val="006F56A5"/>
    <w:rsid w:val="006F56C0"/>
    <w:rsid w:val="006F58DC"/>
    <w:rsid w:val="006F59AB"/>
    <w:rsid w:val="006F5A03"/>
    <w:rsid w:val="006F5A6D"/>
    <w:rsid w:val="006F5B16"/>
    <w:rsid w:val="006F5B86"/>
    <w:rsid w:val="006F5B88"/>
    <w:rsid w:val="006F5BCD"/>
    <w:rsid w:val="006F5C63"/>
    <w:rsid w:val="006F5E7F"/>
    <w:rsid w:val="006F6195"/>
    <w:rsid w:val="006F6242"/>
    <w:rsid w:val="006F628E"/>
    <w:rsid w:val="006F62C8"/>
    <w:rsid w:val="006F6371"/>
    <w:rsid w:val="006F6379"/>
    <w:rsid w:val="006F63B2"/>
    <w:rsid w:val="006F647F"/>
    <w:rsid w:val="006F65C3"/>
    <w:rsid w:val="006F65FF"/>
    <w:rsid w:val="006F67AA"/>
    <w:rsid w:val="006F67CF"/>
    <w:rsid w:val="006F6813"/>
    <w:rsid w:val="006F6A54"/>
    <w:rsid w:val="006F6BCA"/>
    <w:rsid w:val="006F6D72"/>
    <w:rsid w:val="006F6D81"/>
    <w:rsid w:val="006F6E1D"/>
    <w:rsid w:val="006F714F"/>
    <w:rsid w:val="006F71FC"/>
    <w:rsid w:val="006F740A"/>
    <w:rsid w:val="006F7578"/>
    <w:rsid w:val="006F76AE"/>
    <w:rsid w:val="006F7846"/>
    <w:rsid w:val="006F78E4"/>
    <w:rsid w:val="006F7A18"/>
    <w:rsid w:val="006F7B32"/>
    <w:rsid w:val="006F7C37"/>
    <w:rsid w:val="006F7E64"/>
    <w:rsid w:val="006F7F03"/>
    <w:rsid w:val="00700031"/>
    <w:rsid w:val="0070025E"/>
    <w:rsid w:val="0070027F"/>
    <w:rsid w:val="007002A1"/>
    <w:rsid w:val="007002C9"/>
    <w:rsid w:val="00700612"/>
    <w:rsid w:val="007006AB"/>
    <w:rsid w:val="00700818"/>
    <w:rsid w:val="00700974"/>
    <w:rsid w:val="007009AF"/>
    <w:rsid w:val="00700A42"/>
    <w:rsid w:val="00700C0F"/>
    <w:rsid w:val="00700C19"/>
    <w:rsid w:val="00700C3D"/>
    <w:rsid w:val="00700D6A"/>
    <w:rsid w:val="00700EBC"/>
    <w:rsid w:val="0070102E"/>
    <w:rsid w:val="0070105A"/>
    <w:rsid w:val="00701225"/>
    <w:rsid w:val="0070124E"/>
    <w:rsid w:val="007012AC"/>
    <w:rsid w:val="007013E2"/>
    <w:rsid w:val="0070144A"/>
    <w:rsid w:val="00701451"/>
    <w:rsid w:val="00701452"/>
    <w:rsid w:val="007014C7"/>
    <w:rsid w:val="00701576"/>
    <w:rsid w:val="0070162E"/>
    <w:rsid w:val="0070162F"/>
    <w:rsid w:val="00701952"/>
    <w:rsid w:val="00701A52"/>
    <w:rsid w:val="00701A91"/>
    <w:rsid w:val="00701AC1"/>
    <w:rsid w:val="00701C51"/>
    <w:rsid w:val="00701D7C"/>
    <w:rsid w:val="00701E86"/>
    <w:rsid w:val="00701E97"/>
    <w:rsid w:val="00701F3E"/>
    <w:rsid w:val="007022B0"/>
    <w:rsid w:val="007022F4"/>
    <w:rsid w:val="00702536"/>
    <w:rsid w:val="00702668"/>
    <w:rsid w:val="00702680"/>
    <w:rsid w:val="007026A7"/>
    <w:rsid w:val="00702829"/>
    <w:rsid w:val="00702ADA"/>
    <w:rsid w:val="00702B59"/>
    <w:rsid w:val="00702BAC"/>
    <w:rsid w:val="00702C9E"/>
    <w:rsid w:val="00702CFE"/>
    <w:rsid w:val="00702D18"/>
    <w:rsid w:val="00702D8C"/>
    <w:rsid w:val="00702DA9"/>
    <w:rsid w:val="00702E26"/>
    <w:rsid w:val="00702EFB"/>
    <w:rsid w:val="007031B6"/>
    <w:rsid w:val="00703319"/>
    <w:rsid w:val="007033E3"/>
    <w:rsid w:val="007033F8"/>
    <w:rsid w:val="0070343E"/>
    <w:rsid w:val="007034D6"/>
    <w:rsid w:val="007037CD"/>
    <w:rsid w:val="00703870"/>
    <w:rsid w:val="007038ED"/>
    <w:rsid w:val="0070395F"/>
    <w:rsid w:val="00703992"/>
    <w:rsid w:val="00703B24"/>
    <w:rsid w:val="00703BF0"/>
    <w:rsid w:val="00703D73"/>
    <w:rsid w:val="00703DDB"/>
    <w:rsid w:val="00703DEB"/>
    <w:rsid w:val="00703E56"/>
    <w:rsid w:val="00703E86"/>
    <w:rsid w:val="0070434F"/>
    <w:rsid w:val="0070441C"/>
    <w:rsid w:val="007044C7"/>
    <w:rsid w:val="0070469E"/>
    <w:rsid w:val="007046E3"/>
    <w:rsid w:val="007046FB"/>
    <w:rsid w:val="00704807"/>
    <w:rsid w:val="00704893"/>
    <w:rsid w:val="00704B9A"/>
    <w:rsid w:val="00704BC1"/>
    <w:rsid w:val="00704CB4"/>
    <w:rsid w:val="00704E9A"/>
    <w:rsid w:val="00704EDB"/>
    <w:rsid w:val="007051A9"/>
    <w:rsid w:val="007051C7"/>
    <w:rsid w:val="00705249"/>
    <w:rsid w:val="00705380"/>
    <w:rsid w:val="0070539E"/>
    <w:rsid w:val="0070544A"/>
    <w:rsid w:val="00705607"/>
    <w:rsid w:val="007056A1"/>
    <w:rsid w:val="00705726"/>
    <w:rsid w:val="0070596F"/>
    <w:rsid w:val="00705A69"/>
    <w:rsid w:val="00705B2C"/>
    <w:rsid w:val="00705CB4"/>
    <w:rsid w:val="00705E27"/>
    <w:rsid w:val="007062E9"/>
    <w:rsid w:val="00706393"/>
    <w:rsid w:val="00706508"/>
    <w:rsid w:val="00706583"/>
    <w:rsid w:val="007065B8"/>
    <w:rsid w:val="0070669A"/>
    <w:rsid w:val="00706701"/>
    <w:rsid w:val="0070673F"/>
    <w:rsid w:val="00706774"/>
    <w:rsid w:val="007067CB"/>
    <w:rsid w:val="007068EC"/>
    <w:rsid w:val="0070698D"/>
    <w:rsid w:val="00706A8F"/>
    <w:rsid w:val="00706C74"/>
    <w:rsid w:val="007071C0"/>
    <w:rsid w:val="007072CF"/>
    <w:rsid w:val="007072D0"/>
    <w:rsid w:val="007072FC"/>
    <w:rsid w:val="0070733A"/>
    <w:rsid w:val="0070747C"/>
    <w:rsid w:val="0070749C"/>
    <w:rsid w:val="007075A8"/>
    <w:rsid w:val="00707633"/>
    <w:rsid w:val="0070776A"/>
    <w:rsid w:val="00707777"/>
    <w:rsid w:val="007078A0"/>
    <w:rsid w:val="0070791D"/>
    <w:rsid w:val="00707958"/>
    <w:rsid w:val="00707AEB"/>
    <w:rsid w:val="00707BB9"/>
    <w:rsid w:val="00707BC1"/>
    <w:rsid w:val="00707D34"/>
    <w:rsid w:val="00707DC6"/>
    <w:rsid w:val="00707EBE"/>
    <w:rsid w:val="00707F9A"/>
    <w:rsid w:val="00707FC2"/>
    <w:rsid w:val="007101B1"/>
    <w:rsid w:val="0071039C"/>
    <w:rsid w:val="007103C5"/>
    <w:rsid w:val="0071055B"/>
    <w:rsid w:val="00710615"/>
    <w:rsid w:val="00710688"/>
    <w:rsid w:val="00710916"/>
    <w:rsid w:val="0071098B"/>
    <w:rsid w:val="00710B85"/>
    <w:rsid w:val="00710D82"/>
    <w:rsid w:val="00710D8B"/>
    <w:rsid w:val="00710E5E"/>
    <w:rsid w:val="00710F81"/>
    <w:rsid w:val="00710FF5"/>
    <w:rsid w:val="0071133F"/>
    <w:rsid w:val="007113CF"/>
    <w:rsid w:val="00711492"/>
    <w:rsid w:val="0071159B"/>
    <w:rsid w:val="00711680"/>
    <w:rsid w:val="007116A6"/>
    <w:rsid w:val="00711939"/>
    <w:rsid w:val="00711A86"/>
    <w:rsid w:val="00711CE9"/>
    <w:rsid w:val="00711D2E"/>
    <w:rsid w:val="00711D7A"/>
    <w:rsid w:val="00711E9C"/>
    <w:rsid w:val="00711F85"/>
    <w:rsid w:val="00711FD9"/>
    <w:rsid w:val="00711FDD"/>
    <w:rsid w:val="0071206E"/>
    <w:rsid w:val="0071219F"/>
    <w:rsid w:val="0071236B"/>
    <w:rsid w:val="00712439"/>
    <w:rsid w:val="007124FA"/>
    <w:rsid w:val="00712505"/>
    <w:rsid w:val="0071269C"/>
    <w:rsid w:val="0071281E"/>
    <w:rsid w:val="007128FC"/>
    <w:rsid w:val="00712A40"/>
    <w:rsid w:val="00712AFA"/>
    <w:rsid w:val="00712C49"/>
    <w:rsid w:val="00712C4A"/>
    <w:rsid w:val="00712D31"/>
    <w:rsid w:val="00712EB5"/>
    <w:rsid w:val="00712EBC"/>
    <w:rsid w:val="0071300A"/>
    <w:rsid w:val="00713086"/>
    <w:rsid w:val="00713138"/>
    <w:rsid w:val="00713174"/>
    <w:rsid w:val="00713176"/>
    <w:rsid w:val="0071319C"/>
    <w:rsid w:val="007131E1"/>
    <w:rsid w:val="00713276"/>
    <w:rsid w:val="0071338A"/>
    <w:rsid w:val="007133F6"/>
    <w:rsid w:val="007134F1"/>
    <w:rsid w:val="0071353F"/>
    <w:rsid w:val="00713583"/>
    <w:rsid w:val="00713A4F"/>
    <w:rsid w:val="00713BC8"/>
    <w:rsid w:val="00713FDB"/>
    <w:rsid w:val="0071404B"/>
    <w:rsid w:val="007140F2"/>
    <w:rsid w:val="00714119"/>
    <w:rsid w:val="007141EA"/>
    <w:rsid w:val="007142B8"/>
    <w:rsid w:val="007142DD"/>
    <w:rsid w:val="00714410"/>
    <w:rsid w:val="007144C1"/>
    <w:rsid w:val="0071457C"/>
    <w:rsid w:val="00714724"/>
    <w:rsid w:val="0071478E"/>
    <w:rsid w:val="00714A31"/>
    <w:rsid w:val="00714AD9"/>
    <w:rsid w:val="00714C4E"/>
    <w:rsid w:val="00714F05"/>
    <w:rsid w:val="00714F25"/>
    <w:rsid w:val="0071516C"/>
    <w:rsid w:val="0071526F"/>
    <w:rsid w:val="00715272"/>
    <w:rsid w:val="007155CD"/>
    <w:rsid w:val="0071585B"/>
    <w:rsid w:val="007158D9"/>
    <w:rsid w:val="00715928"/>
    <w:rsid w:val="00715B28"/>
    <w:rsid w:val="00715C32"/>
    <w:rsid w:val="00715C5A"/>
    <w:rsid w:val="00715FC6"/>
    <w:rsid w:val="00715FEB"/>
    <w:rsid w:val="007160B9"/>
    <w:rsid w:val="00716488"/>
    <w:rsid w:val="007164E1"/>
    <w:rsid w:val="00716581"/>
    <w:rsid w:val="007165AB"/>
    <w:rsid w:val="007166B8"/>
    <w:rsid w:val="0071694D"/>
    <w:rsid w:val="00716961"/>
    <w:rsid w:val="00716997"/>
    <w:rsid w:val="00716A11"/>
    <w:rsid w:val="00716BE1"/>
    <w:rsid w:val="00716C36"/>
    <w:rsid w:val="00716D23"/>
    <w:rsid w:val="00716D43"/>
    <w:rsid w:val="00716EA8"/>
    <w:rsid w:val="00716FF7"/>
    <w:rsid w:val="0071710D"/>
    <w:rsid w:val="007173A8"/>
    <w:rsid w:val="0071767D"/>
    <w:rsid w:val="00717688"/>
    <w:rsid w:val="007176BB"/>
    <w:rsid w:val="00717718"/>
    <w:rsid w:val="007177DF"/>
    <w:rsid w:val="00717939"/>
    <w:rsid w:val="007179C7"/>
    <w:rsid w:val="00717AC2"/>
    <w:rsid w:val="00717C7A"/>
    <w:rsid w:val="00717CEF"/>
    <w:rsid w:val="00717D3E"/>
    <w:rsid w:val="00717E1F"/>
    <w:rsid w:val="00717E20"/>
    <w:rsid w:val="00720082"/>
    <w:rsid w:val="007200DC"/>
    <w:rsid w:val="00720153"/>
    <w:rsid w:val="00720213"/>
    <w:rsid w:val="007202A8"/>
    <w:rsid w:val="007202B5"/>
    <w:rsid w:val="0072037E"/>
    <w:rsid w:val="007205F5"/>
    <w:rsid w:val="0072073A"/>
    <w:rsid w:val="00720992"/>
    <w:rsid w:val="00720B5D"/>
    <w:rsid w:val="00720BBD"/>
    <w:rsid w:val="00720CAF"/>
    <w:rsid w:val="0072101A"/>
    <w:rsid w:val="0072103A"/>
    <w:rsid w:val="007212F5"/>
    <w:rsid w:val="007215A4"/>
    <w:rsid w:val="007215BF"/>
    <w:rsid w:val="007216CB"/>
    <w:rsid w:val="007218B6"/>
    <w:rsid w:val="0072192A"/>
    <w:rsid w:val="0072195E"/>
    <w:rsid w:val="0072198A"/>
    <w:rsid w:val="007219E4"/>
    <w:rsid w:val="00721B02"/>
    <w:rsid w:val="00721EEB"/>
    <w:rsid w:val="00721F26"/>
    <w:rsid w:val="00721F51"/>
    <w:rsid w:val="00721F81"/>
    <w:rsid w:val="00722023"/>
    <w:rsid w:val="00722101"/>
    <w:rsid w:val="007222D3"/>
    <w:rsid w:val="007224D4"/>
    <w:rsid w:val="0072254B"/>
    <w:rsid w:val="00722567"/>
    <w:rsid w:val="0072258F"/>
    <w:rsid w:val="00722596"/>
    <w:rsid w:val="007227BD"/>
    <w:rsid w:val="00722961"/>
    <w:rsid w:val="00722A27"/>
    <w:rsid w:val="00722C8E"/>
    <w:rsid w:val="00722CD1"/>
    <w:rsid w:val="00722DFD"/>
    <w:rsid w:val="00722EFD"/>
    <w:rsid w:val="007230D6"/>
    <w:rsid w:val="0072318B"/>
    <w:rsid w:val="007231CF"/>
    <w:rsid w:val="007231FD"/>
    <w:rsid w:val="00723246"/>
    <w:rsid w:val="00723247"/>
    <w:rsid w:val="0072330D"/>
    <w:rsid w:val="00723491"/>
    <w:rsid w:val="00723594"/>
    <w:rsid w:val="00723611"/>
    <w:rsid w:val="00723633"/>
    <w:rsid w:val="0072364F"/>
    <w:rsid w:val="007237C0"/>
    <w:rsid w:val="00723857"/>
    <w:rsid w:val="007238C1"/>
    <w:rsid w:val="00723991"/>
    <w:rsid w:val="00723C2D"/>
    <w:rsid w:val="00723C79"/>
    <w:rsid w:val="00723ED3"/>
    <w:rsid w:val="00723F63"/>
    <w:rsid w:val="0072407B"/>
    <w:rsid w:val="007240A6"/>
    <w:rsid w:val="00724170"/>
    <w:rsid w:val="00724208"/>
    <w:rsid w:val="007243BD"/>
    <w:rsid w:val="00724617"/>
    <w:rsid w:val="0072465B"/>
    <w:rsid w:val="00724819"/>
    <w:rsid w:val="007248D3"/>
    <w:rsid w:val="0072499F"/>
    <w:rsid w:val="007249F4"/>
    <w:rsid w:val="00724A43"/>
    <w:rsid w:val="00724A87"/>
    <w:rsid w:val="00724BF4"/>
    <w:rsid w:val="00724D05"/>
    <w:rsid w:val="00724D0E"/>
    <w:rsid w:val="00724DC4"/>
    <w:rsid w:val="00724DEC"/>
    <w:rsid w:val="0072521F"/>
    <w:rsid w:val="00725465"/>
    <w:rsid w:val="007255A8"/>
    <w:rsid w:val="0072561C"/>
    <w:rsid w:val="0072568E"/>
    <w:rsid w:val="007256CE"/>
    <w:rsid w:val="007256F4"/>
    <w:rsid w:val="007258CA"/>
    <w:rsid w:val="0072592C"/>
    <w:rsid w:val="00725964"/>
    <w:rsid w:val="0072596B"/>
    <w:rsid w:val="00725B7C"/>
    <w:rsid w:val="00725CAF"/>
    <w:rsid w:val="00725D1E"/>
    <w:rsid w:val="00725DFE"/>
    <w:rsid w:val="00725E89"/>
    <w:rsid w:val="00725F92"/>
    <w:rsid w:val="00726019"/>
    <w:rsid w:val="007260B7"/>
    <w:rsid w:val="007261FF"/>
    <w:rsid w:val="00726380"/>
    <w:rsid w:val="007263D5"/>
    <w:rsid w:val="0072646B"/>
    <w:rsid w:val="00726593"/>
    <w:rsid w:val="007266E9"/>
    <w:rsid w:val="007267D0"/>
    <w:rsid w:val="007269BD"/>
    <w:rsid w:val="00726B11"/>
    <w:rsid w:val="00726B39"/>
    <w:rsid w:val="00726BF9"/>
    <w:rsid w:val="00726CB3"/>
    <w:rsid w:val="00726D9B"/>
    <w:rsid w:val="00726DC0"/>
    <w:rsid w:val="00726DE0"/>
    <w:rsid w:val="00726DEC"/>
    <w:rsid w:val="00726E95"/>
    <w:rsid w:val="00726FBD"/>
    <w:rsid w:val="0072704E"/>
    <w:rsid w:val="007271A5"/>
    <w:rsid w:val="00727311"/>
    <w:rsid w:val="00727439"/>
    <w:rsid w:val="0072744E"/>
    <w:rsid w:val="00727507"/>
    <w:rsid w:val="0072767D"/>
    <w:rsid w:val="007276A2"/>
    <w:rsid w:val="007277A0"/>
    <w:rsid w:val="00727851"/>
    <w:rsid w:val="00727985"/>
    <w:rsid w:val="00727986"/>
    <w:rsid w:val="00727AAA"/>
    <w:rsid w:val="00727B7E"/>
    <w:rsid w:val="00727BD2"/>
    <w:rsid w:val="00727C40"/>
    <w:rsid w:val="00727E68"/>
    <w:rsid w:val="00727FB4"/>
    <w:rsid w:val="00730163"/>
    <w:rsid w:val="00730295"/>
    <w:rsid w:val="007302D1"/>
    <w:rsid w:val="0073032C"/>
    <w:rsid w:val="00730464"/>
    <w:rsid w:val="0073056B"/>
    <w:rsid w:val="007308D5"/>
    <w:rsid w:val="00730982"/>
    <w:rsid w:val="00730A0A"/>
    <w:rsid w:val="00730C3B"/>
    <w:rsid w:val="00730C70"/>
    <w:rsid w:val="00730CAD"/>
    <w:rsid w:val="00730D75"/>
    <w:rsid w:val="00730DDD"/>
    <w:rsid w:val="00730E41"/>
    <w:rsid w:val="00730F5F"/>
    <w:rsid w:val="00730FB0"/>
    <w:rsid w:val="0073119D"/>
    <w:rsid w:val="007311F6"/>
    <w:rsid w:val="0073121B"/>
    <w:rsid w:val="00731309"/>
    <w:rsid w:val="007313AF"/>
    <w:rsid w:val="007315DF"/>
    <w:rsid w:val="007315F8"/>
    <w:rsid w:val="00731622"/>
    <w:rsid w:val="0073171D"/>
    <w:rsid w:val="00731791"/>
    <w:rsid w:val="007317A2"/>
    <w:rsid w:val="007318B9"/>
    <w:rsid w:val="00731A9E"/>
    <w:rsid w:val="00731AC6"/>
    <w:rsid w:val="00731BAD"/>
    <w:rsid w:val="00731BF9"/>
    <w:rsid w:val="00731D52"/>
    <w:rsid w:val="00731E00"/>
    <w:rsid w:val="00731E34"/>
    <w:rsid w:val="00731E3F"/>
    <w:rsid w:val="00731E79"/>
    <w:rsid w:val="00731EBE"/>
    <w:rsid w:val="00731F35"/>
    <w:rsid w:val="00731F9A"/>
    <w:rsid w:val="00732186"/>
    <w:rsid w:val="007322A9"/>
    <w:rsid w:val="007323C7"/>
    <w:rsid w:val="0073243D"/>
    <w:rsid w:val="00732511"/>
    <w:rsid w:val="00732584"/>
    <w:rsid w:val="007326E5"/>
    <w:rsid w:val="007327DF"/>
    <w:rsid w:val="00732820"/>
    <w:rsid w:val="00732B4A"/>
    <w:rsid w:val="00732BB3"/>
    <w:rsid w:val="00732C1D"/>
    <w:rsid w:val="00732CDA"/>
    <w:rsid w:val="00732D2A"/>
    <w:rsid w:val="00732DC8"/>
    <w:rsid w:val="00732F5A"/>
    <w:rsid w:val="00732FC2"/>
    <w:rsid w:val="007331E1"/>
    <w:rsid w:val="007331F7"/>
    <w:rsid w:val="007331FE"/>
    <w:rsid w:val="0073320D"/>
    <w:rsid w:val="007332E9"/>
    <w:rsid w:val="0073346F"/>
    <w:rsid w:val="007334C3"/>
    <w:rsid w:val="007334E6"/>
    <w:rsid w:val="0073366E"/>
    <w:rsid w:val="007336C0"/>
    <w:rsid w:val="00733789"/>
    <w:rsid w:val="00733844"/>
    <w:rsid w:val="00733845"/>
    <w:rsid w:val="00733867"/>
    <w:rsid w:val="00733A60"/>
    <w:rsid w:val="00733C8E"/>
    <w:rsid w:val="00733F36"/>
    <w:rsid w:val="00734050"/>
    <w:rsid w:val="00734063"/>
    <w:rsid w:val="007340FD"/>
    <w:rsid w:val="00734128"/>
    <w:rsid w:val="007341CF"/>
    <w:rsid w:val="0073442B"/>
    <w:rsid w:val="007344AB"/>
    <w:rsid w:val="007346E0"/>
    <w:rsid w:val="0073477F"/>
    <w:rsid w:val="0073478F"/>
    <w:rsid w:val="00734C10"/>
    <w:rsid w:val="00734C25"/>
    <w:rsid w:val="00734E48"/>
    <w:rsid w:val="00734F65"/>
    <w:rsid w:val="00734FE9"/>
    <w:rsid w:val="00735080"/>
    <w:rsid w:val="00735160"/>
    <w:rsid w:val="0073517C"/>
    <w:rsid w:val="007351B9"/>
    <w:rsid w:val="00735366"/>
    <w:rsid w:val="007353C8"/>
    <w:rsid w:val="0073540E"/>
    <w:rsid w:val="0073551F"/>
    <w:rsid w:val="007355DF"/>
    <w:rsid w:val="0073571F"/>
    <w:rsid w:val="00735905"/>
    <w:rsid w:val="0073597A"/>
    <w:rsid w:val="00735A34"/>
    <w:rsid w:val="00735AA6"/>
    <w:rsid w:val="00735ADE"/>
    <w:rsid w:val="00735B24"/>
    <w:rsid w:val="00735BFC"/>
    <w:rsid w:val="00735EF8"/>
    <w:rsid w:val="0073610A"/>
    <w:rsid w:val="007361DD"/>
    <w:rsid w:val="00736579"/>
    <w:rsid w:val="0073658B"/>
    <w:rsid w:val="007365B8"/>
    <w:rsid w:val="00736709"/>
    <w:rsid w:val="00736748"/>
    <w:rsid w:val="00736793"/>
    <w:rsid w:val="00736906"/>
    <w:rsid w:val="00736942"/>
    <w:rsid w:val="00736A4A"/>
    <w:rsid w:val="00736B21"/>
    <w:rsid w:val="00736C3E"/>
    <w:rsid w:val="00736C9D"/>
    <w:rsid w:val="00736F3E"/>
    <w:rsid w:val="00736F42"/>
    <w:rsid w:val="007370AE"/>
    <w:rsid w:val="007371F7"/>
    <w:rsid w:val="00737281"/>
    <w:rsid w:val="0073728A"/>
    <w:rsid w:val="007372FA"/>
    <w:rsid w:val="00737326"/>
    <w:rsid w:val="00737344"/>
    <w:rsid w:val="007373D8"/>
    <w:rsid w:val="0073761B"/>
    <w:rsid w:val="007377B7"/>
    <w:rsid w:val="007377F5"/>
    <w:rsid w:val="00737855"/>
    <w:rsid w:val="00737930"/>
    <w:rsid w:val="00737A77"/>
    <w:rsid w:val="00737AB3"/>
    <w:rsid w:val="00737BB0"/>
    <w:rsid w:val="00737F1D"/>
    <w:rsid w:val="0074018A"/>
    <w:rsid w:val="00740282"/>
    <w:rsid w:val="00740482"/>
    <w:rsid w:val="007404EF"/>
    <w:rsid w:val="00740671"/>
    <w:rsid w:val="00740784"/>
    <w:rsid w:val="00740798"/>
    <w:rsid w:val="00740800"/>
    <w:rsid w:val="007408DB"/>
    <w:rsid w:val="0074090C"/>
    <w:rsid w:val="00740A5C"/>
    <w:rsid w:val="00740A74"/>
    <w:rsid w:val="00740B4F"/>
    <w:rsid w:val="00740C2B"/>
    <w:rsid w:val="00740C8F"/>
    <w:rsid w:val="00740CD2"/>
    <w:rsid w:val="00740CF1"/>
    <w:rsid w:val="00740E38"/>
    <w:rsid w:val="00740E3B"/>
    <w:rsid w:val="00741013"/>
    <w:rsid w:val="00741160"/>
    <w:rsid w:val="00741176"/>
    <w:rsid w:val="00741231"/>
    <w:rsid w:val="00741296"/>
    <w:rsid w:val="007413E7"/>
    <w:rsid w:val="0074149F"/>
    <w:rsid w:val="007414A4"/>
    <w:rsid w:val="007414CF"/>
    <w:rsid w:val="0074158D"/>
    <w:rsid w:val="007415B7"/>
    <w:rsid w:val="007415D3"/>
    <w:rsid w:val="00741706"/>
    <w:rsid w:val="00741796"/>
    <w:rsid w:val="00741B28"/>
    <w:rsid w:val="00741D14"/>
    <w:rsid w:val="00741E23"/>
    <w:rsid w:val="00741F27"/>
    <w:rsid w:val="00741F85"/>
    <w:rsid w:val="00742254"/>
    <w:rsid w:val="007422EA"/>
    <w:rsid w:val="007423D7"/>
    <w:rsid w:val="00742631"/>
    <w:rsid w:val="00742638"/>
    <w:rsid w:val="007427AC"/>
    <w:rsid w:val="007427E8"/>
    <w:rsid w:val="00742B00"/>
    <w:rsid w:val="00742C82"/>
    <w:rsid w:val="00742CB9"/>
    <w:rsid w:val="00742EDA"/>
    <w:rsid w:val="00742F0F"/>
    <w:rsid w:val="00742F3B"/>
    <w:rsid w:val="00742FCE"/>
    <w:rsid w:val="00743171"/>
    <w:rsid w:val="007431BC"/>
    <w:rsid w:val="007431E2"/>
    <w:rsid w:val="0074326D"/>
    <w:rsid w:val="00743299"/>
    <w:rsid w:val="007433AB"/>
    <w:rsid w:val="0074342C"/>
    <w:rsid w:val="00743D79"/>
    <w:rsid w:val="00743E09"/>
    <w:rsid w:val="00743E7C"/>
    <w:rsid w:val="00744140"/>
    <w:rsid w:val="00744320"/>
    <w:rsid w:val="00744373"/>
    <w:rsid w:val="007444B8"/>
    <w:rsid w:val="00744595"/>
    <w:rsid w:val="007445FC"/>
    <w:rsid w:val="00744793"/>
    <w:rsid w:val="007448EA"/>
    <w:rsid w:val="00744A3F"/>
    <w:rsid w:val="00744BEB"/>
    <w:rsid w:val="00744F9F"/>
    <w:rsid w:val="0074540B"/>
    <w:rsid w:val="007454A1"/>
    <w:rsid w:val="007455A4"/>
    <w:rsid w:val="00745757"/>
    <w:rsid w:val="00745977"/>
    <w:rsid w:val="007459FA"/>
    <w:rsid w:val="00745AA3"/>
    <w:rsid w:val="00745B99"/>
    <w:rsid w:val="00745CA2"/>
    <w:rsid w:val="00745D9D"/>
    <w:rsid w:val="00745DC3"/>
    <w:rsid w:val="00745DF4"/>
    <w:rsid w:val="00745E0C"/>
    <w:rsid w:val="007460AF"/>
    <w:rsid w:val="00746230"/>
    <w:rsid w:val="00746376"/>
    <w:rsid w:val="0074643A"/>
    <w:rsid w:val="0074647C"/>
    <w:rsid w:val="0074648F"/>
    <w:rsid w:val="007464DD"/>
    <w:rsid w:val="00746530"/>
    <w:rsid w:val="00746549"/>
    <w:rsid w:val="00746817"/>
    <w:rsid w:val="0074685D"/>
    <w:rsid w:val="00746888"/>
    <w:rsid w:val="007468DC"/>
    <w:rsid w:val="00746921"/>
    <w:rsid w:val="00746934"/>
    <w:rsid w:val="00746A6B"/>
    <w:rsid w:val="00746A82"/>
    <w:rsid w:val="00746B1C"/>
    <w:rsid w:val="00746C3C"/>
    <w:rsid w:val="00746C60"/>
    <w:rsid w:val="00746C67"/>
    <w:rsid w:val="00746CD3"/>
    <w:rsid w:val="00746F67"/>
    <w:rsid w:val="00746FE0"/>
    <w:rsid w:val="00747360"/>
    <w:rsid w:val="007473EA"/>
    <w:rsid w:val="00747517"/>
    <w:rsid w:val="0074752C"/>
    <w:rsid w:val="00747600"/>
    <w:rsid w:val="00747727"/>
    <w:rsid w:val="00747862"/>
    <w:rsid w:val="00747A9E"/>
    <w:rsid w:val="00747AFF"/>
    <w:rsid w:val="00747BFC"/>
    <w:rsid w:val="00747E96"/>
    <w:rsid w:val="00747F1D"/>
    <w:rsid w:val="0075000D"/>
    <w:rsid w:val="007501CD"/>
    <w:rsid w:val="0075045D"/>
    <w:rsid w:val="007505CF"/>
    <w:rsid w:val="007505E1"/>
    <w:rsid w:val="007506A3"/>
    <w:rsid w:val="007506F4"/>
    <w:rsid w:val="007507CE"/>
    <w:rsid w:val="0075080A"/>
    <w:rsid w:val="007508F1"/>
    <w:rsid w:val="007508F2"/>
    <w:rsid w:val="00750A09"/>
    <w:rsid w:val="00750A0E"/>
    <w:rsid w:val="00750C9F"/>
    <w:rsid w:val="00750CE5"/>
    <w:rsid w:val="00750D0C"/>
    <w:rsid w:val="00750E1C"/>
    <w:rsid w:val="00750F3E"/>
    <w:rsid w:val="00751166"/>
    <w:rsid w:val="0075121F"/>
    <w:rsid w:val="007512CA"/>
    <w:rsid w:val="007512DC"/>
    <w:rsid w:val="00751383"/>
    <w:rsid w:val="007513BA"/>
    <w:rsid w:val="007518DF"/>
    <w:rsid w:val="00751994"/>
    <w:rsid w:val="00751A3A"/>
    <w:rsid w:val="00751AD5"/>
    <w:rsid w:val="00751B0D"/>
    <w:rsid w:val="00751B7C"/>
    <w:rsid w:val="00751B9C"/>
    <w:rsid w:val="00751BD4"/>
    <w:rsid w:val="00751C49"/>
    <w:rsid w:val="00751C87"/>
    <w:rsid w:val="00751CD9"/>
    <w:rsid w:val="00751D41"/>
    <w:rsid w:val="00751EBA"/>
    <w:rsid w:val="00751F37"/>
    <w:rsid w:val="00752071"/>
    <w:rsid w:val="0075212F"/>
    <w:rsid w:val="0075214B"/>
    <w:rsid w:val="00752297"/>
    <w:rsid w:val="00752332"/>
    <w:rsid w:val="00752397"/>
    <w:rsid w:val="00752436"/>
    <w:rsid w:val="007525DB"/>
    <w:rsid w:val="00752618"/>
    <w:rsid w:val="007526A4"/>
    <w:rsid w:val="00752746"/>
    <w:rsid w:val="007528F3"/>
    <w:rsid w:val="00752909"/>
    <w:rsid w:val="00752927"/>
    <w:rsid w:val="007529F5"/>
    <w:rsid w:val="007529FD"/>
    <w:rsid w:val="00752ADA"/>
    <w:rsid w:val="00752BAC"/>
    <w:rsid w:val="00752D84"/>
    <w:rsid w:val="00752DAF"/>
    <w:rsid w:val="00752E20"/>
    <w:rsid w:val="00752F4D"/>
    <w:rsid w:val="00753042"/>
    <w:rsid w:val="007533D8"/>
    <w:rsid w:val="007534BC"/>
    <w:rsid w:val="00753590"/>
    <w:rsid w:val="0075375E"/>
    <w:rsid w:val="0075378F"/>
    <w:rsid w:val="00753823"/>
    <w:rsid w:val="00753AD4"/>
    <w:rsid w:val="00753AE1"/>
    <w:rsid w:val="00753BB9"/>
    <w:rsid w:val="00753C21"/>
    <w:rsid w:val="00753F75"/>
    <w:rsid w:val="00754153"/>
    <w:rsid w:val="0075417A"/>
    <w:rsid w:val="007542BC"/>
    <w:rsid w:val="0075446C"/>
    <w:rsid w:val="0075457E"/>
    <w:rsid w:val="00754679"/>
    <w:rsid w:val="007546B7"/>
    <w:rsid w:val="007546D7"/>
    <w:rsid w:val="0075474B"/>
    <w:rsid w:val="007549D2"/>
    <w:rsid w:val="00754A57"/>
    <w:rsid w:val="00754AEB"/>
    <w:rsid w:val="00754BD1"/>
    <w:rsid w:val="00754CC6"/>
    <w:rsid w:val="00754DA4"/>
    <w:rsid w:val="00754E2F"/>
    <w:rsid w:val="00754EAC"/>
    <w:rsid w:val="00754ED9"/>
    <w:rsid w:val="00754F13"/>
    <w:rsid w:val="00754FF5"/>
    <w:rsid w:val="007550F8"/>
    <w:rsid w:val="00755481"/>
    <w:rsid w:val="00755484"/>
    <w:rsid w:val="007554FF"/>
    <w:rsid w:val="00755620"/>
    <w:rsid w:val="00755721"/>
    <w:rsid w:val="007559F6"/>
    <w:rsid w:val="00755A31"/>
    <w:rsid w:val="00755C70"/>
    <w:rsid w:val="00755F96"/>
    <w:rsid w:val="00755FCD"/>
    <w:rsid w:val="0075606C"/>
    <w:rsid w:val="007560F2"/>
    <w:rsid w:val="00756208"/>
    <w:rsid w:val="007565C4"/>
    <w:rsid w:val="00756965"/>
    <w:rsid w:val="00756A57"/>
    <w:rsid w:val="00756BB3"/>
    <w:rsid w:val="00756EF7"/>
    <w:rsid w:val="00756F28"/>
    <w:rsid w:val="00756FCC"/>
    <w:rsid w:val="007571C8"/>
    <w:rsid w:val="007572FE"/>
    <w:rsid w:val="00757414"/>
    <w:rsid w:val="00757433"/>
    <w:rsid w:val="00757483"/>
    <w:rsid w:val="0075758E"/>
    <w:rsid w:val="00757646"/>
    <w:rsid w:val="007577C5"/>
    <w:rsid w:val="00757911"/>
    <w:rsid w:val="00757B77"/>
    <w:rsid w:val="00757CD2"/>
    <w:rsid w:val="00757D59"/>
    <w:rsid w:val="00757FDF"/>
    <w:rsid w:val="00760061"/>
    <w:rsid w:val="007601E2"/>
    <w:rsid w:val="007603DB"/>
    <w:rsid w:val="0076045B"/>
    <w:rsid w:val="00760585"/>
    <w:rsid w:val="0076068E"/>
    <w:rsid w:val="007607D8"/>
    <w:rsid w:val="00760865"/>
    <w:rsid w:val="00760A2F"/>
    <w:rsid w:val="00760A39"/>
    <w:rsid w:val="00760AEE"/>
    <w:rsid w:val="00760B4C"/>
    <w:rsid w:val="00760BF3"/>
    <w:rsid w:val="00760C42"/>
    <w:rsid w:val="00760F5C"/>
    <w:rsid w:val="00760FB9"/>
    <w:rsid w:val="0076108D"/>
    <w:rsid w:val="00761162"/>
    <w:rsid w:val="0076117B"/>
    <w:rsid w:val="00761199"/>
    <w:rsid w:val="007611A9"/>
    <w:rsid w:val="007611C1"/>
    <w:rsid w:val="007611DB"/>
    <w:rsid w:val="0076143A"/>
    <w:rsid w:val="007614E5"/>
    <w:rsid w:val="007614E6"/>
    <w:rsid w:val="00761538"/>
    <w:rsid w:val="0076156B"/>
    <w:rsid w:val="00761647"/>
    <w:rsid w:val="00761698"/>
    <w:rsid w:val="0076174B"/>
    <w:rsid w:val="007617CC"/>
    <w:rsid w:val="0076187D"/>
    <w:rsid w:val="00761A4B"/>
    <w:rsid w:val="00761A83"/>
    <w:rsid w:val="00761C4D"/>
    <w:rsid w:val="00761E3C"/>
    <w:rsid w:val="00762049"/>
    <w:rsid w:val="007620B8"/>
    <w:rsid w:val="00762154"/>
    <w:rsid w:val="00762281"/>
    <w:rsid w:val="0076238A"/>
    <w:rsid w:val="0076239C"/>
    <w:rsid w:val="00762449"/>
    <w:rsid w:val="0076260A"/>
    <w:rsid w:val="0076278F"/>
    <w:rsid w:val="00762815"/>
    <w:rsid w:val="007628E7"/>
    <w:rsid w:val="00762966"/>
    <w:rsid w:val="00762A9D"/>
    <w:rsid w:val="00762DCD"/>
    <w:rsid w:val="00762DF6"/>
    <w:rsid w:val="00762F31"/>
    <w:rsid w:val="00762FF2"/>
    <w:rsid w:val="0076319B"/>
    <w:rsid w:val="007633D4"/>
    <w:rsid w:val="00763433"/>
    <w:rsid w:val="00763472"/>
    <w:rsid w:val="0076369A"/>
    <w:rsid w:val="0076378A"/>
    <w:rsid w:val="007639DA"/>
    <w:rsid w:val="00763A0D"/>
    <w:rsid w:val="00763B02"/>
    <w:rsid w:val="00763B16"/>
    <w:rsid w:val="00763B97"/>
    <w:rsid w:val="00763C9B"/>
    <w:rsid w:val="00763CBD"/>
    <w:rsid w:val="00763CCB"/>
    <w:rsid w:val="00763D03"/>
    <w:rsid w:val="00763D6D"/>
    <w:rsid w:val="00763DC4"/>
    <w:rsid w:val="00763FD2"/>
    <w:rsid w:val="00764022"/>
    <w:rsid w:val="00764084"/>
    <w:rsid w:val="00764130"/>
    <w:rsid w:val="007641CB"/>
    <w:rsid w:val="0076421B"/>
    <w:rsid w:val="00764387"/>
    <w:rsid w:val="007644AA"/>
    <w:rsid w:val="007645EB"/>
    <w:rsid w:val="00764706"/>
    <w:rsid w:val="007647D5"/>
    <w:rsid w:val="007647ED"/>
    <w:rsid w:val="00764892"/>
    <w:rsid w:val="00764A27"/>
    <w:rsid w:val="00764AF5"/>
    <w:rsid w:val="00764B8C"/>
    <w:rsid w:val="00764EBD"/>
    <w:rsid w:val="0076522D"/>
    <w:rsid w:val="0076524E"/>
    <w:rsid w:val="0076539E"/>
    <w:rsid w:val="007654FC"/>
    <w:rsid w:val="00765601"/>
    <w:rsid w:val="007656B5"/>
    <w:rsid w:val="0076575B"/>
    <w:rsid w:val="007658F1"/>
    <w:rsid w:val="007658FF"/>
    <w:rsid w:val="00765946"/>
    <w:rsid w:val="00765A7F"/>
    <w:rsid w:val="00765AF0"/>
    <w:rsid w:val="00765C44"/>
    <w:rsid w:val="00765D9E"/>
    <w:rsid w:val="00765DCA"/>
    <w:rsid w:val="00765DD6"/>
    <w:rsid w:val="0076612A"/>
    <w:rsid w:val="007662F7"/>
    <w:rsid w:val="0076633F"/>
    <w:rsid w:val="0076653D"/>
    <w:rsid w:val="00766689"/>
    <w:rsid w:val="00766985"/>
    <w:rsid w:val="007669B5"/>
    <w:rsid w:val="00766C54"/>
    <w:rsid w:val="00766C99"/>
    <w:rsid w:val="00766F04"/>
    <w:rsid w:val="00767020"/>
    <w:rsid w:val="00767092"/>
    <w:rsid w:val="007670BC"/>
    <w:rsid w:val="007671F8"/>
    <w:rsid w:val="00767226"/>
    <w:rsid w:val="007674CD"/>
    <w:rsid w:val="007675A0"/>
    <w:rsid w:val="007675C2"/>
    <w:rsid w:val="007675DF"/>
    <w:rsid w:val="0076781D"/>
    <w:rsid w:val="0076783A"/>
    <w:rsid w:val="00767853"/>
    <w:rsid w:val="00767A6B"/>
    <w:rsid w:val="00767AC3"/>
    <w:rsid w:val="00767AD7"/>
    <w:rsid w:val="00767B26"/>
    <w:rsid w:val="00767BF6"/>
    <w:rsid w:val="00767CDA"/>
    <w:rsid w:val="00767CEC"/>
    <w:rsid w:val="00767CFA"/>
    <w:rsid w:val="00767F13"/>
    <w:rsid w:val="00770005"/>
    <w:rsid w:val="0077003B"/>
    <w:rsid w:val="0077003E"/>
    <w:rsid w:val="007700E1"/>
    <w:rsid w:val="00770163"/>
    <w:rsid w:val="007701BB"/>
    <w:rsid w:val="00770230"/>
    <w:rsid w:val="0077033F"/>
    <w:rsid w:val="0077045B"/>
    <w:rsid w:val="007704F2"/>
    <w:rsid w:val="0077065A"/>
    <w:rsid w:val="0077078C"/>
    <w:rsid w:val="00770830"/>
    <w:rsid w:val="007708F8"/>
    <w:rsid w:val="0077099D"/>
    <w:rsid w:val="007709D6"/>
    <w:rsid w:val="00770A96"/>
    <w:rsid w:val="00770ABE"/>
    <w:rsid w:val="00770BBE"/>
    <w:rsid w:val="00770CB6"/>
    <w:rsid w:val="00770CC9"/>
    <w:rsid w:val="00770CD9"/>
    <w:rsid w:val="00770CE5"/>
    <w:rsid w:val="00770D7E"/>
    <w:rsid w:val="00770D83"/>
    <w:rsid w:val="00770DBD"/>
    <w:rsid w:val="00770E39"/>
    <w:rsid w:val="00770E97"/>
    <w:rsid w:val="00770EB2"/>
    <w:rsid w:val="00770EBE"/>
    <w:rsid w:val="00770F89"/>
    <w:rsid w:val="00771044"/>
    <w:rsid w:val="0077115B"/>
    <w:rsid w:val="007714FC"/>
    <w:rsid w:val="007715B3"/>
    <w:rsid w:val="00771648"/>
    <w:rsid w:val="0077174C"/>
    <w:rsid w:val="00771779"/>
    <w:rsid w:val="007717E7"/>
    <w:rsid w:val="00771812"/>
    <w:rsid w:val="007718B5"/>
    <w:rsid w:val="0077197A"/>
    <w:rsid w:val="007719C5"/>
    <w:rsid w:val="00771A30"/>
    <w:rsid w:val="00771B35"/>
    <w:rsid w:val="00771BCD"/>
    <w:rsid w:val="00771C6D"/>
    <w:rsid w:val="00771D0A"/>
    <w:rsid w:val="00772146"/>
    <w:rsid w:val="007722F9"/>
    <w:rsid w:val="00772709"/>
    <w:rsid w:val="007728DA"/>
    <w:rsid w:val="0077290C"/>
    <w:rsid w:val="00772F79"/>
    <w:rsid w:val="00772FA7"/>
    <w:rsid w:val="0077311F"/>
    <w:rsid w:val="00773277"/>
    <w:rsid w:val="00773288"/>
    <w:rsid w:val="007732DA"/>
    <w:rsid w:val="00773301"/>
    <w:rsid w:val="007733BC"/>
    <w:rsid w:val="007734A9"/>
    <w:rsid w:val="00773666"/>
    <w:rsid w:val="0077391E"/>
    <w:rsid w:val="00773953"/>
    <w:rsid w:val="00773B74"/>
    <w:rsid w:val="00773BE9"/>
    <w:rsid w:val="00773BEC"/>
    <w:rsid w:val="00773D65"/>
    <w:rsid w:val="00773E1B"/>
    <w:rsid w:val="00773F7B"/>
    <w:rsid w:val="007740E4"/>
    <w:rsid w:val="007741E0"/>
    <w:rsid w:val="00774219"/>
    <w:rsid w:val="00774276"/>
    <w:rsid w:val="007746A1"/>
    <w:rsid w:val="00774820"/>
    <w:rsid w:val="007749F7"/>
    <w:rsid w:val="00774AA4"/>
    <w:rsid w:val="00774B97"/>
    <w:rsid w:val="00774D6B"/>
    <w:rsid w:val="00774F68"/>
    <w:rsid w:val="00775011"/>
    <w:rsid w:val="00775078"/>
    <w:rsid w:val="007751EF"/>
    <w:rsid w:val="0077544D"/>
    <w:rsid w:val="007754BA"/>
    <w:rsid w:val="007755A0"/>
    <w:rsid w:val="0077573D"/>
    <w:rsid w:val="007757DD"/>
    <w:rsid w:val="007759B5"/>
    <w:rsid w:val="00775B63"/>
    <w:rsid w:val="00775BC2"/>
    <w:rsid w:val="00775DDD"/>
    <w:rsid w:val="00775E77"/>
    <w:rsid w:val="00775F96"/>
    <w:rsid w:val="0077614F"/>
    <w:rsid w:val="0077639D"/>
    <w:rsid w:val="00776631"/>
    <w:rsid w:val="00776652"/>
    <w:rsid w:val="00776675"/>
    <w:rsid w:val="007766EF"/>
    <w:rsid w:val="00776832"/>
    <w:rsid w:val="00776A75"/>
    <w:rsid w:val="00776B2D"/>
    <w:rsid w:val="00776F87"/>
    <w:rsid w:val="00776FBC"/>
    <w:rsid w:val="007774EF"/>
    <w:rsid w:val="00777513"/>
    <w:rsid w:val="00777583"/>
    <w:rsid w:val="00777668"/>
    <w:rsid w:val="007776B8"/>
    <w:rsid w:val="00777862"/>
    <w:rsid w:val="007779F4"/>
    <w:rsid w:val="00777AF6"/>
    <w:rsid w:val="00777ECF"/>
    <w:rsid w:val="00780414"/>
    <w:rsid w:val="0078070D"/>
    <w:rsid w:val="0078074C"/>
    <w:rsid w:val="0078077E"/>
    <w:rsid w:val="0078079B"/>
    <w:rsid w:val="007808A5"/>
    <w:rsid w:val="0078097E"/>
    <w:rsid w:val="00780B9A"/>
    <w:rsid w:val="00780BFA"/>
    <w:rsid w:val="00780C9B"/>
    <w:rsid w:val="00780CAB"/>
    <w:rsid w:val="00780DD4"/>
    <w:rsid w:val="00780E77"/>
    <w:rsid w:val="00780F2F"/>
    <w:rsid w:val="00780F69"/>
    <w:rsid w:val="0078103C"/>
    <w:rsid w:val="007810E8"/>
    <w:rsid w:val="00781139"/>
    <w:rsid w:val="00781198"/>
    <w:rsid w:val="007811C3"/>
    <w:rsid w:val="007811F9"/>
    <w:rsid w:val="00781203"/>
    <w:rsid w:val="00781381"/>
    <w:rsid w:val="00781432"/>
    <w:rsid w:val="0078154D"/>
    <w:rsid w:val="00781564"/>
    <w:rsid w:val="0078164E"/>
    <w:rsid w:val="007816C3"/>
    <w:rsid w:val="007816D7"/>
    <w:rsid w:val="0078178E"/>
    <w:rsid w:val="00781826"/>
    <w:rsid w:val="00781986"/>
    <w:rsid w:val="007819E2"/>
    <w:rsid w:val="00781A1A"/>
    <w:rsid w:val="00781A88"/>
    <w:rsid w:val="00781B7F"/>
    <w:rsid w:val="00781C3E"/>
    <w:rsid w:val="00781DFF"/>
    <w:rsid w:val="007820BF"/>
    <w:rsid w:val="00782333"/>
    <w:rsid w:val="00782345"/>
    <w:rsid w:val="007824A9"/>
    <w:rsid w:val="007824EB"/>
    <w:rsid w:val="00782610"/>
    <w:rsid w:val="00782618"/>
    <w:rsid w:val="007826F3"/>
    <w:rsid w:val="007829F9"/>
    <w:rsid w:val="00782A86"/>
    <w:rsid w:val="00782B36"/>
    <w:rsid w:val="00782BAB"/>
    <w:rsid w:val="00782C3B"/>
    <w:rsid w:val="00782E53"/>
    <w:rsid w:val="00782FAD"/>
    <w:rsid w:val="0078303D"/>
    <w:rsid w:val="007830E2"/>
    <w:rsid w:val="00783196"/>
    <w:rsid w:val="00783436"/>
    <w:rsid w:val="007834E1"/>
    <w:rsid w:val="007836F7"/>
    <w:rsid w:val="00783705"/>
    <w:rsid w:val="0078371B"/>
    <w:rsid w:val="0078377C"/>
    <w:rsid w:val="00783834"/>
    <w:rsid w:val="00783A01"/>
    <w:rsid w:val="00783A47"/>
    <w:rsid w:val="00783AC5"/>
    <w:rsid w:val="00783B3C"/>
    <w:rsid w:val="00783D84"/>
    <w:rsid w:val="00783E64"/>
    <w:rsid w:val="00783F0F"/>
    <w:rsid w:val="00783F95"/>
    <w:rsid w:val="0078402E"/>
    <w:rsid w:val="0078409D"/>
    <w:rsid w:val="007842B9"/>
    <w:rsid w:val="0078440F"/>
    <w:rsid w:val="00784472"/>
    <w:rsid w:val="0078471F"/>
    <w:rsid w:val="00784788"/>
    <w:rsid w:val="0078478B"/>
    <w:rsid w:val="00784B63"/>
    <w:rsid w:val="00784B84"/>
    <w:rsid w:val="00784BB0"/>
    <w:rsid w:val="00784C97"/>
    <w:rsid w:val="00784D78"/>
    <w:rsid w:val="00784F44"/>
    <w:rsid w:val="00785029"/>
    <w:rsid w:val="0078508D"/>
    <w:rsid w:val="0078527E"/>
    <w:rsid w:val="00785440"/>
    <w:rsid w:val="00785564"/>
    <w:rsid w:val="00785581"/>
    <w:rsid w:val="00785620"/>
    <w:rsid w:val="007856E6"/>
    <w:rsid w:val="00785734"/>
    <w:rsid w:val="0078576A"/>
    <w:rsid w:val="00785969"/>
    <w:rsid w:val="007859B3"/>
    <w:rsid w:val="00785A9A"/>
    <w:rsid w:val="00785B9C"/>
    <w:rsid w:val="00785BBC"/>
    <w:rsid w:val="00785C3A"/>
    <w:rsid w:val="00785C5A"/>
    <w:rsid w:val="00785D9D"/>
    <w:rsid w:val="00786080"/>
    <w:rsid w:val="00786212"/>
    <w:rsid w:val="007862C8"/>
    <w:rsid w:val="00786363"/>
    <w:rsid w:val="007863FA"/>
    <w:rsid w:val="00786751"/>
    <w:rsid w:val="0078680B"/>
    <w:rsid w:val="00786BEF"/>
    <w:rsid w:val="00786CA3"/>
    <w:rsid w:val="00786D4B"/>
    <w:rsid w:val="00786E64"/>
    <w:rsid w:val="00786F89"/>
    <w:rsid w:val="0078731B"/>
    <w:rsid w:val="00787418"/>
    <w:rsid w:val="007875A9"/>
    <w:rsid w:val="00787678"/>
    <w:rsid w:val="00787692"/>
    <w:rsid w:val="00787706"/>
    <w:rsid w:val="00787AA4"/>
    <w:rsid w:val="00787B37"/>
    <w:rsid w:val="00787B48"/>
    <w:rsid w:val="00787D5F"/>
    <w:rsid w:val="00787DA5"/>
    <w:rsid w:val="00787DE0"/>
    <w:rsid w:val="00787E38"/>
    <w:rsid w:val="00787F58"/>
    <w:rsid w:val="00787FF2"/>
    <w:rsid w:val="00790199"/>
    <w:rsid w:val="007901D4"/>
    <w:rsid w:val="007903F7"/>
    <w:rsid w:val="0079040F"/>
    <w:rsid w:val="0079041E"/>
    <w:rsid w:val="00790464"/>
    <w:rsid w:val="00790550"/>
    <w:rsid w:val="0079056C"/>
    <w:rsid w:val="0079056F"/>
    <w:rsid w:val="00790735"/>
    <w:rsid w:val="0079074D"/>
    <w:rsid w:val="007907A3"/>
    <w:rsid w:val="007907B4"/>
    <w:rsid w:val="00790821"/>
    <w:rsid w:val="00790B40"/>
    <w:rsid w:val="00790C3E"/>
    <w:rsid w:val="00790D00"/>
    <w:rsid w:val="00790EE9"/>
    <w:rsid w:val="00790F5C"/>
    <w:rsid w:val="00791101"/>
    <w:rsid w:val="007913D5"/>
    <w:rsid w:val="0079148F"/>
    <w:rsid w:val="007914CC"/>
    <w:rsid w:val="00791764"/>
    <w:rsid w:val="007917DF"/>
    <w:rsid w:val="007918FD"/>
    <w:rsid w:val="00791939"/>
    <w:rsid w:val="00791946"/>
    <w:rsid w:val="00791A9D"/>
    <w:rsid w:val="00791ACB"/>
    <w:rsid w:val="00792163"/>
    <w:rsid w:val="007922D3"/>
    <w:rsid w:val="00792399"/>
    <w:rsid w:val="007924AF"/>
    <w:rsid w:val="0079290A"/>
    <w:rsid w:val="00792931"/>
    <w:rsid w:val="00792B06"/>
    <w:rsid w:val="00792C06"/>
    <w:rsid w:val="00792C32"/>
    <w:rsid w:val="00792CBC"/>
    <w:rsid w:val="00792D98"/>
    <w:rsid w:val="00792E26"/>
    <w:rsid w:val="00792EDF"/>
    <w:rsid w:val="00793327"/>
    <w:rsid w:val="00793344"/>
    <w:rsid w:val="007934A2"/>
    <w:rsid w:val="007935BC"/>
    <w:rsid w:val="007936BC"/>
    <w:rsid w:val="007936D5"/>
    <w:rsid w:val="00793887"/>
    <w:rsid w:val="00793A56"/>
    <w:rsid w:val="00793BD6"/>
    <w:rsid w:val="00793CF6"/>
    <w:rsid w:val="00793DB5"/>
    <w:rsid w:val="00793DF7"/>
    <w:rsid w:val="00793E08"/>
    <w:rsid w:val="00793E15"/>
    <w:rsid w:val="00793E84"/>
    <w:rsid w:val="00793FC5"/>
    <w:rsid w:val="0079405A"/>
    <w:rsid w:val="0079411B"/>
    <w:rsid w:val="00794170"/>
    <w:rsid w:val="00794238"/>
    <w:rsid w:val="0079435E"/>
    <w:rsid w:val="007944E6"/>
    <w:rsid w:val="0079465A"/>
    <w:rsid w:val="007946FC"/>
    <w:rsid w:val="007947BF"/>
    <w:rsid w:val="0079483C"/>
    <w:rsid w:val="00794966"/>
    <w:rsid w:val="00794BF3"/>
    <w:rsid w:val="00794CAF"/>
    <w:rsid w:val="00794CB0"/>
    <w:rsid w:val="00794D88"/>
    <w:rsid w:val="00794E49"/>
    <w:rsid w:val="00794E92"/>
    <w:rsid w:val="00794ED4"/>
    <w:rsid w:val="0079518A"/>
    <w:rsid w:val="00795332"/>
    <w:rsid w:val="00795352"/>
    <w:rsid w:val="00795384"/>
    <w:rsid w:val="00795434"/>
    <w:rsid w:val="00795459"/>
    <w:rsid w:val="007954C1"/>
    <w:rsid w:val="007956CE"/>
    <w:rsid w:val="007956D8"/>
    <w:rsid w:val="007958AC"/>
    <w:rsid w:val="00795963"/>
    <w:rsid w:val="00795974"/>
    <w:rsid w:val="007959EE"/>
    <w:rsid w:val="00795AEE"/>
    <w:rsid w:val="00795B68"/>
    <w:rsid w:val="00795BAC"/>
    <w:rsid w:val="00795CD1"/>
    <w:rsid w:val="00796096"/>
    <w:rsid w:val="00796284"/>
    <w:rsid w:val="0079632B"/>
    <w:rsid w:val="00796484"/>
    <w:rsid w:val="007965E4"/>
    <w:rsid w:val="007965E6"/>
    <w:rsid w:val="007967E1"/>
    <w:rsid w:val="00796893"/>
    <w:rsid w:val="007968BD"/>
    <w:rsid w:val="0079690E"/>
    <w:rsid w:val="0079696A"/>
    <w:rsid w:val="00796ACE"/>
    <w:rsid w:val="00796C20"/>
    <w:rsid w:val="00796C3F"/>
    <w:rsid w:val="00796CE4"/>
    <w:rsid w:val="00796D40"/>
    <w:rsid w:val="00796EB3"/>
    <w:rsid w:val="00796F32"/>
    <w:rsid w:val="00796F71"/>
    <w:rsid w:val="0079707D"/>
    <w:rsid w:val="0079721E"/>
    <w:rsid w:val="007972D0"/>
    <w:rsid w:val="0079740C"/>
    <w:rsid w:val="00797648"/>
    <w:rsid w:val="007976B6"/>
    <w:rsid w:val="00797753"/>
    <w:rsid w:val="007977E2"/>
    <w:rsid w:val="0079792B"/>
    <w:rsid w:val="00797982"/>
    <w:rsid w:val="00797AE9"/>
    <w:rsid w:val="00797B29"/>
    <w:rsid w:val="00797D3F"/>
    <w:rsid w:val="00799B25"/>
    <w:rsid w:val="007A00BD"/>
    <w:rsid w:val="007A01B1"/>
    <w:rsid w:val="007A024A"/>
    <w:rsid w:val="007A02C1"/>
    <w:rsid w:val="007A02E2"/>
    <w:rsid w:val="007A02F5"/>
    <w:rsid w:val="007A0379"/>
    <w:rsid w:val="007A03F1"/>
    <w:rsid w:val="007A0541"/>
    <w:rsid w:val="007A06DA"/>
    <w:rsid w:val="007A06EA"/>
    <w:rsid w:val="007A073D"/>
    <w:rsid w:val="007A0761"/>
    <w:rsid w:val="007A0CC3"/>
    <w:rsid w:val="007A0DD6"/>
    <w:rsid w:val="007A0E88"/>
    <w:rsid w:val="007A0EAE"/>
    <w:rsid w:val="007A0EEF"/>
    <w:rsid w:val="007A0F87"/>
    <w:rsid w:val="007A119A"/>
    <w:rsid w:val="007A11CF"/>
    <w:rsid w:val="007A11F9"/>
    <w:rsid w:val="007A11FA"/>
    <w:rsid w:val="007A1224"/>
    <w:rsid w:val="007A1309"/>
    <w:rsid w:val="007A132A"/>
    <w:rsid w:val="007A1367"/>
    <w:rsid w:val="007A15CA"/>
    <w:rsid w:val="007A1600"/>
    <w:rsid w:val="007A176B"/>
    <w:rsid w:val="007A1802"/>
    <w:rsid w:val="007A1820"/>
    <w:rsid w:val="007A1831"/>
    <w:rsid w:val="007A199F"/>
    <w:rsid w:val="007A19B1"/>
    <w:rsid w:val="007A1B92"/>
    <w:rsid w:val="007A1D28"/>
    <w:rsid w:val="007A1D85"/>
    <w:rsid w:val="007A1F7B"/>
    <w:rsid w:val="007A20C9"/>
    <w:rsid w:val="007A2168"/>
    <w:rsid w:val="007A217F"/>
    <w:rsid w:val="007A21AA"/>
    <w:rsid w:val="007A22E5"/>
    <w:rsid w:val="007A2370"/>
    <w:rsid w:val="007A2563"/>
    <w:rsid w:val="007A25B7"/>
    <w:rsid w:val="007A25BB"/>
    <w:rsid w:val="007A2700"/>
    <w:rsid w:val="007A2739"/>
    <w:rsid w:val="007A29C5"/>
    <w:rsid w:val="007A2A9A"/>
    <w:rsid w:val="007A2C00"/>
    <w:rsid w:val="007A2C0F"/>
    <w:rsid w:val="007A2C8D"/>
    <w:rsid w:val="007A2D5A"/>
    <w:rsid w:val="007A2D93"/>
    <w:rsid w:val="007A30BE"/>
    <w:rsid w:val="007A30EA"/>
    <w:rsid w:val="007A3101"/>
    <w:rsid w:val="007A316C"/>
    <w:rsid w:val="007A318E"/>
    <w:rsid w:val="007A33DD"/>
    <w:rsid w:val="007A34A9"/>
    <w:rsid w:val="007A34ED"/>
    <w:rsid w:val="007A3761"/>
    <w:rsid w:val="007A37F2"/>
    <w:rsid w:val="007A3825"/>
    <w:rsid w:val="007A393B"/>
    <w:rsid w:val="007A393D"/>
    <w:rsid w:val="007A39B2"/>
    <w:rsid w:val="007A3A7E"/>
    <w:rsid w:val="007A3C4C"/>
    <w:rsid w:val="007A3C80"/>
    <w:rsid w:val="007A3F74"/>
    <w:rsid w:val="007A403D"/>
    <w:rsid w:val="007A4173"/>
    <w:rsid w:val="007A427E"/>
    <w:rsid w:val="007A43AB"/>
    <w:rsid w:val="007A45DE"/>
    <w:rsid w:val="007A469B"/>
    <w:rsid w:val="007A4885"/>
    <w:rsid w:val="007A4899"/>
    <w:rsid w:val="007A48DD"/>
    <w:rsid w:val="007A4919"/>
    <w:rsid w:val="007A4AF2"/>
    <w:rsid w:val="007A4B0A"/>
    <w:rsid w:val="007A4B80"/>
    <w:rsid w:val="007A4DCD"/>
    <w:rsid w:val="007A4E8D"/>
    <w:rsid w:val="007A4FB5"/>
    <w:rsid w:val="007A506F"/>
    <w:rsid w:val="007A516B"/>
    <w:rsid w:val="007A51EE"/>
    <w:rsid w:val="007A520A"/>
    <w:rsid w:val="007A5235"/>
    <w:rsid w:val="007A5329"/>
    <w:rsid w:val="007A5568"/>
    <w:rsid w:val="007A560B"/>
    <w:rsid w:val="007A56E0"/>
    <w:rsid w:val="007A5814"/>
    <w:rsid w:val="007A5896"/>
    <w:rsid w:val="007A58D3"/>
    <w:rsid w:val="007A59BE"/>
    <w:rsid w:val="007A5A16"/>
    <w:rsid w:val="007A5A17"/>
    <w:rsid w:val="007A5AA2"/>
    <w:rsid w:val="007A5ACC"/>
    <w:rsid w:val="007A5B0D"/>
    <w:rsid w:val="007A5B34"/>
    <w:rsid w:val="007A5BBF"/>
    <w:rsid w:val="007A5C38"/>
    <w:rsid w:val="007A5CC4"/>
    <w:rsid w:val="007A5E81"/>
    <w:rsid w:val="007A5E9A"/>
    <w:rsid w:val="007A5F2E"/>
    <w:rsid w:val="007A60A3"/>
    <w:rsid w:val="007A6181"/>
    <w:rsid w:val="007A620A"/>
    <w:rsid w:val="007A635B"/>
    <w:rsid w:val="007A6586"/>
    <w:rsid w:val="007A65E0"/>
    <w:rsid w:val="007A65F0"/>
    <w:rsid w:val="007A6738"/>
    <w:rsid w:val="007A67EE"/>
    <w:rsid w:val="007A67F8"/>
    <w:rsid w:val="007A6915"/>
    <w:rsid w:val="007A692D"/>
    <w:rsid w:val="007A69EE"/>
    <w:rsid w:val="007A6AA6"/>
    <w:rsid w:val="007A6B0C"/>
    <w:rsid w:val="007A6BB8"/>
    <w:rsid w:val="007A6C02"/>
    <w:rsid w:val="007A6C9A"/>
    <w:rsid w:val="007A6D52"/>
    <w:rsid w:val="007A6D8F"/>
    <w:rsid w:val="007A6E30"/>
    <w:rsid w:val="007A6E34"/>
    <w:rsid w:val="007A6E7F"/>
    <w:rsid w:val="007A6E86"/>
    <w:rsid w:val="007A7041"/>
    <w:rsid w:val="007A738F"/>
    <w:rsid w:val="007A740E"/>
    <w:rsid w:val="007A74CA"/>
    <w:rsid w:val="007A7544"/>
    <w:rsid w:val="007A7692"/>
    <w:rsid w:val="007A7768"/>
    <w:rsid w:val="007A77FD"/>
    <w:rsid w:val="007A793E"/>
    <w:rsid w:val="007A7977"/>
    <w:rsid w:val="007A7C6D"/>
    <w:rsid w:val="007A7E50"/>
    <w:rsid w:val="007A7E7F"/>
    <w:rsid w:val="007A7F7B"/>
    <w:rsid w:val="007B019C"/>
    <w:rsid w:val="007B0261"/>
    <w:rsid w:val="007B0271"/>
    <w:rsid w:val="007B0292"/>
    <w:rsid w:val="007B0575"/>
    <w:rsid w:val="007B05A7"/>
    <w:rsid w:val="007B0622"/>
    <w:rsid w:val="007B06FB"/>
    <w:rsid w:val="007B07F0"/>
    <w:rsid w:val="007B0B18"/>
    <w:rsid w:val="007B0D53"/>
    <w:rsid w:val="007B0E2A"/>
    <w:rsid w:val="007B0E4D"/>
    <w:rsid w:val="007B0FA3"/>
    <w:rsid w:val="007B11C9"/>
    <w:rsid w:val="007B1292"/>
    <w:rsid w:val="007B132F"/>
    <w:rsid w:val="007B1360"/>
    <w:rsid w:val="007B13DC"/>
    <w:rsid w:val="007B13DE"/>
    <w:rsid w:val="007B1433"/>
    <w:rsid w:val="007B1473"/>
    <w:rsid w:val="007B15BB"/>
    <w:rsid w:val="007B161A"/>
    <w:rsid w:val="007B1790"/>
    <w:rsid w:val="007B17F4"/>
    <w:rsid w:val="007B18A0"/>
    <w:rsid w:val="007B18BF"/>
    <w:rsid w:val="007B194F"/>
    <w:rsid w:val="007B1AB0"/>
    <w:rsid w:val="007B1B03"/>
    <w:rsid w:val="007B1C9F"/>
    <w:rsid w:val="007B1EEB"/>
    <w:rsid w:val="007B22F8"/>
    <w:rsid w:val="007B2367"/>
    <w:rsid w:val="007B25BE"/>
    <w:rsid w:val="007B26BF"/>
    <w:rsid w:val="007B26EA"/>
    <w:rsid w:val="007B2797"/>
    <w:rsid w:val="007B2AFC"/>
    <w:rsid w:val="007B2B41"/>
    <w:rsid w:val="007B2B9C"/>
    <w:rsid w:val="007B2E1F"/>
    <w:rsid w:val="007B2E70"/>
    <w:rsid w:val="007B2EB9"/>
    <w:rsid w:val="007B2F06"/>
    <w:rsid w:val="007B2F11"/>
    <w:rsid w:val="007B2F47"/>
    <w:rsid w:val="007B3046"/>
    <w:rsid w:val="007B337C"/>
    <w:rsid w:val="007B33A7"/>
    <w:rsid w:val="007B3428"/>
    <w:rsid w:val="007B3548"/>
    <w:rsid w:val="007B35D2"/>
    <w:rsid w:val="007B365E"/>
    <w:rsid w:val="007B3690"/>
    <w:rsid w:val="007B3727"/>
    <w:rsid w:val="007B37A1"/>
    <w:rsid w:val="007B391A"/>
    <w:rsid w:val="007B397E"/>
    <w:rsid w:val="007B39A0"/>
    <w:rsid w:val="007B3C0F"/>
    <w:rsid w:val="007B3CA8"/>
    <w:rsid w:val="007B3DBD"/>
    <w:rsid w:val="007B3E3E"/>
    <w:rsid w:val="007B3F2C"/>
    <w:rsid w:val="007B3F9F"/>
    <w:rsid w:val="007B4037"/>
    <w:rsid w:val="007B42D2"/>
    <w:rsid w:val="007B4387"/>
    <w:rsid w:val="007B444C"/>
    <w:rsid w:val="007B45BF"/>
    <w:rsid w:val="007B4857"/>
    <w:rsid w:val="007B4886"/>
    <w:rsid w:val="007B490B"/>
    <w:rsid w:val="007B49C5"/>
    <w:rsid w:val="007B49E0"/>
    <w:rsid w:val="007B4A9E"/>
    <w:rsid w:val="007B4B1C"/>
    <w:rsid w:val="007B4B92"/>
    <w:rsid w:val="007B4BA2"/>
    <w:rsid w:val="007B4E1E"/>
    <w:rsid w:val="007B4EB0"/>
    <w:rsid w:val="007B4ED5"/>
    <w:rsid w:val="007B4F17"/>
    <w:rsid w:val="007B504F"/>
    <w:rsid w:val="007B519C"/>
    <w:rsid w:val="007B51EA"/>
    <w:rsid w:val="007B5219"/>
    <w:rsid w:val="007B5290"/>
    <w:rsid w:val="007B52B0"/>
    <w:rsid w:val="007B52CB"/>
    <w:rsid w:val="007B546D"/>
    <w:rsid w:val="007B5543"/>
    <w:rsid w:val="007B5553"/>
    <w:rsid w:val="007B55C4"/>
    <w:rsid w:val="007B56AA"/>
    <w:rsid w:val="007B574D"/>
    <w:rsid w:val="007B58C8"/>
    <w:rsid w:val="007B5C53"/>
    <w:rsid w:val="007B5D65"/>
    <w:rsid w:val="007B5FE5"/>
    <w:rsid w:val="007B6364"/>
    <w:rsid w:val="007B6394"/>
    <w:rsid w:val="007B64B2"/>
    <w:rsid w:val="007B66A8"/>
    <w:rsid w:val="007B678D"/>
    <w:rsid w:val="007B67E2"/>
    <w:rsid w:val="007B6897"/>
    <w:rsid w:val="007B68C2"/>
    <w:rsid w:val="007B692A"/>
    <w:rsid w:val="007B6960"/>
    <w:rsid w:val="007B6BC1"/>
    <w:rsid w:val="007B6C5A"/>
    <w:rsid w:val="007B6DD8"/>
    <w:rsid w:val="007B6E35"/>
    <w:rsid w:val="007B6E7D"/>
    <w:rsid w:val="007B706F"/>
    <w:rsid w:val="007B70F3"/>
    <w:rsid w:val="007B71E5"/>
    <w:rsid w:val="007B7202"/>
    <w:rsid w:val="007B7742"/>
    <w:rsid w:val="007B7905"/>
    <w:rsid w:val="007B7957"/>
    <w:rsid w:val="007B7C3D"/>
    <w:rsid w:val="007B7C40"/>
    <w:rsid w:val="007B7CE1"/>
    <w:rsid w:val="007B7DF2"/>
    <w:rsid w:val="007B7FA1"/>
    <w:rsid w:val="007C02DD"/>
    <w:rsid w:val="007C0422"/>
    <w:rsid w:val="007C057B"/>
    <w:rsid w:val="007C05D8"/>
    <w:rsid w:val="007C06A2"/>
    <w:rsid w:val="007C0A18"/>
    <w:rsid w:val="007C0B82"/>
    <w:rsid w:val="007C0C4C"/>
    <w:rsid w:val="007C0C63"/>
    <w:rsid w:val="007C0E29"/>
    <w:rsid w:val="007C102F"/>
    <w:rsid w:val="007C117C"/>
    <w:rsid w:val="007C121D"/>
    <w:rsid w:val="007C12E1"/>
    <w:rsid w:val="007C1391"/>
    <w:rsid w:val="007C13F9"/>
    <w:rsid w:val="007C1419"/>
    <w:rsid w:val="007C1476"/>
    <w:rsid w:val="007C14EB"/>
    <w:rsid w:val="007C1719"/>
    <w:rsid w:val="007C17A3"/>
    <w:rsid w:val="007C180F"/>
    <w:rsid w:val="007C1915"/>
    <w:rsid w:val="007C19F6"/>
    <w:rsid w:val="007C1AA3"/>
    <w:rsid w:val="007C1C0A"/>
    <w:rsid w:val="007C1DB0"/>
    <w:rsid w:val="007C1E00"/>
    <w:rsid w:val="007C2057"/>
    <w:rsid w:val="007C23F7"/>
    <w:rsid w:val="007C2466"/>
    <w:rsid w:val="007C24B5"/>
    <w:rsid w:val="007C2548"/>
    <w:rsid w:val="007C255B"/>
    <w:rsid w:val="007C25DB"/>
    <w:rsid w:val="007C265E"/>
    <w:rsid w:val="007C273F"/>
    <w:rsid w:val="007C277E"/>
    <w:rsid w:val="007C2820"/>
    <w:rsid w:val="007C2D4B"/>
    <w:rsid w:val="007C2D6E"/>
    <w:rsid w:val="007C2DAF"/>
    <w:rsid w:val="007C2DB6"/>
    <w:rsid w:val="007C2F40"/>
    <w:rsid w:val="007C2F4D"/>
    <w:rsid w:val="007C30DD"/>
    <w:rsid w:val="007C3185"/>
    <w:rsid w:val="007C31CE"/>
    <w:rsid w:val="007C339D"/>
    <w:rsid w:val="007C34DA"/>
    <w:rsid w:val="007C3674"/>
    <w:rsid w:val="007C36C0"/>
    <w:rsid w:val="007C36F5"/>
    <w:rsid w:val="007C3B0A"/>
    <w:rsid w:val="007C3CA3"/>
    <w:rsid w:val="007C3CD2"/>
    <w:rsid w:val="007C3E25"/>
    <w:rsid w:val="007C4031"/>
    <w:rsid w:val="007C41D6"/>
    <w:rsid w:val="007C4396"/>
    <w:rsid w:val="007C445C"/>
    <w:rsid w:val="007C44E5"/>
    <w:rsid w:val="007C4703"/>
    <w:rsid w:val="007C479B"/>
    <w:rsid w:val="007C4929"/>
    <w:rsid w:val="007C49CB"/>
    <w:rsid w:val="007C4B41"/>
    <w:rsid w:val="007C4C0D"/>
    <w:rsid w:val="007C4C56"/>
    <w:rsid w:val="007C4C91"/>
    <w:rsid w:val="007C4C9C"/>
    <w:rsid w:val="007C4D0D"/>
    <w:rsid w:val="007C4D68"/>
    <w:rsid w:val="007C4ECE"/>
    <w:rsid w:val="007C5045"/>
    <w:rsid w:val="007C508D"/>
    <w:rsid w:val="007C50C6"/>
    <w:rsid w:val="007C5114"/>
    <w:rsid w:val="007C5129"/>
    <w:rsid w:val="007C52E7"/>
    <w:rsid w:val="007C5587"/>
    <w:rsid w:val="007C55CC"/>
    <w:rsid w:val="007C5647"/>
    <w:rsid w:val="007C572E"/>
    <w:rsid w:val="007C5AEF"/>
    <w:rsid w:val="007C5C29"/>
    <w:rsid w:val="007C5CCF"/>
    <w:rsid w:val="007C5DCC"/>
    <w:rsid w:val="007C5DF9"/>
    <w:rsid w:val="007C5ECE"/>
    <w:rsid w:val="007C5FA6"/>
    <w:rsid w:val="007C624D"/>
    <w:rsid w:val="007C6330"/>
    <w:rsid w:val="007C63C0"/>
    <w:rsid w:val="007C6743"/>
    <w:rsid w:val="007C6762"/>
    <w:rsid w:val="007C67D8"/>
    <w:rsid w:val="007C6A6B"/>
    <w:rsid w:val="007C6C5B"/>
    <w:rsid w:val="007C6CAF"/>
    <w:rsid w:val="007C6D20"/>
    <w:rsid w:val="007C6D5B"/>
    <w:rsid w:val="007C6E25"/>
    <w:rsid w:val="007C6F63"/>
    <w:rsid w:val="007C709C"/>
    <w:rsid w:val="007C70FF"/>
    <w:rsid w:val="007C7101"/>
    <w:rsid w:val="007C720E"/>
    <w:rsid w:val="007C72D2"/>
    <w:rsid w:val="007C72E4"/>
    <w:rsid w:val="007C73EF"/>
    <w:rsid w:val="007C73F2"/>
    <w:rsid w:val="007C7484"/>
    <w:rsid w:val="007C7550"/>
    <w:rsid w:val="007C775F"/>
    <w:rsid w:val="007C778C"/>
    <w:rsid w:val="007C77AB"/>
    <w:rsid w:val="007C77F1"/>
    <w:rsid w:val="007C77F5"/>
    <w:rsid w:val="007C7885"/>
    <w:rsid w:val="007C789F"/>
    <w:rsid w:val="007C7AD9"/>
    <w:rsid w:val="007C7B0A"/>
    <w:rsid w:val="007C7C28"/>
    <w:rsid w:val="007C7CF3"/>
    <w:rsid w:val="007C7D55"/>
    <w:rsid w:val="007C7E6C"/>
    <w:rsid w:val="007C7F76"/>
    <w:rsid w:val="007C7F7B"/>
    <w:rsid w:val="007C7F7C"/>
    <w:rsid w:val="007D0132"/>
    <w:rsid w:val="007D02AE"/>
    <w:rsid w:val="007D0364"/>
    <w:rsid w:val="007D060C"/>
    <w:rsid w:val="007D074B"/>
    <w:rsid w:val="007D0959"/>
    <w:rsid w:val="007D0A57"/>
    <w:rsid w:val="007D0B23"/>
    <w:rsid w:val="007D0C0F"/>
    <w:rsid w:val="007D0C5D"/>
    <w:rsid w:val="007D1085"/>
    <w:rsid w:val="007D138D"/>
    <w:rsid w:val="007D1415"/>
    <w:rsid w:val="007D1474"/>
    <w:rsid w:val="007D14DD"/>
    <w:rsid w:val="007D1510"/>
    <w:rsid w:val="007D1518"/>
    <w:rsid w:val="007D1708"/>
    <w:rsid w:val="007D1870"/>
    <w:rsid w:val="007D18D8"/>
    <w:rsid w:val="007D195F"/>
    <w:rsid w:val="007D19FD"/>
    <w:rsid w:val="007D1B23"/>
    <w:rsid w:val="007D1BD0"/>
    <w:rsid w:val="007D1C6F"/>
    <w:rsid w:val="007D1E2A"/>
    <w:rsid w:val="007D219C"/>
    <w:rsid w:val="007D22E5"/>
    <w:rsid w:val="007D2454"/>
    <w:rsid w:val="007D27C4"/>
    <w:rsid w:val="007D288C"/>
    <w:rsid w:val="007D28C8"/>
    <w:rsid w:val="007D2A75"/>
    <w:rsid w:val="007D2B9D"/>
    <w:rsid w:val="007D2C01"/>
    <w:rsid w:val="007D2C5E"/>
    <w:rsid w:val="007D2C69"/>
    <w:rsid w:val="007D2D16"/>
    <w:rsid w:val="007D2D88"/>
    <w:rsid w:val="007D2E83"/>
    <w:rsid w:val="007D318B"/>
    <w:rsid w:val="007D3281"/>
    <w:rsid w:val="007D33E6"/>
    <w:rsid w:val="007D33F0"/>
    <w:rsid w:val="007D3414"/>
    <w:rsid w:val="007D3427"/>
    <w:rsid w:val="007D356E"/>
    <w:rsid w:val="007D3589"/>
    <w:rsid w:val="007D361B"/>
    <w:rsid w:val="007D36F1"/>
    <w:rsid w:val="007D370B"/>
    <w:rsid w:val="007D3752"/>
    <w:rsid w:val="007D3759"/>
    <w:rsid w:val="007D37E0"/>
    <w:rsid w:val="007D3884"/>
    <w:rsid w:val="007D38F3"/>
    <w:rsid w:val="007D3BFE"/>
    <w:rsid w:val="007D3C81"/>
    <w:rsid w:val="007D3D53"/>
    <w:rsid w:val="007D3F71"/>
    <w:rsid w:val="007D3F85"/>
    <w:rsid w:val="007D4019"/>
    <w:rsid w:val="007D413A"/>
    <w:rsid w:val="007D41D8"/>
    <w:rsid w:val="007D42A5"/>
    <w:rsid w:val="007D4326"/>
    <w:rsid w:val="007D4491"/>
    <w:rsid w:val="007D468C"/>
    <w:rsid w:val="007D477A"/>
    <w:rsid w:val="007D48A1"/>
    <w:rsid w:val="007D48A8"/>
    <w:rsid w:val="007D48B6"/>
    <w:rsid w:val="007D49D4"/>
    <w:rsid w:val="007D4AB8"/>
    <w:rsid w:val="007D4B39"/>
    <w:rsid w:val="007D4B67"/>
    <w:rsid w:val="007D4D9F"/>
    <w:rsid w:val="007D4E0E"/>
    <w:rsid w:val="007D4E33"/>
    <w:rsid w:val="007D5097"/>
    <w:rsid w:val="007D516C"/>
    <w:rsid w:val="007D51BE"/>
    <w:rsid w:val="007D51F3"/>
    <w:rsid w:val="007D51FA"/>
    <w:rsid w:val="007D5232"/>
    <w:rsid w:val="007D5574"/>
    <w:rsid w:val="007D561C"/>
    <w:rsid w:val="007D5A1C"/>
    <w:rsid w:val="007D5A72"/>
    <w:rsid w:val="007D5B4F"/>
    <w:rsid w:val="007D5B88"/>
    <w:rsid w:val="007D5B93"/>
    <w:rsid w:val="007D5BD6"/>
    <w:rsid w:val="007D5E8A"/>
    <w:rsid w:val="007D62D0"/>
    <w:rsid w:val="007D6393"/>
    <w:rsid w:val="007D64F2"/>
    <w:rsid w:val="007D65E2"/>
    <w:rsid w:val="007D65EB"/>
    <w:rsid w:val="007D670F"/>
    <w:rsid w:val="007D6800"/>
    <w:rsid w:val="007D6A08"/>
    <w:rsid w:val="007D6A68"/>
    <w:rsid w:val="007D6BC8"/>
    <w:rsid w:val="007D6C12"/>
    <w:rsid w:val="007D6CEC"/>
    <w:rsid w:val="007D6FD5"/>
    <w:rsid w:val="007D7250"/>
    <w:rsid w:val="007D744D"/>
    <w:rsid w:val="007D7466"/>
    <w:rsid w:val="007D7588"/>
    <w:rsid w:val="007D771A"/>
    <w:rsid w:val="007D7786"/>
    <w:rsid w:val="007D77A6"/>
    <w:rsid w:val="007D77FA"/>
    <w:rsid w:val="007D7846"/>
    <w:rsid w:val="007D7930"/>
    <w:rsid w:val="007D7982"/>
    <w:rsid w:val="007D7B38"/>
    <w:rsid w:val="007D7BDD"/>
    <w:rsid w:val="007D7CEA"/>
    <w:rsid w:val="007D7D05"/>
    <w:rsid w:val="007D7D5E"/>
    <w:rsid w:val="007D7E4D"/>
    <w:rsid w:val="007D7F07"/>
    <w:rsid w:val="007D7F58"/>
    <w:rsid w:val="007E010F"/>
    <w:rsid w:val="007E015C"/>
    <w:rsid w:val="007E0396"/>
    <w:rsid w:val="007E043F"/>
    <w:rsid w:val="007E04B9"/>
    <w:rsid w:val="007E0516"/>
    <w:rsid w:val="007E0616"/>
    <w:rsid w:val="007E0733"/>
    <w:rsid w:val="007E08D1"/>
    <w:rsid w:val="007E09EE"/>
    <w:rsid w:val="007E0AE0"/>
    <w:rsid w:val="007E0B9E"/>
    <w:rsid w:val="007E0C34"/>
    <w:rsid w:val="007E0C66"/>
    <w:rsid w:val="007E105A"/>
    <w:rsid w:val="007E1197"/>
    <w:rsid w:val="007E1272"/>
    <w:rsid w:val="007E12B5"/>
    <w:rsid w:val="007E1378"/>
    <w:rsid w:val="007E150D"/>
    <w:rsid w:val="007E1527"/>
    <w:rsid w:val="007E1551"/>
    <w:rsid w:val="007E1651"/>
    <w:rsid w:val="007E167E"/>
    <w:rsid w:val="007E1800"/>
    <w:rsid w:val="007E189C"/>
    <w:rsid w:val="007E18B5"/>
    <w:rsid w:val="007E191E"/>
    <w:rsid w:val="007E1A3A"/>
    <w:rsid w:val="007E1A60"/>
    <w:rsid w:val="007E1AE3"/>
    <w:rsid w:val="007E1B2D"/>
    <w:rsid w:val="007E1D78"/>
    <w:rsid w:val="007E1E21"/>
    <w:rsid w:val="007E1E8D"/>
    <w:rsid w:val="007E1F2B"/>
    <w:rsid w:val="007E1F69"/>
    <w:rsid w:val="007E1F87"/>
    <w:rsid w:val="007E1FA2"/>
    <w:rsid w:val="007E2111"/>
    <w:rsid w:val="007E21F6"/>
    <w:rsid w:val="007E2288"/>
    <w:rsid w:val="007E24E9"/>
    <w:rsid w:val="007E2511"/>
    <w:rsid w:val="007E25E0"/>
    <w:rsid w:val="007E25F8"/>
    <w:rsid w:val="007E273A"/>
    <w:rsid w:val="007E2767"/>
    <w:rsid w:val="007E2968"/>
    <w:rsid w:val="007E297E"/>
    <w:rsid w:val="007E2F84"/>
    <w:rsid w:val="007E3235"/>
    <w:rsid w:val="007E3452"/>
    <w:rsid w:val="007E354F"/>
    <w:rsid w:val="007E3767"/>
    <w:rsid w:val="007E38FD"/>
    <w:rsid w:val="007E3A74"/>
    <w:rsid w:val="007E3AAE"/>
    <w:rsid w:val="007E3AD8"/>
    <w:rsid w:val="007E3B20"/>
    <w:rsid w:val="007E3BAE"/>
    <w:rsid w:val="007E3D07"/>
    <w:rsid w:val="007E3DFA"/>
    <w:rsid w:val="007E3DFB"/>
    <w:rsid w:val="007E3E6D"/>
    <w:rsid w:val="007E3F22"/>
    <w:rsid w:val="007E3FD2"/>
    <w:rsid w:val="007E40E4"/>
    <w:rsid w:val="007E4225"/>
    <w:rsid w:val="007E444C"/>
    <w:rsid w:val="007E472E"/>
    <w:rsid w:val="007E47FD"/>
    <w:rsid w:val="007E482A"/>
    <w:rsid w:val="007E4882"/>
    <w:rsid w:val="007E488D"/>
    <w:rsid w:val="007E48EC"/>
    <w:rsid w:val="007E491F"/>
    <w:rsid w:val="007E499C"/>
    <w:rsid w:val="007E4A44"/>
    <w:rsid w:val="007E4A92"/>
    <w:rsid w:val="007E4CA2"/>
    <w:rsid w:val="007E4D0F"/>
    <w:rsid w:val="007E4E0C"/>
    <w:rsid w:val="007E4E37"/>
    <w:rsid w:val="007E4E7D"/>
    <w:rsid w:val="007E5034"/>
    <w:rsid w:val="007E51F6"/>
    <w:rsid w:val="007E5296"/>
    <w:rsid w:val="007E55AC"/>
    <w:rsid w:val="007E57CB"/>
    <w:rsid w:val="007E5911"/>
    <w:rsid w:val="007E591A"/>
    <w:rsid w:val="007E59BB"/>
    <w:rsid w:val="007E59CB"/>
    <w:rsid w:val="007E5B50"/>
    <w:rsid w:val="007E5B7C"/>
    <w:rsid w:val="007E5BE6"/>
    <w:rsid w:val="007E5BFC"/>
    <w:rsid w:val="007E5CFF"/>
    <w:rsid w:val="007E5D2D"/>
    <w:rsid w:val="007E5DBC"/>
    <w:rsid w:val="007E5F15"/>
    <w:rsid w:val="007E5F6E"/>
    <w:rsid w:val="007E6004"/>
    <w:rsid w:val="007E617F"/>
    <w:rsid w:val="007E6257"/>
    <w:rsid w:val="007E6527"/>
    <w:rsid w:val="007E6532"/>
    <w:rsid w:val="007E655F"/>
    <w:rsid w:val="007E66BD"/>
    <w:rsid w:val="007E67C8"/>
    <w:rsid w:val="007E67DC"/>
    <w:rsid w:val="007E67E3"/>
    <w:rsid w:val="007E692B"/>
    <w:rsid w:val="007E69E2"/>
    <w:rsid w:val="007E6ABA"/>
    <w:rsid w:val="007E6AC2"/>
    <w:rsid w:val="007E6B02"/>
    <w:rsid w:val="007E6B41"/>
    <w:rsid w:val="007E6B7C"/>
    <w:rsid w:val="007E6C39"/>
    <w:rsid w:val="007E6CDE"/>
    <w:rsid w:val="007E6D7B"/>
    <w:rsid w:val="007E6E70"/>
    <w:rsid w:val="007E6EA2"/>
    <w:rsid w:val="007E6EB2"/>
    <w:rsid w:val="007E6EE5"/>
    <w:rsid w:val="007E710D"/>
    <w:rsid w:val="007E7182"/>
    <w:rsid w:val="007E71A0"/>
    <w:rsid w:val="007E72AF"/>
    <w:rsid w:val="007E7356"/>
    <w:rsid w:val="007E7373"/>
    <w:rsid w:val="007E7405"/>
    <w:rsid w:val="007E7499"/>
    <w:rsid w:val="007E7674"/>
    <w:rsid w:val="007E767B"/>
    <w:rsid w:val="007E7722"/>
    <w:rsid w:val="007E7814"/>
    <w:rsid w:val="007E781C"/>
    <w:rsid w:val="007E78F6"/>
    <w:rsid w:val="007E7A6C"/>
    <w:rsid w:val="007E7C27"/>
    <w:rsid w:val="007E7D43"/>
    <w:rsid w:val="007E7D89"/>
    <w:rsid w:val="007E7EEC"/>
    <w:rsid w:val="007F00C2"/>
    <w:rsid w:val="007F02C3"/>
    <w:rsid w:val="007F0483"/>
    <w:rsid w:val="007F04F8"/>
    <w:rsid w:val="007F0521"/>
    <w:rsid w:val="007F0566"/>
    <w:rsid w:val="007F06B9"/>
    <w:rsid w:val="007F06C8"/>
    <w:rsid w:val="007F0B3F"/>
    <w:rsid w:val="007F0B87"/>
    <w:rsid w:val="007F0C1F"/>
    <w:rsid w:val="007F0F45"/>
    <w:rsid w:val="007F11AE"/>
    <w:rsid w:val="007F12A9"/>
    <w:rsid w:val="007F12D9"/>
    <w:rsid w:val="007F149C"/>
    <w:rsid w:val="007F1551"/>
    <w:rsid w:val="007F15BF"/>
    <w:rsid w:val="007F16DA"/>
    <w:rsid w:val="007F1722"/>
    <w:rsid w:val="007F1895"/>
    <w:rsid w:val="007F19F5"/>
    <w:rsid w:val="007F1A3A"/>
    <w:rsid w:val="007F1BA8"/>
    <w:rsid w:val="007F1F66"/>
    <w:rsid w:val="007F2011"/>
    <w:rsid w:val="007F2023"/>
    <w:rsid w:val="007F20F7"/>
    <w:rsid w:val="007F2164"/>
    <w:rsid w:val="007F240F"/>
    <w:rsid w:val="007F24E0"/>
    <w:rsid w:val="007F25BA"/>
    <w:rsid w:val="007F270B"/>
    <w:rsid w:val="007F303C"/>
    <w:rsid w:val="007F30C1"/>
    <w:rsid w:val="007F31AE"/>
    <w:rsid w:val="007F3461"/>
    <w:rsid w:val="007F3850"/>
    <w:rsid w:val="007F3947"/>
    <w:rsid w:val="007F39E3"/>
    <w:rsid w:val="007F3A1C"/>
    <w:rsid w:val="007F3A26"/>
    <w:rsid w:val="007F3B0C"/>
    <w:rsid w:val="007F3CBE"/>
    <w:rsid w:val="007F3CE6"/>
    <w:rsid w:val="007F3D74"/>
    <w:rsid w:val="007F3F59"/>
    <w:rsid w:val="007F4069"/>
    <w:rsid w:val="007F4137"/>
    <w:rsid w:val="007F41EC"/>
    <w:rsid w:val="007F42DB"/>
    <w:rsid w:val="007F4309"/>
    <w:rsid w:val="007F4417"/>
    <w:rsid w:val="007F443E"/>
    <w:rsid w:val="007F4504"/>
    <w:rsid w:val="007F4636"/>
    <w:rsid w:val="007F46D5"/>
    <w:rsid w:val="007F472D"/>
    <w:rsid w:val="007F4745"/>
    <w:rsid w:val="007F489B"/>
    <w:rsid w:val="007F4C19"/>
    <w:rsid w:val="007F4CBA"/>
    <w:rsid w:val="007F4DC6"/>
    <w:rsid w:val="007F4E05"/>
    <w:rsid w:val="007F4E51"/>
    <w:rsid w:val="007F4F10"/>
    <w:rsid w:val="007F4FB3"/>
    <w:rsid w:val="007F5005"/>
    <w:rsid w:val="007F508D"/>
    <w:rsid w:val="007F50A0"/>
    <w:rsid w:val="007F5120"/>
    <w:rsid w:val="007F513F"/>
    <w:rsid w:val="007F51A6"/>
    <w:rsid w:val="007F51C3"/>
    <w:rsid w:val="007F51F2"/>
    <w:rsid w:val="007F52BF"/>
    <w:rsid w:val="007F54E5"/>
    <w:rsid w:val="007F54F0"/>
    <w:rsid w:val="007F5555"/>
    <w:rsid w:val="007F56F4"/>
    <w:rsid w:val="007F5812"/>
    <w:rsid w:val="007F5D20"/>
    <w:rsid w:val="007F5E20"/>
    <w:rsid w:val="007F5E91"/>
    <w:rsid w:val="007F5F08"/>
    <w:rsid w:val="007F5FE1"/>
    <w:rsid w:val="007F6012"/>
    <w:rsid w:val="007F6018"/>
    <w:rsid w:val="007F614A"/>
    <w:rsid w:val="007F61CC"/>
    <w:rsid w:val="007F629B"/>
    <w:rsid w:val="007F6335"/>
    <w:rsid w:val="007F63B1"/>
    <w:rsid w:val="007F63F8"/>
    <w:rsid w:val="007F640E"/>
    <w:rsid w:val="007F68FE"/>
    <w:rsid w:val="007F69DD"/>
    <w:rsid w:val="007F6BCB"/>
    <w:rsid w:val="007F6C96"/>
    <w:rsid w:val="007F6E58"/>
    <w:rsid w:val="007F6F94"/>
    <w:rsid w:val="007F6FC7"/>
    <w:rsid w:val="007F6FD4"/>
    <w:rsid w:val="007F71A1"/>
    <w:rsid w:val="007F71EE"/>
    <w:rsid w:val="007F721F"/>
    <w:rsid w:val="007F72E2"/>
    <w:rsid w:val="007F7322"/>
    <w:rsid w:val="007F735D"/>
    <w:rsid w:val="007F759E"/>
    <w:rsid w:val="007F75FA"/>
    <w:rsid w:val="007F7B8A"/>
    <w:rsid w:val="007F7E91"/>
    <w:rsid w:val="007F7EC3"/>
    <w:rsid w:val="007F7F14"/>
    <w:rsid w:val="007F7F30"/>
    <w:rsid w:val="0080001F"/>
    <w:rsid w:val="008001D3"/>
    <w:rsid w:val="0080025F"/>
    <w:rsid w:val="00800378"/>
    <w:rsid w:val="008003A3"/>
    <w:rsid w:val="008004AF"/>
    <w:rsid w:val="0080077A"/>
    <w:rsid w:val="0080097C"/>
    <w:rsid w:val="00800E02"/>
    <w:rsid w:val="00800FD2"/>
    <w:rsid w:val="008010FB"/>
    <w:rsid w:val="0080113B"/>
    <w:rsid w:val="0080119B"/>
    <w:rsid w:val="008011B5"/>
    <w:rsid w:val="008012A3"/>
    <w:rsid w:val="008012AF"/>
    <w:rsid w:val="008012B9"/>
    <w:rsid w:val="00801416"/>
    <w:rsid w:val="00801461"/>
    <w:rsid w:val="008014C3"/>
    <w:rsid w:val="0080158D"/>
    <w:rsid w:val="008016C0"/>
    <w:rsid w:val="00801744"/>
    <w:rsid w:val="008019F9"/>
    <w:rsid w:val="00801ACF"/>
    <w:rsid w:val="00801B9E"/>
    <w:rsid w:val="00801C45"/>
    <w:rsid w:val="00801CCD"/>
    <w:rsid w:val="00801D0B"/>
    <w:rsid w:val="00801D0E"/>
    <w:rsid w:val="00801DAA"/>
    <w:rsid w:val="00801E91"/>
    <w:rsid w:val="00801F50"/>
    <w:rsid w:val="0080204D"/>
    <w:rsid w:val="00802096"/>
    <w:rsid w:val="00802137"/>
    <w:rsid w:val="00802139"/>
    <w:rsid w:val="00802234"/>
    <w:rsid w:val="00802409"/>
    <w:rsid w:val="008024C4"/>
    <w:rsid w:val="00802897"/>
    <w:rsid w:val="008028A4"/>
    <w:rsid w:val="008028CA"/>
    <w:rsid w:val="00802A44"/>
    <w:rsid w:val="00802BF3"/>
    <w:rsid w:val="00802C51"/>
    <w:rsid w:val="00802DD5"/>
    <w:rsid w:val="00802E32"/>
    <w:rsid w:val="00802F59"/>
    <w:rsid w:val="00802F8F"/>
    <w:rsid w:val="00803043"/>
    <w:rsid w:val="008032B2"/>
    <w:rsid w:val="00803323"/>
    <w:rsid w:val="008034D0"/>
    <w:rsid w:val="008034E1"/>
    <w:rsid w:val="008037E2"/>
    <w:rsid w:val="00803991"/>
    <w:rsid w:val="00803C07"/>
    <w:rsid w:val="00803C4A"/>
    <w:rsid w:val="00803CF3"/>
    <w:rsid w:val="00803D62"/>
    <w:rsid w:val="00803D75"/>
    <w:rsid w:val="00803DD3"/>
    <w:rsid w:val="00803DE3"/>
    <w:rsid w:val="00803FCE"/>
    <w:rsid w:val="00804017"/>
    <w:rsid w:val="00804185"/>
    <w:rsid w:val="0080424F"/>
    <w:rsid w:val="008042D4"/>
    <w:rsid w:val="008045E3"/>
    <w:rsid w:val="00804C17"/>
    <w:rsid w:val="00804CD4"/>
    <w:rsid w:val="00804D6F"/>
    <w:rsid w:val="00804E44"/>
    <w:rsid w:val="00804EAE"/>
    <w:rsid w:val="008050EB"/>
    <w:rsid w:val="00805147"/>
    <w:rsid w:val="00805270"/>
    <w:rsid w:val="0080529C"/>
    <w:rsid w:val="0080537C"/>
    <w:rsid w:val="00805497"/>
    <w:rsid w:val="00805863"/>
    <w:rsid w:val="0080598E"/>
    <w:rsid w:val="008059F3"/>
    <w:rsid w:val="00805ABC"/>
    <w:rsid w:val="00805AD8"/>
    <w:rsid w:val="00805C02"/>
    <w:rsid w:val="00805CEB"/>
    <w:rsid w:val="00805DCD"/>
    <w:rsid w:val="00805DFE"/>
    <w:rsid w:val="00805E84"/>
    <w:rsid w:val="008060C5"/>
    <w:rsid w:val="0080630F"/>
    <w:rsid w:val="008063EE"/>
    <w:rsid w:val="0080646E"/>
    <w:rsid w:val="00806636"/>
    <w:rsid w:val="00806858"/>
    <w:rsid w:val="0080695B"/>
    <w:rsid w:val="0080699A"/>
    <w:rsid w:val="008069A6"/>
    <w:rsid w:val="008069E1"/>
    <w:rsid w:val="00806DB4"/>
    <w:rsid w:val="00806E58"/>
    <w:rsid w:val="00806FFE"/>
    <w:rsid w:val="008071B0"/>
    <w:rsid w:val="00807263"/>
    <w:rsid w:val="00807523"/>
    <w:rsid w:val="00807543"/>
    <w:rsid w:val="008076D4"/>
    <w:rsid w:val="0080770E"/>
    <w:rsid w:val="0080782C"/>
    <w:rsid w:val="008078D8"/>
    <w:rsid w:val="00807941"/>
    <w:rsid w:val="0080799F"/>
    <w:rsid w:val="00807AD9"/>
    <w:rsid w:val="00807BB5"/>
    <w:rsid w:val="00807D8F"/>
    <w:rsid w:val="00807E1D"/>
    <w:rsid w:val="00807F1B"/>
    <w:rsid w:val="00807F66"/>
    <w:rsid w:val="0081019F"/>
    <w:rsid w:val="00810296"/>
    <w:rsid w:val="008102B9"/>
    <w:rsid w:val="0081030B"/>
    <w:rsid w:val="00810387"/>
    <w:rsid w:val="0081051E"/>
    <w:rsid w:val="00810614"/>
    <w:rsid w:val="008107A6"/>
    <w:rsid w:val="0081088E"/>
    <w:rsid w:val="008109F4"/>
    <w:rsid w:val="00810BDD"/>
    <w:rsid w:val="00810C0D"/>
    <w:rsid w:val="00810C1A"/>
    <w:rsid w:val="00810D58"/>
    <w:rsid w:val="00810DF9"/>
    <w:rsid w:val="00810E78"/>
    <w:rsid w:val="00810F7F"/>
    <w:rsid w:val="00810FD7"/>
    <w:rsid w:val="00811068"/>
    <w:rsid w:val="008110F8"/>
    <w:rsid w:val="00811287"/>
    <w:rsid w:val="008112C3"/>
    <w:rsid w:val="00811322"/>
    <w:rsid w:val="0081133C"/>
    <w:rsid w:val="00811664"/>
    <w:rsid w:val="0081167C"/>
    <w:rsid w:val="008116D4"/>
    <w:rsid w:val="008116F7"/>
    <w:rsid w:val="0081187B"/>
    <w:rsid w:val="0081199A"/>
    <w:rsid w:val="00811A82"/>
    <w:rsid w:val="00811B9C"/>
    <w:rsid w:val="00811BB0"/>
    <w:rsid w:val="00811C40"/>
    <w:rsid w:val="00811D78"/>
    <w:rsid w:val="00811D96"/>
    <w:rsid w:val="00811F08"/>
    <w:rsid w:val="00811F12"/>
    <w:rsid w:val="00811F95"/>
    <w:rsid w:val="00812159"/>
    <w:rsid w:val="008121F6"/>
    <w:rsid w:val="008122E4"/>
    <w:rsid w:val="008124E1"/>
    <w:rsid w:val="008125F4"/>
    <w:rsid w:val="0081263A"/>
    <w:rsid w:val="00812868"/>
    <w:rsid w:val="008128F2"/>
    <w:rsid w:val="008129BC"/>
    <w:rsid w:val="00812B01"/>
    <w:rsid w:val="00812B57"/>
    <w:rsid w:val="00812B98"/>
    <w:rsid w:val="00812C88"/>
    <w:rsid w:val="00812CCC"/>
    <w:rsid w:val="00812CE8"/>
    <w:rsid w:val="00812D39"/>
    <w:rsid w:val="00812DED"/>
    <w:rsid w:val="00812DF9"/>
    <w:rsid w:val="00812E3F"/>
    <w:rsid w:val="00812F07"/>
    <w:rsid w:val="00812FCE"/>
    <w:rsid w:val="00813029"/>
    <w:rsid w:val="00813135"/>
    <w:rsid w:val="00813289"/>
    <w:rsid w:val="008132E3"/>
    <w:rsid w:val="0081339A"/>
    <w:rsid w:val="00813549"/>
    <w:rsid w:val="00813859"/>
    <w:rsid w:val="00813878"/>
    <w:rsid w:val="008138E1"/>
    <w:rsid w:val="00813949"/>
    <w:rsid w:val="00813ACF"/>
    <w:rsid w:val="00813B3F"/>
    <w:rsid w:val="00813C13"/>
    <w:rsid w:val="00813C27"/>
    <w:rsid w:val="00813D51"/>
    <w:rsid w:val="00813E51"/>
    <w:rsid w:val="00813F55"/>
    <w:rsid w:val="00813FC3"/>
    <w:rsid w:val="00814187"/>
    <w:rsid w:val="00814275"/>
    <w:rsid w:val="008143D8"/>
    <w:rsid w:val="0081441D"/>
    <w:rsid w:val="00814422"/>
    <w:rsid w:val="00814427"/>
    <w:rsid w:val="008144DC"/>
    <w:rsid w:val="008146BB"/>
    <w:rsid w:val="008147C5"/>
    <w:rsid w:val="008147F4"/>
    <w:rsid w:val="00814865"/>
    <w:rsid w:val="00814948"/>
    <w:rsid w:val="008149D8"/>
    <w:rsid w:val="008149F6"/>
    <w:rsid w:val="00814A93"/>
    <w:rsid w:val="00814B42"/>
    <w:rsid w:val="00814C19"/>
    <w:rsid w:val="00814C72"/>
    <w:rsid w:val="00814CC2"/>
    <w:rsid w:val="00814D73"/>
    <w:rsid w:val="00814E1F"/>
    <w:rsid w:val="00814ED8"/>
    <w:rsid w:val="00814FC3"/>
    <w:rsid w:val="00815231"/>
    <w:rsid w:val="008152A4"/>
    <w:rsid w:val="008152EE"/>
    <w:rsid w:val="008153AF"/>
    <w:rsid w:val="0081549A"/>
    <w:rsid w:val="00815504"/>
    <w:rsid w:val="00815744"/>
    <w:rsid w:val="00815758"/>
    <w:rsid w:val="00815884"/>
    <w:rsid w:val="00815906"/>
    <w:rsid w:val="00815B3B"/>
    <w:rsid w:val="00815B4B"/>
    <w:rsid w:val="00815D49"/>
    <w:rsid w:val="00815D72"/>
    <w:rsid w:val="00815E0A"/>
    <w:rsid w:val="00815E0E"/>
    <w:rsid w:val="00815E14"/>
    <w:rsid w:val="008161E9"/>
    <w:rsid w:val="008162F4"/>
    <w:rsid w:val="008164A7"/>
    <w:rsid w:val="008164AE"/>
    <w:rsid w:val="008164E0"/>
    <w:rsid w:val="008165A9"/>
    <w:rsid w:val="00816870"/>
    <w:rsid w:val="00816899"/>
    <w:rsid w:val="0081691C"/>
    <w:rsid w:val="00816A51"/>
    <w:rsid w:val="00816BAF"/>
    <w:rsid w:val="00816C9A"/>
    <w:rsid w:val="00816CBC"/>
    <w:rsid w:val="00816D0F"/>
    <w:rsid w:val="00816D86"/>
    <w:rsid w:val="00816ED3"/>
    <w:rsid w:val="008170A3"/>
    <w:rsid w:val="008170D2"/>
    <w:rsid w:val="00817193"/>
    <w:rsid w:val="008172F4"/>
    <w:rsid w:val="00817339"/>
    <w:rsid w:val="008174FE"/>
    <w:rsid w:val="00817669"/>
    <w:rsid w:val="00817707"/>
    <w:rsid w:val="00817825"/>
    <w:rsid w:val="008178CA"/>
    <w:rsid w:val="00817999"/>
    <w:rsid w:val="008179A8"/>
    <w:rsid w:val="00817A06"/>
    <w:rsid w:val="00817A87"/>
    <w:rsid w:val="00817B3D"/>
    <w:rsid w:val="00817C37"/>
    <w:rsid w:val="00817E22"/>
    <w:rsid w:val="00817EAD"/>
    <w:rsid w:val="008200FD"/>
    <w:rsid w:val="0082014E"/>
    <w:rsid w:val="00820222"/>
    <w:rsid w:val="008203A4"/>
    <w:rsid w:val="008204B0"/>
    <w:rsid w:val="0082065C"/>
    <w:rsid w:val="00820953"/>
    <w:rsid w:val="00820A39"/>
    <w:rsid w:val="00820BFE"/>
    <w:rsid w:val="00820D0A"/>
    <w:rsid w:val="00820E33"/>
    <w:rsid w:val="00820E4A"/>
    <w:rsid w:val="00820EDE"/>
    <w:rsid w:val="00821002"/>
    <w:rsid w:val="00821092"/>
    <w:rsid w:val="008211DC"/>
    <w:rsid w:val="008212B3"/>
    <w:rsid w:val="008212B8"/>
    <w:rsid w:val="0082137F"/>
    <w:rsid w:val="0082143A"/>
    <w:rsid w:val="00821468"/>
    <w:rsid w:val="008214E9"/>
    <w:rsid w:val="0082158E"/>
    <w:rsid w:val="00821697"/>
    <w:rsid w:val="00821898"/>
    <w:rsid w:val="0082189B"/>
    <w:rsid w:val="0082190B"/>
    <w:rsid w:val="0082198B"/>
    <w:rsid w:val="00821AE5"/>
    <w:rsid w:val="00821B19"/>
    <w:rsid w:val="00821B98"/>
    <w:rsid w:val="00821BBC"/>
    <w:rsid w:val="00821C2B"/>
    <w:rsid w:val="00821E4F"/>
    <w:rsid w:val="00822063"/>
    <w:rsid w:val="008224A8"/>
    <w:rsid w:val="00822567"/>
    <w:rsid w:val="00822596"/>
    <w:rsid w:val="008225CC"/>
    <w:rsid w:val="008225D1"/>
    <w:rsid w:val="00822808"/>
    <w:rsid w:val="0082284B"/>
    <w:rsid w:val="00822A36"/>
    <w:rsid w:val="00822A80"/>
    <w:rsid w:val="00822B5E"/>
    <w:rsid w:val="00822C08"/>
    <w:rsid w:val="00822DC5"/>
    <w:rsid w:val="00822E8A"/>
    <w:rsid w:val="008232F1"/>
    <w:rsid w:val="008236AD"/>
    <w:rsid w:val="008236BA"/>
    <w:rsid w:val="008236EB"/>
    <w:rsid w:val="00823781"/>
    <w:rsid w:val="00823808"/>
    <w:rsid w:val="00823826"/>
    <w:rsid w:val="00823874"/>
    <w:rsid w:val="008239E0"/>
    <w:rsid w:val="00823AF4"/>
    <w:rsid w:val="00823B0A"/>
    <w:rsid w:val="00823BC4"/>
    <w:rsid w:val="00823C5C"/>
    <w:rsid w:val="00823C63"/>
    <w:rsid w:val="00823D50"/>
    <w:rsid w:val="00823DF0"/>
    <w:rsid w:val="00823E35"/>
    <w:rsid w:val="00823E7C"/>
    <w:rsid w:val="00823F0C"/>
    <w:rsid w:val="00824057"/>
    <w:rsid w:val="008240BE"/>
    <w:rsid w:val="00824151"/>
    <w:rsid w:val="0082421C"/>
    <w:rsid w:val="00824237"/>
    <w:rsid w:val="008243DB"/>
    <w:rsid w:val="00824450"/>
    <w:rsid w:val="0082465F"/>
    <w:rsid w:val="00824773"/>
    <w:rsid w:val="008247D2"/>
    <w:rsid w:val="00824836"/>
    <w:rsid w:val="008248AF"/>
    <w:rsid w:val="008248DE"/>
    <w:rsid w:val="00824978"/>
    <w:rsid w:val="00824A39"/>
    <w:rsid w:val="00824B82"/>
    <w:rsid w:val="00824BB9"/>
    <w:rsid w:val="00824C4A"/>
    <w:rsid w:val="00824D46"/>
    <w:rsid w:val="00824D85"/>
    <w:rsid w:val="00824EB1"/>
    <w:rsid w:val="00824F92"/>
    <w:rsid w:val="00824FC3"/>
    <w:rsid w:val="0082511A"/>
    <w:rsid w:val="008251C3"/>
    <w:rsid w:val="00825212"/>
    <w:rsid w:val="00825379"/>
    <w:rsid w:val="008253EE"/>
    <w:rsid w:val="008253EF"/>
    <w:rsid w:val="0082548E"/>
    <w:rsid w:val="008254BB"/>
    <w:rsid w:val="00825529"/>
    <w:rsid w:val="0082554F"/>
    <w:rsid w:val="00825589"/>
    <w:rsid w:val="008255A0"/>
    <w:rsid w:val="008256D9"/>
    <w:rsid w:val="008257B9"/>
    <w:rsid w:val="00825935"/>
    <w:rsid w:val="008259B0"/>
    <w:rsid w:val="00825ADD"/>
    <w:rsid w:val="00825CDF"/>
    <w:rsid w:val="00825CF8"/>
    <w:rsid w:val="00825D07"/>
    <w:rsid w:val="00825D38"/>
    <w:rsid w:val="00825D79"/>
    <w:rsid w:val="00825EC8"/>
    <w:rsid w:val="00825F8A"/>
    <w:rsid w:val="00825FA6"/>
    <w:rsid w:val="00825FAA"/>
    <w:rsid w:val="0082600E"/>
    <w:rsid w:val="00826067"/>
    <w:rsid w:val="00826300"/>
    <w:rsid w:val="0082659A"/>
    <w:rsid w:val="00826622"/>
    <w:rsid w:val="00826754"/>
    <w:rsid w:val="00826861"/>
    <w:rsid w:val="00826928"/>
    <w:rsid w:val="0082699C"/>
    <w:rsid w:val="008269EB"/>
    <w:rsid w:val="00826B6D"/>
    <w:rsid w:val="00826B8B"/>
    <w:rsid w:val="00826CED"/>
    <w:rsid w:val="00826D22"/>
    <w:rsid w:val="00826D82"/>
    <w:rsid w:val="00826F0F"/>
    <w:rsid w:val="00826F33"/>
    <w:rsid w:val="0082751D"/>
    <w:rsid w:val="00827576"/>
    <w:rsid w:val="008275B4"/>
    <w:rsid w:val="00827605"/>
    <w:rsid w:val="008276E0"/>
    <w:rsid w:val="0082776D"/>
    <w:rsid w:val="008277DE"/>
    <w:rsid w:val="008278E2"/>
    <w:rsid w:val="008279D6"/>
    <w:rsid w:val="00827AAC"/>
    <w:rsid w:val="00827BFC"/>
    <w:rsid w:val="00827E93"/>
    <w:rsid w:val="00827FAE"/>
    <w:rsid w:val="00830067"/>
    <w:rsid w:val="008300F7"/>
    <w:rsid w:val="0083029A"/>
    <w:rsid w:val="008302F8"/>
    <w:rsid w:val="0083031F"/>
    <w:rsid w:val="00830360"/>
    <w:rsid w:val="008304AB"/>
    <w:rsid w:val="0083053E"/>
    <w:rsid w:val="0083066B"/>
    <w:rsid w:val="00830672"/>
    <w:rsid w:val="008306EF"/>
    <w:rsid w:val="008309E3"/>
    <w:rsid w:val="008309EB"/>
    <w:rsid w:val="00830B03"/>
    <w:rsid w:val="00830B71"/>
    <w:rsid w:val="00830D95"/>
    <w:rsid w:val="00830E3D"/>
    <w:rsid w:val="00830E3F"/>
    <w:rsid w:val="00830E65"/>
    <w:rsid w:val="00830E82"/>
    <w:rsid w:val="00830F92"/>
    <w:rsid w:val="008310CF"/>
    <w:rsid w:val="00831116"/>
    <w:rsid w:val="00831160"/>
    <w:rsid w:val="0083116E"/>
    <w:rsid w:val="0083127D"/>
    <w:rsid w:val="0083134C"/>
    <w:rsid w:val="00831387"/>
    <w:rsid w:val="0083141A"/>
    <w:rsid w:val="00831505"/>
    <w:rsid w:val="008316D6"/>
    <w:rsid w:val="008316E4"/>
    <w:rsid w:val="0083187A"/>
    <w:rsid w:val="0083190D"/>
    <w:rsid w:val="008319D5"/>
    <w:rsid w:val="00831BFF"/>
    <w:rsid w:val="00831D08"/>
    <w:rsid w:val="00831D92"/>
    <w:rsid w:val="00831E05"/>
    <w:rsid w:val="00831E15"/>
    <w:rsid w:val="00832113"/>
    <w:rsid w:val="008321AE"/>
    <w:rsid w:val="00832428"/>
    <w:rsid w:val="00832443"/>
    <w:rsid w:val="008324E9"/>
    <w:rsid w:val="0083257D"/>
    <w:rsid w:val="008325C3"/>
    <w:rsid w:val="008325E2"/>
    <w:rsid w:val="00832702"/>
    <w:rsid w:val="0083279C"/>
    <w:rsid w:val="008327B1"/>
    <w:rsid w:val="00832838"/>
    <w:rsid w:val="00832885"/>
    <w:rsid w:val="008329AA"/>
    <w:rsid w:val="00832A1D"/>
    <w:rsid w:val="00832B1E"/>
    <w:rsid w:val="00832B5B"/>
    <w:rsid w:val="00832C1B"/>
    <w:rsid w:val="00832C97"/>
    <w:rsid w:val="00832D53"/>
    <w:rsid w:val="00832EB0"/>
    <w:rsid w:val="00832F7C"/>
    <w:rsid w:val="008330EC"/>
    <w:rsid w:val="00833117"/>
    <w:rsid w:val="0083315D"/>
    <w:rsid w:val="008331AD"/>
    <w:rsid w:val="00833225"/>
    <w:rsid w:val="00833227"/>
    <w:rsid w:val="00833240"/>
    <w:rsid w:val="00833265"/>
    <w:rsid w:val="00833355"/>
    <w:rsid w:val="008333D9"/>
    <w:rsid w:val="00833411"/>
    <w:rsid w:val="00833489"/>
    <w:rsid w:val="008334EA"/>
    <w:rsid w:val="0083359C"/>
    <w:rsid w:val="008335D8"/>
    <w:rsid w:val="00833621"/>
    <w:rsid w:val="008336A4"/>
    <w:rsid w:val="00833717"/>
    <w:rsid w:val="00833754"/>
    <w:rsid w:val="008337E7"/>
    <w:rsid w:val="0083399C"/>
    <w:rsid w:val="008339BA"/>
    <w:rsid w:val="00833A39"/>
    <w:rsid w:val="00833A3F"/>
    <w:rsid w:val="00833AEC"/>
    <w:rsid w:val="00833E3D"/>
    <w:rsid w:val="00833E5F"/>
    <w:rsid w:val="00833E96"/>
    <w:rsid w:val="00833F99"/>
    <w:rsid w:val="008342BD"/>
    <w:rsid w:val="00834442"/>
    <w:rsid w:val="00834461"/>
    <w:rsid w:val="00834464"/>
    <w:rsid w:val="008344C7"/>
    <w:rsid w:val="008344F5"/>
    <w:rsid w:val="008344FE"/>
    <w:rsid w:val="00834817"/>
    <w:rsid w:val="00834919"/>
    <w:rsid w:val="00834B7E"/>
    <w:rsid w:val="00834D35"/>
    <w:rsid w:val="00834DB6"/>
    <w:rsid w:val="00834E73"/>
    <w:rsid w:val="00835205"/>
    <w:rsid w:val="0083526B"/>
    <w:rsid w:val="0083528A"/>
    <w:rsid w:val="008353FA"/>
    <w:rsid w:val="00835427"/>
    <w:rsid w:val="008354C2"/>
    <w:rsid w:val="008355C7"/>
    <w:rsid w:val="00835652"/>
    <w:rsid w:val="008357AB"/>
    <w:rsid w:val="008358EF"/>
    <w:rsid w:val="00835961"/>
    <w:rsid w:val="00835A64"/>
    <w:rsid w:val="00835B17"/>
    <w:rsid w:val="00835B95"/>
    <w:rsid w:val="00835BD4"/>
    <w:rsid w:val="00835D52"/>
    <w:rsid w:val="00835D8B"/>
    <w:rsid w:val="00835E52"/>
    <w:rsid w:val="00835EBC"/>
    <w:rsid w:val="00836142"/>
    <w:rsid w:val="008361ED"/>
    <w:rsid w:val="008362E5"/>
    <w:rsid w:val="0083633F"/>
    <w:rsid w:val="00836543"/>
    <w:rsid w:val="00836978"/>
    <w:rsid w:val="008369D9"/>
    <w:rsid w:val="00836A61"/>
    <w:rsid w:val="00836B39"/>
    <w:rsid w:val="00836BD7"/>
    <w:rsid w:val="00836BD9"/>
    <w:rsid w:val="00836BFD"/>
    <w:rsid w:val="00836D21"/>
    <w:rsid w:val="00836EE3"/>
    <w:rsid w:val="00837273"/>
    <w:rsid w:val="0083735E"/>
    <w:rsid w:val="00837464"/>
    <w:rsid w:val="00837489"/>
    <w:rsid w:val="008374FB"/>
    <w:rsid w:val="008376D8"/>
    <w:rsid w:val="00837955"/>
    <w:rsid w:val="00837A65"/>
    <w:rsid w:val="00837AB5"/>
    <w:rsid w:val="00837B0D"/>
    <w:rsid w:val="00837B31"/>
    <w:rsid w:val="00837BDC"/>
    <w:rsid w:val="00837C95"/>
    <w:rsid w:val="00837D34"/>
    <w:rsid w:val="0084010F"/>
    <w:rsid w:val="008401BB"/>
    <w:rsid w:val="008404D3"/>
    <w:rsid w:val="0084069B"/>
    <w:rsid w:val="00840756"/>
    <w:rsid w:val="00840BD9"/>
    <w:rsid w:val="00840C7F"/>
    <w:rsid w:val="00840CA8"/>
    <w:rsid w:val="00840D5C"/>
    <w:rsid w:val="00840D87"/>
    <w:rsid w:val="00840E7F"/>
    <w:rsid w:val="00840E8C"/>
    <w:rsid w:val="00840F38"/>
    <w:rsid w:val="00841053"/>
    <w:rsid w:val="008411AF"/>
    <w:rsid w:val="00841202"/>
    <w:rsid w:val="008412B4"/>
    <w:rsid w:val="008412EA"/>
    <w:rsid w:val="008413E7"/>
    <w:rsid w:val="008414B9"/>
    <w:rsid w:val="008414DF"/>
    <w:rsid w:val="00841664"/>
    <w:rsid w:val="008416F3"/>
    <w:rsid w:val="008418A7"/>
    <w:rsid w:val="00841922"/>
    <w:rsid w:val="00841AD3"/>
    <w:rsid w:val="00841B70"/>
    <w:rsid w:val="00841CA9"/>
    <w:rsid w:val="00841D19"/>
    <w:rsid w:val="00841FE7"/>
    <w:rsid w:val="0084214F"/>
    <w:rsid w:val="00842291"/>
    <w:rsid w:val="008423BB"/>
    <w:rsid w:val="008423D6"/>
    <w:rsid w:val="0084256E"/>
    <w:rsid w:val="008426D6"/>
    <w:rsid w:val="00842720"/>
    <w:rsid w:val="008427A8"/>
    <w:rsid w:val="0084293F"/>
    <w:rsid w:val="00842B94"/>
    <w:rsid w:val="00842CCC"/>
    <w:rsid w:val="00842EB7"/>
    <w:rsid w:val="00842EFD"/>
    <w:rsid w:val="00842F0C"/>
    <w:rsid w:val="00842FFB"/>
    <w:rsid w:val="0084302E"/>
    <w:rsid w:val="0084304B"/>
    <w:rsid w:val="00843187"/>
    <w:rsid w:val="00843359"/>
    <w:rsid w:val="00843409"/>
    <w:rsid w:val="00843484"/>
    <w:rsid w:val="008434D2"/>
    <w:rsid w:val="0084356C"/>
    <w:rsid w:val="008436E8"/>
    <w:rsid w:val="00843804"/>
    <w:rsid w:val="00843865"/>
    <w:rsid w:val="00843921"/>
    <w:rsid w:val="0084398D"/>
    <w:rsid w:val="00843995"/>
    <w:rsid w:val="00843B18"/>
    <w:rsid w:val="00843B9F"/>
    <w:rsid w:val="00843D3A"/>
    <w:rsid w:val="00843FFE"/>
    <w:rsid w:val="0084400D"/>
    <w:rsid w:val="00844034"/>
    <w:rsid w:val="0084409C"/>
    <w:rsid w:val="00844197"/>
    <w:rsid w:val="00844283"/>
    <w:rsid w:val="008447C7"/>
    <w:rsid w:val="0084480A"/>
    <w:rsid w:val="00844863"/>
    <w:rsid w:val="008448BF"/>
    <w:rsid w:val="008449BD"/>
    <w:rsid w:val="00844A6B"/>
    <w:rsid w:val="00844B0F"/>
    <w:rsid w:val="00844B27"/>
    <w:rsid w:val="00844C28"/>
    <w:rsid w:val="00844C3A"/>
    <w:rsid w:val="00844E88"/>
    <w:rsid w:val="00844EC9"/>
    <w:rsid w:val="00844F2D"/>
    <w:rsid w:val="00844F4B"/>
    <w:rsid w:val="00844F7A"/>
    <w:rsid w:val="00845079"/>
    <w:rsid w:val="00845313"/>
    <w:rsid w:val="00845343"/>
    <w:rsid w:val="008453AA"/>
    <w:rsid w:val="008453AD"/>
    <w:rsid w:val="00845453"/>
    <w:rsid w:val="00845555"/>
    <w:rsid w:val="008455EC"/>
    <w:rsid w:val="00845791"/>
    <w:rsid w:val="00845ADA"/>
    <w:rsid w:val="00845B23"/>
    <w:rsid w:val="00845C93"/>
    <w:rsid w:val="00845CA4"/>
    <w:rsid w:val="00845D76"/>
    <w:rsid w:val="00845E0E"/>
    <w:rsid w:val="00845E3F"/>
    <w:rsid w:val="00845F51"/>
    <w:rsid w:val="0084602D"/>
    <w:rsid w:val="0084615C"/>
    <w:rsid w:val="00846182"/>
    <w:rsid w:val="008462B4"/>
    <w:rsid w:val="0084632A"/>
    <w:rsid w:val="0084662E"/>
    <w:rsid w:val="0084668A"/>
    <w:rsid w:val="008466F6"/>
    <w:rsid w:val="00846A1A"/>
    <w:rsid w:val="00846C24"/>
    <w:rsid w:val="00846C93"/>
    <w:rsid w:val="00846C96"/>
    <w:rsid w:val="00846EA6"/>
    <w:rsid w:val="00847191"/>
    <w:rsid w:val="008472D0"/>
    <w:rsid w:val="00847360"/>
    <w:rsid w:val="00847481"/>
    <w:rsid w:val="008476CE"/>
    <w:rsid w:val="0084778D"/>
    <w:rsid w:val="00847883"/>
    <w:rsid w:val="008478CE"/>
    <w:rsid w:val="0084792D"/>
    <w:rsid w:val="00847A02"/>
    <w:rsid w:val="00847A26"/>
    <w:rsid w:val="00847D20"/>
    <w:rsid w:val="00847D82"/>
    <w:rsid w:val="00847DC6"/>
    <w:rsid w:val="00847EE8"/>
    <w:rsid w:val="00847FF2"/>
    <w:rsid w:val="0085013A"/>
    <w:rsid w:val="008502CC"/>
    <w:rsid w:val="0085043F"/>
    <w:rsid w:val="00850551"/>
    <w:rsid w:val="008505BE"/>
    <w:rsid w:val="008506B1"/>
    <w:rsid w:val="008506B3"/>
    <w:rsid w:val="00850907"/>
    <w:rsid w:val="00850908"/>
    <w:rsid w:val="008509D7"/>
    <w:rsid w:val="00850A4C"/>
    <w:rsid w:val="00850CD6"/>
    <w:rsid w:val="00850DE8"/>
    <w:rsid w:val="008510B9"/>
    <w:rsid w:val="008510E4"/>
    <w:rsid w:val="00851139"/>
    <w:rsid w:val="008511F9"/>
    <w:rsid w:val="00851350"/>
    <w:rsid w:val="00851401"/>
    <w:rsid w:val="0085166D"/>
    <w:rsid w:val="008518A9"/>
    <w:rsid w:val="00851A2F"/>
    <w:rsid w:val="00851A38"/>
    <w:rsid w:val="00851AE7"/>
    <w:rsid w:val="00851C73"/>
    <w:rsid w:val="00851C9A"/>
    <w:rsid w:val="00851D1E"/>
    <w:rsid w:val="00851E21"/>
    <w:rsid w:val="00851F43"/>
    <w:rsid w:val="00851FC6"/>
    <w:rsid w:val="0085207C"/>
    <w:rsid w:val="00852195"/>
    <w:rsid w:val="00852221"/>
    <w:rsid w:val="008522DF"/>
    <w:rsid w:val="008523A7"/>
    <w:rsid w:val="00852421"/>
    <w:rsid w:val="00852501"/>
    <w:rsid w:val="00852538"/>
    <w:rsid w:val="008525C8"/>
    <w:rsid w:val="008525D4"/>
    <w:rsid w:val="0085272B"/>
    <w:rsid w:val="0085273F"/>
    <w:rsid w:val="008527CB"/>
    <w:rsid w:val="008527D5"/>
    <w:rsid w:val="00852879"/>
    <w:rsid w:val="008528E6"/>
    <w:rsid w:val="00852998"/>
    <w:rsid w:val="00852ABC"/>
    <w:rsid w:val="00852B12"/>
    <w:rsid w:val="00852DD7"/>
    <w:rsid w:val="00852EF8"/>
    <w:rsid w:val="00852F8A"/>
    <w:rsid w:val="00853028"/>
    <w:rsid w:val="00853162"/>
    <w:rsid w:val="008531A9"/>
    <w:rsid w:val="0085325B"/>
    <w:rsid w:val="00853377"/>
    <w:rsid w:val="008533CC"/>
    <w:rsid w:val="00853486"/>
    <w:rsid w:val="00853487"/>
    <w:rsid w:val="00853497"/>
    <w:rsid w:val="00853534"/>
    <w:rsid w:val="00853553"/>
    <w:rsid w:val="0085355D"/>
    <w:rsid w:val="00853667"/>
    <w:rsid w:val="0085377F"/>
    <w:rsid w:val="008537A6"/>
    <w:rsid w:val="00853809"/>
    <w:rsid w:val="00853AA2"/>
    <w:rsid w:val="00853B0B"/>
    <w:rsid w:val="00853B3C"/>
    <w:rsid w:val="00853ECB"/>
    <w:rsid w:val="00853FC0"/>
    <w:rsid w:val="0085400E"/>
    <w:rsid w:val="008540CE"/>
    <w:rsid w:val="008540EB"/>
    <w:rsid w:val="00854215"/>
    <w:rsid w:val="00854334"/>
    <w:rsid w:val="00854337"/>
    <w:rsid w:val="00854361"/>
    <w:rsid w:val="00854365"/>
    <w:rsid w:val="008544BD"/>
    <w:rsid w:val="008545BF"/>
    <w:rsid w:val="008545D9"/>
    <w:rsid w:val="00854645"/>
    <w:rsid w:val="00854869"/>
    <w:rsid w:val="008548F4"/>
    <w:rsid w:val="00854914"/>
    <w:rsid w:val="00854A8F"/>
    <w:rsid w:val="00854A96"/>
    <w:rsid w:val="00854B14"/>
    <w:rsid w:val="00854B48"/>
    <w:rsid w:val="00854BC9"/>
    <w:rsid w:val="00854C42"/>
    <w:rsid w:val="00854EF7"/>
    <w:rsid w:val="00854FAE"/>
    <w:rsid w:val="00855006"/>
    <w:rsid w:val="00855122"/>
    <w:rsid w:val="0085548F"/>
    <w:rsid w:val="0085563C"/>
    <w:rsid w:val="00855716"/>
    <w:rsid w:val="00855776"/>
    <w:rsid w:val="0085590D"/>
    <w:rsid w:val="008559A2"/>
    <w:rsid w:val="00855AB4"/>
    <w:rsid w:val="00855BF4"/>
    <w:rsid w:val="00855DD1"/>
    <w:rsid w:val="00855EEE"/>
    <w:rsid w:val="0085617C"/>
    <w:rsid w:val="0085620A"/>
    <w:rsid w:val="00856349"/>
    <w:rsid w:val="008564ED"/>
    <w:rsid w:val="008565BF"/>
    <w:rsid w:val="00856600"/>
    <w:rsid w:val="0085664A"/>
    <w:rsid w:val="00856687"/>
    <w:rsid w:val="0085680B"/>
    <w:rsid w:val="00856827"/>
    <w:rsid w:val="008568CA"/>
    <w:rsid w:val="008568CE"/>
    <w:rsid w:val="00856AF0"/>
    <w:rsid w:val="00856B2D"/>
    <w:rsid w:val="00856C4F"/>
    <w:rsid w:val="00856C98"/>
    <w:rsid w:val="00856CDC"/>
    <w:rsid w:val="00856EC6"/>
    <w:rsid w:val="00856F01"/>
    <w:rsid w:val="00856F04"/>
    <w:rsid w:val="00856FC3"/>
    <w:rsid w:val="00857005"/>
    <w:rsid w:val="00857174"/>
    <w:rsid w:val="00857254"/>
    <w:rsid w:val="00857267"/>
    <w:rsid w:val="0085726C"/>
    <w:rsid w:val="0085728D"/>
    <w:rsid w:val="0085769B"/>
    <w:rsid w:val="008577CF"/>
    <w:rsid w:val="0085782A"/>
    <w:rsid w:val="008578E3"/>
    <w:rsid w:val="00857941"/>
    <w:rsid w:val="00857967"/>
    <w:rsid w:val="00857A07"/>
    <w:rsid w:val="00857BA3"/>
    <w:rsid w:val="00857C05"/>
    <w:rsid w:val="00857CE9"/>
    <w:rsid w:val="00857D55"/>
    <w:rsid w:val="00857D79"/>
    <w:rsid w:val="00857E44"/>
    <w:rsid w:val="00857F60"/>
    <w:rsid w:val="00857F98"/>
    <w:rsid w:val="00860000"/>
    <w:rsid w:val="0086026E"/>
    <w:rsid w:val="00860317"/>
    <w:rsid w:val="0086034B"/>
    <w:rsid w:val="0086040D"/>
    <w:rsid w:val="0086041F"/>
    <w:rsid w:val="00860871"/>
    <w:rsid w:val="00860A68"/>
    <w:rsid w:val="00860AA9"/>
    <w:rsid w:val="00860ABC"/>
    <w:rsid w:val="00860ABF"/>
    <w:rsid w:val="00860BFE"/>
    <w:rsid w:val="00860E04"/>
    <w:rsid w:val="00860F7D"/>
    <w:rsid w:val="00860FB7"/>
    <w:rsid w:val="008611BA"/>
    <w:rsid w:val="00861208"/>
    <w:rsid w:val="0086131A"/>
    <w:rsid w:val="008613AF"/>
    <w:rsid w:val="00861441"/>
    <w:rsid w:val="0086160C"/>
    <w:rsid w:val="008617C7"/>
    <w:rsid w:val="00861880"/>
    <w:rsid w:val="008618F3"/>
    <w:rsid w:val="00861A2F"/>
    <w:rsid w:val="00861B20"/>
    <w:rsid w:val="00861B9B"/>
    <w:rsid w:val="00861DBE"/>
    <w:rsid w:val="00861DCA"/>
    <w:rsid w:val="008620C2"/>
    <w:rsid w:val="0086213A"/>
    <w:rsid w:val="008621B8"/>
    <w:rsid w:val="0086251B"/>
    <w:rsid w:val="0086256C"/>
    <w:rsid w:val="00862585"/>
    <w:rsid w:val="008626A0"/>
    <w:rsid w:val="00862805"/>
    <w:rsid w:val="0086288A"/>
    <w:rsid w:val="00862967"/>
    <w:rsid w:val="00862B29"/>
    <w:rsid w:val="00862BCD"/>
    <w:rsid w:val="00862BFA"/>
    <w:rsid w:val="00862C4D"/>
    <w:rsid w:val="00862C87"/>
    <w:rsid w:val="00862CC8"/>
    <w:rsid w:val="00862CF5"/>
    <w:rsid w:val="00862ECD"/>
    <w:rsid w:val="00862FD4"/>
    <w:rsid w:val="0086301C"/>
    <w:rsid w:val="00863071"/>
    <w:rsid w:val="008630A2"/>
    <w:rsid w:val="008630C0"/>
    <w:rsid w:val="00863276"/>
    <w:rsid w:val="008632D5"/>
    <w:rsid w:val="008633D7"/>
    <w:rsid w:val="00863621"/>
    <w:rsid w:val="008637C3"/>
    <w:rsid w:val="008637D2"/>
    <w:rsid w:val="008637D6"/>
    <w:rsid w:val="00863C73"/>
    <w:rsid w:val="00863DDA"/>
    <w:rsid w:val="0086405A"/>
    <w:rsid w:val="008640A3"/>
    <w:rsid w:val="008641D3"/>
    <w:rsid w:val="0086439D"/>
    <w:rsid w:val="00864587"/>
    <w:rsid w:val="0086466F"/>
    <w:rsid w:val="00864A58"/>
    <w:rsid w:val="00864AF9"/>
    <w:rsid w:val="00864B8D"/>
    <w:rsid w:val="00864C8E"/>
    <w:rsid w:val="00864CB1"/>
    <w:rsid w:val="00864D2D"/>
    <w:rsid w:val="00864F16"/>
    <w:rsid w:val="00864F3E"/>
    <w:rsid w:val="00865287"/>
    <w:rsid w:val="008652AB"/>
    <w:rsid w:val="00865362"/>
    <w:rsid w:val="008654AC"/>
    <w:rsid w:val="00865575"/>
    <w:rsid w:val="008655BE"/>
    <w:rsid w:val="008656CF"/>
    <w:rsid w:val="00865728"/>
    <w:rsid w:val="008657E3"/>
    <w:rsid w:val="0086586B"/>
    <w:rsid w:val="008658C4"/>
    <w:rsid w:val="00865924"/>
    <w:rsid w:val="008659CE"/>
    <w:rsid w:val="00865A7F"/>
    <w:rsid w:val="00865B0C"/>
    <w:rsid w:val="00865B4C"/>
    <w:rsid w:val="00865BE7"/>
    <w:rsid w:val="00865E3F"/>
    <w:rsid w:val="00865F1E"/>
    <w:rsid w:val="00865F8F"/>
    <w:rsid w:val="00865FEC"/>
    <w:rsid w:val="008661F2"/>
    <w:rsid w:val="00866213"/>
    <w:rsid w:val="008665BD"/>
    <w:rsid w:val="00866610"/>
    <w:rsid w:val="00866655"/>
    <w:rsid w:val="008666F2"/>
    <w:rsid w:val="00866E8A"/>
    <w:rsid w:val="00866EEF"/>
    <w:rsid w:val="00866EF2"/>
    <w:rsid w:val="00866FDE"/>
    <w:rsid w:val="00867175"/>
    <w:rsid w:val="00867258"/>
    <w:rsid w:val="008673DE"/>
    <w:rsid w:val="00867493"/>
    <w:rsid w:val="00867496"/>
    <w:rsid w:val="00867580"/>
    <w:rsid w:val="008676EA"/>
    <w:rsid w:val="00867710"/>
    <w:rsid w:val="00867B48"/>
    <w:rsid w:val="00867C7B"/>
    <w:rsid w:val="00867C9B"/>
    <w:rsid w:val="00867CF7"/>
    <w:rsid w:val="00867D5D"/>
    <w:rsid w:val="00867ECE"/>
    <w:rsid w:val="00867F7C"/>
    <w:rsid w:val="0087021F"/>
    <w:rsid w:val="00870261"/>
    <w:rsid w:val="00870266"/>
    <w:rsid w:val="00870376"/>
    <w:rsid w:val="00870378"/>
    <w:rsid w:val="008706C7"/>
    <w:rsid w:val="0087070A"/>
    <w:rsid w:val="0087074E"/>
    <w:rsid w:val="008708CA"/>
    <w:rsid w:val="00870B34"/>
    <w:rsid w:val="00870DC2"/>
    <w:rsid w:val="00870E52"/>
    <w:rsid w:val="00870F53"/>
    <w:rsid w:val="008712A7"/>
    <w:rsid w:val="00871335"/>
    <w:rsid w:val="00871357"/>
    <w:rsid w:val="008714DD"/>
    <w:rsid w:val="0087152B"/>
    <w:rsid w:val="00871627"/>
    <w:rsid w:val="00871777"/>
    <w:rsid w:val="00871845"/>
    <w:rsid w:val="0087188B"/>
    <w:rsid w:val="008718AE"/>
    <w:rsid w:val="0087193F"/>
    <w:rsid w:val="00871A3A"/>
    <w:rsid w:val="00871A3C"/>
    <w:rsid w:val="00871B50"/>
    <w:rsid w:val="00871B76"/>
    <w:rsid w:val="00871D00"/>
    <w:rsid w:val="00871D44"/>
    <w:rsid w:val="00871DF7"/>
    <w:rsid w:val="00871E5E"/>
    <w:rsid w:val="008723D1"/>
    <w:rsid w:val="008725CE"/>
    <w:rsid w:val="008726BC"/>
    <w:rsid w:val="008726CA"/>
    <w:rsid w:val="0087294F"/>
    <w:rsid w:val="008729C1"/>
    <w:rsid w:val="008729F2"/>
    <w:rsid w:val="00872A20"/>
    <w:rsid w:val="00872A59"/>
    <w:rsid w:val="00872A6B"/>
    <w:rsid w:val="00872D1B"/>
    <w:rsid w:val="00872EDF"/>
    <w:rsid w:val="00872F6A"/>
    <w:rsid w:val="0087324B"/>
    <w:rsid w:val="008732B9"/>
    <w:rsid w:val="008732C2"/>
    <w:rsid w:val="00873439"/>
    <w:rsid w:val="008736A5"/>
    <w:rsid w:val="008736CF"/>
    <w:rsid w:val="0087371E"/>
    <w:rsid w:val="0087373B"/>
    <w:rsid w:val="008738BD"/>
    <w:rsid w:val="00873974"/>
    <w:rsid w:val="008739B3"/>
    <w:rsid w:val="00873BB7"/>
    <w:rsid w:val="00873C12"/>
    <w:rsid w:val="00873C30"/>
    <w:rsid w:val="00873D2A"/>
    <w:rsid w:val="00873D50"/>
    <w:rsid w:val="00873D52"/>
    <w:rsid w:val="00873DE3"/>
    <w:rsid w:val="00873F39"/>
    <w:rsid w:val="00873F60"/>
    <w:rsid w:val="00873FA1"/>
    <w:rsid w:val="008742A1"/>
    <w:rsid w:val="00874337"/>
    <w:rsid w:val="00874377"/>
    <w:rsid w:val="00874454"/>
    <w:rsid w:val="0087446A"/>
    <w:rsid w:val="008745C4"/>
    <w:rsid w:val="008745D8"/>
    <w:rsid w:val="00874787"/>
    <w:rsid w:val="008748D8"/>
    <w:rsid w:val="0087491C"/>
    <w:rsid w:val="00874A73"/>
    <w:rsid w:val="00874AF4"/>
    <w:rsid w:val="00874C68"/>
    <w:rsid w:val="00874CB1"/>
    <w:rsid w:val="00874CD5"/>
    <w:rsid w:val="00874DD4"/>
    <w:rsid w:val="00874F6E"/>
    <w:rsid w:val="00874FBC"/>
    <w:rsid w:val="00874FDB"/>
    <w:rsid w:val="0087518D"/>
    <w:rsid w:val="0087520E"/>
    <w:rsid w:val="008752EA"/>
    <w:rsid w:val="008752F4"/>
    <w:rsid w:val="00875366"/>
    <w:rsid w:val="008753F4"/>
    <w:rsid w:val="00875453"/>
    <w:rsid w:val="00875503"/>
    <w:rsid w:val="00875551"/>
    <w:rsid w:val="00875721"/>
    <w:rsid w:val="00875738"/>
    <w:rsid w:val="00875A37"/>
    <w:rsid w:val="00875A8E"/>
    <w:rsid w:val="00875B82"/>
    <w:rsid w:val="00875BB8"/>
    <w:rsid w:val="00875BD5"/>
    <w:rsid w:val="00875CAA"/>
    <w:rsid w:val="00875CB3"/>
    <w:rsid w:val="00875EB0"/>
    <w:rsid w:val="00875FBC"/>
    <w:rsid w:val="00875FF1"/>
    <w:rsid w:val="00876010"/>
    <w:rsid w:val="008760B6"/>
    <w:rsid w:val="008762F9"/>
    <w:rsid w:val="00876333"/>
    <w:rsid w:val="008763F9"/>
    <w:rsid w:val="008764D9"/>
    <w:rsid w:val="0087653C"/>
    <w:rsid w:val="0087663D"/>
    <w:rsid w:val="00876718"/>
    <w:rsid w:val="00876794"/>
    <w:rsid w:val="00876A39"/>
    <w:rsid w:val="00876AC3"/>
    <w:rsid w:val="00876B69"/>
    <w:rsid w:val="00876C1F"/>
    <w:rsid w:val="00876CB8"/>
    <w:rsid w:val="00876CD3"/>
    <w:rsid w:val="00876CFA"/>
    <w:rsid w:val="00876DCE"/>
    <w:rsid w:val="00876DE1"/>
    <w:rsid w:val="00876DEA"/>
    <w:rsid w:val="00876E64"/>
    <w:rsid w:val="00876EE2"/>
    <w:rsid w:val="00876EEA"/>
    <w:rsid w:val="0087727E"/>
    <w:rsid w:val="008772D3"/>
    <w:rsid w:val="00877331"/>
    <w:rsid w:val="008774DB"/>
    <w:rsid w:val="00877743"/>
    <w:rsid w:val="008777D8"/>
    <w:rsid w:val="008777E5"/>
    <w:rsid w:val="00877841"/>
    <w:rsid w:val="008778D7"/>
    <w:rsid w:val="00877909"/>
    <w:rsid w:val="00877B0E"/>
    <w:rsid w:val="00877C5D"/>
    <w:rsid w:val="00877C79"/>
    <w:rsid w:val="00877F0F"/>
    <w:rsid w:val="00880172"/>
    <w:rsid w:val="008803D3"/>
    <w:rsid w:val="008806CA"/>
    <w:rsid w:val="008809E8"/>
    <w:rsid w:val="00880B1F"/>
    <w:rsid w:val="00880B4D"/>
    <w:rsid w:val="00880BE9"/>
    <w:rsid w:val="00880C47"/>
    <w:rsid w:val="00880D29"/>
    <w:rsid w:val="00880E77"/>
    <w:rsid w:val="00880FD2"/>
    <w:rsid w:val="00881017"/>
    <w:rsid w:val="008810E4"/>
    <w:rsid w:val="00881376"/>
    <w:rsid w:val="00881447"/>
    <w:rsid w:val="0088146F"/>
    <w:rsid w:val="00881568"/>
    <w:rsid w:val="0088162D"/>
    <w:rsid w:val="00881687"/>
    <w:rsid w:val="00881A64"/>
    <w:rsid w:val="00881BB8"/>
    <w:rsid w:val="00881E9C"/>
    <w:rsid w:val="0088209A"/>
    <w:rsid w:val="00882132"/>
    <w:rsid w:val="0088222F"/>
    <w:rsid w:val="0088235C"/>
    <w:rsid w:val="008823B3"/>
    <w:rsid w:val="008823D8"/>
    <w:rsid w:val="0088244F"/>
    <w:rsid w:val="00882703"/>
    <w:rsid w:val="008828DE"/>
    <w:rsid w:val="008828ED"/>
    <w:rsid w:val="00882A29"/>
    <w:rsid w:val="00882A6B"/>
    <w:rsid w:val="00882B42"/>
    <w:rsid w:val="00882B48"/>
    <w:rsid w:val="00882B49"/>
    <w:rsid w:val="00882BE5"/>
    <w:rsid w:val="00882C09"/>
    <w:rsid w:val="00882C97"/>
    <w:rsid w:val="00882DDB"/>
    <w:rsid w:val="00882EE7"/>
    <w:rsid w:val="00882FE7"/>
    <w:rsid w:val="00883093"/>
    <w:rsid w:val="00883110"/>
    <w:rsid w:val="008833D2"/>
    <w:rsid w:val="008838C7"/>
    <w:rsid w:val="008839E9"/>
    <w:rsid w:val="00883A0B"/>
    <w:rsid w:val="00883A37"/>
    <w:rsid w:val="00883AD5"/>
    <w:rsid w:val="00883C4A"/>
    <w:rsid w:val="00883D32"/>
    <w:rsid w:val="00883DBB"/>
    <w:rsid w:val="00883DF4"/>
    <w:rsid w:val="00883E47"/>
    <w:rsid w:val="008840FF"/>
    <w:rsid w:val="00884111"/>
    <w:rsid w:val="0088417B"/>
    <w:rsid w:val="00884323"/>
    <w:rsid w:val="00884651"/>
    <w:rsid w:val="00884706"/>
    <w:rsid w:val="008848B9"/>
    <w:rsid w:val="00884B41"/>
    <w:rsid w:val="00884B4E"/>
    <w:rsid w:val="00884CA9"/>
    <w:rsid w:val="00884CB7"/>
    <w:rsid w:val="00885260"/>
    <w:rsid w:val="0088527E"/>
    <w:rsid w:val="0088542B"/>
    <w:rsid w:val="00885610"/>
    <w:rsid w:val="00885815"/>
    <w:rsid w:val="00885B0F"/>
    <w:rsid w:val="00885B54"/>
    <w:rsid w:val="00885E17"/>
    <w:rsid w:val="0088609D"/>
    <w:rsid w:val="008861B6"/>
    <w:rsid w:val="008861BD"/>
    <w:rsid w:val="008861DD"/>
    <w:rsid w:val="008862F6"/>
    <w:rsid w:val="008864B3"/>
    <w:rsid w:val="008864DB"/>
    <w:rsid w:val="00886593"/>
    <w:rsid w:val="00886769"/>
    <w:rsid w:val="0088688D"/>
    <w:rsid w:val="00886928"/>
    <w:rsid w:val="00886933"/>
    <w:rsid w:val="00886995"/>
    <w:rsid w:val="00886999"/>
    <w:rsid w:val="008869E0"/>
    <w:rsid w:val="00886A31"/>
    <w:rsid w:val="00886A74"/>
    <w:rsid w:val="00886AB1"/>
    <w:rsid w:val="00886ADB"/>
    <w:rsid w:val="00886C6D"/>
    <w:rsid w:val="00886D02"/>
    <w:rsid w:val="00886FFA"/>
    <w:rsid w:val="008870A6"/>
    <w:rsid w:val="00887148"/>
    <w:rsid w:val="00887300"/>
    <w:rsid w:val="00887472"/>
    <w:rsid w:val="008874B2"/>
    <w:rsid w:val="00887545"/>
    <w:rsid w:val="008875B1"/>
    <w:rsid w:val="0088764F"/>
    <w:rsid w:val="00887668"/>
    <w:rsid w:val="008876FD"/>
    <w:rsid w:val="00887762"/>
    <w:rsid w:val="0088779D"/>
    <w:rsid w:val="0088794F"/>
    <w:rsid w:val="0088796A"/>
    <w:rsid w:val="00887972"/>
    <w:rsid w:val="00887AC1"/>
    <w:rsid w:val="00887B9C"/>
    <w:rsid w:val="00887BA6"/>
    <w:rsid w:val="00887BE7"/>
    <w:rsid w:val="00887C17"/>
    <w:rsid w:val="00887E96"/>
    <w:rsid w:val="00887F3D"/>
    <w:rsid w:val="008900C8"/>
    <w:rsid w:val="0089020F"/>
    <w:rsid w:val="0089021E"/>
    <w:rsid w:val="008902D8"/>
    <w:rsid w:val="00890339"/>
    <w:rsid w:val="00890400"/>
    <w:rsid w:val="0089044E"/>
    <w:rsid w:val="008904A1"/>
    <w:rsid w:val="008905FD"/>
    <w:rsid w:val="008908AD"/>
    <w:rsid w:val="008909DA"/>
    <w:rsid w:val="008909FF"/>
    <w:rsid w:val="00890BAA"/>
    <w:rsid w:val="00890BB4"/>
    <w:rsid w:val="00890BFB"/>
    <w:rsid w:val="00890C50"/>
    <w:rsid w:val="00890DBD"/>
    <w:rsid w:val="008910E6"/>
    <w:rsid w:val="0089127C"/>
    <w:rsid w:val="008913AC"/>
    <w:rsid w:val="00891788"/>
    <w:rsid w:val="008918D4"/>
    <w:rsid w:val="00891A01"/>
    <w:rsid w:val="00891A03"/>
    <w:rsid w:val="00891D7F"/>
    <w:rsid w:val="00891D88"/>
    <w:rsid w:val="00891EBD"/>
    <w:rsid w:val="00891ED0"/>
    <w:rsid w:val="008920AC"/>
    <w:rsid w:val="00892141"/>
    <w:rsid w:val="0089218D"/>
    <w:rsid w:val="0089222C"/>
    <w:rsid w:val="00892299"/>
    <w:rsid w:val="0089238F"/>
    <w:rsid w:val="008923A8"/>
    <w:rsid w:val="008923BC"/>
    <w:rsid w:val="00892452"/>
    <w:rsid w:val="0089254F"/>
    <w:rsid w:val="0089261F"/>
    <w:rsid w:val="008926F3"/>
    <w:rsid w:val="00892822"/>
    <w:rsid w:val="0089298E"/>
    <w:rsid w:val="008929D6"/>
    <w:rsid w:val="00892A52"/>
    <w:rsid w:val="00892BD8"/>
    <w:rsid w:val="00892C52"/>
    <w:rsid w:val="00892DB9"/>
    <w:rsid w:val="00892DD5"/>
    <w:rsid w:val="00892F15"/>
    <w:rsid w:val="008930F8"/>
    <w:rsid w:val="00893159"/>
    <w:rsid w:val="008931E2"/>
    <w:rsid w:val="00893293"/>
    <w:rsid w:val="008932D9"/>
    <w:rsid w:val="008933AB"/>
    <w:rsid w:val="00893636"/>
    <w:rsid w:val="00893732"/>
    <w:rsid w:val="00893A45"/>
    <w:rsid w:val="00893C86"/>
    <w:rsid w:val="00893D42"/>
    <w:rsid w:val="00893E7E"/>
    <w:rsid w:val="00893F04"/>
    <w:rsid w:val="00893F25"/>
    <w:rsid w:val="00893F27"/>
    <w:rsid w:val="00894123"/>
    <w:rsid w:val="00894182"/>
    <w:rsid w:val="0089440D"/>
    <w:rsid w:val="00894697"/>
    <w:rsid w:val="0089471F"/>
    <w:rsid w:val="008947C4"/>
    <w:rsid w:val="0089480E"/>
    <w:rsid w:val="00894888"/>
    <w:rsid w:val="00894A0D"/>
    <w:rsid w:val="00894B49"/>
    <w:rsid w:val="00894B92"/>
    <w:rsid w:val="00894C1F"/>
    <w:rsid w:val="00894C80"/>
    <w:rsid w:val="00894DC6"/>
    <w:rsid w:val="00894E8A"/>
    <w:rsid w:val="00894EA3"/>
    <w:rsid w:val="00894F14"/>
    <w:rsid w:val="00894F23"/>
    <w:rsid w:val="0089500B"/>
    <w:rsid w:val="00895138"/>
    <w:rsid w:val="00895183"/>
    <w:rsid w:val="008951DA"/>
    <w:rsid w:val="008954BA"/>
    <w:rsid w:val="008955DA"/>
    <w:rsid w:val="008955E1"/>
    <w:rsid w:val="0089566B"/>
    <w:rsid w:val="0089570F"/>
    <w:rsid w:val="00895740"/>
    <w:rsid w:val="008958C3"/>
    <w:rsid w:val="00895A93"/>
    <w:rsid w:val="00895A9F"/>
    <w:rsid w:val="00895C1D"/>
    <w:rsid w:val="00895CE5"/>
    <w:rsid w:val="00895E5B"/>
    <w:rsid w:val="00895E8E"/>
    <w:rsid w:val="00895EAB"/>
    <w:rsid w:val="00895EE5"/>
    <w:rsid w:val="00895F10"/>
    <w:rsid w:val="00895F5E"/>
    <w:rsid w:val="008960C0"/>
    <w:rsid w:val="008960D4"/>
    <w:rsid w:val="00896104"/>
    <w:rsid w:val="0089646E"/>
    <w:rsid w:val="00896574"/>
    <w:rsid w:val="0089674C"/>
    <w:rsid w:val="0089678F"/>
    <w:rsid w:val="008968D8"/>
    <w:rsid w:val="008968E2"/>
    <w:rsid w:val="008969D1"/>
    <w:rsid w:val="008969D2"/>
    <w:rsid w:val="00896AD3"/>
    <w:rsid w:val="00896AD9"/>
    <w:rsid w:val="00896B99"/>
    <w:rsid w:val="00896DDB"/>
    <w:rsid w:val="00896E21"/>
    <w:rsid w:val="00896FE8"/>
    <w:rsid w:val="00897051"/>
    <w:rsid w:val="00897152"/>
    <w:rsid w:val="008972DD"/>
    <w:rsid w:val="00897329"/>
    <w:rsid w:val="00897551"/>
    <w:rsid w:val="00897831"/>
    <w:rsid w:val="00897A1B"/>
    <w:rsid w:val="00897A5C"/>
    <w:rsid w:val="00897C42"/>
    <w:rsid w:val="008A0166"/>
    <w:rsid w:val="008A0206"/>
    <w:rsid w:val="008A02AE"/>
    <w:rsid w:val="008A0372"/>
    <w:rsid w:val="008A03FC"/>
    <w:rsid w:val="008A0487"/>
    <w:rsid w:val="008A04DE"/>
    <w:rsid w:val="008A05A4"/>
    <w:rsid w:val="008A06E9"/>
    <w:rsid w:val="008A09ED"/>
    <w:rsid w:val="008A0C4B"/>
    <w:rsid w:val="008A0C51"/>
    <w:rsid w:val="008A0E1B"/>
    <w:rsid w:val="008A0EF4"/>
    <w:rsid w:val="008A0F1D"/>
    <w:rsid w:val="008A109B"/>
    <w:rsid w:val="008A111D"/>
    <w:rsid w:val="008A11F0"/>
    <w:rsid w:val="008A1221"/>
    <w:rsid w:val="008A1240"/>
    <w:rsid w:val="008A1252"/>
    <w:rsid w:val="008A13D6"/>
    <w:rsid w:val="008A1527"/>
    <w:rsid w:val="008A166C"/>
    <w:rsid w:val="008A167A"/>
    <w:rsid w:val="008A16BF"/>
    <w:rsid w:val="008A1702"/>
    <w:rsid w:val="008A1777"/>
    <w:rsid w:val="008A1786"/>
    <w:rsid w:val="008A1850"/>
    <w:rsid w:val="008A1854"/>
    <w:rsid w:val="008A18CB"/>
    <w:rsid w:val="008A1A9E"/>
    <w:rsid w:val="008A1B78"/>
    <w:rsid w:val="008A1B96"/>
    <w:rsid w:val="008A1C59"/>
    <w:rsid w:val="008A1EBD"/>
    <w:rsid w:val="008A2010"/>
    <w:rsid w:val="008A21D0"/>
    <w:rsid w:val="008A2284"/>
    <w:rsid w:val="008A2428"/>
    <w:rsid w:val="008A2466"/>
    <w:rsid w:val="008A24F1"/>
    <w:rsid w:val="008A25CC"/>
    <w:rsid w:val="008A2B13"/>
    <w:rsid w:val="008A2C59"/>
    <w:rsid w:val="008A2CAE"/>
    <w:rsid w:val="008A2CD0"/>
    <w:rsid w:val="008A2E2C"/>
    <w:rsid w:val="008A300D"/>
    <w:rsid w:val="008A300F"/>
    <w:rsid w:val="008A30A3"/>
    <w:rsid w:val="008A30F9"/>
    <w:rsid w:val="008A3132"/>
    <w:rsid w:val="008A323A"/>
    <w:rsid w:val="008A32AB"/>
    <w:rsid w:val="008A3316"/>
    <w:rsid w:val="008A33ED"/>
    <w:rsid w:val="008A36E3"/>
    <w:rsid w:val="008A36F9"/>
    <w:rsid w:val="008A379A"/>
    <w:rsid w:val="008A3A04"/>
    <w:rsid w:val="008A3BD3"/>
    <w:rsid w:val="008A3E27"/>
    <w:rsid w:val="008A3E8F"/>
    <w:rsid w:val="008A3E90"/>
    <w:rsid w:val="008A402E"/>
    <w:rsid w:val="008A40CE"/>
    <w:rsid w:val="008A4103"/>
    <w:rsid w:val="008A410D"/>
    <w:rsid w:val="008A4372"/>
    <w:rsid w:val="008A44C1"/>
    <w:rsid w:val="008A468E"/>
    <w:rsid w:val="008A47D1"/>
    <w:rsid w:val="008A47EC"/>
    <w:rsid w:val="008A48B7"/>
    <w:rsid w:val="008A4933"/>
    <w:rsid w:val="008A4953"/>
    <w:rsid w:val="008A49F5"/>
    <w:rsid w:val="008A4A29"/>
    <w:rsid w:val="008A4B42"/>
    <w:rsid w:val="008A4C4D"/>
    <w:rsid w:val="008A4E6B"/>
    <w:rsid w:val="008A4F14"/>
    <w:rsid w:val="008A501A"/>
    <w:rsid w:val="008A514F"/>
    <w:rsid w:val="008A51C9"/>
    <w:rsid w:val="008A52EA"/>
    <w:rsid w:val="008A52FD"/>
    <w:rsid w:val="008A536A"/>
    <w:rsid w:val="008A542D"/>
    <w:rsid w:val="008A545F"/>
    <w:rsid w:val="008A5513"/>
    <w:rsid w:val="008A5568"/>
    <w:rsid w:val="008A5675"/>
    <w:rsid w:val="008A5763"/>
    <w:rsid w:val="008A593C"/>
    <w:rsid w:val="008A5AF8"/>
    <w:rsid w:val="008A5B25"/>
    <w:rsid w:val="008A5B65"/>
    <w:rsid w:val="008A5D84"/>
    <w:rsid w:val="008A5DE6"/>
    <w:rsid w:val="008A5DEC"/>
    <w:rsid w:val="008A5F7F"/>
    <w:rsid w:val="008A6149"/>
    <w:rsid w:val="008A6223"/>
    <w:rsid w:val="008A659B"/>
    <w:rsid w:val="008A65E2"/>
    <w:rsid w:val="008A65EE"/>
    <w:rsid w:val="008A66AC"/>
    <w:rsid w:val="008A67CD"/>
    <w:rsid w:val="008A6968"/>
    <w:rsid w:val="008A699E"/>
    <w:rsid w:val="008A69FB"/>
    <w:rsid w:val="008A6AE5"/>
    <w:rsid w:val="008A6B0D"/>
    <w:rsid w:val="008A6E1F"/>
    <w:rsid w:val="008A6FA7"/>
    <w:rsid w:val="008A7064"/>
    <w:rsid w:val="008A71FC"/>
    <w:rsid w:val="008A7236"/>
    <w:rsid w:val="008A7253"/>
    <w:rsid w:val="008A72D7"/>
    <w:rsid w:val="008A72EB"/>
    <w:rsid w:val="008A748D"/>
    <w:rsid w:val="008A7815"/>
    <w:rsid w:val="008A7923"/>
    <w:rsid w:val="008A793C"/>
    <w:rsid w:val="008A79CD"/>
    <w:rsid w:val="008A7C6E"/>
    <w:rsid w:val="008A7D4F"/>
    <w:rsid w:val="008A7DC8"/>
    <w:rsid w:val="008B002C"/>
    <w:rsid w:val="008B0129"/>
    <w:rsid w:val="008B022F"/>
    <w:rsid w:val="008B0230"/>
    <w:rsid w:val="008B024E"/>
    <w:rsid w:val="008B0360"/>
    <w:rsid w:val="008B0732"/>
    <w:rsid w:val="008B0778"/>
    <w:rsid w:val="008B07A9"/>
    <w:rsid w:val="008B0812"/>
    <w:rsid w:val="008B086D"/>
    <w:rsid w:val="008B08B8"/>
    <w:rsid w:val="008B0904"/>
    <w:rsid w:val="008B0C39"/>
    <w:rsid w:val="008B0D06"/>
    <w:rsid w:val="008B0EC2"/>
    <w:rsid w:val="008B0FBF"/>
    <w:rsid w:val="008B0FD2"/>
    <w:rsid w:val="008B108F"/>
    <w:rsid w:val="008B10F9"/>
    <w:rsid w:val="008B116D"/>
    <w:rsid w:val="008B131C"/>
    <w:rsid w:val="008B14CD"/>
    <w:rsid w:val="008B1579"/>
    <w:rsid w:val="008B1733"/>
    <w:rsid w:val="008B17C5"/>
    <w:rsid w:val="008B1ABD"/>
    <w:rsid w:val="008B1B24"/>
    <w:rsid w:val="008B1B27"/>
    <w:rsid w:val="008B1BCD"/>
    <w:rsid w:val="008B21B9"/>
    <w:rsid w:val="008B2251"/>
    <w:rsid w:val="008B2268"/>
    <w:rsid w:val="008B231F"/>
    <w:rsid w:val="008B2330"/>
    <w:rsid w:val="008B235E"/>
    <w:rsid w:val="008B2442"/>
    <w:rsid w:val="008B2473"/>
    <w:rsid w:val="008B2546"/>
    <w:rsid w:val="008B25DC"/>
    <w:rsid w:val="008B2649"/>
    <w:rsid w:val="008B2817"/>
    <w:rsid w:val="008B296F"/>
    <w:rsid w:val="008B297A"/>
    <w:rsid w:val="008B2986"/>
    <w:rsid w:val="008B2A84"/>
    <w:rsid w:val="008B2A9B"/>
    <w:rsid w:val="008B2B30"/>
    <w:rsid w:val="008B2D1C"/>
    <w:rsid w:val="008B2D6D"/>
    <w:rsid w:val="008B2F18"/>
    <w:rsid w:val="008B2F33"/>
    <w:rsid w:val="008B3245"/>
    <w:rsid w:val="008B32DF"/>
    <w:rsid w:val="008B3382"/>
    <w:rsid w:val="008B3726"/>
    <w:rsid w:val="008B37F0"/>
    <w:rsid w:val="008B3A84"/>
    <w:rsid w:val="008B3BBF"/>
    <w:rsid w:val="008B3BDD"/>
    <w:rsid w:val="008B3CFA"/>
    <w:rsid w:val="008B3D22"/>
    <w:rsid w:val="008B3E83"/>
    <w:rsid w:val="008B40B5"/>
    <w:rsid w:val="008B40E0"/>
    <w:rsid w:val="008B4118"/>
    <w:rsid w:val="008B418E"/>
    <w:rsid w:val="008B4296"/>
    <w:rsid w:val="008B42C4"/>
    <w:rsid w:val="008B42F4"/>
    <w:rsid w:val="008B4574"/>
    <w:rsid w:val="008B45B4"/>
    <w:rsid w:val="008B46B4"/>
    <w:rsid w:val="008B4784"/>
    <w:rsid w:val="008B47DD"/>
    <w:rsid w:val="008B48B8"/>
    <w:rsid w:val="008B4904"/>
    <w:rsid w:val="008B49BD"/>
    <w:rsid w:val="008B4A71"/>
    <w:rsid w:val="008B4A9A"/>
    <w:rsid w:val="008B4B30"/>
    <w:rsid w:val="008B4D60"/>
    <w:rsid w:val="008B4DBF"/>
    <w:rsid w:val="008B4DC8"/>
    <w:rsid w:val="008B4ECA"/>
    <w:rsid w:val="008B4FC7"/>
    <w:rsid w:val="008B4FE1"/>
    <w:rsid w:val="008B50F0"/>
    <w:rsid w:val="008B510A"/>
    <w:rsid w:val="008B5194"/>
    <w:rsid w:val="008B533D"/>
    <w:rsid w:val="008B53D0"/>
    <w:rsid w:val="008B5424"/>
    <w:rsid w:val="008B57EB"/>
    <w:rsid w:val="008B588F"/>
    <w:rsid w:val="008B5898"/>
    <w:rsid w:val="008B5954"/>
    <w:rsid w:val="008B5E5A"/>
    <w:rsid w:val="008B604A"/>
    <w:rsid w:val="008B608F"/>
    <w:rsid w:val="008B619B"/>
    <w:rsid w:val="008B61F0"/>
    <w:rsid w:val="008B61F4"/>
    <w:rsid w:val="008B6232"/>
    <w:rsid w:val="008B63BE"/>
    <w:rsid w:val="008B63F1"/>
    <w:rsid w:val="008B64B4"/>
    <w:rsid w:val="008B659A"/>
    <w:rsid w:val="008B65C3"/>
    <w:rsid w:val="008B6656"/>
    <w:rsid w:val="008B6721"/>
    <w:rsid w:val="008B6798"/>
    <w:rsid w:val="008B68AB"/>
    <w:rsid w:val="008B697B"/>
    <w:rsid w:val="008B6A39"/>
    <w:rsid w:val="008B6AA9"/>
    <w:rsid w:val="008B6CFF"/>
    <w:rsid w:val="008B6DBE"/>
    <w:rsid w:val="008B7093"/>
    <w:rsid w:val="008B70D7"/>
    <w:rsid w:val="008B7106"/>
    <w:rsid w:val="008B713E"/>
    <w:rsid w:val="008B72A7"/>
    <w:rsid w:val="008B7385"/>
    <w:rsid w:val="008B76E2"/>
    <w:rsid w:val="008B7750"/>
    <w:rsid w:val="008B7751"/>
    <w:rsid w:val="008B7840"/>
    <w:rsid w:val="008B7857"/>
    <w:rsid w:val="008B796A"/>
    <w:rsid w:val="008B7A84"/>
    <w:rsid w:val="008B7C1A"/>
    <w:rsid w:val="008B7C1B"/>
    <w:rsid w:val="008B7E50"/>
    <w:rsid w:val="008B7ED3"/>
    <w:rsid w:val="008B7FB0"/>
    <w:rsid w:val="008C03F6"/>
    <w:rsid w:val="008C04D2"/>
    <w:rsid w:val="008C06AC"/>
    <w:rsid w:val="008C06E6"/>
    <w:rsid w:val="008C07D1"/>
    <w:rsid w:val="008C08BB"/>
    <w:rsid w:val="008C0A3C"/>
    <w:rsid w:val="008C0A8E"/>
    <w:rsid w:val="008C0B54"/>
    <w:rsid w:val="008C0B71"/>
    <w:rsid w:val="008C0BD2"/>
    <w:rsid w:val="008C0BD3"/>
    <w:rsid w:val="008C0C01"/>
    <w:rsid w:val="008C0C35"/>
    <w:rsid w:val="008C0E22"/>
    <w:rsid w:val="008C0E2B"/>
    <w:rsid w:val="008C0EEF"/>
    <w:rsid w:val="008C0FC2"/>
    <w:rsid w:val="008C10D0"/>
    <w:rsid w:val="008C10E2"/>
    <w:rsid w:val="008C1138"/>
    <w:rsid w:val="008C1245"/>
    <w:rsid w:val="008C1274"/>
    <w:rsid w:val="008C1415"/>
    <w:rsid w:val="008C15E9"/>
    <w:rsid w:val="008C184E"/>
    <w:rsid w:val="008C18A7"/>
    <w:rsid w:val="008C1A28"/>
    <w:rsid w:val="008C1AE3"/>
    <w:rsid w:val="008C1BA7"/>
    <w:rsid w:val="008C1CB8"/>
    <w:rsid w:val="008C1D4C"/>
    <w:rsid w:val="008C1E01"/>
    <w:rsid w:val="008C1E19"/>
    <w:rsid w:val="008C1E3E"/>
    <w:rsid w:val="008C1FC2"/>
    <w:rsid w:val="008C2022"/>
    <w:rsid w:val="008C20B0"/>
    <w:rsid w:val="008C21CC"/>
    <w:rsid w:val="008C22DD"/>
    <w:rsid w:val="008C260E"/>
    <w:rsid w:val="008C26C8"/>
    <w:rsid w:val="008C26F0"/>
    <w:rsid w:val="008C273D"/>
    <w:rsid w:val="008C276B"/>
    <w:rsid w:val="008C28DB"/>
    <w:rsid w:val="008C28F0"/>
    <w:rsid w:val="008C2993"/>
    <w:rsid w:val="008C29C6"/>
    <w:rsid w:val="008C2AE6"/>
    <w:rsid w:val="008C2BCB"/>
    <w:rsid w:val="008C2CB0"/>
    <w:rsid w:val="008C2E70"/>
    <w:rsid w:val="008C304C"/>
    <w:rsid w:val="008C33F1"/>
    <w:rsid w:val="008C3409"/>
    <w:rsid w:val="008C34D2"/>
    <w:rsid w:val="008C356A"/>
    <w:rsid w:val="008C3A40"/>
    <w:rsid w:val="008C3D12"/>
    <w:rsid w:val="008C3E6C"/>
    <w:rsid w:val="008C3E8F"/>
    <w:rsid w:val="008C3E97"/>
    <w:rsid w:val="008C3EA4"/>
    <w:rsid w:val="008C3FB3"/>
    <w:rsid w:val="008C400D"/>
    <w:rsid w:val="008C41F2"/>
    <w:rsid w:val="008C42DB"/>
    <w:rsid w:val="008C443E"/>
    <w:rsid w:val="008C4476"/>
    <w:rsid w:val="008C448C"/>
    <w:rsid w:val="008C44AC"/>
    <w:rsid w:val="008C44B5"/>
    <w:rsid w:val="008C4566"/>
    <w:rsid w:val="008C4588"/>
    <w:rsid w:val="008C469D"/>
    <w:rsid w:val="008C46DD"/>
    <w:rsid w:val="008C47C8"/>
    <w:rsid w:val="008C486B"/>
    <w:rsid w:val="008C4875"/>
    <w:rsid w:val="008C4948"/>
    <w:rsid w:val="008C49F8"/>
    <w:rsid w:val="008C4A3E"/>
    <w:rsid w:val="008C4A9B"/>
    <w:rsid w:val="008C4C4B"/>
    <w:rsid w:val="008C4ECF"/>
    <w:rsid w:val="008C51C4"/>
    <w:rsid w:val="008C5288"/>
    <w:rsid w:val="008C54AD"/>
    <w:rsid w:val="008C5538"/>
    <w:rsid w:val="008C557F"/>
    <w:rsid w:val="008C5666"/>
    <w:rsid w:val="008C570C"/>
    <w:rsid w:val="008C58E7"/>
    <w:rsid w:val="008C592C"/>
    <w:rsid w:val="008C5986"/>
    <w:rsid w:val="008C59C0"/>
    <w:rsid w:val="008C5A45"/>
    <w:rsid w:val="008C5B7B"/>
    <w:rsid w:val="008C5C75"/>
    <w:rsid w:val="008C5D98"/>
    <w:rsid w:val="008C5DA1"/>
    <w:rsid w:val="008C5E2F"/>
    <w:rsid w:val="008C600E"/>
    <w:rsid w:val="008C60C9"/>
    <w:rsid w:val="008C61B2"/>
    <w:rsid w:val="008C61E3"/>
    <w:rsid w:val="008C61F8"/>
    <w:rsid w:val="008C6253"/>
    <w:rsid w:val="008C632B"/>
    <w:rsid w:val="008C6355"/>
    <w:rsid w:val="008C636F"/>
    <w:rsid w:val="008C64DC"/>
    <w:rsid w:val="008C6705"/>
    <w:rsid w:val="008C6890"/>
    <w:rsid w:val="008C690E"/>
    <w:rsid w:val="008C6A71"/>
    <w:rsid w:val="008C6A97"/>
    <w:rsid w:val="008C6AF3"/>
    <w:rsid w:val="008C6B27"/>
    <w:rsid w:val="008C6B37"/>
    <w:rsid w:val="008C6BC8"/>
    <w:rsid w:val="008C6FCA"/>
    <w:rsid w:val="008C7162"/>
    <w:rsid w:val="008C721A"/>
    <w:rsid w:val="008C7500"/>
    <w:rsid w:val="008C7553"/>
    <w:rsid w:val="008C76F3"/>
    <w:rsid w:val="008C7932"/>
    <w:rsid w:val="008C7A0C"/>
    <w:rsid w:val="008C7A79"/>
    <w:rsid w:val="008C7C93"/>
    <w:rsid w:val="008D024C"/>
    <w:rsid w:val="008D029F"/>
    <w:rsid w:val="008D02AF"/>
    <w:rsid w:val="008D05B1"/>
    <w:rsid w:val="008D06A7"/>
    <w:rsid w:val="008D0981"/>
    <w:rsid w:val="008D0BFA"/>
    <w:rsid w:val="008D0C47"/>
    <w:rsid w:val="008D0C9A"/>
    <w:rsid w:val="008D0CE0"/>
    <w:rsid w:val="008D0CEB"/>
    <w:rsid w:val="008D0D08"/>
    <w:rsid w:val="008D0D9C"/>
    <w:rsid w:val="008D110A"/>
    <w:rsid w:val="008D124D"/>
    <w:rsid w:val="008D14A1"/>
    <w:rsid w:val="008D1586"/>
    <w:rsid w:val="008D164A"/>
    <w:rsid w:val="008D1710"/>
    <w:rsid w:val="008D1865"/>
    <w:rsid w:val="008D18AB"/>
    <w:rsid w:val="008D1A37"/>
    <w:rsid w:val="008D1BE4"/>
    <w:rsid w:val="008D1C0D"/>
    <w:rsid w:val="008D1D83"/>
    <w:rsid w:val="008D1E80"/>
    <w:rsid w:val="008D1EBF"/>
    <w:rsid w:val="008D1F53"/>
    <w:rsid w:val="008D1FD6"/>
    <w:rsid w:val="008D217E"/>
    <w:rsid w:val="008D21C7"/>
    <w:rsid w:val="008D231C"/>
    <w:rsid w:val="008D243D"/>
    <w:rsid w:val="008D25C6"/>
    <w:rsid w:val="008D2607"/>
    <w:rsid w:val="008D2627"/>
    <w:rsid w:val="008D26B7"/>
    <w:rsid w:val="008D26CE"/>
    <w:rsid w:val="008D2802"/>
    <w:rsid w:val="008D2850"/>
    <w:rsid w:val="008D291E"/>
    <w:rsid w:val="008D2ACD"/>
    <w:rsid w:val="008D2B1A"/>
    <w:rsid w:val="008D2B28"/>
    <w:rsid w:val="008D2D41"/>
    <w:rsid w:val="008D2D9E"/>
    <w:rsid w:val="008D3030"/>
    <w:rsid w:val="008D30E6"/>
    <w:rsid w:val="008D3201"/>
    <w:rsid w:val="008D336C"/>
    <w:rsid w:val="008D3374"/>
    <w:rsid w:val="008D35C5"/>
    <w:rsid w:val="008D3658"/>
    <w:rsid w:val="008D3672"/>
    <w:rsid w:val="008D3ACC"/>
    <w:rsid w:val="008D3B10"/>
    <w:rsid w:val="008D3B28"/>
    <w:rsid w:val="008D3C4C"/>
    <w:rsid w:val="008D3CA3"/>
    <w:rsid w:val="008D3D3B"/>
    <w:rsid w:val="008D3D81"/>
    <w:rsid w:val="008D3DFB"/>
    <w:rsid w:val="008D3E76"/>
    <w:rsid w:val="008D3EB9"/>
    <w:rsid w:val="008D3FF3"/>
    <w:rsid w:val="008D41B4"/>
    <w:rsid w:val="008D44DC"/>
    <w:rsid w:val="008D44E5"/>
    <w:rsid w:val="008D4658"/>
    <w:rsid w:val="008D4725"/>
    <w:rsid w:val="008D47EF"/>
    <w:rsid w:val="008D4912"/>
    <w:rsid w:val="008D49B7"/>
    <w:rsid w:val="008D49C1"/>
    <w:rsid w:val="008D4A11"/>
    <w:rsid w:val="008D4DA5"/>
    <w:rsid w:val="008D4EB6"/>
    <w:rsid w:val="008D4EDC"/>
    <w:rsid w:val="008D4F17"/>
    <w:rsid w:val="008D4FC0"/>
    <w:rsid w:val="008D5016"/>
    <w:rsid w:val="008D5057"/>
    <w:rsid w:val="008D518C"/>
    <w:rsid w:val="008D51E0"/>
    <w:rsid w:val="008D520F"/>
    <w:rsid w:val="008D5273"/>
    <w:rsid w:val="008D53D7"/>
    <w:rsid w:val="008D54B2"/>
    <w:rsid w:val="008D554B"/>
    <w:rsid w:val="008D564F"/>
    <w:rsid w:val="008D5651"/>
    <w:rsid w:val="008D58EA"/>
    <w:rsid w:val="008D599E"/>
    <w:rsid w:val="008D5ADE"/>
    <w:rsid w:val="008D5BF6"/>
    <w:rsid w:val="008D5C46"/>
    <w:rsid w:val="008D5C9A"/>
    <w:rsid w:val="008D5CF0"/>
    <w:rsid w:val="008D5D88"/>
    <w:rsid w:val="008D5F1A"/>
    <w:rsid w:val="008D5FAB"/>
    <w:rsid w:val="008D6134"/>
    <w:rsid w:val="008D61E8"/>
    <w:rsid w:val="008D6297"/>
    <w:rsid w:val="008D631D"/>
    <w:rsid w:val="008D64F2"/>
    <w:rsid w:val="008D66AC"/>
    <w:rsid w:val="008D674B"/>
    <w:rsid w:val="008D6C1E"/>
    <w:rsid w:val="008D6CC8"/>
    <w:rsid w:val="008D6D98"/>
    <w:rsid w:val="008D6DC9"/>
    <w:rsid w:val="008D7183"/>
    <w:rsid w:val="008D7297"/>
    <w:rsid w:val="008D7316"/>
    <w:rsid w:val="008D739C"/>
    <w:rsid w:val="008D74A0"/>
    <w:rsid w:val="008D7645"/>
    <w:rsid w:val="008D7861"/>
    <w:rsid w:val="008D7965"/>
    <w:rsid w:val="008D7B35"/>
    <w:rsid w:val="008D7D57"/>
    <w:rsid w:val="008D7D65"/>
    <w:rsid w:val="008D7EA1"/>
    <w:rsid w:val="008D7FE1"/>
    <w:rsid w:val="008E000E"/>
    <w:rsid w:val="008E00F5"/>
    <w:rsid w:val="008E019E"/>
    <w:rsid w:val="008E0306"/>
    <w:rsid w:val="008E0347"/>
    <w:rsid w:val="008E035C"/>
    <w:rsid w:val="008E03AF"/>
    <w:rsid w:val="008E04AD"/>
    <w:rsid w:val="008E0647"/>
    <w:rsid w:val="008E07F6"/>
    <w:rsid w:val="008E0803"/>
    <w:rsid w:val="008E0970"/>
    <w:rsid w:val="008E0E5D"/>
    <w:rsid w:val="008E0EB6"/>
    <w:rsid w:val="008E117E"/>
    <w:rsid w:val="008E136C"/>
    <w:rsid w:val="008E1395"/>
    <w:rsid w:val="008E149C"/>
    <w:rsid w:val="008E1527"/>
    <w:rsid w:val="008E16CB"/>
    <w:rsid w:val="008E1996"/>
    <w:rsid w:val="008E1A33"/>
    <w:rsid w:val="008E1C30"/>
    <w:rsid w:val="008E1E43"/>
    <w:rsid w:val="008E1E67"/>
    <w:rsid w:val="008E1F4F"/>
    <w:rsid w:val="008E2007"/>
    <w:rsid w:val="008E2113"/>
    <w:rsid w:val="008E2316"/>
    <w:rsid w:val="008E23C4"/>
    <w:rsid w:val="008E2444"/>
    <w:rsid w:val="008E253F"/>
    <w:rsid w:val="008E259C"/>
    <w:rsid w:val="008E2755"/>
    <w:rsid w:val="008E29B8"/>
    <w:rsid w:val="008E29D8"/>
    <w:rsid w:val="008E29EE"/>
    <w:rsid w:val="008E2B6D"/>
    <w:rsid w:val="008E2B95"/>
    <w:rsid w:val="008E2D22"/>
    <w:rsid w:val="008E2E0D"/>
    <w:rsid w:val="008E2E5E"/>
    <w:rsid w:val="008E2FE1"/>
    <w:rsid w:val="008E3002"/>
    <w:rsid w:val="008E3155"/>
    <w:rsid w:val="008E3703"/>
    <w:rsid w:val="008E370E"/>
    <w:rsid w:val="008E381E"/>
    <w:rsid w:val="008E39D6"/>
    <w:rsid w:val="008E3A3B"/>
    <w:rsid w:val="008E3ACA"/>
    <w:rsid w:val="008E3B7F"/>
    <w:rsid w:val="008E3C27"/>
    <w:rsid w:val="008E3C97"/>
    <w:rsid w:val="008E3E0E"/>
    <w:rsid w:val="008E3E3A"/>
    <w:rsid w:val="008E3E5F"/>
    <w:rsid w:val="008E3F1D"/>
    <w:rsid w:val="008E3FC9"/>
    <w:rsid w:val="008E4284"/>
    <w:rsid w:val="008E4377"/>
    <w:rsid w:val="008E452B"/>
    <w:rsid w:val="008E49B5"/>
    <w:rsid w:val="008E4A83"/>
    <w:rsid w:val="008E4B3C"/>
    <w:rsid w:val="008E4C15"/>
    <w:rsid w:val="008E4DC0"/>
    <w:rsid w:val="008E4F2E"/>
    <w:rsid w:val="008E5193"/>
    <w:rsid w:val="008E51E4"/>
    <w:rsid w:val="008E53C6"/>
    <w:rsid w:val="008E5652"/>
    <w:rsid w:val="008E56DE"/>
    <w:rsid w:val="008E5819"/>
    <w:rsid w:val="008E5884"/>
    <w:rsid w:val="008E59BB"/>
    <w:rsid w:val="008E5A9B"/>
    <w:rsid w:val="008E5ADC"/>
    <w:rsid w:val="008E5B5B"/>
    <w:rsid w:val="008E5ED0"/>
    <w:rsid w:val="008E5F23"/>
    <w:rsid w:val="008E61B2"/>
    <w:rsid w:val="008E6287"/>
    <w:rsid w:val="008E6327"/>
    <w:rsid w:val="008E66BD"/>
    <w:rsid w:val="008E6A8A"/>
    <w:rsid w:val="008E6BAC"/>
    <w:rsid w:val="008E6CD2"/>
    <w:rsid w:val="008E6D4B"/>
    <w:rsid w:val="008E70E3"/>
    <w:rsid w:val="008E7297"/>
    <w:rsid w:val="008E731C"/>
    <w:rsid w:val="008E75B6"/>
    <w:rsid w:val="008E782D"/>
    <w:rsid w:val="008E783E"/>
    <w:rsid w:val="008E790C"/>
    <w:rsid w:val="008E7AF1"/>
    <w:rsid w:val="008E7BA7"/>
    <w:rsid w:val="008E7C00"/>
    <w:rsid w:val="008E7C2F"/>
    <w:rsid w:val="008E7E23"/>
    <w:rsid w:val="008E7EFC"/>
    <w:rsid w:val="008F007B"/>
    <w:rsid w:val="008F0152"/>
    <w:rsid w:val="008F027E"/>
    <w:rsid w:val="008F02D2"/>
    <w:rsid w:val="008F041D"/>
    <w:rsid w:val="008F048E"/>
    <w:rsid w:val="008F0603"/>
    <w:rsid w:val="008F07FD"/>
    <w:rsid w:val="008F0833"/>
    <w:rsid w:val="008F08A4"/>
    <w:rsid w:val="008F08D5"/>
    <w:rsid w:val="008F08FA"/>
    <w:rsid w:val="008F0954"/>
    <w:rsid w:val="008F0956"/>
    <w:rsid w:val="008F0A30"/>
    <w:rsid w:val="008F0AB4"/>
    <w:rsid w:val="008F0CE7"/>
    <w:rsid w:val="008F0D0F"/>
    <w:rsid w:val="008F0E44"/>
    <w:rsid w:val="008F0EBD"/>
    <w:rsid w:val="008F1090"/>
    <w:rsid w:val="008F11F6"/>
    <w:rsid w:val="008F1203"/>
    <w:rsid w:val="008F12C9"/>
    <w:rsid w:val="008F130A"/>
    <w:rsid w:val="008F132D"/>
    <w:rsid w:val="008F1373"/>
    <w:rsid w:val="008F13D0"/>
    <w:rsid w:val="008F19DE"/>
    <w:rsid w:val="008F1BBA"/>
    <w:rsid w:val="008F1BE9"/>
    <w:rsid w:val="008F1C49"/>
    <w:rsid w:val="008F1EA1"/>
    <w:rsid w:val="008F1F19"/>
    <w:rsid w:val="008F23E8"/>
    <w:rsid w:val="008F268D"/>
    <w:rsid w:val="008F27C1"/>
    <w:rsid w:val="008F27FB"/>
    <w:rsid w:val="008F28C0"/>
    <w:rsid w:val="008F28F1"/>
    <w:rsid w:val="008F2903"/>
    <w:rsid w:val="008F2998"/>
    <w:rsid w:val="008F29EC"/>
    <w:rsid w:val="008F2A4C"/>
    <w:rsid w:val="008F2B20"/>
    <w:rsid w:val="008F2C15"/>
    <w:rsid w:val="008F2CC6"/>
    <w:rsid w:val="008F2D82"/>
    <w:rsid w:val="008F2E17"/>
    <w:rsid w:val="008F3242"/>
    <w:rsid w:val="008F3280"/>
    <w:rsid w:val="008F32C6"/>
    <w:rsid w:val="008F332C"/>
    <w:rsid w:val="008F35DA"/>
    <w:rsid w:val="008F365C"/>
    <w:rsid w:val="008F36F1"/>
    <w:rsid w:val="008F3736"/>
    <w:rsid w:val="008F376F"/>
    <w:rsid w:val="008F3A40"/>
    <w:rsid w:val="008F3AC8"/>
    <w:rsid w:val="008F3AFB"/>
    <w:rsid w:val="008F3B35"/>
    <w:rsid w:val="008F3CA6"/>
    <w:rsid w:val="008F3D06"/>
    <w:rsid w:val="008F3D87"/>
    <w:rsid w:val="008F3F24"/>
    <w:rsid w:val="008F405A"/>
    <w:rsid w:val="008F4155"/>
    <w:rsid w:val="008F417D"/>
    <w:rsid w:val="008F41A1"/>
    <w:rsid w:val="008F41B5"/>
    <w:rsid w:val="008F4201"/>
    <w:rsid w:val="008F4271"/>
    <w:rsid w:val="008F446F"/>
    <w:rsid w:val="008F4554"/>
    <w:rsid w:val="008F45A8"/>
    <w:rsid w:val="008F468A"/>
    <w:rsid w:val="008F46D0"/>
    <w:rsid w:val="008F49D8"/>
    <w:rsid w:val="008F4A2D"/>
    <w:rsid w:val="008F4AB7"/>
    <w:rsid w:val="008F4AC7"/>
    <w:rsid w:val="008F4B78"/>
    <w:rsid w:val="008F4C19"/>
    <w:rsid w:val="008F5040"/>
    <w:rsid w:val="008F5046"/>
    <w:rsid w:val="008F52D8"/>
    <w:rsid w:val="008F55FC"/>
    <w:rsid w:val="008F56F5"/>
    <w:rsid w:val="008F5712"/>
    <w:rsid w:val="008F5746"/>
    <w:rsid w:val="008F58AE"/>
    <w:rsid w:val="008F58BE"/>
    <w:rsid w:val="008F5928"/>
    <w:rsid w:val="008F59AC"/>
    <w:rsid w:val="008F59E9"/>
    <w:rsid w:val="008F5AFD"/>
    <w:rsid w:val="008F5CE3"/>
    <w:rsid w:val="008F5D35"/>
    <w:rsid w:val="008F5E23"/>
    <w:rsid w:val="008F5E89"/>
    <w:rsid w:val="008F5EB7"/>
    <w:rsid w:val="008F5ED5"/>
    <w:rsid w:val="008F6037"/>
    <w:rsid w:val="008F61C9"/>
    <w:rsid w:val="008F6215"/>
    <w:rsid w:val="008F6259"/>
    <w:rsid w:val="008F6451"/>
    <w:rsid w:val="008F6469"/>
    <w:rsid w:val="008F66FF"/>
    <w:rsid w:val="008F6793"/>
    <w:rsid w:val="008F6998"/>
    <w:rsid w:val="008F69CF"/>
    <w:rsid w:val="008F69D6"/>
    <w:rsid w:val="008F6B1C"/>
    <w:rsid w:val="008F6D1C"/>
    <w:rsid w:val="008F6DAA"/>
    <w:rsid w:val="008F6FD8"/>
    <w:rsid w:val="008F70EC"/>
    <w:rsid w:val="008F711A"/>
    <w:rsid w:val="008F71F7"/>
    <w:rsid w:val="008F7336"/>
    <w:rsid w:val="008F733F"/>
    <w:rsid w:val="008F7389"/>
    <w:rsid w:val="008F73F8"/>
    <w:rsid w:val="008F7501"/>
    <w:rsid w:val="008F77C9"/>
    <w:rsid w:val="008F7975"/>
    <w:rsid w:val="008F7BD6"/>
    <w:rsid w:val="008F7C05"/>
    <w:rsid w:val="008F7D39"/>
    <w:rsid w:val="008F7D6F"/>
    <w:rsid w:val="0090005D"/>
    <w:rsid w:val="00900067"/>
    <w:rsid w:val="009000BA"/>
    <w:rsid w:val="0090035A"/>
    <w:rsid w:val="00900370"/>
    <w:rsid w:val="0090037D"/>
    <w:rsid w:val="009003F2"/>
    <w:rsid w:val="009005A6"/>
    <w:rsid w:val="009006B4"/>
    <w:rsid w:val="009006CF"/>
    <w:rsid w:val="00900801"/>
    <w:rsid w:val="00900898"/>
    <w:rsid w:val="00900A34"/>
    <w:rsid w:val="00900ABC"/>
    <w:rsid w:val="00900C00"/>
    <w:rsid w:val="00900EB0"/>
    <w:rsid w:val="00900F10"/>
    <w:rsid w:val="00900F86"/>
    <w:rsid w:val="0090131C"/>
    <w:rsid w:val="0090134B"/>
    <w:rsid w:val="00901387"/>
    <w:rsid w:val="00901610"/>
    <w:rsid w:val="00901629"/>
    <w:rsid w:val="0090179E"/>
    <w:rsid w:val="009017D7"/>
    <w:rsid w:val="00901819"/>
    <w:rsid w:val="00901888"/>
    <w:rsid w:val="009019C7"/>
    <w:rsid w:val="00901AF1"/>
    <w:rsid w:val="00901DEA"/>
    <w:rsid w:val="00901E19"/>
    <w:rsid w:val="00901F2F"/>
    <w:rsid w:val="00901F6C"/>
    <w:rsid w:val="00902295"/>
    <w:rsid w:val="009022A5"/>
    <w:rsid w:val="009023A5"/>
    <w:rsid w:val="00902412"/>
    <w:rsid w:val="0090242D"/>
    <w:rsid w:val="00902536"/>
    <w:rsid w:val="00902603"/>
    <w:rsid w:val="00902823"/>
    <w:rsid w:val="0090288A"/>
    <w:rsid w:val="00902938"/>
    <w:rsid w:val="00902983"/>
    <w:rsid w:val="00902A1E"/>
    <w:rsid w:val="00902D19"/>
    <w:rsid w:val="00902E5D"/>
    <w:rsid w:val="00902EE2"/>
    <w:rsid w:val="00903117"/>
    <w:rsid w:val="00903160"/>
    <w:rsid w:val="009033F1"/>
    <w:rsid w:val="00903892"/>
    <w:rsid w:val="00903A15"/>
    <w:rsid w:val="00903B58"/>
    <w:rsid w:val="00903D4D"/>
    <w:rsid w:val="00903DA6"/>
    <w:rsid w:val="00903E84"/>
    <w:rsid w:val="00903EAE"/>
    <w:rsid w:val="00903F27"/>
    <w:rsid w:val="009041C3"/>
    <w:rsid w:val="009041D1"/>
    <w:rsid w:val="00904238"/>
    <w:rsid w:val="009042D5"/>
    <w:rsid w:val="0090439F"/>
    <w:rsid w:val="00904500"/>
    <w:rsid w:val="009045FD"/>
    <w:rsid w:val="00904607"/>
    <w:rsid w:val="0090474F"/>
    <w:rsid w:val="009047DF"/>
    <w:rsid w:val="00904961"/>
    <w:rsid w:val="00904A55"/>
    <w:rsid w:val="00904AC6"/>
    <w:rsid w:val="00904AF6"/>
    <w:rsid w:val="00904CD0"/>
    <w:rsid w:val="00904D7E"/>
    <w:rsid w:val="00904E24"/>
    <w:rsid w:val="00904E37"/>
    <w:rsid w:val="00904E7A"/>
    <w:rsid w:val="00904EED"/>
    <w:rsid w:val="00904F85"/>
    <w:rsid w:val="00905078"/>
    <w:rsid w:val="00905148"/>
    <w:rsid w:val="00905208"/>
    <w:rsid w:val="00905339"/>
    <w:rsid w:val="0090560E"/>
    <w:rsid w:val="0090564D"/>
    <w:rsid w:val="009057C7"/>
    <w:rsid w:val="00905846"/>
    <w:rsid w:val="009058E1"/>
    <w:rsid w:val="0090593D"/>
    <w:rsid w:val="009059C4"/>
    <w:rsid w:val="00905ACE"/>
    <w:rsid w:val="00905AFA"/>
    <w:rsid w:val="00905B4D"/>
    <w:rsid w:val="00905CB0"/>
    <w:rsid w:val="00905DED"/>
    <w:rsid w:val="00905E2A"/>
    <w:rsid w:val="00905FB4"/>
    <w:rsid w:val="0090605F"/>
    <w:rsid w:val="00906148"/>
    <w:rsid w:val="009061B0"/>
    <w:rsid w:val="009061CC"/>
    <w:rsid w:val="0090623F"/>
    <w:rsid w:val="0090640D"/>
    <w:rsid w:val="00906516"/>
    <w:rsid w:val="00906688"/>
    <w:rsid w:val="009066D9"/>
    <w:rsid w:val="009067BE"/>
    <w:rsid w:val="009068CD"/>
    <w:rsid w:val="00906962"/>
    <w:rsid w:val="00906990"/>
    <w:rsid w:val="00906B6D"/>
    <w:rsid w:val="00906BDE"/>
    <w:rsid w:val="00906C49"/>
    <w:rsid w:val="00906D27"/>
    <w:rsid w:val="00906E8C"/>
    <w:rsid w:val="0090702D"/>
    <w:rsid w:val="00907033"/>
    <w:rsid w:val="0090708D"/>
    <w:rsid w:val="009072C6"/>
    <w:rsid w:val="00907433"/>
    <w:rsid w:val="0090751E"/>
    <w:rsid w:val="0090764F"/>
    <w:rsid w:val="00907762"/>
    <w:rsid w:val="0090791D"/>
    <w:rsid w:val="00907BAF"/>
    <w:rsid w:val="00907D68"/>
    <w:rsid w:val="00907DB3"/>
    <w:rsid w:val="00907E31"/>
    <w:rsid w:val="00907E77"/>
    <w:rsid w:val="00907F34"/>
    <w:rsid w:val="0091015E"/>
    <w:rsid w:val="009101B4"/>
    <w:rsid w:val="0091020F"/>
    <w:rsid w:val="009102F0"/>
    <w:rsid w:val="00910363"/>
    <w:rsid w:val="009103F1"/>
    <w:rsid w:val="00910523"/>
    <w:rsid w:val="009105FC"/>
    <w:rsid w:val="0091088D"/>
    <w:rsid w:val="00910949"/>
    <w:rsid w:val="009109DB"/>
    <w:rsid w:val="00910CCA"/>
    <w:rsid w:val="00910D03"/>
    <w:rsid w:val="00910DCB"/>
    <w:rsid w:val="00911076"/>
    <w:rsid w:val="009111F6"/>
    <w:rsid w:val="009114C3"/>
    <w:rsid w:val="00911610"/>
    <w:rsid w:val="009116E5"/>
    <w:rsid w:val="00911A52"/>
    <w:rsid w:val="00911AA3"/>
    <w:rsid w:val="00911B6D"/>
    <w:rsid w:val="00911BB4"/>
    <w:rsid w:val="00911BFE"/>
    <w:rsid w:val="00911C01"/>
    <w:rsid w:val="00911C39"/>
    <w:rsid w:val="00911CDF"/>
    <w:rsid w:val="00911EAA"/>
    <w:rsid w:val="00911F2D"/>
    <w:rsid w:val="0091213B"/>
    <w:rsid w:val="009123D2"/>
    <w:rsid w:val="00912478"/>
    <w:rsid w:val="00912626"/>
    <w:rsid w:val="00912ADB"/>
    <w:rsid w:val="00912B51"/>
    <w:rsid w:val="00912B52"/>
    <w:rsid w:val="00912C6C"/>
    <w:rsid w:val="00912C7D"/>
    <w:rsid w:val="00912FCF"/>
    <w:rsid w:val="009130C0"/>
    <w:rsid w:val="009130DC"/>
    <w:rsid w:val="00913144"/>
    <w:rsid w:val="009131E9"/>
    <w:rsid w:val="00913263"/>
    <w:rsid w:val="0091328C"/>
    <w:rsid w:val="0091330B"/>
    <w:rsid w:val="00913449"/>
    <w:rsid w:val="009137A1"/>
    <w:rsid w:val="0091384A"/>
    <w:rsid w:val="009138EB"/>
    <w:rsid w:val="00913908"/>
    <w:rsid w:val="00913A03"/>
    <w:rsid w:val="00913AAC"/>
    <w:rsid w:val="00913B07"/>
    <w:rsid w:val="00913C92"/>
    <w:rsid w:val="00913CB7"/>
    <w:rsid w:val="00913CE2"/>
    <w:rsid w:val="00913E1D"/>
    <w:rsid w:val="00913E83"/>
    <w:rsid w:val="00914201"/>
    <w:rsid w:val="0091422B"/>
    <w:rsid w:val="009142EA"/>
    <w:rsid w:val="00914642"/>
    <w:rsid w:val="0091466A"/>
    <w:rsid w:val="0091470B"/>
    <w:rsid w:val="009147FF"/>
    <w:rsid w:val="00914811"/>
    <w:rsid w:val="00914949"/>
    <w:rsid w:val="00914A32"/>
    <w:rsid w:val="00914A88"/>
    <w:rsid w:val="00914AC5"/>
    <w:rsid w:val="00914C2C"/>
    <w:rsid w:val="00914D79"/>
    <w:rsid w:val="00914DAC"/>
    <w:rsid w:val="00914ECA"/>
    <w:rsid w:val="00914F0F"/>
    <w:rsid w:val="00915240"/>
    <w:rsid w:val="00915247"/>
    <w:rsid w:val="0091524D"/>
    <w:rsid w:val="009154AB"/>
    <w:rsid w:val="00915538"/>
    <w:rsid w:val="009156DB"/>
    <w:rsid w:val="00915770"/>
    <w:rsid w:val="009157E2"/>
    <w:rsid w:val="00915849"/>
    <w:rsid w:val="00915A2A"/>
    <w:rsid w:val="00915B00"/>
    <w:rsid w:val="00915CB5"/>
    <w:rsid w:val="00915DAD"/>
    <w:rsid w:val="00915DCC"/>
    <w:rsid w:val="00915EFA"/>
    <w:rsid w:val="00915F57"/>
    <w:rsid w:val="00915F60"/>
    <w:rsid w:val="009160DC"/>
    <w:rsid w:val="00916247"/>
    <w:rsid w:val="009165C1"/>
    <w:rsid w:val="0091662C"/>
    <w:rsid w:val="0091662F"/>
    <w:rsid w:val="009166E0"/>
    <w:rsid w:val="00916720"/>
    <w:rsid w:val="0091672B"/>
    <w:rsid w:val="0091682F"/>
    <w:rsid w:val="00916B52"/>
    <w:rsid w:val="00916CBE"/>
    <w:rsid w:val="009170BC"/>
    <w:rsid w:val="00917138"/>
    <w:rsid w:val="00917144"/>
    <w:rsid w:val="00917168"/>
    <w:rsid w:val="009171AD"/>
    <w:rsid w:val="0091748F"/>
    <w:rsid w:val="009174F9"/>
    <w:rsid w:val="009175FD"/>
    <w:rsid w:val="00917635"/>
    <w:rsid w:val="0091764E"/>
    <w:rsid w:val="00917814"/>
    <w:rsid w:val="00917A33"/>
    <w:rsid w:val="00917B90"/>
    <w:rsid w:val="00917C3D"/>
    <w:rsid w:val="00917C7F"/>
    <w:rsid w:val="00917D01"/>
    <w:rsid w:val="00917ECD"/>
    <w:rsid w:val="00917EF5"/>
    <w:rsid w:val="0092011B"/>
    <w:rsid w:val="00920203"/>
    <w:rsid w:val="00920208"/>
    <w:rsid w:val="00920312"/>
    <w:rsid w:val="009203B1"/>
    <w:rsid w:val="009205B3"/>
    <w:rsid w:val="009205B7"/>
    <w:rsid w:val="009205C9"/>
    <w:rsid w:val="009205CE"/>
    <w:rsid w:val="00920632"/>
    <w:rsid w:val="009206ED"/>
    <w:rsid w:val="00920840"/>
    <w:rsid w:val="009208C9"/>
    <w:rsid w:val="0092098A"/>
    <w:rsid w:val="00920B3B"/>
    <w:rsid w:val="00920D55"/>
    <w:rsid w:val="00920D7E"/>
    <w:rsid w:val="00920F30"/>
    <w:rsid w:val="00920FC3"/>
    <w:rsid w:val="00921311"/>
    <w:rsid w:val="0092137D"/>
    <w:rsid w:val="00921494"/>
    <w:rsid w:val="009214BF"/>
    <w:rsid w:val="0092155B"/>
    <w:rsid w:val="009215F8"/>
    <w:rsid w:val="009216A3"/>
    <w:rsid w:val="0092192E"/>
    <w:rsid w:val="00921A8A"/>
    <w:rsid w:val="00921B69"/>
    <w:rsid w:val="00921C63"/>
    <w:rsid w:val="00921D3B"/>
    <w:rsid w:val="00921D46"/>
    <w:rsid w:val="00921D74"/>
    <w:rsid w:val="00921DE4"/>
    <w:rsid w:val="00921EF9"/>
    <w:rsid w:val="00922142"/>
    <w:rsid w:val="0092218B"/>
    <w:rsid w:val="009221A8"/>
    <w:rsid w:val="0092226F"/>
    <w:rsid w:val="009223EF"/>
    <w:rsid w:val="009224CD"/>
    <w:rsid w:val="009224F1"/>
    <w:rsid w:val="0092279A"/>
    <w:rsid w:val="009229CA"/>
    <w:rsid w:val="009229CD"/>
    <w:rsid w:val="00922A58"/>
    <w:rsid w:val="00922A72"/>
    <w:rsid w:val="00922B72"/>
    <w:rsid w:val="00922C62"/>
    <w:rsid w:val="00922D2E"/>
    <w:rsid w:val="00922F83"/>
    <w:rsid w:val="00922FA9"/>
    <w:rsid w:val="0092305D"/>
    <w:rsid w:val="009230A0"/>
    <w:rsid w:val="0092314A"/>
    <w:rsid w:val="00923177"/>
    <w:rsid w:val="00923183"/>
    <w:rsid w:val="009232FA"/>
    <w:rsid w:val="009232FB"/>
    <w:rsid w:val="00923397"/>
    <w:rsid w:val="0092348B"/>
    <w:rsid w:val="00923866"/>
    <w:rsid w:val="009239FC"/>
    <w:rsid w:val="00923AB6"/>
    <w:rsid w:val="00923F11"/>
    <w:rsid w:val="00924221"/>
    <w:rsid w:val="009245BD"/>
    <w:rsid w:val="0092461A"/>
    <w:rsid w:val="00924689"/>
    <w:rsid w:val="009246A3"/>
    <w:rsid w:val="00924754"/>
    <w:rsid w:val="0092477E"/>
    <w:rsid w:val="009247A2"/>
    <w:rsid w:val="009247AB"/>
    <w:rsid w:val="009247E8"/>
    <w:rsid w:val="00924918"/>
    <w:rsid w:val="00924923"/>
    <w:rsid w:val="0092493A"/>
    <w:rsid w:val="0092498A"/>
    <w:rsid w:val="009249D4"/>
    <w:rsid w:val="00924A38"/>
    <w:rsid w:val="00924A66"/>
    <w:rsid w:val="00924C4D"/>
    <w:rsid w:val="00924C6B"/>
    <w:rsid w:val="00924D96"/>
    <w:rsid w:val="00924D9B"/>
    <w:rsid w:val="00924E58"/>
    <w:rsid w:val="00924F7E"/>
    <w:rsid w:val="00925000"/>
    <w:rsid w:val="0092502F"/>
    <w:rsid w:val="00925034"/>
    <w:rsid w:val="00925048"/>
    <w:rsid w:val="0092506C"/>
    <w:rsid w:val="00925081"/>
    <w:rsid w:val="009250BA"/>
    <w:rsid w:val="0092510D"/>
    <w:rsid w:val="009251F7"/>
    <w:rsid w:val="00925371"/>
    <w:rsid w:val="00925472"/>
    <w:rsid w:val="009255FC"/>
    <w:rsid w:val="00925645"/>
    <w:rsid w:val="009256FD"/>
    <w:rsid w:val="00925854"/>
    <w:rsid w:val="009258C9"/>
    <w:rsid w:val="0092594F"/>
    <w:rsid w:val="009259C4"/>
    <w:rsid w:val="00925A8A"/>
    <w:rsid w:val="00925AFF"/>
    <w:rsid w:val="00925BB9"/>
    <w:rsid w:val="00925D68"/>
    <w:rsid w:val="00925E0C"/>
    <w:rsid w:val="00925E4F"/>
    <w:rsid w:val="00925EAB"/>
    <w:rsid w:val="00925FD2"/>
    <w:rsid w:val="0092604F"/>
    <w:rsid w:val="009260B7"/>
    <w:rsid w:val="0092613E"/>
    <w:rsid w:val="00926187"/>
    <w:rsid w:val="0092628B"/>
    <w:rsid w:val="00926351"/>
    <w:rsid w:val="009264A5"/>
    <w:rsid w:val="009264F6"/>
    <w:rsid w:val="0092654A"/>
    <w:rsid w:val="0092667C"/>
    <w:rsid w:val="0092669B"/>
    <w:rsid w:val="0092673D"/>
    <w:rsid w:val="00926A60"/>
    <w:rsid w:val="00926AFD"/>
    <w:rsid w:val="00926B4D"/>
    <w:rsid w:val="00926C43"/>
    <w:rsid w:val="00926C6E"/>
    <w:rsid w:val="00926DF1"/>
    <w:rsid w:val="00926F37"/>
    <w:rsid w:val="00926F62"/>
    <w:rsid w:val="0092701F"/>
    <w:rsid w:val="00927074"/>
    <w:rsid w:val="009270FD"/>
    <w:rsid w:val="00927176"/>
    <w:rsid w:val="00927269"/>
    <w:rsid w:val="009272BA"/>
    <w:rsid w:val="0092734D"/>
    <w:rsid w:val="0092750E"/>
    <w:rsid w:val="00927611"/>
    <w:rsid w:val="0092781D"/>
    <w:rsid w:val="00927859"/>
    <w:rsid w:val="00927904"/>
    <w:rsid w:val="009279A1"/>
    <w:rsid w:val="00927A7C"/>
    <w:rsid w:val="00927D30"/>
    <w:rsid w:val="00927D5F"/>
    <w:rsid w:val="00927D66"/>
    <w:rsid w:val="00927E1E"/>
    <w:rsid w:val="00927E39"/>
    <w:rsid w:val="00927E3F"/>
    <w:rsid w:val="00927F0C"/>
    <w:rsid w:val="00927F79"/>
    <w:rsid w:val="00927F85"/>
    <w:rsid w:val="00927F97"/>
    <w:rsid w:val="00927F98"/>
    <w:rsid w:val="00927FC9"/>
    <w:rsid w:val="0093036A"/>
    <w:rsid w:val="0093039D"/>
    <w:rsid w:val="00930452"/>
    <w:rsid w:val="009304E6"/>
    <w:rsid w:val="00930522"/>
    <w:rsid w:val="0093062C"/>
    <w:rsid w:val="009307FC"/>
    <w:rsid w:val="0093084E"/>
    <w:rsid w:val="0093085B"/>
    <w:rsid w:val="009309CF"/>
    <w:rsid w:val="00930ACA"/>
    <w:rsid w:val="00930B18"/>
    <w:rsid w:val="00930B58"/>
    <w:rsid w:val="00930B5A"/>
    <w:rsid w:val="00930B6B"/>
    <w:rsid w:val="00930C17"/>
    <w:rsid w:val="00930CC6"/>
    <w:rsid w:val="00930CF6"/>
    <w:rsid w:val="00930D35"/>
    <w:rsid w:val="00930EB2"/>
    <w:rsid w:val="009310AB"/>
    <w:rsid w:val="009311DD"/>
    <w:rsid w:val="00931212"/>
    <w:rsid w:val="00931372"/>
    <w:rsid w:val="009315B7"/>
    <w:rsid w:val="0093194F"/>
    <w:rsid w:val="00931A59"/>
    <w:rsid w:val="00931B3D"/>
    <w:rsid w:val="00931BE9"/>
    <w:rsid w:val="00931D38"/>
    <w:rsid w:val="00931D92"/>
    <w:rsid w:val="00931E03"/>
    <w:rsid w:val="00931E3C"/>
    <w:rsid w:val="009321B5"/>
    <w:rsid w:val="009323B7"/>
    <w:rsid w:val="00932475"/>
    <w:rsid w:val="009324BC"/>
    <w:rsid w:val="009324C3"/>
    <w:rsid w:val="009328B1"/>
    <w:rsid w:val="009328D6"/>
    <w:rsid w:val="0093292C"/>
    <w:rsid w:val="00932A6F"/>
    <w:rsid w:val="00932AF9"/>
    <w:rsid w:val="00932C79"/>
    <w:rsid w:val="00932CE5"/>
    <w:rsid w:val="00932CF5"/>
    <w:rsid w:val="00932DB0"/>
    <w:rsid w:val="00932F6E"/>
    <w:rsid w:val="00933080"/>
    <w:rsid w:val="009330A7"/>
    <w:rsid w:val="009333F4"/>
    <w:rsid w:val="009334D2"/>
    <w:rsid w:val="00933599"/>
    <w:rsid w:val="009335EF"/>
    <w:rsid w:val="0093367D"/>
    <w:rsid w:val="00933719"/>
    <w:rsid w:val="009337E6"/>
    <w:rsid w:val="00933C5F"/>
    <w:rsid w:val="00933D23"/>
    <w:rsid w:val="00933F03"/>
    <w:rsid w:val="00933FCE"/>
    <w:rsid w:val="0093417B"/>
    <w:rsid w:val="00934435"/>
    <w:rsid w:val="00934488"/>
    <w:rsid w:val="0093470B"/>
    <w:rsid w:val="0093473E"/>
    <w:rsid w:val="009348D2"/>
    <w:rsid w:val="00934AC3"/>
    <w:rsid w:val="00934CBF"/>
    <w:rsid w:val="00934E7A"/>
    <w:rsid w:val="0093503A"/>
    <w:rsid w:val="009350ED"/>
    <w:rsid w:val="009351B2"/>
    <w:rsid w:val="00935279"/>
    <w:rsid w:val="0093542D"/>
    <w:rsid w:val="009355E2"/>
    <w:rsid w:val="009355FB"/>
    <w:rsid w:val="009357E5"/>
    <w:rsid w:val="00935854"/>
    <w:rsid w:val="00935868"/>
    <w:rsid w:val="00935B44"/>
    <w:rsid w:val="00935B66"/>
    <w:rsid w:val="00935C14"/>
    <w:rsid w:val="00935CF0"/>
    <w:rsid w:val="00935D68"/>
    <w:rsid w:val="00935DBB"/>
    <w:rsid w:val="00935E0D"/>
    <w:rsid w:val="00935E31"/>
    <w:rsid w:val="009360E3"/>
    <w:rsid w:val="00936316"/>
    <w:rsid w:val="009363E4"/>
    <w:rsid w:val="0093670B"/>
    <w:rsid w:val="009367DF"/>
    <w:rsid w:val="0093681F"/>
    <w:rsid w:val="009368BF"/>
    <w:rsid w:val="0093695E"/>
    <w:rsid w:val="0093696D"/>
    <w:rsid w:val="00936A0C"/>
    <w:rsid w:val="00936ABF"/>
    <w:rsid w:val="00936B40"/>
    <w:rsid w:val="00936C53"/>
    <w:rsid w:val="00936D1B"/>
    <w:rsid w:val="00936D7A"/>
    <w:rsid w:val="00936D9D"/>
    <w:rsid w:val="00936EF2"/>
    <w:rsid w:val="00936F2D"/>
    <w:rsid w:val="00937019"/>
    <w:rsid w:val="009372C2"/>
    <w:rsid w:val="00937328"/>
    <w:rsid w:val="00937419"/>
    <w:rsid w:val="00937486"/>
    <w:rsid w:val="00937545"/>
    <w:rsid w:val="009376DF"/>
    <w:rsid w:val="009377E8"/>
    <w:rsid w:val="009378F2"/>
    <w:rsid w:val="0093797A"/>
    <w:rsid w:val="00937988"/>
    <w:rsid w:val="00937A75"/>
    <w:rsid w:val="00937B53"/>
    <w:rsid w:val="00937B56"/>
    <w:rsid w:val="00937B66"/>
    <w:rsid w:val="00937B6F"/>
    <w:rsid w:val="00937CBF"/>
    <w:rsid w:val="00937EB0"/>
    <w:rsid w:val="00937EBF"/>
    <w:rsid w:val="00937F84"/>
    <w:rsid w:val="009401B7"/>
    <w:rsid w:val="009401FE"/>
    <w:rsid w:val="0094022F"/>
    <w:rsid w:val="00940248"/>
    <w:rsid w:val="009402D3"/>
    <w:rsid w:val="0094032D"/>
    <w:rsid w:val="00940615"/>
    <w:rsid w:val="00940743"/>
    <w:rsid w:val="00940ABC"/>
    <w:rsid w:val="00940AC8"/>
    <w:rsid w:val="00940B88"/>
    <w:rsid w:val="00940BDC"/>
    <w:rsid w:val="00940D63"/>
    <w:rsid w:val="00940E1E"/>
    <w:rsid w:val="00940EF4"/>
    <w:rsid w:val="00940F2B"/>
    <w:rsid w:val="00940F7E"/>
    <w:rsid w:val="00940FF3"/>
    <w:rsid w:val="00941031"/>
    <w:rsid w:val="00941217"/>
    <w:rsid w:val="0094124B"/>
    <w:rsid w:val="00941474"/>
    <w:rsid w:val="009415AA"/>
    <w:rsid w:val="009415C4"/>
    <w:rsid w:val="009416D0"/>
    <w:rsid w:val="009416ED"/>
    <w:rsid w:val="0094174F"/>
    <w:rsid w:val="00941821"/>
    <w:rsid w:val="00941946"/>
    <w:rsid w:val="00941B5F"/>
    <w:rsid w:val="00941BE9"/>
    <w:rsid w:val="00941CE5"/>
    <w:rsid w:val="00941F82"/>
    <w:rsid w:val="00942109"/>
    <w:rsid w:val="00942127"/>
    <w:rsid w:val="00942221"/>
    <w:rsid w:val="00942233"/>
    <w:rsid w:val="00942284"/>
    <w:rsid w:val="0094229F"/>
    <w:rsid w:val="009422CC"/>
    <w:rsid w:val="00942492"/>
    <w:rsid w:val="009424AD"/>
    <w:rsid w:val="009424B6"/>
    <w:rsid w:val="0094254F"/>
    <w:rsid w:val="00942762"/>
    <w:rsid w:val="00942826"/>
    <w:rsid w:val="00942CDD"/>
    <w:rsid w:val="00942ECF"/>
    <w:rsid w:val="009431DB"/>
    <w:rsid w:val="0094335B"/>
    <w:rsid w:val="009436AB"/>
    <w:rsid w:val="009436B5"/>
    <w:rsid w:val="009437E3"/>
    <w:rsid w:val="00943895"/>
    <w:rsid w:val="0094398A"/>
    <w:rsid w:val="00943BAB"/>
    <w:rsid w:val="00943D6D"/>
    <w:rsid w:val="00943E39"/>
    <w:rsid w:val="00943ED1"/>
    <w:rsid w:val="00943EEC"/>
    <w:rsid w:val="00943FA2"/>
    <w:rsid w:val="009440AE"/>
    <w:rsid w:val="009440D6"/>
    <w:rsid w:val="0094416D"/>
    <w:rsid w:val="009441FE"/>
    <w:rsid w:val="00944287"/>
    <w:rsid w:val="00944299"/>
    <w:rsid w:val="0094433C"/>
    <w:rsid w:val="00944361"/>
    <w:rsid w:val="00944409"/>
    <w:rsid w:val="0094457B"/>
    <w:rsid w:val="0094464D"/>
    <w:rsid w:val="009448B7"/>
    <w:rsid w:val="00944941"/>
    <w:rsid w:val="009449AA"/>
    <w:rsid w:val="009449F3"/>
    <w:rsid w:val="00944BD2"/>
    <w:rsid w:val="00944CEC"/>
    <w:rsid w:val="00944F57"/>
    <w:rsid w:val="00945046"/>
    <w:rsid w:val="0094549D"/>
    <w:rsid w:val="009454CA"/>
    <w:rsid w:val="00945674"/>
    <w:rsid w:val="00945748"/>
    <w:rsid w:val="00945853"/>
    <w:rsid w:val="00945CC3"/>
    <w:rsid w:val="00945D7E"/>
    <w:rsid w:val="009461D8"/>
    <w:rsid w:val="009463D2"/>
    <w:rsid w:val="0094642A"/>
    <w:rsid w:val="0094668F"/>
    <w:rsid w:val="009466A8"/>
    <w:rsid w:val="00946753"/>
    <w:rsid w:val="009467B6"/>
    <w:rsid w:val="009467FE"/>
    <w:rsid w:val="00946AD5"/>
    <w:rsid w:val="00946B9A"/>
    <w:rsid w:val="00946C89"/>
    <w:rsid w:val="00946CA1"/>
    <w:rsid w:val="00946D23"/>
    <w:rsid w:val="00946DE1"/>
    <w:rsid w:val="0094716D"/>
    <w:rsid w:val="009472DF"/>
    <w:rsid w:val="009473AA"/>
    <w:rsid w:val="009478EC"/>
    <w:rsid w:val="009478F7"/>
    <w:rsid w:val="009479EF"/>
    <w:rsid w:val="00947C23"/>
    <w:rsid w:val="00947C2F"/>
    <w:rsid w:val="00947C3A"/>
    <w:rsid w:val="00947D10"/>
    <w:rsid w:val="00947DA4"/>
    <w:rsid w:val="00947DBF"/>
    <w:rsid w:val="00947E1A"/>
    <w:rsid w:val="00947EAC"/>
    <w:rsid w:val="00947F7F"/>
    <w:rsid w:val="00950060"/>
    <w:rsid w:val="009500FD"/>
    <w:rsid w:val="00950153"/>
    <w:rsid w:val="009502EE"/>
    <w:rsid w:val="009502F9"/>
    <w:rsid w:val="00950592"/>
    <w:rsid w:val="009506D9"/>
    <w:rsid w:val="009506F1"/>
    <w:rsid w:val="009506F4"/>
    <w:rsid w:val="009508BC"/>
    <w:rsid w:val="009508F9"/>
    <w:rsid w:val="00950984"/>
    <w:rsid w:val="009509E1"/>
    <w:rsid w:val="00950ADE"/>
    <w:rsid w:val="00950B15"/>
    <w:rsid w:val="00950B60"/>
    <w:rsid w:val="00950BA7"/>
    <w:rsid w:val="00950BCE"/>
    <w:rsid w:val="00950CDD"/>
    <w:rsid w:val="00950D83"/>
    <w:rsid w:val="009510E6"/>
    <w:rsid w:val="009512F6"/>
    <w:rsid w:val="0095135D"/>
    <w:rsid w:val="009513C2"/>
    <w:rsid w:val="00951464"/>
    <w:rsid w:val="009515E3"/>
    <w:rsid w:val="009517B1"/>
    <w:rsid w:val="009517B3"/>
    <w:rsid w:val="00951885"/>
    <w:rsid w:val="009518AE"/>
    <w:rsid w:val="009518D1"/>
    <w:rsid w:val="00951D23"/>
    <w:rsid w:val="00951D49"/>
    <w:rsid w:val="00951E38"/>
    <w:rsid w:val="009521BB"/>
    <w:rsid w:val="009522CB"/>
    <w:rsid w:val="0095231A"/>
    <w:rsid w:val="009523EB"/>
    <w:rsid w:val="009524EC"/>
    <w:rsid w:val="00952561"/>
    <w:rsid w:val="00952752"/>
    <w:rsid w:val="00952762"/>
    <w:rsid w:val="00952908"/>
    <w:rsid w:val="009529BE"/>
    <w:rsid w:val="00952C59"/>
    <w:rsid w:val="00952D05"/>
    <w:rsid w:val="00952DED"/>
    <w:rsid w:val="00952E42"/>
    <w:rsid w:val="0095303D"/>
    <w:rsid w:val="00953114"/>
    <w:rsid w:val="009531F5"/>
    <w:rsid w:val="009535EF"/>
    <w:rsid w:val="00953903"/>
    <w:rsid w:val="00953B26"/>
    <w:rsid w:val="00953B58"/>
    <w:rsid w:val="00953D39"/>
    <w:rsid w:val="00953DDE"/>
    <w:rsid w:val="00953EC0"/>
    <w:rsid w:val="00953EC6"/>
    <w:rsid w:val="00953F09"/>
    <w:rsid w:val="00953FE1"/>
    <w:rsid w:val="0095410E"/>
    <w:rsid w:val="009541E2"/>
    <w:rsid w:val="009543C0"/>
    <w:rsid w:val="009543D5"/>
    <w:rsid w:val="009543EE"/>
    <w:rsid w:val="0095442F"/>
    <w:rsid w:val="00954441"/>
    <w:rsid w:val="009544BC"/>
    <w:rsid w:val="00954613"/>
    <w:rsid w:val="009546B0"/>
    <w:rsid w:val="009547C9"/>
    <w:rsid w:val="0095483A"/>
    <w:rsid w:val="00954862"/>
    <w:rsid w:val="00954B65"/>
    <w:rsid w:val="00954D89"/>
    <w:rsid w:val="00954E0E"/>
    <w:rsid w:val="00954F7C"/>
    <w:rsid w:val="00955106"/>
    <w:rsid w:val="0095518D"/>
    <w:rsid w:val="009553A8"/>
    <w:rsid w:val="009556B8"/>
    <w:rsid w:val="0095594B"/>
    <w:rsid w:val="00955966"/>
    <w:rsid w:val="00955AA3"/>
    <w:rsid w:val="00955C21"/>
    <w:rsid w:val="00955C9D"/>
    <w:rsid w:val="00955DA2"/>
    <w:rsid w:val="00955DC4"/>
    <w:rsid w:val="00955E17"/>
    <w:rsid w:val="00955F3A"/>
    <w:rsid w:val="00955FA7"/>
    <w:rsid w:val="009560FF"/>
    <w:rsid w:val="0095629B"/>
    <w:rsid w:val="00956341"/>
    <w:rsid w:val="00956397"/>
    <w:rsid w:val="00956403"/>
    <w:rsid w:val="009567BF"/>
    <w:rsid w:val="009567C4"/>
    <w:rsid w:val="0095694C"/>
    <w:rsid w:val="00956B6A"/>
    <w:rsid w:val="00956BAD"/>
    <w:rsid w:val="00956D79"/>
    <w:rsid w:val="00956FD9"/>
    <w:rsid w:val="009570B3"/>
    <w:rsid w:val="00957233"/>
    <w:rsid w:val="009572BC"/>
    <w:rsid w:val="00957442"/>
    <w:rsid w:val="009574D6"/>
    <w:rsid w:val="009575E4"/>
    <w:rsid w:val="00957693"/>
    <w:rsid w:val="009577CA"/>
    <w:rsid w:val="00957869"/>
    <w:rsid w:val="009578BA"/>
    <w:rsid w:val="0095792E"/>
    <w:rsid w:val="00957A7D"/>
    <w:rsid w:val="00957D18"/>
    <w:rsid w:val="00957EA3"/>
    <w:rsid w:val="0096002C"/>
    <w:rsid w:val="00960074"/>
    <w:rsid w:val="009600F6"/>
    <w:rsid w:val="00960137"/>
    <w:rsid w:val="00960197"/>
    <w:rsid w:val="009603BC"/>
    <w:rsid w:val="00960405"/>
    <w:rsid w:val="00960461"/>
    <w:rsid w:val="009605A8"/>
    <w:rsid w:val="009606EB"/>
    <w:rsid w:val="00960706"/>
    <w:rsid w:val="00960829"/>
    <w:rsid w:val="009609BE"/>
    <w:rsid w:val="00960A4F"/>
    <w:rsid w:val="00960AF5"/>
    <w:rsid w:val="00960C63"/>
    <w:rsid w:val="00960D3C"/>
    <w:rsid w:val="00960DA3"/>
    <w:rsid w:val="00960E99"/>
    <w:rsid w:val="00960F41"/>
    <w:rsid w:val="00960FC6"/>
    <w:rsid w:val="00961025"/>
    <w:rsid w:val="0096107E"/>
    <w:rsid w:val="0096119C"/>
    <w:rsid w:val="00961225"/>
    <w:rsid w:val="00961368"/>
    <w:rsid w:val="009613E4"/>
    <w:rsid w:val="009614B3"/>
    <w:rsid w:val="0096172F"/>
    <w:rsid w:val="00961768"/>
    <w:rsid w:val="00961827"/>
    <w:rsid w:val="00961860"/>
    <w:rsid w:val="009618BC"/>
    <w:rsid w:val="00961981"/>
    <w:rsid w:val="00961A80"/>
    <w:rsid w:val="00961AC4"/>
    <w:rsid w:val="00961C22"/>
    <w:rsid w:val="00961CD5"/>
    <w:rsid w:val="00961E3C"/>
    <w:rsid w:val="00961E78"/>
    <w:rsid w:val="009620D2"/>
    <w:rsid w:val="009622BF"/>
    <w:rsid w:val="0096238E"/>
    <w:rsid w:val="009623C0"/>
    <w:rsid w:val="009623DD"/>
    <w:rsid w:val="00962453"/>
    <w:rsid w:val="009624E9"/>
    <w:rsid w:val="00962618"/>
    <w:rsid w:val="00962688"/>
    <w:rsid w:val="009627C0"/>
    <w:rsid w:val="009627CC"/>
    <w:rsid w:val="009627FB"/>
    <w:rsid w:val="009628C5"/>
    <w:rsid w:val="009628C6"/>
    <w:rsid w:val="0096297C"/>
    <w:rsid w:val="00962A1A"/>
    <w:rsid w:val="00962A7E"/>
    <w:rsid w:val="00962BED"/>
    <w:rsid w:val="00962C7B"/>
    <w:rsid w:val="00962CBE"/>
    <w:rsid w:val="00962CD4"/>
    <w:rsid w:val="00963036"/>
    <w:rsid w:val="009630B5"/>
    <w:rsid w:val="009630CC"/>
    <w:rsid w:val="009630ED"/>
    <w:rsid w:val="00963248"/>
    <w:rsid w:val="009634EC"/>
    <w:rsid w:val="00963883"/>
    <w:rsid w:val="00963962"/>
    <w:rsid w:val="00963A5F"/>
    <w:rsid w:val="00963AD3"/>
    <w:rsid w:val="00963B52"/>
    <w:rsid w:val="00963C03"/>
    <w:rsid w:val="00963D3B"/>
    <w:rsid w:val="00963D8E"/>
    <w:rsid w:val="00963FE4"/>
    <w:rsid w:val="00964164"/>
    <w:rsid w:val="009641B2"/>
    <w:rsid w:val="0096449D"/>
    <w:rsid w:val="009644F1"/>
    <w:rsid w:val="0096450D"/>
    <w:rsid w:val="00964AE9"/>
    <w:rsid w:val="00964C00"/>
    <w:rsid w:val="00964C6B"/>
    <w:rsid w:val="00964EDF"/>
    <w:rsid w:val="0096506B"/>
    <w:rsid w:val="00965084"/>
    <w:rsid w:val="00965091"/>
    <w:rsid w:val="00965188"/>
    <w:rsid w:val="0096523A"/>
    <w:rsid w:val="009652C6"/>
    <w:rsid w:val="009652EF"/>
    <w:rsid w:val="0096538A"/>
    <w:rsid w:val="00965414"/>
    <w:rsid w:val="009655D8"/>
    <w:rsid w:val="009655FB"/>
    <w:rsid w:val="009656F5"/>
    <w:rsid w:val="0096573B"/>
    <w:rsid w:val="009658CB"/>
    <w:rsid w:val="009658D4"/>
    <w:rsid w:val="00965B44"/>
    <w:rsid w:val="00965C1F"/>
    <w:rsid w:val="00965C94"/>
    <w:rsid w:val="00965D1F"/>
    <w:rsid w:val="00965D5B"/>
    <w:rsid w:val="00965D88"/>
    <w:rsid w:val="00965D96"/>
    <w:rsid w:val="00965E83"/>
    <w:rsid w:val="00965EF4"/>
    <w:rsid w:val="00965F2E"/>
    <w:rsid w:val="00965F89"/>
    <w:rsid w:val="009660F1"/>
    <w:rsid w:val="00966194"/>
    <w:rsid w:val="00966399"/>
    <w:rsid w:val="00966512"/>
    <w:rsid w:val="009665A0"/>
    <w:rsid w:val="0096664C"/>
    <w:rsid w:val="00966671"/>
    <w:rsid w:val="0096668C"/>
    <w:rsid w:val="009668E2"/>
    <w:rsid w:val="009668ED"/>
    <w:rsid w:val="00966945"/>
    <w:rsid w:val="009669A1"/>
    <w:rsid w:val="00966A41"/>
    <w:rsid w:val="00966B14"/>
    <w:rsid w:val="00966B51"/>
    <w:rsid w:val="00966B64"/>
    <w:rsid w:val="00966C93"/>
    <w:rsid w:val="00966C97"/>
    <w:rsid w:val="00966CA1"/>
    <w:rsid w:val="00966CA4"/>
    <w:rsid w:val="00966CCF"/>
    <w:rsid w:val="00966D1F"/>
    <w:rsid w:val="00966DA2"/>
    <w:rsid w:val="00966E71"/>
    <w:rsid w:val="00966EB6"/>
    <w:rsid w:val="00966F2E"/>
    <w:rsid w:val="00966F94"/>
    <w:rsid w:val="00966FAA"/>
    <w:rsid w:val="009672B8"/>
    <w:rsid w:val="00967400"/>
    <w:rsid w:val="00967697"/>
    <w:rsid w:val="009676D2"/>
    <w:rsid w:val="00967A1D"/>
    <w:rsid w:val="00967BA8"/>
    <w:rsid w:val="00967C01"/>
    <w:rsid w:val="00967C66"/>
    <w:rsid w:val="00967CB6"/>
    <w:rsid w:val="00967CE8"/>
    <w:rsid w:val="00967CF6"/>
    <w:rsid w:val="00967D36"/>
    <w:rsid w:val="00967DBF"/>
    <w:rsid w:val="00967EC7"/>
    <w:rsid w:val="00967EEC"/>
    <w:rsid w:val="00967F13"/>
    <w:rsid w:val="00970039"/>
    <w:rsid w:val="00970117"/>
    <w:rsid w:val="00970223"/>
    <w:rsid w:val="0097032E"/>
    <w:rsid w:val="009703DE"/>
    <w:rsid w:val="00970401"/>
    <w:rsid w:val="0097042C"/>
    <w:rsid w:val="009705DC"/>
    <w:rsid w:val="0097060E"/>
    <w:rsid w:val="00970616"/>
    <w:rsid w:val="009706E4"/>
    <w:rsid w:val="00970712"/>
    <w:rsid w:val="009707D2"/>
    <w:rsid w:val="009707F5"/>
    <w:rsid w:val="00970A83"/>
    <w:rsid w:val="00970AC8"/>
    <w:rsid w:val="00970ADD"/>
    <w:rsid w:val="00970B5F"/>
    <w:rsid w:val="00970C6D"/>
    <w:rsid w:val="00970DD5"/>
    <w:rsid w:val="00970F8A"/>
    <w:rsid w:val="00970F8D"/>
    <w:rsid w:val="00970FF1"/>
    <w:rsid w:val="00971097"/>
    <w:rsid w:val="00971192"/>
    <w:rsid w:val="009713A5"/>
    <w:rsid w:val="00971882"/>
    <w:rsid w:val="009718E0"/>
    <w:rsid w:val="00971AC0"/>
    <w:rsid w:val="00971BF8"/>
    <w:rsid w:val="00971C32"/>
    <w:rsid w:val="00971D00"/>
    <w:rsid w:val="00971D46"/>
    <w:rsid w:val="00971DA9"/>
    <w:rsid w:val="0097206E"/>
    <w:rsid w:val="0097209E"/>
    <w:rsid w:val="009720BF"/>
    <w:rsid w:val="009720CA"/>
    <w:rsid w:val="00972137"/>
    <w:rsid w:val="009721EF"/>
    <w:rsid w:val="009721F9"/>
    <w:rsid w:val="00972305"/>
    <w:rsid w:val="00972340"/>
    <w:rsid w:val="0097234A"/>
    <w:rsid w:val="0097239B"/>
    <w:rsid w:val="0097246F"/>
    <w:rsid w:val="009725BD"/>
    <w:rsid w:val="009725C5"/>
    <w:rsid w:val="009725E9"/>
    <w:rsid w:val="0097262C"/>
    <w:rsid w:val="00972790"/>
    <w:rsid w:val="009728A1"/>
    <w:rsid w:val="009729D1"/>
    <w:rsid w:val="00972AAF"/>
    <w:rsid w:val="00972CEB"/>
    <w:rsid w:val="00972E9A"/>
    <w:rsid w:val="00972ED7"/>
    <w:rsid w:val="00972FC4"/>
    <w:rsid w:val="009732A6"/>
    <w:rsid w:val="00973309"/>
    <w:rsid w:val="00973355"/>
    <w:rsid w:val="009733F4"/>
    <w:rsid w:val="0097349C"/>
    <w:rsid w:val="009734F5"/>
    <w:rsid w:val="00973829"/>
    <w:rsid w:val="0097390B"/>
    <w:rsid w:val="0097397E"/>
    <w:rsid w:val="00973B55"/>
    <w:rsid w:val="00973BCD"/>
    <w:rsid w:val="00973D22"/>
    <w:rsid w:val="00973DB9"/>
    <w:rsid w:val="00973E2B"/>
    <w:rsid w:val="00973F38"/>
    <w:rsid w:val="00974148"/>
    <w:rsid w:val="009741A0"/>
    <w:rsid w:val="0097432C"/>
    <w:rsid w:val="00974395"/>
    <w:rsid w:val="009744A7"/>
    <w:rsid w:val="009744B8"/>
    <w:rsid w:val="00974543"/>
    <w:rsid w:val="009745F0"/>
    <w:rsid w:val="0097468B"/>
    <w:rsid w:val="00974813"/>
    <w:rsid w:val="0097498B"/>
    <w:rsid w:val="009749A8"/>
    <w:rsid w:val="00974A4C"/>
    <w:rsid w:val="00974B6C"/>
    <w:rsid w:val="00974BD5"/>
    <w:rsid w:val="00974CCD"/>
    <w:rsid w:val="00974CEB"/>
    <w:rsid w:val="00974DCA"/>
    <w:rsid w:val="00974E75"/>
    <w:rsid w:val="009752E9"/>
    <w:rsid w:val="00975318"/>
    <w:rsid w:val="009753F7"/>
    <w:rsid w:val="00975484"/>
    <w:rsid w:val="009754C2"/>
    <w:rsid w:val="0097577A"/>
    <w:rsid w:val="00975780"/>
    <w:rsid w:val="009759C1"/>
    <w:rsid w:val="009759D4"/>
    <w:rsid w:val="00975A6A"/>
    <w:rsid w:val="00975B64"/>
    <w:rsid w:val="00975BCB"/>
    <w:rsid w:val="00975C30"/>
    <w:rsid w:val="00975CC9"/>
    <w:rsid w:val="00975CD7"/>
    <w:rsid w:val="00975D64"/>
    <w:rsid w:val="00975E25"/>
    <w:rsid w:val="00975EE3"/>
    <w:rsid w:val="009761D5"/>
    <w:rsid w:val="0097623C"/>
    <w:rsid w:val="00976515"/>
    <w:rsid w:val="009765EE"/>
    <w:rsid w:val="009766EA"/>
    <w:rsid w:val="00976956"/>
    <w:rsid w:val="00976BE3"/>
    <w:rsid w:val="00976C44"/>
    <w:rsid w:val="00976D6F"/>
    <w:rsid w:val="00976E60"/>
    <w:rsid w:val="00976ED6"/>
    <w:rsid w:val="00976F30"/>
    <w:rsid w:val="00976F4F"/>
    <w:rsid w:val="00977227"/>
    <w:rsid w:val="00977233"/>
    <w:rsid w:val="0097726C"/>
    <w:rsid w:val="00977528"/>
    <w:rsid w:val="009776D6"/>
    <w:rsid w:val="0097780C"/>
    <w:rsid w:val="0097781D"/>
    <w:rsid w:val="00977A22"/>
    <w:rsid w:val="00977B4E"/>
    <w:rsid w:val="00977BD5"/>
    <w:rsid w:val="00977C27"/>
    <w:rsid w:val="00977DF3"/>
    <w:rsid w:val="00977F2B"/>
    <w:rsid w:val="00977F5F"/>
    <w:rsid w:val="009800A7"/>
    <w:rsid w:val="009801CC"/>
    <w:rsid w:val="00980228"/>
    <w:rsid w:val="00980394"/>
    <w:rsid w:val="00980934"/>
    <w:rsid w:val="00980D7B"/>
    <w:rsid w:val="00980D9E"/>
    <w:rsid w:val="00980F91"/>
    <w:rsid w:val="009811C0"/>
    <w:rsid w:val="00981209"/>
    <w:rsid w:val="009812B1"/>
    <w:rsid w:val="009812D7"/>
    <w:rsid w:val="009814B1"/>
    <w:rsid w:val="009814C3"/>
    <w:rsid w:val="009815E2"/>
    <w:rsid w:val="00981713"/>
    <w:rsid w:val="0098186C"/>
    <w:rsid w:val="00981AF3"/>
    <w:rsid w:val="00981E7C"/>
    <w:rsid w:val="00981EB4"/>
    <w:rsid w:val="00982053"/>
    <w:rsid w:val="00982221"/>
    <w:rsid w:val="009822E0"/>
    <w:rsid w:val="0098235E"/>
    <w:rsid w:val="00982501"/>
    <w:rsid w:val="00982599"/>
    <w:rsid w:val="0098266C"/>
    <w:rsid w:val="00982722"/>
    <w:rsid w:val="0098273B"/>
    <w:rsid w:val="009827A3"/>
    <w:rsid w:val="0098286A"/>
    <w:rsid w:val="00982ABF"/>
    <w:rsid w:val="00982B36"/>
    <w:rsid w:val="00982F1E"/>
    <w:rsid w:val="00982FB1"/>
    <w:rsid w:val="009830AB"/>
    <w:rsid w:val="00983170"/>
    <w:rsid w:val="00983220"/>
    <w:rsid w:val="00983270"/>
    <w:rsid w:val="009832A8"/>
    <w:rsid w:val="00983303"/>
    <w:rsid w:val="009834EA"/>
    <w:rsid w:val="00983539"/>
    <w:rsid w:val="0098355D"/>
    <w:rsid w:val="0098356E"/>
    <w:rsid w:val="0098363A"/>
    <w:rsid w:val="0098367E"/>
    <w:rsid w:val="00983713"/>
    <w:rsid w:val="009839B9"/>
    <w:rsid w:val="00983D14"/>
    <w:rsid w:val="00983D1A"/>
    <w:rsid w:val="00983D2D"/>
    <w:rsid w:val="00983DCE"/>
    <w:rsid w:val="00983F28"/>
    <w:rsid w:val="00983F65"/>
    <w:rsid w:val="0098421A"/>
    <w:rsid w:val="009842D4"/>
    <w:rsid w:val="00984403"/>
    <w:rsid w:val="009844A2"/>
    <w:rsid w:val="009849FD"/>
    <w:rsid w:val="009849FF"/>
    <w:rsid w:val="00984B80"/>
    <w:rsid w:val="00984BBA"/>
    <w:rsid w:val="00984DED"/>
    <w:rsid w:val="00984E40"/>
    <w:rsid w:val="00984E6C"/>
    <w:rsid w:val="0098500D"/>
    <w:rsid w:val="00985123"/>
    <w:rsid w:val="009851B9"/>
    <w:rsid w:val="00985204"/>
    <w:rsid w:val="009852CE"/>
    <w:rsid w:val="009852DF"/>
    <w:rsid w:val="00985354"/>
    <w:rsid w:val="00985359"/>
    <w:rsid w:val="00985439"/>
    <w:rsid w:val="00985499"/>
    <w:rsid w:val="00985555"/>
    <w:rsid w:val="0098556B"/>
    <w:rsid w:val="00985AFF"/>
    <w:rsid w:val="00985B50"/>
    <w:rsid w:val="00985C57"/>
    <w:rsid w:val="00985CDF"/>
    <w:rsid w:val="00985D99"/>
    <w:rsid w:val="00985E12"/>
    <w:rsid w:val="00985E5D"/>
    <w:rsid w:val="00985EB1"/>
    <w:rsid w:val="00985ED6"/>
    <w:rsid w:val="00985EF3"/>
    <w:rsid w:val="00985EFD"/>
    <w:rsid w:val="009860A4"/>
    <w:rsid w:val="0098616F"/>
    <w:rsid w:val="0098618F"/>
    <w:rsid w:val="00986269"/>
    <w:rsid w:val="0098640E"/>
    <w:rsid w:val="00986458"/>
    <w:rsid w:val="0098674B"/>
    <w:rsid w:val="00986A71"/>
    <w:rsid w:val="00986C24"/>
    <w:rsid w:val="00986C2D"/>
    <w:rsid w:val="00986C62"/>
    <w:rsid w:val="00986D5A"/>
    <w:rsid w:val="00986E47"/>
    <w:rsid w:val="00986EE2"/>
    <w:rsid w:val="00986FC8"/>
    <w:rsid w:val="00986FCB"/>
    <w:rsid w:val="0098705B"/>
    <w:rsid w:val="009871C7"/>
    <w:rsid w:val="00987217"/>
    <w:rsid w:val="0098724A"/>
    <w:rsid w:val="00987269"/>
    <w:rsid w:val="0098727B"/>
    <w:rsid w:val="009872E7"/>
    <w:rsid w:val="00987405"/>
    <w:rsid w:val="0098751E"/>
    <w:rsid w:val="0098754E"/>
    <w:rsid w:val="009875C6"/>
    <w:rsid w:val="009876A6"/>
    <w:rsid w:val="0098774C"/>
    <w:rsid w:val="00987787"/>
    <w:rsid w:val="009877C0"/>
    <w:rsid w:val="009879B7"/>
    <w:rsid w:val="009879F0"/>
    <w:rsid w:val="00987C35"/>
    <w:rsid w:val="00987CA5"/>
    <w:rsid w:val="00987D11"/>
    <w:rsid w:val="00987D4C"/>
    <w:rsid w:val="00990117"/>
    <w:rsid w:val="00990165"/>
    <w:rsid w:val="0099016E"/>
    <w:rsid w:val="009902D0"/>
    <w:rsid w:val="0099037D"/>
    <w:rsid w:val="0099049A"/>
    <w:rsid w:val="0099059D"/>
    <w:rsid w:val="009905B6"/>
    <w:rsid w:val="00990634"/>
    <w:rsid w:val="0099079F"/>
    <w:rsid w:val="009907B8"/>
    <w:rsid w:val="009907BF"/>
    <w:rsid w:val="00990A2F"/>
    <w:rsid w:val="00990AD0"/>
    <w:rsid w:val="00990DA4"/>
    <w:rsid w:val="00990DED"/>
    <w:rsid w:val="00990ED3"/>
    <w:rsid w:val="00990F3A"/>
    <w:rsid w:val="00990FEA"/>
    <w:rsid w:val="0099116E"/>
    <w:rsid w:val="009911AF"/>
    <w:rsid w:val="0099121C"/>
    <w:rsid w:val="009913DD"/>
    <w:rsid w:val="00991409"/>
    <w:rsid w:val="00991796"/>
    <w:rsid w:val="0099191D"/>
    <w:rsid w:val="00991923"/>
    <w:rsid w:val="009919A6"/>
    <w:rsid w:val="00991A7C"/>
    <w:rsid w:val="00991BAB"/>
    <w:rsid w:val="00991C0C"/>
    <w:rsid w:val="00991D4A"/>
    <w:rsid w:val="00991E0B"/>
    <w:rsid w:val="00991EB0"/>
    <w:rsid w:val="009921D6"/>
    <w:rsid w:val="00992221"/>
    <w:rsid w:val="00992309"/>
    <w:rsid w:val="009925AB"/>
    <w:rsid w:val="00992670"/>
    <w:rsid w:val="00992888"/>
    <w:rsid w:val="00992937"/>
    <w:rsid w:val="00992A72"/>
    <w:rsid w:val="00992AB3"/>
    <w:rsid w:val="00992C31"/>
    <w:rsid w:val="00992CA7"/>
    <w:rsid w:val="00992D3E"/>
    <w:rsid w:val="00992EAC"/>
    <w:rsid w:val="00992F57"/>
    <w:rsid w:val="00993092"/>
    <w:rsid w:val="009931D8"/>
    <w:rsid w:val="0099337D"/>
    <w:rsid w:val="009933EA"/>
    <w:rsid w:val="0099341C"/>
    <w:rsid w:val="009934A0"/>
    <w:rsid w:val="009935DF"/>
    <w:rsid w:val="00993612"/>
    <w:rsid w:val="009936B2"/>
    <w:rsid w:val="00993AD4"/>
    <w:rsid w:val="00993BA0"/>
    <w:rsid w:val="00993D0D"/>
    <w:rsid w:val="00993F53"/>
    <w:rsid w:val="009940B6"/>
    <w:rsid w:val="009942AE"/>
    <w:rsid w:val="00994387"/>
    <w:rsid w:val="0099457E"/>
    <w:rsid w:val="009946F2"/>
    <w:rsid w:val="0099484E"/>
    <w:rsid w:val="0099497D"/>
    <w:rsid w:val="00994B9C"/>
    <w:rsid w:val="00994E6F"/>
    <w:rsid w:val="00994E9D"/>
    <w:rsid w:val="00994ED4"/>
    <w:rsid w:val="00994F25"/>
    <w:rsid w:val="00994F80"/>
    <w:rsid w:val="00995127"/>
    <w:rsid w:val="009956EF"/>
    <w:rsid w:val="0099578C"/>
    <w:rsid w:val="00995974"/>
    <w:rsid w:val="009959D5"/>
    <w:rsid w:val="00995A66"/>
    <w:rsid w:val="00995BA1"/>
    <w:rsid w:val="00995C36"/>
    <w:rsid w:val="00995E01"/>
    <w:rsid w:val="00995FE6"/>
    <w:rsid w:val="009960B7"/>
    <w:rsid w:val="009960DE"/>
    <w:rsid w:val="00996113"/>
    <w:rsid w:val="00996206"/>
    <w:rsid w:val="009962C5"/>
    <w:rsid w:val="009962E2"/>
    <w:rsid w:val="00996371"/>
    <w:rsid w:val="009963CA"/>
    <w:rsid w:val="00996505"/>
    <w:rsid w:val="00996649"/>
    <w:rsid w:val="0099676F"/>
    <w:rsid w:val="009968A5"/>
    <w:rsid w:val="00996957"/>
    <w:rsid w:val="009969E9"/>
    <w:rsid w:val="00996A02"/>
    <w:rsid w:val="00996AA8"/>
    <w:rsid w:val="00996BB1"/>
    <w:rsid w:val="00996BBA"/>
    <w:rsid w:val="00996BF6"/>
    <w:rsid w:val="00996C71"/>
    <w:rsid w:val="00996ED3"/>
    <w:rsid w:val="00996F3C"/>
    <w:rsid w:val="00997007"/>
    <w:rsid w:val="0099749F"/>
    <w:rsid w:val="00997609"/>
    <w:rsid w:val="009979E3"/>
    <w:rsid w:val="009979ED"/>
    <w:rsid w:val="00997C23"/>
    <w:rsid w:val="00997D4D"/>
    <w:rsid w:val="009A0056"/>
    <w:rsid w:val="009A016F"/>
    <w:rsid w:val="009A01B5"/>
    <w:rsid w:val="009A0218"/>
    <w:rsid w:val="009A0266"/>
    <w:rsid w:val="009A030F"/>
    <w:rsid w:val="009A036F"/>
    <w:rsid w:val="009A03A7"/>
    <w:rsid w:val="009A03F0"/>
    <w:rsid w:val="009A0411"/>
    <w:rsid w:val="009A0481"/>
    <w:rsid w:val="009A0482"/>
    <w:rsid w:val="009A04CC"/>
    <w:rsid w:val="009A04EE"/>
    <w:rsid w:val="009A055A"/>
    <w:rsid w:val="009A06B3"/>
    <w:rsid w:val="009A06E5"/>
    <w:rsid w:val="009A0A65"/>
    <w:rsid w:val="009A0A93"/>
    <w:rsid w:val="009A0ACB"/>
    <w:rsid w:val="009A0B68"/>
    <w:rsid w:val="009A0C06"/>
    <w:rsid w:val="009A0D37"/>
    <w:rsid w:val="009A0D5B"/>
    <w:rsid w:val="009A0E0C"/>
    <w:rsid w:val="009A106F"/>
    <w:rsid w:val="009A11CE"/>
    <w:rsid w:val="009A128E"/>
    <w:rsid w:val="009A1300"/>
    <w:rsid w:val="009A1369"/>
    <w:rsid w:val="009A139A"/>
    <w:rsid w:val="009A13F5"/>
    <w:rsid w:val="009A1548"/>
    <w:rsid w:val="009A1551"/>
    <w:rsid w:val="009A155B"/>
    <w:rsid w:val="009A1632"/>
    <w:rsid w:val="009A17A9"/>
    <w:rsid w:val="009A18B3"/>
    <w:rsid w:val="009A18B5"/>
    <w:rsid w:val="009A194D"/>
    <w:rsid w:val="009A1A46"/>
    <w:rsid w:val="009A1B1D"/>
    <w:rsid w:val="009A1BE9"/>
    <w:rsid w:val="009A1CEC"/>
    <w:rsid w:val="009A1D38"/>
    <w:rsid w:val="009A1D69"/>
    <w:rsid w:val="009A1F28"/>
    <w:rsid w:val="009A1F4C"/>
    <w:rsid w:val="009A1F8B"/>
    <w:rsid w:val="009A1FC7"/>
    <w:rsid w:val="009A2029"/>
    <w:rsid w:val="009A21A0"/>
    <w:rsid w:val="009A2217"/>
    <w:rsid w:val="009A2558"/>
    <w:rsid w:val="009A25B8"/>
    <w:rsid w:val="009A25BC"/>
    <w:rsid w:val="009A2631"/>
    <w:rsid w:val="009A2853"/>
    <w:rsid w:val="009A2C43"/>
    <w:rsid w:val="009A2CEC"/>
    <w:rsid w:val="009A2D9A"/>
    <w:rsid w:val="009A311C"/>
    <w:rsid w:val="009A3238"/>
    <w:rsid w:val="009A32B0"/>
    <w:rsid w:val="009A32D2"/>
    <w:rsid w:val="009A335F"/>
    <w:rsid w:val="009A337E"/>
    <w:rsid w:val="009A360D"/>
    <w:rsid w:val="009A36FF"/>
    <w:rsid w:val="009A3801"/>
    <w:rsid w:val="009A387F"/>
    <w:rsid w:val="009A3AA1"/>
    <w:rsid w:val="009A3BB0"/>
    <w:rsid w:val="009A3BC3"/>
    <w:rsid w:val="009A3CF5"/>
    <w:rsid w:val="009A3D2E"/>
    <w:rsid w:val="009A403B"/>
    <w:rsid w:val="009A42CE"/>
    <w:rsid w:val="009A430A"/>
    <w:rsid w:val="009A4368"/>
    <w:rsid w:val="009A440F"/>
    <w:rsid w:val="009A44BF"/>
    <w:rsid w:val="009A46A9"/>
    <w:rsid w:val="009A4940"/>
    <w:rsid w:val="009A49CF"/>
    <w:rsid w:val="009A4A19"/>
    <w:rsid w:val="009A4BB1"/>
    <w:rsid w:val="009A4C4A"/>
    <w:rsid w:val="009A4C56"/>
    <w:rsid w:val="009A4E00"/>
    <w:rsid w:val="009A4E1A"/>
    <w:rsid w:val="009A5053"/>
    <w:rsid w:val="009A5237"/>
    <w:rsid w:val="009A5321"/>
    <w:rsid w:val="009A5353"/>
    <w:rsid w:val="009A54E9"/>
    <w:rsid w:val="009A56AE"/>
    <w:rsid w:val="009A56D1"/>
    <w:rsid w:val="009A56D8"/>
    <w:rsid w:val="009A5711"/>
    <w:rsid w:val="009A5734"/>
    <w:rsid w:val="009A57D4"/>
    <w:rsid w:val="009A5A8F"/>
    <w:rsid w:val="009A5ACD"/>
    <w:rsid w:val="009A5AFA"/>
    <w:rsid w:val="009A5CD1"/>
    <w:rsid w:val="009A5D54"/>
    <w:rsid w:val="009A5E9E"/>
    <w:rsid w:val="009A5F33"/>
    <w:rsid w:val="009A5F4F"/>
    <w:rsid w:val="009A5F80"/>
    <w:rsid w:val="009A60D5"/>
    <w:rsid w:val="009A61D0"/>
    <w:rsid w:val="009A627A"/>
    <w:rsid w:val="009A63D1"/>
    <w:rsid w:val="009A661C"/>
    <w:rsid w:val="009A674C"/>
    <w:rsid w:val="009A6911"/>
    <w:rsid w:val="009A6A70"/>
    <w:rsid w:val="009A6B11"/>
    <w:rsid w:val="009A6CCC"/>
    <w:rsid w:val="009A6D12"/>
    <w:rsid w:val="009A6E46"/>
    <w:rsid w:val="009A6E89"/>
    <w:rsid w:val="009A6EA8"/>
    <w:rsid w:val="009A6ECB"/>
    <w:rsid w:val="009A6EF7"/>
    <w:rsid w:val="009A6F91"/>
    <w:rsid w:val="009A6FE8"/>
    <w:rsid w:val="009A706F"/>
    <w:rsid w:val="009A70C7"/>
    <w:rsid w:val="009A7319"/>
    <w:rsid w:val="009A73E1"/>
    <w:rsid w:val="009A73FE"/>
    <w:rsid w:val="009A7543"/>
    <w:rsid w:val="009A775F"/>
    <w:rsid w:val="009A77C0"/>
    <w:rsid w:val="009A77EE"/>
    <w:rsid w:val="009A7854"/>
    <w:rsid w:val="009A79F9"/>
    <w:rsid w:val="009A7A67"/>
    <w:rsid w:val="009A7B6B"/>
    <w:rsid w:val="009A7CBA"/>
    <w:rsid w:val="009A7E81"/>
    <w:rsid w:val="009A7FF4"/>
    <w:rsid w:val="009B0136"/>
    <w:rsid w:val="009B0190"/>
    <w:rsid w:val="009B0242"/>
    <w:rsid w:val="009B030E"/>
    <w:rsid w:val="009B035A"/>
    <w:rsid w:val="009B0387"/>
    <w:rsid w:val="009B03D8"/>
    <w:rsid w:val="009B049F"/>
    <w:rsid w:val="009B050C"/>
    <w:rsid w:val="009B050F"/>
    <w:rsid w:val="009B05D9"/>
    <w:rsid w:val="009B0646"/>
    <w:rsid w:val="009B0698"/>
    <w:rsid w:val="009B0721"/>
    <w:rsid w:val="009B09DF"/>
    <w:rsid w:val="009B0A9C"/>
    <w:rsid w:val="009B0AB0"/>
    <w:rsid w:val="009B0BA7"/>
    <w:rsid w:val="009B0CC7"/>
    <w:rsid w:val="009B0D4D"/>
    <w:rsid w:val="009B0D98"/>
    <w:rsid w:val="009B0EB1"/>
    <w:rsid w:val="009B104C"/>
    <w:rsid w:val="009B115F"/>
    <w:rsid w:val="009B1179"/>
    <w:rsid w:val="009B1287"/>
    <w:rsid w:val="009B133A"/>
    <w:rsid w:val="009B1383"/>
    <w:rsid w:val="009B13B7"/>
    <w:rsid w:val="009B13CA"/>
    <w:rsid w:val="009B149F"/>
    <w:rsid w:val="009B152D"/>
    <w:rsid w:val="009B15E5"/>
    <w:rsid w:val="009B17AE"/>
    <w:rsid w:val="009B1841"/>
    <w:rsid w:val="009B1E80"/>
    <w:rsid w:val="009B1EF6"/>
    <w:rsid w:val="009B1F10"/>
    <w:rsid w:val="009B1F14"/>
    <w:rsid w:val="009B1F49"/>
    <w:rsid w:val="009B2067"/>
    <w:rsid w:val="009B21B1"/>
    <w:rsid w:val="009B223F"/>
    <w:rsid w:val="009B22DA"/>
    <w:rsid w:val="009B2358"/>
    <w:rsid w:val="009B23B8"/>
    <w:rsid w:val="009B23FA"/>
    <w:rsid w:val="009B244B"/>
    <w:rsid w:val="009B27B6"/>
    <w:rsid w:val="009B28DE"/>
    <w:rsid w:val="009B2942"/>
    <w:rsid w:val="009B2A43"/>
    <w:rsid w:val="009B2A74"/>
    <w:rsid w:val="009B2AF0"/>
    <w:rsid w:val="009B2C0A"/>
    <w:rsid w:val="009B2CC0"/>
    <w:rsid w:val="009B2D51"/>
    <w:rsid w:val="009B2F2E"/>
    <w:rsid w:val="009B307C"/>
    <w:rsid w:val="009B3156"/>
    <w:rsid w:val="009B322E"/>
    <w:rsid w:val="009B32CC"/>
    <w:rsid w:val="009B32D9"/>
    <w:rsid w:val="009B3533"/>
    <w:rsid w:val="009B37EE"/>
    <w:rsid w:val="009B389A"/>
    <w:rsid w:val="009B39BD"/>
    <w:rsid w:val="009B39DF"/>
    <w:rsid w:val="009B3A04"/>
    <w:rsid w:val="009B3A98"/>
    <w:rsid w:val="009B3B21"/>
    <w:rsid w:val="009B3B40"/>
    <w:rsid w:val="009B3BD1"/>
    <w:rsid w:val="009B3CB9"/>
    <w:rsid w:val="009B3E47"/>
    <w:rsid w:val="009B3E95"/>
    <w:rsid w:val="009B3E9C"/>
    <w:rsid w:val="009B4036"/>
    <w:rsid w:val="009B40DF"/>
    <w:rsid w:val="009B423D"/>
    <w:rsid w:val="009B465B"/>
    <w:rsid w:val="009B46A0"/>
    <w:rsid w:val="009B4744"/>
    <w:rsid w:val="009B4836"/>
    <w:rsid w:val="009B488D"/>
    <w:rsid w:val="009B4970"/>
    <w:rsid w:val="009B4C75"/>
    <w:rsid w:val="009B4EA5"/>
    <w:rsid w:val="009B5072"/>
    <w:rsid w:val="009B508F"/>
    <w:rsid w:val="009B510C"/>
    <w:rsid w:val="009B5112"/>
    <w:rsid w:val="009B543F"/>
    <w:rsid w:val="009B5574"/>
    <w:rsid w:val="009B55CF"/>
    <w:rsid w:val="009B5737"/>
    <w:rsid w:val="009B5757"/>
    <w:rsid w:val="009B5860"/>
    <w:rsid w:val="009B58C9"/>
    <w:rsid w:val="009B594D"/>
    <w:rsid w:val="009B59A4"/>
    <w:rsid w:val="009B5A49"/>
    <w:rsid w:val="009B5A5F"/>
    <w:rsid w:val="009B5AD3"/>
    <w:rsid w:val="009B5B5D"/>
    <w:rsid w:val="009B5C2A"/>
    <w:rsid w:val="009B5CA4"/>
    <w:rsid w:val="009B5D53"/>
    <w:rsid w:val="009B5D5F"/>
    <w:rsid w:val="009B5D88"/>
    <w:rsid w:val="009B5E22"/>
    <w:rsid w:val="009B615E"/>
    <w:rsid w:val="009B63DC"/>
    <w:rsid w:val="009B64A6"/>
    <w:rsid w:val="009B665A"/>
    <w:rsid w:val="009B6720"/>
    <w:rsid w:val="009B6C8C"/>
    <w:rsid w:val="009B6D01"/>
    <w:rsid w:val="009B6D6A"/>
    <w:rsid w:val="009B6E16"/>
    <w:rsid w:val="009B6E49"/>
    <w:rsid w:val="009B7085"/>
    <w:rsid w:val="009B70BC"/>
    <w:rsid w:val="009B71A3"/>
    <w:rsid w:val="009B7273"/>
    <w:rsid w:val="009B7549"/>
    <w:rsid w:val="009B76B2"/>
    <w:rsid w:val="009B76E4"/>
    <w:rsid w:val="009B77A4"/>
    <w:rsid w:val="009B77C7"/>
    <w:rsid w:val="009B7998"/>
    <w:rsid w:val="009B7B0E"/>
    <w:rsid w:val="009B7B12"/>
    <w:rsid w:val="009B7D2A"/>
    <w:rsid w:val="009B7F8C"/>
    <w:rsid w:val="009C005F"/>
    <w:rsid w:val="009C0096"/>
    <w:rsid w:val="009C0272"/>
    <w:rsid w:val="009C02B1"/>
    <w:rsid w:val="009C0358"/>
    <w:rsid w:val="009C03EB"/>
    <w:rsid w:val="009C04BC"/>
    <w:rsid w:val="009C05C8"/>
    <w:rsid w:val="009C05E5"/>
    <w:rsid w:val="009C05F1"/>
    <w:rsid w:val="009C0711"/>
    <w:rsid w:val="009C07BC"/>
    <w:rsid w:val="009C0842"/>
    <w:rsid w:val="009C0AFB"/>
    <w:rsid w:val="009C0BA0"/>
    <w:rsid w:val="009C0BA8"/>
    <w:rsid w:val="009C0BEC"/>
    <w:rsid w:val="009C0D55"/>
    <w:rsid w:val="009C0E31"/>
    <w:rsid w:val="009C0F6C"/>
    <w:rsid w:val="009C0F8A"/>
    <w:rsid w:val="009C100A"/>
    <w:rsid w:val="009C1052"/>
    <w:rsid w:val="009C1098"/>
    <w:rsid w:val="009C11AE"/>
    <w:rsid w:val="009C123F"/>
    <w:rsid w:val="009C1276"/>
    <w:rsid w:val="009C12CC"/>
    <w:rsid w:val="009C12F9"/>
    <w:rsid w:val="009C1373"/>
    <w:rsid w:val="009C13AD"/>
    <w:rsid w:val="009C13D8"/>
    <w:rsid w:val="009C156C"/>
    <w:rsid w:val="009C1942"/>
    <w:rsid w:val="009C1C51"/>
    <w:rsid w:val="009C1C9F"/>
    <w:rsid w:val="009C1DB4"/>
    <w:rsid w:val="009C1E73"/>
    <w:rsid w:val="009C20BC"/>
    <w:rsid w:val="009C2127"/>
    <w:rsid w:val="009C2253"/>
    <w:rsid w:val="009C2342"/>
    <w:rsid w:val="009C2380"/>
    <w:rsid w:val="009C2386"/>
    <w:rsid w:val="009C243D"/>
    <w:rsid w:val="009C25D1"/>
    <w:rsid w:val="009C2685"/>
    <w:rsid w:val="009C26A5"/>
    <w:rsid w:val="009C28D6"/>
    <w:rsid w:val="009C2908"/>
    <w:rsid w:val="009C2AA3"/>
    <w:rsid w:val="009C2AB7"/>
    <w:rsid w:val="009C2DBF"/>
    <w:rsid w:val="009C2FFB"/>
    <w:rsid w:val="009C3114"/>
    <w:rsid w:val="009C3124"/>
    <w:rsid w:val="009C319E"/>
    <w:rsid w:val="009C329D"/>
    <w:rsid w:val="009C32FD"/>
    <w:rsid w:val="009C33E5"/>
    <w:rsid w:val="009C34F4"/>
    <w:rsid w:val="009C37A2"/>
    <w:rsid w:val="009C37E1"/>
    <w:rsid w:val="009C387B"/>
    <w:rsid w:val="009C3A90"/>
    <w:rsid w:val="009C3AB5"/>
    <w:rsid w:val="009C3C29"/>
    <w:rsid w:val="009C3C8B"/>
    <w:rsid w:val="009C3D00"/>
    <w:rsid w:val="009C3DA9"/>
    <w:rsid w:val="009C3E0E"/>
    <w:rsid w:val="009C3EB7"/>
    <w:rsid w:val="009C4078"/>
    <w:rsid w:val="009C487A"/>
    <w:rsid w:val="009C497B"/>
    <w:rsid w:val="009C497E"/>
    <w:rsid w:val="009C4B11"/>
    <w:rsid w:val="009C4BB5"/>
    <w:rsid w:val="009C4C9E"/>
    <w:rsid w:val="009C4CAD"/>
    <w:rsid w:val="009C4E0F"/>
    <w:rsid w:val="009C4EF3"/>
    <w:rsid w:val="009C4FA7"/>
    <w:rsid w:val="009C5137"/>
    <w:rsid w:val="009C5369"/>
    <w:rsid w:val="009C53CF"/>
    <w:rsid w:val="009C5407"/>
    <w:rsid w:val="009C553C"/>
    <w:rsid w:val="009C556A"/>
    <w:rsid w:val="009C56F8"/>
    <w:rsid w:val="009C578C"/>
    <w:rsid w:val="009C587F"/>
    <w:rsid w:val="009C5889"/>
    <w:rsid w:val="009C5A38"/>
    <w:rsid w:val="009C5BBF"/>
    <w:rsid w:val="009C5DC7"/>
    <w:rsid w:val="009C5DDC"/>
    <w:rsid w:val="009C61C7"/>
    <w:rsid w:val="009C6204"/>
    <w:rsid w:val="009C6231"/>
    <w:rsid w:val="009C624C"/>
    <w:rsid w:val="009C6331"/>
    <w:rsid w:val="009C6376"/>
    <w:rsid w:val="009C639C"/>
    <w:rsid w:val="009C6433"/>
    <w:rsid w:val="009C6459"/>
    <w:rsid w:val="009C648F"/>
    <w:rsid w:val="009C6531"/>
    <w:rsid w:val="009C658D"/>
    <w:rsid w:val="009C6965"/>
    <w:rsid w:val="009C69C7"/>
    <w:rsid w:val="009C6A9A"/>
    <w:rsid w:val="009C6C9E"/>
    <w:rsid w:val="009C6D5E"/>
    <w:rsid w:val="009C6E7C"/>
    <w:rsid w:val="009C6E8A"/>
    <w:rsid w:val="009C703B"/>
    <w:rsid w:val="009C7172"/>
    <w:rsid w:val="009C71EE"/>
    <w:rsid w:val="009C724C"/>
    <w:rsid w:val="009C731E"/>
    <w:rsid w:val="009C7328"/>
    <w:rsid w:val="009C737E"/>
    <w:rsid w:val="009C73C1"/>
    <w:rsid w:val="009C74A8"/>
    <w:rsid w:val="009C762C"/>
    <w:rsid w:val="009C765E"/>
    <w:rsid w:val="009C77A0"/>
    <w:rsid w:val="009C77E9"/>
    <w:rsid w:val="009C7895"/>
    <w:rsid w:val="009C78E1"/>
    <w:rsid w:val="009C79FC"/>
    <w:rsid w:val="009C7A4C"/>
    <w:rsid w:val="009C7B5B"/>
    <w:rsid w:val="009C7C38"/>
    <w:rsid w:val="009C7DFF"/>
    <w:rsid w:val="009C7F2A"/>
    <w:rsid w:val="009C7F96"/>
    <w:rsid w:val="009D005E"/>
    <w:rsid w:val="009D00DF"/>
    <w:rsid w:val="009D01BD"/>
    <w:rsid w:val="009D0265"/>
    <w:rsid w:val="009D02D1"/>
    <w:rsid w:val="009D036A"/>
    <w:rsid w:val="009D03F7"/>
    <w:rsid w:val="009D0548"/>
    <w:rsid w:val="009D056F"/>
    <w:rsid w:val="009D063C"/>
    <w:rsid w:val="009D0649"/>
    <w:rsid w:val="009D070A"/>
    <w:rsid w:val="009D076D"/>
    <w:rsid w:val="009D0834"/>
    <w:rsid w:val="009D0993"/>
    <w:rsid w:val="009D0B05"/>
    <w:rsid w:val="009D0B62"/>
    <w:rsid w:val="009D0BEE"/>
    <w:rsid w:val="009D0C7F"/>
    <w:rsid w:val="009D0CBA"/>
    <w:rsid w:val="009D0E2E"/>
    <w:rsid w:val="009D0F16"/>
    <w:rsid w:val="009D0F8A"/>
    <w:rsid w:val="009D0FC5"/>
    <w:rsid w:val="009D10A1"/>
    <w:rsid w:val="009D1137"/>
    <w:rsid w:val="009D1477"/>
    <w:rsid w:val="009D1CA5"/>
    <w:rsid w:val="009D1D12"/>
    <w:rsid w:val="009D2077"/>
    <w:rsid w:val="009D213D"/>
    <w:rsid w:val="009D21AA"/>
    <w:rsid w:val="009D2268"/>
    <w:rsid w:val="009D22CC"/>
    <w:rsid w:val="009D24B0"/>
    <w:rsid w:val="009D2547"/>
    <w:rsid w:val="009D2553"/>
    <w:rsid w:val="009D25FD"/>
    <w:rsid w:val="009D26B0"/>
    <w:rsid w:val="009D26B3"/>
    <w:rsid w:val="009D27C4"/>
    <w:rsid w:val="009D2927"/>
    <w:rsid w:val="009D2970"/>
    <w:rsid w:val="009D2972"/>
    <w:rsid w:val="009D29A5"/>
    <w:rsid w:val="009D29AA"/>
    <w:rsid w:val="009D2D0F"/>
    <w:rsid w:val="009D2F5C"/>
    <w:rsid w:val="009D2FA4"/>
    <w:rsid w:val="009D3093"/>
    <w:rsid w:val="009D30FB"/>
    <w:rsid w:val="009D3102"/>
    <w:rsid w:val="009D3108"/>
    <w:rsid w:val="009D31DA"/>
    <w:rsid w:val="009D32DC"/>
    <w:rsid w:val="009D3586"/>
    <w:rsid w:val="009D358D"/>
    <w:rsid w:val="009D35B9"/>
    <w:rsid w:val="009D3607"/>
    <w:rsid w:val="009D377C"/>
    <w:rsid w:val="009D3964"/>
    <w:rsid w:val="009D39AB"/>
    <w:rsid w:val="009D3A70"/>
    <w:rsid w:val="009D3A8D"/>
    <w:rsid w:val="009D3AE4"/>
    <w:rsid w:val="009D3B1D"/>
    <w:rsid w:val="009D3B2A"/>
    <w:rsid w:val="009D3B72"/>
    <w:rsid w:val="009D3DB9"/>
    <w:rsid w:val="009D3E8C"/>
    <w:rsid w:val="009D3FF9"/>
    <w:rsid w:val="009D4003"/>
    <w:rsid w:val="009D40F9"/>
    <w:rsid w:val="009D4115"/>
    <w:rsid w:val="009D44B0"/>
    <w:rsid w:val="009D451D"/>
    <w:rsid w:val="009D46C0"/>
    <w:rsid w:val="009D4826"/>
    <w:rsid w:val="009D49D2"/>
    <w:rsid w:val="009D4BA4"/>
    <w:rsid w:val="009D4BAD"/>
    <w:rsid w:val="009D4BB8"/>
    <w:rsid w:val="009D4C31"/>
    <w:rsid w:val="009D4E1D"/>
    <w:rsid w:val="009D4FC0"/>
    <w:rsid w:val="009D5294"/>
    <w:rsid w:val="009D5423"/>
    <w:rsid w:val="009D564A"/>
    <w:rsid w:val="009D583C"/>
    <w:rsid w:val="009D5866"/>
    <w:rsid w:val="009D58A7"/>
    <w:rsid w:val="009D58C7"/>
    <w:rsid w:val="009D59B1"/>
    <w:rsid w:val="009D59F5"/>
    <w:rsid w:val="009D5A7A"/>
    <w:rsid w:val="009D5B7E"/>
    <w:rsid w:val="009D5D17"/>
    <w:rsid w:val="009D5D81"/>
    <w:rsid w:val="009D5E3C"/>
    <w:rsid w:val="009D5E4C"/>
    <w:rsid w:val="009D5E97"/>
    <w:rsid w:val="009D5EB2"/>
    <w:rsid w:val="009D6092"/>
    <w:rsid w:val="009D61B9"/>
    <w:rsid w:val="009D61DB"/>
    <w:rsid w:val="009D621E"/>
    <w:rsid w:val="009D62DB"/>
    <w:rsid w:val="009D6519"/>
    <w:rsid w:val="009D6634"/>
    <w:rsid w:val="009D671B"/>
    <w:rsid w:val="009D696E"/>
    <w:rsid w:val="009D69FF"/>
    <w:rsid w:val="009D6A07"/>
    <w:rsid w:val="009D6AB6"/>
    <w:rsid w:val="009D6BBE"/>
    <w:rsid w:val="009D6C07"/>
    <w:rsid w:val="009D6C94"/>
    <w:rsid w:val="009D6D33"/>
    <w:rsid w:val="009D6D43"/>
    <w:rsid w:val="009D6EC1"/>
    <w:rsid w:val="009D6F37"/>
    <w:rsid w:val="009D6F88"/>
    <w:rsid w:val="009D6FF5"/>
    <w:rsid w:val="009D7001"/>
    <w:rsid w:val="009D7033"/>
    <w:rsid w:val="009D71D2"/>
    <w:rsid w:val="009D722B"/>
    <w:rsid w:val="009D72C8"/>
    <w:rsid w:val="009D730E"/>
    <w:rsid w:val="009D7549"/>
    <w:rsid w:val="009D7563"/>
    <w:rsid w:val="009D7669"/>
    <w:rsid w:val="009D7672"/>
    <w:rsid w:val="009D7800"/>
    <w:rsid w:val="009D7841"/>
    <w:rsid w:val="009D7877"/>
    <w:rsid w:val="009D7C0B"/>
    <w:rsid w:val="009D7D99"/>
    <w:rsid w:val="009D7DBB"/>
    <w:rsid w:val="009D7EF7"/>
    <w:rsid w:val="009E0081"/>
    <w:rsid w:val="009E0217"/>
    <w:rsid w:val="009E03BC"/>
    <w:rsid w:val="009E0472"/>
    <w:rsid w:val="009E0638"/>
    <w:rsid w:val="009E0982"/>
    <w:rsid w:val="009E0A14"/>
    <w:rsid w:val="009E0A35"/>
    <w:rsid w:val="009E0B10"/>
    <w:rsid w:val="009E0B4A"/>
    <w:rsid w:val="009E0BC5"/>
    <w:rsid w:val="009E0C57"/>
    <w:rsid w:val="009E0E36"/>
    <w:rsid w:val="009E0FA7"/>
    <w:rsid w:val="009E1056"/>
    <w:rsid w:val="009E10D0"/>
    <w:rsid w:val="009E116C"/>
    <w:rsid w:val="009E11A2"/>
    <w:rsid w:val="009E134E"/>
    <w:rsid w:val="009E14ED"/>
    <w:rsid w:val="009E15DD"/>
    <w:rsid w:val="009E185F"/>
    <w:rsid w:val="009E18B6"/>
    <w:rsid w:val="009E192A"/>
    <w:rsid w:val="009E195E"/>
    <w:rsid w:val="009E19AD"/>
    <w:rsid w:val="009E1A24"/>
    <w:rsid w:val="009E1BBD"/>
    <w:rsid w:val="009E1C4F"/>
    <w:rsid w:val="009E1D6A"/>
    <w:rsid w:val="009E1E04"/>
    <w:rsid w:val="009E1EF7"/>
    <w:rsid w:val="009E1F01"/>
    <w:rsid w:val="009E211B"/>
    <w:rsid w:val="009E224C"/>
    <w:rsid w:val="009E2299"/>
    <w:rsid w:val="009E23B2"/>
    <w:rsid w:val="009E23F8"/>
    <w:rsid w:val="009E24BD"/>
    <w:rsid w:val="009E25A1"/>
    <w:rsid w:val="009E2643"/>
    <w:rsid w:val="009E27D7"/>
    <w:rsid w:val="009E28AB"/>
    <w:rsid w:val="009E28CB"/>
    <w:rsid w:val="009E291F"/>
    <w:rsid w:val="009E2A3C"/>
    <w:rsid w:val="009E2B72"/>
    <w:rsid w:val="009E2BA9"/>
    <w:rsid w:val="009E2D65"/>
    <w:rsid w:val="009E2DF5"/>
    <w:rsid w:val="009E2EB3"/>
    <w:rsid w:val="009E30B8"/>
    <w:rsid w:val="009E326A"/>
    <w:rsid w:val="009E3400"/>
    <w:rsid w:val="009E343E"/>
    <w:rsid w:val="009E3473"/>
    <w:rsid w:val="009E35F1"/>
    <w:rsid w:val="009E360B"/>
    <w:rsid w:val="009E3660"/>
    <w:rsid w:val="009E36BA"/>
    <w:rsid w:val="009E36CE"/>
    <w:rsid w:val="009E3791"/>
    <w:rsid w:val="009E3818"/>
    <w:rsid w:val="009E3847"/>
    <w:rsid w:val="009E3BC7"/>
    <w:rsid w:val="009E3C1F"/>
    <w:rsid w:val="009E3C27"/>
    <w:rsid w:val="009E3CD3"/>
    <w:rsid w:val="009E3CD4"/>
    <w:rsid w:val="009E402F"/>
    <w:rsid w:val="009E40E2"/>
    <w:rsid w:val="009E41D5"/>
    <w:rsid w:val="009E4289"/>
    <w:rsid w:val="009E428A"/>
    <w:rsid w:val="009E442B"/>
    <w:rsid w:val="009E44D1"/>
    <w:rsid w:val="009E44DF"/>
    <w:rsid w:val="009E45AE"/>
    <w:rsid w:val="009E486C"/>
    <w:rsid w:val="009E4896"/>
    <w:rsid w:val="009E48DB"/>
    <w:rsid w:val="009E4957"/>
    <w:rsid w:val="009E4A26"/>
    <w:rsid w:val="009E4A5F"/>
    <w:rsid w:val="009E4BD7"/>
    <w:rsid w:val="009E4E78"/>
    <w:rsid w:val="009E4EBE"/>
    <w:rsid w:val="009E4F51"/>
    <w:rsid w:val="009E4FE5"/>
    <w:rsid w:val="009E5183"/>
    <w:rsid w:val="009E51C1"/>
    <w:rsid w:val="009E5247"/>
    <w:rsid w:val="009E52DD"/>
    <w:rsid w:val="009E52DF"/>
    <w:rsid w:val="009E53B5"/>
    <w:rsid w:val="009E54FF"/>
    <w:rsid w:val="009E550D"/>
    <w:rsid w:val="009E5835"/>
    <w:rsid w:val="009E586A"/>
    <w:rsid w:val="009E5BE0"/>
    <w:rsid w:val="009E5CAB"/>
    <w:rsid w:val="009E5D25"/>
    <w:rsid w:val="009E5E8A"/>
    <w:rsid w:val="009E5F7B"/>
    <w:rsid w:val="009E5F84"/>
    <w:rsid w:val="009E6005"/>
    <w:rsid w:val="009E6032"/>
    <w:rsid w:val="009E63BF"/>
    <w:rsid w:val="009E63D7"/>
    <w:rsid w:val="009E66B8"/>
    <w:rsid w:val="009E67F5"/>
    <w:rsid w:val="009E6808"/>
    <w:rsid w:val="009E6863"/>
    <w:rsid w:val="009E6A31"/>
    <w:rsid w:val="009E6B39"/>
    <w:rsid w:val="009E6D31"/>
    <w:rsid w:val="009E6D65"/>
    <w:rsid w:val="009E6E2D"/>
    <w:rsid w:val="009E6F8D"/>
    <w:rsid w:val="009E7050"/>
    <w:rsid w:val="009E7061"/>
    <w:rsid w:val="009E70DF"/>
    <w:rsid w:val="009E71C5"/>
    <w:rsid w:val="009E72A4"/>
    <w:rsid w:val="009E7356"/>
    <w:rsid w:val="009E74EC"/>
    <w:rsid w:val="009E7546"/>
    <w:rsid w:val="009E758B"/>
    <w:rsid w:val="009E76E4"/>
    <w:rsid w:val="009E785A"/>
    <w:rsid w:val="009E7A4A"/>
    <w:rsid w:val="009E7B89"/>
    <w:rsid w:val="009E7C51"/>
    <w:rsid w:val="009E7C9C"/>
    <w:rsid w:val="009E7D4C"/>
    <w:rsid w:val="009E7E2B"/>
    <w:rsid w:val="009E7F69"/>
    <w:rsid w:val="009F00C0"/>
    <w:rsid w:val="009F0144"/>
    <w:rsid w:val="009F032E"/>
    <w:rsid w:val="009F0336"/>
    <w:rsid w:val="009F0563"/>
    <w:rsid w:val="009F099C"/>
    <w:rsid w:val="009F0A59"/>
    <w:rsid w:val="009F0A5B"/>
    <w:rsid w:val="009F0C58"/>
    <w:rsid w:val="009F0DE0"/>
    <w:rsid w:val="009F1319"/>
    <w:rsid w:val="009F15A1"/>
    <w:rsid w:val="009F16E2"/>
    <w:rsid w:val="009F1861"/>
    <w:rsid w:val="009F18C0"/>
    <w:rsid w:val="009F18E6"/>
    <w:rsid w:val="009F1CAD"/>
    <w:rsid w:val="009F1D46"/>
    <w:rsid w:val="009F1E8B"/>
    <w:rsid w:val="009F1F48"/>
    <w:rsid w:val="009F2027"/>
    <w:rsid w:val="009F21B5"/>
    <w:rsid w:val="009F221D"/>
    <w:rsid w:val="009F231A"/>
    <w:rsid w:val="009F2467"/>
    <w:rsid w:val="009F276A"/>
    <w:rsid w:val="009F2B7E"/>
    <w:rsid w:val="009F2BB8"/>
    <w:rsid w:val="009F2BD1"/>
    <w:rsid w:val="009F2C5F"/>
    <w:rsid w:val="009F2D84"/>
    <w:rsid w:val="009F3045"/>
    <w:rsid w:val="009F30B5"/>
    <w:rsid w:val="009F31DB"/>
    <w:rsid w:val="009F326F"/>
    <w:rsid w:val="009F33AD"/>
    <w:rsid w:val="009F3721"/>
    <w:rsid w:val="009F3979"/>
    <w:rsid w:val="009F3A29"/>
    <w:rsid w:val="009F3AC5"/>
    <w:rsid w:val="009F3BEF"/>
    <w:rsid w:val="009F3C0E"/>
    <w:rsid w:val="009F3CC7"/>
    <w:rsid w:val="009F3D5C"/>
    <w:rsid w:val="009F3E22"/>
    <w:rsid w:val="009F3FC1"/>
    <w:rsid w:val="009F41A4"/>
    <w:rsid w:val="009F42C2"/>
    <w:rsid w:val="009F4334"/>
    <w:rsid w:val="009F4471"/>
    <w:rsid w:val="009F4492"/>
    <w:rsid w:val="009F4804"/>
    <w:rsid w:val="009F4927"/>
    <w:rsid w:val="009F4A11"/>
    <w:rsid w:val="009F4A58"/>
    <w:rsid w:val="009F4BD0"/>
    <w:rsid w:val="009F4C47"/>
    <w:rsid w:val="009F4C4A"/>
    <w:rsid w:val="009F4C57"/>
    <w:rsid w:val="009F4CC3"/>
    <w:rsid w:val="009F4D47"/>
    <w:rsid w:val="009F4DE6"/>
    <w:rsid w:val="009F4E0B"/>
    <w:rsid w:val="009F4ED3"/>
    <w:rsid w:val="009F5018"/>
    <w:rsid w:val="009F5072"/>
    <w:rsid w:val="009F50C5"/>
    <w:rsid w:val="009F51FD"/>
    <w:rsid w:val="009F5343"/>
    <w:rsid w:val="009F536D"/>
    <w:rsid w:val="009F53AC"/>
    <w:rsid w:val="009F542E"/>
    <w:rsid w:val="009F5483"/>
    <w:rsid w:val="009F54B1"/>
    <w:rsid w:val="009F5580"/>
    <w:rsid w:val="009F55C1"/>
    <w:rsid w:val="009F568C"/>
    <w:rsid w:val="009F5885"/>
    <w:rsid w:val="009F5921"/>
    <w:rsid w:val="009F5A86"/>
    <w:rsid w:val="009F5AA6"/>
    <w:rsid w:val="009F5AF7"/>
    <w:rsid w:val="009F5AFC"/>
    <w:rsid w:val="009F5C65"/>
    <w:rsid w:val="009F5CEB"/>
    <w:rsid w:val="009F5DEB"/>
    <w:rsid w:val="009F5F1E"/>
    <w:rsid w:val="009F6059"/>
    <w:rsid w:val="009F60DA"/>
    <w:rsid w:val="009F626A"/>
    <w:rsid w:val="009F64BE"/>
    <w:rsid w:val="009F6505"/>
    <w:rsid w:val="009F6666"/>
    <w:rsid w:val="009F674D"/>
    <w:rsid w:val="009F6754"/>
    <w:rsid w:val="009F676E"/>
    <w:rsid w:val="009F68B1"/>
    <w:rsid w:val="009F69AC"/>
    <w:rsid w:val="009F6A18"/>
    <w:rsid w:val="009F6BA7"/>
    <w:rsid w:val="009F6D32"/>
    <w:rsid w:val="009F6DB0"/>
    <w:rsid w:val="009F6DC8"/>
    <w:rsid w:val="009F6F3D"/>
    <w:rsid w:val="009F713E"/>
    <w:rsid w:val="009F71F9"/>
    <w:rsid w:val="009F7263"/>
    <w:rsid w:val="009F7664"/>
    <w:rsid w:val="009F76B0"/>
    <w:rsid w:val="009F77D5"/>
    <w:rsid w:val="009F7892"/>
    <w:rsid w:val="009F7947"/>
    <w:rsid w:val="009F794A"/>
    <w:rsid w:val="009F79D2"/>
    <w:rsid w:val="009F7D69"/>
    <w:rsid w:val="00A000C4"/>
    <w:rsid w:val="00A000E1"/>
    <w:rsid w:val="00A0017D"/>
    <w:rsid w:val="00A0038F"/>
    <w:rsid w:val="00A003E6"/>
    <w:rsid w:val="00A00655"/>
    <w:rsid w:val="00A00674"/>
    <w:rsid w:val="00A0077C"/>
    <w:rsid w:val="00A007EC"/>
    <w:rsid w:val="00A00A44"/>
    <w:rsid w:val="00A00BA3"/>
    <w:rsid w:val="00A00BF7"/>
    <w:rsid w:val="00A00DD3"/>
    <w:rsid w:val="00A00F99"/>
    <w:rsid w:val="00A00FDF"/>
    <w:rsid w:val="00A0106D"/>
    <w:rsid w:val="00A0107C"/>
    <w:rsid w:val="00A010E4"/>
    <w:rsid w:val="00A01212"/>
    <w:rsid w:val="00A012DB"/>
    <w:rsid w:val="00A01301"/>
    <w:rsid w:val="00A0132B"/>
    <w:rsid w:val="00A013B5"/>
    <w:rsid w:val="00A0143C"/>
    <w:rsid w:val="00A014C1"/>
    <w:rsid w:val="00A01677"/>
    <w:rsid w:val="00A0174B"/>
    <w:rsid w:val="00A017D5"/>
    <w:rsid w:val="00A0184C"/>
    <w:rsid w:val="00A019B8"/>
    <w:rsid w:val="00A019C6"/>
    <w:rsid w:val="00A01A27"/>
    <w:rsid w:val="00A01A33"/>
    <w:rsid w:val="00A01B01"/>
    <w:rsid w:val="00A01FB3"/>
    <w:rsid w:val="00A02141"/>
    <w:rsid w:val="00A02158"/>
    <w:rsid w:val="00A021D2"/>
    <w:rsid w:val="00A021FC"/>
    <w:rsid w:val="00A022B3"/>
    <w:rsid w:val="00A022E5"/>
    <w:rsid w:val="00A022F0"/>
    <w:rsid w:val="00A024BE"/>
    <w:rsid w:val="00A0256D"/>
    <w:rsid w:val="00A0265E"/>
    <w:rsid w:val="00A02662"/>
    <w:rsid w:val="00A02807"/>
    <w:rsid w:val="00A02879"/>
    <w:rsid w:val="00A02909"/>
    <w:rsid w:val="00A02986"/>
    <w:rsid w:val="00A029DA"/>
    <w:rsid w:val="00A029EB"/>
    <w:rsid w:val="00A02B6F"/>
    <w:rsid w:val="00A02C6A"/>
    <w:rsid w:val="00A02E5F"/>
    <w:rsid w:val="00A02EE2"/>
    <w:rsid w:val="00A02F29"/>
    <w:rsid w:val="00A03043"/>
    <w:rsid w:val="00A031EE"/>
    <w:rsid w:val="00A031F9"/>
    <w:rsid w:val="00A03240"/>
    <w:rsid w:val="00A0324C"/>
    <w:rsid w:val="00A0357D"/>
    <w:rsid w:val="00A03637"/>
    <w:rsid w:val="00A0363C"/>
    <w:rsid w:val="00A03809"/>
    <w:rsid w:val="00A03810"/>
    <w:rsid w:val="00A03966"/>
    <w:rsid w:val="00A0397E"/>
    <w:rsid w:val="00A03C3E"/>
    <w:rsid w:val="00A03DEF"/>
    <w:rsid w:val="00A03DF4"/>
    <w:rsid w:val="00A0407C"/>
    <w:rsid w:val="00A040CE"/>
    <w:rsid w:val="00A042B7"/>
    <w:rsid w:val="00A0435A"/>
    <w:rsid w:val="00A04407"/>
    <w:rsid w:val="00A0450A"/>
    <w:rsid w:val="00A04646"/>
    <w:rsid w:val="00A046DC"/>
    <w:rsid w:val="00A0480A"/>
    <w:rsid w:val="00A04813"/>
    <w:rsid w:val="00A049D9"/>
    <w:rsid w:val="00A04AB4"/>
    <w:rsid w:val="00A04AF3"/>
    <w:rsid w:val="00A04B74"/>
    <w:rsid w:val="00A04C1F"/>
    <w:rsid w:val="00A04DF5"/>
    <w:rsid w:val="00A04E8A"/>
    <w:rsid w:val="00A04F58"/>
    <w:rsid w:val="00A05161"/>
    <w:rsid w:val="00A05182"/>
    <w:rsid w:val="00A0528B"/>
    <w:rsid w:val="00A05581"/>
    <w:rsid w:val="00A055EB"/>
    <w:rsid w:val="00A056D7"/>
    <w:rsid w:val="00A056EF"/>
    <w:rsid w:val="00A057D0"/>
    <w:rsid w:val="00A057D7"/>
    <w:rsid w:val="00A058AC"/>
    <w:rsid w:val="00A05A86"/>
    <w:rsid w:val="00A05C8C"/>
    <w:rsid w:val="00A061AA"/>
    <w:rsid w:val="00A06373"/>
    <w:rsid w:val="00A06462"/>
    <w:rsid w:val="00A0649B"/>
    <w:rsid w:val="00A064AA"/>
    <w:rsid w:val="00A06563"/>
    <w:rsid w:val="00A065EC"/>
    <w:rsid w:val="00A066FA"/>
    <w:rsid w:val="00A06705"/>
    <w:rsid w:val="00A06748"/>
    <w:rsid w:val="00A0679F"/>
    <w:rsid w:val="00A067CD"/>
    <w:rsid w:val="00A069CB"/>
    <w:rsid w:val="00A06A36"/>
    <w:rsid w:val="00A06A63"/>
    <w:rsid w:val="00A06A78"/>
    <w:rsid w:val="00A06AB8"/>
    <w:rsid w:val="00A06B1A"/>
    <w:rsid w:val="00A06D7A"/>
    <w:rsid w:val="00A06DE9"/>
    <w:rsid w:val="00A06F89"/>
    <w:rsid w:val="00A06FCC"/>
    <w:rsid w:val="00A06FED"/>
    <w:rsid w:val="00A070F6"/>
    <w:rsid w:val="00A0747E"/>
    <w:rsid w:val="00A074AF"/>
    <w:rsid w:val="00A07549"/>
    <w:rsid w:val="00A07571"/>
    <w:rsid w:val="00A07798"/>
    <w:rsid w:val="00A07BC8"/>
    <w:rsid w:val="00A07DDB"/>
    <w:rsid w:val="00A07F67"/>
    <w:rsid w:val="00A101B0"/>
    <w:rsid w:val="00A10230"/>
    <w:rsid w:val="00A1029D"/>
    <w:rsid w:val="00A10320"/>
    <w:rsid w:val="00A10341"/>
    <w:rsid w:val="00A10413"/>
    <w:rsid w:val="00A10420"/>
    <w:rsid w:val="00A10422"/>
    <w:rsid w:val="00A1043B"/>
    <w:rsid w:val="00A1054C"/>
    <w:rsid w:val="00A10575"/>
    <w:rsid w:val="00A105CB"/>
    <w:rsid w:val="00A1063F"/>
    <w:rsid w:val="00A1069A"/>
    <w:rsid w:val="00A106A6"/>
    <w:rsid w:val="00A106C9"/>
    <w:rsid w:val="00A106FF"/>
    <w:rsid w:val="00A10948"/>
    <w:rsid w:val="00A10BA1"/>
    <w:rsid w:val="00A10BFE"/>
    <w:rsid w:val="00A10E0F"/>
    <w:rsid w:val="00A10E2F"/>
    <w:rsid w:val="00A10E87"/>
    <w:rsid w:val="00A11073"/>
    <w:rsid w:val="00A11083"/>
    <w:rsid w:val="00A1115B"/>
    <w:rsid w:val="00A1117F"/>
    <w:rsid w:val="00A1121F"/>
    <w:rsid w:val="00A112FC"/>
    <w:rsid w:val="00A11382"/>
    <w:rsid w:val="00A1148F"/>
    <w:rsid w:val="00A114A2"/>
    <w:rsid w:val="00A114C3"/>
    <w:rsid w:val="00A1170B"/>
    <w:rsid w:val="00A1182E"/>
    <w:rsid w:val="00A118E2"/>
    <w:rsid w:val="00A118F7"/>
    <w:rsid w:val="00A11A2D"/>
    <w:rsid w:val="00A11AB8"/>
    <w:rsid w:val="00A11B3E"/>
    <w:rsid w:val="00A11BDB"/>
    <w:rsid w:val="00A11C32"/>
    <w:rsid w:val="00A11C8F"/>
    <w:rsid w:val="00A11D81"/>
    <w:rsid w:val="00A11E28"/>
    <w:rsid w:val="00A11E60"/>
    <w:rsid w:val="00A11F2C"/>
    <w:rsid w:val="00A12155"/>
    <w:rsid w:val="00A122C5"/>
    <w:rsid w:val="00A12453"/>
    <w:rsid w:val="00A1262D"/>
    <w:rsid w:val="00A1268A"/>
    <w:rsid w:val="00A126CC"/>
    <w:rsid w:val="00A12883"/>
    <w:rsid w:val="00A128AE"/>
    <w:rsid w:val="00A12A7D"/>
    <w:rsid w:val="00A12B4F"/>
    <w:rsid w:val="00A12BB8"/>
    <w:rsid w:val="00A12C00"/>
    <w:rsid w:val="00A12CF4"/>
    <w:rsid w:val="00A12D2C"/>
    <w:rsid w:val="00A12DDF"/>
    <w:rsid w:val="00A12F25"/>
    <w:rsid w:val="00A12F2F"/>
    <w:rsid w:val="00A13067"/>
    <w:rsid w:val="00A13258"/>
    <w:rsid w:val="00A13448"/>
    <w:rsid w:val="00A13522"/>
    <w:rsid w:val="00A135A4"/>
    <w:rsid w:val="00A1367F"/>
    <w:rsid w:val="00A13695"/>
    <w:rsid w:val="00A13AA0"/>
    <w:rsid w:val="00A13BFB"/>
    <w:rsid w:val="00A14373"/>
    <w:rsid w:val="00A143F6"/>
    <w:rsid w:val="00A1446D"/>
    <w:rsid w:val="00A14730"/>
    <w:rsid w:val="00A1473E"/>
    <w:rsid w:val="00A14881"/>
    <w:rsid w:val="00A148AB"/>
    <w:rsid w:val="00A14B5E"/>
    <w:rsid w:val="00A14B6F"/>
    <w:rsid w:val="00A14C25"/>
    <w:rsid w:val="00A14C7C"/>
    <w:rsid w:val="00A14CA4"/>
    <w:rsid w:val="00A14DDB"/>
    <w:rsid w:val="00A1509A"/>
    <w:rsid w:val="00A1516C"/>
    <w:rsid w:val="00A1517F"/>
    <w:rsid w:val="00A151A2"/>
    <w:rsid w:val="00A15296"/>
    <w:rsid w:val="00A15378"/>
    <w:rsid w:val="00A15398"/>
    <w:rsid w:val="00A1542E"/>
    <w:rsid w:val="00A15448"/>
    <w:rsid w:val="00A156B4"/>
    <w:rsid w:val="00A15747"/>
    <w:rsid w:val="00A1584B"/>
    <w:rsid w:val="00A15860"/>
    <w:rsid w:val="00A15927"/>
    <w:rsid w:val="00A159B7"/>
    <w:rsid w:val="00A15D11"/>
    <w:rsid w:val="00A15DB0"/>
    <w:rsid w:val="00A15E44"/>
    <w:rsid w:val="00A16186"/>
    <w:rsid w:val="00A161E6"/>
    <w:rsid w:val="00A16384"/>
    <w:rsid w:val="00A16764"/>
    <w:rsid w:val="00A167F9"/>
    <w:rsid w:val="00A16A05"/>
    <w:rsid w:val="00A16A24"/>
    <w:rsid w:val="00A16AE1"/>
    <w:rsid w:val="00A16BED"/>
    <w:rsid w:val="00A16E62"/>
    <w:rsid w:val="00A170EB"/>
    <w:rsid w:val="00A17176"/>
    <w:rsid w:val="00A171B8"/>
    <w:rsid w:val="00A174B7"/>
    <w:rsid w:val="00A176B7"/>
    <w:rsid w:val="00A176FC"/>
    <w:rsid w:val="00A17719"/>
    <w:rsid w:val="00A177AE"/>
    <w:rsid w:val="00A178A4"/>
    <w:rsid w:val="00A1798B"/>
    <w:rsid w:val="00A17C63"/>
    <w:rsid w:val="00A17C6F"/>
    <w:rsid w:val="00A17EAA"/>
    <w:rsid w:val="00A17EC3"/>
    <w:rsid w:val="00A17F4C"/>
    <w:rsid w:val="00A17F5D"/>
    <w:rsid w:val="00A17FFB"/>
    <w:rsid w:val="00A201D7"/>
    <w:rsid w:val="00A20237"/>
    <w:rsid w:val="00A2023F"/>
    <w:rsid w:val="00A202B5"/>
    <w:rsid w:val="00A2045D"/>
    <w:rsid w:val="00A20605"/>
    <w:rsid w:val="00A20739"/>
    <w:rsid w:val="00A2076D"/>
    <w:rsid w:val="00A20834"/>
    <w:rsid w:val="00A208E7"/>
    <w:rsid w:val="00A20C5E"/>
    <w:rsid w:val="00A20C6D"/>
    <w:rsid w:val="00A20CD6"/>
    <w:rsid w:val="00A20D7F"/>
    <w:rsid w:val="00A20FAB"/>
    <w:rsid w:val="00A210BC"/>
    <w:rsid w:val="00A210BF"/>
    <w:rsid w:val="00A21295"/>
    <w:rsid w:val="00A2141D"/>
    <w:rsid w:val="00A2144D"/>
    <w:rsid w:val="00A21727"/>
    <w:rsid w:val="00A2175D"/>
    <w:rsid w:val="00A21783"/>
    <w:rsid w:val="00A21851"/>
    <w:rsid w:val="00A218D9"/>
    <w:rsid w:val="00A21995"/>
    <w:rsid w:val="00A21A61"/>
    <w:rsid w:val="00A21AF0"/>
    <w:rsid w:val="00A21B8E"/>
    <w:rsid w:val="00A21E8D"/>
    <w:rsid w:val="00A22030"/>
    <w:rsid w:val="00A22098"/>
    <w:rsid w:val="00A22126"/>
    <w:rsid w:val="00A22505"/>
    <w:rsid w:val="00A22AD9"/>
    <w:rsid w:val="00A22C30"/>
    <w:rsid w:val="00A22CE0"/>
    <w:rsid w:val="00A22CF7"/>
    <w:rsid w:val="00A22D28"/>
    <w:rsid w:val="00A22D47"/>
    <w:rsid w:val="00A22E17"/>
    <w:rsid w:val="00A22E32"/>
    <w:rsid w:val="00A22E4A"/>
    <w:rsid w:val="00A22E7D"/>
    <w:rsid w:val="00A22ED3"/>
    <w:rsid w:val="00A22F2A"/>
    <w:rsid w:val="00A23035"/>
    <w:rsid w:val="00A233C4"/>
    <w:rsid w:val="00A234B1"/>
    <w:rsid w:val="00A2354D"/>
    <w:rsid w:val="00A23669"/>
    <w:rsid w:val="00A23784"/>
    <w:rsid w:val="00A23787"/>
    <w:rsid w:val="00A237CD"/>
    <w:rsid w:val="00A237D5"/>
    <w:rsid w:val="00A23849"/>
    <w:rsid w:val="00A23858"/>
    <w:rsid w:val="00A238C0"/>
    <w:rsid w:val="00A23920"/>
    <w:rsid w:val="00A239A1"/>
    <w:rsid w:val="00A23BF3"/>
    <w:rsid w:val="00A23CE1"/>
    <w:rsid w:val="00A23D02"/>
    <w:rsid w:val="00A23FDC"/>
    <w:rsid w:val="00A24139"/>
    <w:rsid w:val="00A24393"/>
    <w:rsid w:val="00A243EF"/>
    <w:rsid w:val="00A24483"/>
    <w:rsid w:val="00A2459B"/>
    <w:rsid w:val="00A245B0"/>
    <w:rsid w:val="00A246DA"/>
    <w:rsid w:val="00A2471B"/>
    <w:rsid w:val="00A24A08"/>
    <w:rsid w:val="00A24A53"/>
    <w:rsid w:val="00A24B4A"/>
    <w:rsid w:val="00A24CC2"/>
    <w:rsid w:val="00A24CF6"/>
    <w:rsid w:val="00A24DA8"/>
    <w:rsid w:val="00A24E47"/>
    <w:rsid w:val="00A24F0B"/>
    <w:rsid w:val="00A24F16"/>
    <w:rsid w:val="00A2501D"/>
    <w:rsid w:val="00A25040"/>
    <w:rsid w:val="00A25132"/>
    <w:rsid w:val="00A252DC"/>
    <w:rsid w:val="00A25451"/>
    <w:rsid w:val="00A25454"/>
    <w:rsid w:val="00A25471"/>
    <w:rsid w:val="00A25578"/>
    <w:rsid w:val="00A25649"/>
    <w:rsid w:val="00A256EE"/>
    <w:rsid w:val="00A256EF"/>
    <w:rsid w:val="00A256FE"/>
    <w:rsid w:val="00A25781"/>
    <w:rsid w:val="00A2580F"/>
    <w:rsid w:val="00A25AD8"/>
    <w:rsid w:val="00A25B8B"/>
    <w:rsid w:val="00A25BA8"/>
    <w:rsid w:val="00A25CA2"/>
    <w:rsid w:val="00A25E61"/>
    <w:rsid w:val="00A25F15"/>
    <w:rsid w:val="00A25FE0"/>
    <w:rsid w:val="00A2606D"/>
    <w:rsid w:val="00A26072"/>
    <w:rsid w:val="00A26077"/>
    <w:rsid w:val="00A2617E"/>
    <w:rsid w:val="00A261CC"/>
    <w:rsid w:val="00A26249"/>
    <w:rsid w:val="00A2638E"/>
    <w:rsid w:val="00A265F4"/>
    <w:rsid w:val="00A2662C"/>
    <w:rsid w:val="00A26654"/>
    <w:rsid w:val="00A26827"/>
    <w:rsid w:val="00A2684A"/>
    <w:rsid w:val="00A2694A"/>
    <w:rsid w:val="00A2698D"/>
    <w:rsid w:val="00A2698F"/>
    <w:rsid w:val="00A26A51"/>
    <w:rsid w:val="00A26AB9"/>
    <w:rsid w:val="00A26B11"/>
    <w:rsid w:val="00A26B51"/>
    <w:rsid w:val="00A26B6A"/>
    <w:rsid w:val="00A26D96"/>
    <w:rsid w:val="00A26DB6"/>
    <w:rsid w:val="00A26EE3"/>
    <w:rsid w:val="00A26F4C"/>
    <w:rsid w:val="00A2715B"/>
    <w:rsid w:val="00A27164"/>
    <w:rsid w:val="00A273C6"/>
    <w:rsid w:val="00A27400"/>
    <w:rsid w:val="00A274BB"/>
    <w:rsid w:val="00A27592"/>
    <w:rsid w:val="00A275E6"/>
    <w:rsid w:val="00A276D2"/>
    <w:rsid w:val="00A27719"/>
    <w:rsid w:val="00A278D1"/>
    <w:rsid w:val="00A27994"/>
    <w:rsid w:val="00A27A9C"/>
    <w:rsid w:val="00A27BD4"/>
    <w:rsid w:val="00A27C8C"/>
    <w:rsid w:val="00A27CD8"/>
    <w:rsid w:val="00A27D4D"/>
    <w:rsid w:val="00A27FBA"/>
    <w:rsid w:val="00A3006D"/>
    <w:rsid w:val="00A300E4"/>
    <w:rsid w:val="00A30182"/>
    <w:rsid w:val="00A301AE"/>
    <w:rsid w:val="00A302A7"/>
    <w:rsid w:val="00A30499"/>
    <w:rsid w:val="00A30542"/>
    <w:rsid w:val="00A305C8"/>
    <w:rsid w:val="00A30635"/>
    <w:rsid w:val="00A30642"/>
    <w:rsid w:val="00A308DB"/>
    <w:rsid w:val="00A30B78"/>
    <w:rsid w:val="00A30BA4"/>
    <w:rsid w:val="00A30CC5"/>
    <w:rsid w:val="00A30DFB"/>
    <w:rsid w:val="00A30E08"/>
    <w:rsid w:val="00A31076"/>
    <w:rsid w:val="00A3109D"/>
    <w:rsid w:val="00A310DF"/>
    <w:rsid w:val="00A310EC"/>
    <w:rsid w:val="00A3116A"/>
    <w:rsid w:val="00A311E6"/>
    <w:rsid w:val="00A31439"/>
    <w:rsid w:val="00A31475"/>
    <w:rsid w:val="00A3152D"/>
    <w:rsid w:val="00A31703"/>
    <w:rsid w:val="00A31770"/>
    <w:rsid w:val="00A318F9"/>
    <w:rsid w:val="00A3198D"/>
    <w:rsid w:val="00A319F9"/>
    <w:rsid w:val="00A31A76"/>
    <w:rsid w:val="00A31AA0"/>
    <w:rsid w:val="00A31AEA"/>
    <w:rsid w:val="00A31C11"/>
    <w:rsid w:val="00A31D52"/>
    <w:rsid w:val="00A31E46"/>
    <w:rsid w:val="00A31E4F"/>
    <w:rsid w:val="00A31E81"/>
    <w:rsid w:val="00A31F14"/>
    <w:rsid w:val="00A3213E"/>
    <w:rsid w:val="00A323A1"/>
    <w:rsid w:val="00A3242B"/>
    <w:rsid w:val="00A32A29"/>
    <w:rsid w:val="00A32A86"/>
    <w:rsid w:val="00A32C39"/>
    <w:rsid w:val="00A32D74"/>
    <w:rsid w:val="00A32DD6"/>
    <w:rsid w:val="00A32F51"/>
    <w:rsid w:val="00A33036"/>
    <w:rsid w:val="00A3304B"/>
    <w:rsid w:val="00A33166"/>
    <w:rsid w:val="00A33195"/>
    <w:rsid w:val="00A33914"/>
    <w:rsid w:val="00A3397C"/>
    <w:rsid w:val="00A3398A"/>
    <w:rsid w:val="00A33A32"/>
    <w:rsid w:val="00A33A64"/>
    <w:rsid w:val="00A33A66"/>
    <w:rsid w:val="00A33B32"/>
    <w:rsid w:val="00A33BE3"/>
    <w:rsid w:val="00A33C75"/>
    <w:rsid w:val="00A33CE0"/>
    <w:rsid w:val="00A33ED2"/>
    <w:rsid w:val="00A33F31"/>
    <w:rsid w:val="00A33F98"/>
    <w:rsid w:val="00A3402D"/>
    <w:rsid w:val="00A34046"/>
    <w:rsid w:val="00A34112"/>
    <w:rsid w:val="00A34149"/>
    <w:rsid w:val="00A341FE"/>
    <w:rsid w:val="00A34428"/>
    <w:rsid w:val="00A345A6"/>
    <w:rsid w:val="00A345CA"/>
    <w:rsid w:val="00A34747"/>
    <w:rsid w:val="00A348FD"/>
    <w:rsid w:val="00A3497D"/>
    <w:rsid w:val="00A34A9A"/>
    <w:rsid w:val="00A34B76"/>
    <w:rsid w:val="00A34BBD"/>
    <w:rsid w:val="00A34BDB"/>
    <w:rsid w:val="00A34BF5"/>
    <w:rsid w:val="00A34C11"/>
    <w:rsid w:val="00A34D2D"/>
    <w:rsid w:val="00A34D83"/>
    <w:rsid w:val="00A34DA9"/>
    <w:rsid w:val="00A34E7E"/>
    <w:rsid w:val="00A34F4A"/>
    <w:rsid w:val="00A3524F"/>
    <w:rsid w:val="00A352C6"/>
    <w:rsid w:val="00A353BD"/>
    <w:rsid w:val="00A35429"/>
    <w:rsid w:val="00A35443"/>
    <w:rsid w:val="00A35452"/>
    <w:rsid w:val="00A354F0"/>
    <w:rsid w:val="00A3557D"/>
    <w:rsid w:val="00A3569E"/>
    <w:rsid w:val="00A3577A"/>
    <w:rsid w:val="00A35781"/>
    <w:rsid w:val="00A3591C"/>
    <w:rsid w:val="00A35A67"/>
    <w:rsid w:val="00A35B8C"/>
    <w:rsid w:val="00A35BFA"/>
    <w:rsid w:val="00A35E58"/>
    <w:rsid w:val="00A36077"/>
    <w:rsid w:val="00A3637A"/>
    <w:rsid w:val="00A363A8"/>
    <w:rsid w:val="00A3672A"/>
    <w:rsid w:val="00A3675C"/>
    <w:rsid w:val="00A36816"/>
    <w:rsid w:val="00A36874"/>
    <w:rsid w:val="00A368D0"/>
    <w:rsid w:val="00A3691D"/>
    <w:rsid w:val="00A36B29"/>
    <w:rsid w:val="00A36B56"/>
    <w:rsid w:val="00A36B69"/>
    <w:rsid w:val="00A36B74"/>
    <w:rsid w:val="00A36C00"/>
    <w:rsid w:val="00A36CAD"/>
    <w:rsid w:val="00A36D1E"/>
    <w:rsid w:val="00A36D51"/>
    <w:rsid w:val="00A36D8B"/>
    <w:rsid w:val="00A36DE3"/>
    <w:rsid w:val="00A36EB4"/>
    <w:rsid w:val="00A36EEE"/>
    <w:rsid w:val="00A36F68"/>
    <w:rsid w:val="00A36FDE"/>
    <w:rsid w:val="00A373EE"/>
    <w:rsid w:val="00A37580"/>
    <w:rsid w:val="00A3758C"/>
    <w:rsid w:val="00A37609"/>
    <w:rsid w:val="00A3762B"/>
    <w:rsid w:val="00A37785"/>
    <w:rsid w:val="00A3796A"/>
    <w:rsid w:val="00A379FC"/>
    <w:rsid w:val="00A37B0C"/>
    <w:rsid w:val="00A37B35"/>
    <w:rsid w:val="00A37D4B"/>
    <w:rsid w:val="00A37D5C"/>
    <w:rsid w:val="00A37D82"/>
    <w:rsid w:val="00A37EBD"/>
    <w:rsid w:val="00A37EC7"/>
    <w:rsid w:val="00A37F92"/>
    <w:rsid w:val="00A40209"/>
    <w:rsid w:val="00A40270"/>
    <w:rsid w:val="00A40307"/>
    <w:rsid w:val="00A4047B"/>
    <w:rsid w:val="00A4052D"/>
    <w:rsid w:val="00A405EB"/>
    <w:rsid w:val="00A40692"/>
    <w:rsid w:val="00A406CF"/>
    <w:rsid w:val="00A40756"/>
    <w:rsid w:val="00A4079E"/>
    <w:rsid w:val="00A40910"/>
    <w:rsid w:val="00A40A99"/>
    <w:rsid w:val="00A40AE2"/>
    <w:rsid w:val="00A40C01"/>
    <w:rsid w:val="00A40D51"/>
    <w:rsid w:val="00A40E0C"/>
    <w:rsid w:val="00A41234"/>
    <w:rsid w:val="00A413AF"/>
    <w:rsid w:val="00A4158C"/>
    <w:rsid w:val="00A415E6"/>
    <w:rsid w:val="00A416EC"/>
    <w:rsid w:val="00A41713"/>
    <w:rsid w:val="00A4175C"/>
    <w:rsid w:val="00A41787"/>
    <w:rsid w:val="00A417A8"/>
    <w:rsid w:val="00A4194D"/>
    <w:rsid w:val="00A41BC7"/>
    <w:rsid w:val="00A41C0E"/>
    <w:rsid w:val="00A41C3A"/>
    <w:rsid w:val="00A41C70"/>
    <w:rsid w:val="00A41E35"/>
    <w:rsid w:val="00A41E37"/>
    <w:rsid w:val="00A41F82"/>
    <w:rsid w:val="00A41F89"/>
    <w:rsid w:val="00A4202E"/>
    <w:rsid w:val="00A420DF"/>
    <w:rsid w:val="00A42106"/>
    <w:rsid w:val="00A421EA"/>
    <w:rsid w:val="00A422FA"/>
    <w:rsid w:val="00A4242A"/>
    <w:rsid w:val="00A424CD"/>
    <w:rsid w:val="00A424F9"/>
    <w:rsid w:val="00A4255A"/>
    <w:rsid w:val="00A42636"/>
    <w:rsid w:val="00A428B3"/>
    <w:rsid w:val="00A42B20"/>
    <w:rsid w:val="00A42BCB"/>
    <w:rsid w:val="00A42DAC"/>
    <w:rsid w:val="00A42E71"/>
    <w:rsid w:val="00A42EBD"/>
    <w:rsid w:val="00A42ECE"/>
    <w:rsid w:val="00A42F38"/>
    <w:rsid w:val="00A42FE9"/>
    <w:rsid w:val="00A42FFE"/>
    <w:rsid w:val="00A43438"/>
    <w:rsid w:val="00A434A6"/>
    <w:rsid w:val="00A434AF"/>
    <w:rsid w:val="00A43518"/>
    <w:rsid w:val="00A4379B"/>
    <w:rsid w:val="00A43810"/>
    <w:rsid w:val="00A43829"/>
    <w:rsid w:val="00A43841"/>
    <w:rsid w:val="00A43897"/>
    <w:rsid w:val="00A43AF9"/>
    <w:rsid w:val="00A43B84"/>
    <w:rsid w:val="00A43C3F"/>
    <w:rsid w:val="00A43CE9"/>
    <w:rsid w:val="00A43EF4"/>
    <w:rsid w:val="00A44030"/>
    <w:rsid w:val="00A44095"/>
    <w:rsid w:val="00A440D4"/>
    <w:rsid w:val="00A44108"/>
    <w:rsid w:val="00A44198"/>
    <w:rsid w:val="00A4425B"/>
    <w:rsid w:val="00A4439E"/>
    <w:rsid w:val="00A443EF"/>
    <w:rsid w:val="00A444FD"/>
    <w:rsid w:val="00A445F4"/>
    <w:rsid w:val="00A4478F"/>
    <w:rsid w:val="00A447FE"/>
    <w:rsid w:val="00A4484F"/>
    <w:rsid w:val="00A449D9"/>
    <w:rsid w:val="00A44AD1"/>
    <w:rsid w:val="00A44C30"/>
    <w:rsid w:val="00A44C44"/>
    <w:rsid w:val="00A44D83"/>
    <w:rsid w:val="00A44EC6"/>
    <w:rsid w:val="00A44FF8"/>
    <w:rsid w:val="00A45046"/>
    <w:rsid w:val="00A45073"/>
    <w:rsid w:val="00A450FC"/>
    <w:rsid w:val="00A45160"/>
    <w:rsid w:val="00A454B6"/>
    <w:rsid w:val="00A4555D"/>
    <w:rsid w:val="00A455FF"/>
    <w:rsid w:val="00A4576C"/>
    <w:rsid w:val="00A4577B"/>
    <w:rsid w:val="00A45783"/>
    <w:rsid w:val="00A45794"/>
    <w:rsid w:val="00A458BE"/>
    <w:rsid w:val="00A459CF"/>
    <w:rsid w:val="00A45A39"/>
    <w:rsid w:val="00A45B06"/>
    <w:rsid w:val="00A45C6B"/>
    <w:rsid w:val="00A45CFA"/>
    <w:rsid w:val="00A45D77"/>
    <w:rsid w:val="00A45F26"/>
    <w:rsid w:val="00A460AD"/>
    <w:rsid w:val="00A461B0"/>
    <w:rsid w:val="00A46228"/>
    <w:rsid w:val="00A46326"/>
    <w:rsid w:val="00A46554"/>
    <w:rsid w:val="00A46564"/>
    <w:rsid w:val="00A46568"/>
    <w:rsid w:val="00A4659C"/>
    <w:rsid w:val="00A4660D"/>
    <w:rsid w:val="00A46658"/>
    <w:rsid w:val="00A466B0"/>
    <w:rsid w:val="00A466D9"/>
    <w:rsid w:val="00A4679F"/>
    <w:rsid w:val="00A467EF"/>
    <w:rsid w:val="00A46A4E"/>
    <w:rsid w:val="00A46BB3"/>
    <w:rsid w:val="00A46E06"/>
    <w:rsid w:val="00A46E64"/>
    <w:rsid w:val="00A46ECD"/>
    <w:rsid w:val="00A46FE6"/>
    <w:rsid w:val="00A47054"/>
    <w:rsid w:val="00A47061"/>
    <w:rsid w:val="00A470C5"/>
    <w:rsid w:val="00A470E1"/>
    <w:rsid w:val="00A471E3"/>
    <w:rsid w:val="00A471F0"/>
    <w:rsid w:val="00A47370"/>
    <w:rsid w:val="00A47440"/>
    <w:rsid w:val="00A478B1"/>
    <w:rsid w:val="00A478CF"/>
    <w:rsid w:val="00A47A11"/>
    <w:rsid w:val="00A47B2F"/>
    <w:rsid w:val="00A47E5E"/>
    <w:rsid w:val="00A47E80"/>
    <w:rsid w:val="00A47F49"/>
    <w:rsid w:val="00A5015D"/>
    <w:rsid w:val="00A50332"/>
    <w:rsid w:val="00A50346"/>
    <w:rsid w:val="00A503B5"/>
    <w:rsid w:val="00A50490"/>
    <w:rsid w:val="00A50632"/>
    <w:rsid w:val="00A50929"/>
    <w:rsid w:val="00A50D58"/>
    <w:rsid w:val="00A50D66"/>
    <w:rsid w:val="00A50D7D"/>
    <w:rsid w:val="00A50DD8"/>
    <w:rsid w:val="00A50F2D"/>
    <w:rsid w:val="00A50FFA"/>
    <w:rsid w:val="00A51013"/>
    <w:rsid w:val="00A51067"/>
    <w:rsid w:val="00A51098"/>
    <w:rsid w:val="00A51264"/>
    <w:rsid w:val="00A513B5"/>
    <w:rsid w:val="00A513DC"/>
    <w:rsid w:val="00A51411"/>
    <w:rsid w:val="00A5141E"/>
    <w:rsid w:val="00A515E4"/>
    <w:rsid w:val="00A516AE"/>
    <w:rsid w:val="00A516E5"/>
    <w:rsid w:val="00A51780"/>
    <w:rsid w:val="00A51878"/>
    <w:rsid w:val="00A518EE"/>
    <w:rsid w:val="00A51999"/>
    <w:rsid w:val="00A51AA0"/>
    <w:rsid w:val="00A51C1E"/>
    <w:rsid w:val="00A51D88"/>
    <w:rsid w:val="00A51DA8"/>
    <w:rsid w:val="00A51FD0"/>
    <w:rsid w:val="00A52030"/>
    <w:rsid w:val="00A5220F"/>
    <w:rsid w:val="00A522D8"/>
    <w:rsid w:val="00A52351"/>
    <w:rsid w:val="00A524BD"/>
    <w:rsid w:val="00A52566"/>
    <w:rsid w:val="00A525AF"/>
    <w:rsid w:val="00A525F9"/>
    <w:rsid w:val="00A52BFC"/>
    <w:rsid w:val="00A52C9C"/>
    <w:rsid w:val="00A52CBD"/>
    <w:rsid w:val="00A52E26"/>
    <w:rsid w:val="00A531DF"/>
    <w:rsid w:val="00A53352"/>
    <w:rsid w:val="00A53434"/>
    <w:rsid w:val="00A534B1"/>
    <w:rsid w:val="00A53507"/>
    <w:rsid w:val="00A53599"/>
    <w:rsid w:val="00A53719"/>
    <w:rsid w:val="00A53973"/>
    <w:rsid w:val="00A539F9"/>
    <w:rsid w:val="00A53B50"/>
    <w:rsid w:val="00A53BF4"/>
    <w:rsid w:val="00A53C8F"/>
    <w:rsid w:val="00A53D18"/>
    <w:rsid w:val="00A53D25"/>
    <w:rsid w:val="00A53E0B"/>
    <w:rsid w:val="00A53E81"/>
    <w:rsid w:val="00A5419F"/>
    <w:rsid w:val="00A541F0"/>
    <w:rsid w:val="00A5427F"/>
    <w:rsid w:val="00A54289"/>
    <w:rsid w:val="00A5431B"/>
    <w:rsid w:val="00A54370"/>
    <w:rsid w:val="00A543D5"/>
    <w:rsid w:val="00A54472"/>
    <w:rsid w:val="00A54527"/>
    <w:rsid w:val="00A5459C"/>
    <w:rsid w:val="00A545CF"/>
    <w:rsid w:val="00A54703"/>
    <w:rsid w:val="00A54879"/>
    <w:rsid w:val="00A548B2"/>
    <w:rsid w:val="00A54AEB"/>
    <w:rsid w:val="00A54B83"/>
    <w:rsid w:val="00A54D22"/>
    <w:rsid w:val="00A550AA"/>
    <w:rsid w:val="00A5523E"/>
    <w:rsid w:val="00A552D9"/>
    <w:rsid w:val="00A5530B"/>
    <w:rsid w:val="00A55360"/>
    <w:rsid w:val="00A554C4"/>
    <w:rsid w:val="00A555E4"/>
    <w:rsid w:val="00A5571C"/>
    <w:rsid w:val="00A55914"/>
    <w:rsid w:val="00A559BB"/>
    <w:rsid w:val="00A55AD6"/>
    <w:rsid w:val="00A55BB2"/>
    <w:rsid w:val="00A55C56"/>
    <w:rsid w:val="00A55D9D"/>
    <w:rsid w:val="00A55F41"/>
    <w:rsid w:val="00A55FD3"/>
    <w:rsid w:val="00A56086"/>
    <w:rsid w:val="00A560DE"/>
    <w:rsid w:val="00A5626C"/>
    <w:rsid w:val="00A56376"/>
    <w:rsid w:val="00A56436"/>
    <w:rsid w:val="00A56539"/>
    <w:rsid w:val="00A565C4"/>
    <w:rsid w:val="00A5666D"/>
    <w:rsid w:val="00A567DF"/>
    <w:rsid w:val="00A56893"/>
    <w:rsid w:val="00A5691E"/>
    <w:rsid w:val="00A56983"/>
    <w:rsid w:val="00A56D72"/>
    <w:rsid w:val="00A57202"/>
    <w:rsid w:val="00A574E3"/>
    <w:rsid w:val="00A574FF"/>
    <w:rsid w:val="00A5751D"/>
    <w:rsid w:val="00A57670"/>
    <w:rsid w:val="00A57675"/>
    <w:rsid w:val="00A57984"/>
    <w:rsid w:val="00A5798A"/>
    <w:rsid w:val="00A57998"/>
    <w:rsid w:val="00A57B7D"/>
    <w:rsid w:val="00A57CFA"/>
    <w:rsid w:val="00A57D99"/>
    <w:rsid w:val="00A57DE5"/>
    <w:rsid w:val="00A60110"/>
    <w:rsid w:val="00A60161"/>
    <w:rsid w:val="00A602FE"/>
    <w:rsid w:val="00A60486"/>
    <w:rsid w:val="00A604D0"/>
    <w:rsid w:val="00A60665"/>
    <w:rsid w:val="00A6068C"/>
    <w:rsid w:val="00A60766"/>
    <w:rsid w:val="00A60770"/>
    <w:rsid w:val="00A6094B"/>
    <w:rsid w:val="00A609BD"/>
    <w:rsid w:val="00A60AE4"/>
    <w:rsid w:val="00A60B98"/>
    <w:rsid w:val="00A60C7C"/>
    <w:rsid w:val="00A60E31"/>
    <w:rsid w:val="00A60F30"/>
    <w:rsid w:val="00A6103D"/>
    <w:rsid w:val="00A6130A"/>
    <w:rsid w:val="00A61347"/>
    <w:rsid w:val="00A614C9"/>
    <w:rsid w:val="00A615A1"/>
    <w:rsid w:val="00A616D2"/>
    <w:rsid w:val="00A616EF"/>
    <w:rsid w:val="00A6190E"/>
    <w:rsid w:val="00A61A1F"/>
    <w:rsid w:val="00A61B04"/>
    <w:rsid w:val="00A61BB4"/>
    <w:rsid w:val="00A61D3E"/>
    <w:rsid w:val="00A61E52"/>
    <w:rsid w:val="00A61F20"/>
    <w:rsid w:val="00A61F50"/>
    <w:rsid w:val="00A61FBC"/>
    <w:rsid w:val="00A62097"/>
    <w:rsid w:val="00A62117"/>
    <w:rsid w:val="00A6212B"/>
    <w:rsid w:val="00A62255"/>
    <w:rsid w:val="00A62354"/>
    <w:rsid w:val="00A6248C"/>
    <w:rsid w:val="00A62492"/>
    <w:rsid w:val="00A624D1"/>
    <w:rsid w:val="00A62562"/>
    <w:rsid w:val="00A62632"/>
    <w:rsid w:val="00A62649"/>
    <w:rsid w:val="00A6290E"/>
    <w:rsid w:val="00A629C7"/>
    <w:rsid w:val="00A62A40"/>
    <w:rsid w:val="00A62A61"/>
    <w:rsid w:val="00A62B3A"/>
    <w:rsid w:val="00A62B3C"/>
    <w:rsid w:val="00A62BE1"/>
    <w:rsid w:val="00A62D96"/>
    <w:rsid w:val="00A62E41"/>
    <w:rsid w:val="00A62EF2"/>
    <w:rsid w:val="00A62F06"/>
    <w:rsid w:val="00A632A2"/>
    <w:rsid w:val="00A634BF"/>
    <w:rsid w:val="00A6350F"/>
    <w:rsid w:val="00A63648"/>
    <w:rsid w:val="00A637BA"/>
    <w:rsid w:val="00A63833"/>
    <w:rsid w:val="00A6386E"/>
    <w:rsid w:val="00A639E5"/>
    <w:rsid w:val="00A63AD4"/>
    <w:rsid w:val="00A63B17"/>
    <w:rsid w:val="00A63BB6"/>
    <w:rsid w:val="00A63BCD"/>
    <w:rsid w:val="00A63F87"/>
    <w:rsid w:val="00A64000"/>
    <w:rsid w:val="00A641D3"/>
    <w:rsid w:val="00A641E5"/>
    <w:rsid w:val="00A644BF"/>
    <w:rsid w:val="00A647CF"/>
    <w:rsid w:val="00A64862"/>
    <w:rsid w:val="00A64938"/>
    <w:rsid w:val="00A64A0D"/>
    <w:rsid w:val="00A64AF6"/>
    <w:rsid w:val="00A64EAE"/>
    <w:rsid w:val="00A65003"/>
    <w:rsid w:val="00A65163"/>
    <w:rsid w:val="00A651B4"/>
    <w:rsid w:val="00A65213"/>
    <w:rsid w:val="00A65474"/>
    <w:rsid w:val="00A654C0"/>
    <w:rsid w:val="00A654F0"/>
    <w:rsid w:val="00A6557D"/>
    <w:rsid w:val="00A6567C"/>
    <w:rsid w:val="00A656B4"/>
    <w:rsid w:val="00A65953"/>
    <w:rsid w:val="00A65DBA"/>
    <w:rsid w:val="00A65F91"/>
    <w:rsid w:val="00A66092"/>
    <w:rsid w:val="00A66265"/>
    <w:rsid w:val="00A66306"/>
    <w:rsid w:val="00A6633D"/>
    <w:rsid w:val="00A6640E"/>
    <w:rsid w:val="00A66488"/>
    <w:rsid w:val="00A664CD"/>
    <w:rsid w:val="00A664D1"/>
    <w:rsid w:val="00A6665C"/>
    <w:rsid w:val="00A66729"/>
    <w:rsid w:val="00A66B60"/>
    <w:rsid w:val="00A66C5A"/>
    <w:rsid w:val="00A66D58"/>
    <w:rsid w:val="00A66D82"/>
    <w:rsid w:val="00A66E10"/>
    <w:rsid w:val="00A66FF8"/>
    <w:rsid w:val="00A670A1"/>
    <w:rsid w:val="00A671B1"/>
    <w:rsid w:val="00A672B3"/>
    <w:rsid w:val="00A6733A"/>
    <w:rsid w:val="00A6736A"/>
    <w:rsid w:val="00A673BD"/>
    <w:rsid w:val="00A6740C"/>
    <w:rsid w:val="00A6746E"/>
    <w:rsid w:val="00A67480"/>
    <w:rsid w:val="00A674D7"/>
    <w:rsid w:val="00A67571"/>
    <w:rsid w:val="00A6757C"/>
    <w:rsid w:val="00A67778"/>
    <w:rsid w:val="00A677D4"/>
    <w:rsid w:val="00A6786E"/>
    <w:rsid w:val="00A67912"/>
    <w:rsid w:val="00A67B16"/>
    <w:rsid w:val="00A67C2A"/>
    <w:rsid w:val="00A67C33"/>
    <w:rsid w:val="00A67CA0"/>
    <w:rsid w:val="00A67CD6"/>
    <w:rsid w:val="00A67CFE"/>
    <w:rsid w:val="00A67DA0"/>
    <w:rsid w:val="00A67ED4"/>
    <w:rsid w:val="00A67F16"/>
    <w:rsid w:val="00A700E9"/>
    <w:rsid w:val="00A701AE"/>
    <w:rsid w:val="00A7035E"/>
    <w:rsid w:val="00A705AD"/>
    <w:rsid w:val="00A70689"/>
    <w:rsid w:val="00A70816"/>
    <w:rsid w:val="00A708BA"/>
    <w:rsid w:val="00A708D4"/>
    <w:rsid w:val="00A7094C"/>
    <w:rsid w:val="00A70DAA"/>
    <w:rsid w:val="00A71048"/>
    <w:rsid w:val="00A71299"/>
    <w:rsid w:val="00A715D1"/>
    <w:rsid w:val="00A71610"/>
    <w:rsid w:val="00A716A0"/>
    <w:rsid w:val="00A71A46"/>
    <w:rsid w:val="00A71A5D"/>
    <w:rsid w:val="00A71CDE"/>
    <w:rsid w:val="00A71DFF"/>
    <w:rsid w:val="00A72121"/>
    <w:rsid w:val="00A72231"/>
    <w:rsid w:val="00A7223E"/>
    <w:rsid w:val="00A723A5"/>
    <w:rsid w:val="00A72644"/>
    <w:rsid w:val="00A72645"/>
    <w:rsid w:val="00A72770"/>
    <w:rsid w:val="00A7284B"/>
    <w:rsid w:val="00A72899"/>
    <w:rsid w:val="00A72B4E"/>
    <w:rsid w:val="00A72C9F"/>
    <w:rsid w:val="00A72D2C"/>
    <w:rsid w:val="00A730A2"/>
    <w:rsid w:val="00A730D0"/>
    <w:rsid w:val="00A73181"/>
    <w:rsid w:val="00A732DE"/>
    <w:rsid w:val="00A7332D"/>
    <w:rsid w:val="00A73331"/>
    <w:rsid w:val="00A734B2"/>
    <w:rsid w:val="00A735DD"/>
    <w:rsid w:val="00A736A1"/>
    <w:rsid w:val="00A73724"/>
    <w:rsid w:val="00A738A4"/>
    <w:rsid w:val="00A739A2"/>
    <w:rsid w:val="00A739B5"/>
    <w:rsid w:val="00A739C5"/>
    <w:rsid w:val="00A73AAE"/>
    <w:rsid w:val="00A73C2B"/>
    <w:rsid w:val="00A73DB4"/>
    <w:rsid w:val="00A73E12"/>
    <w:rsid w:val="00A73E4A"/>
    <w:rsid w:val="00A73F0C"/>
    <w:rsid w:val="00A73F3B"/>
    <w:rsid w:val="00A73F48"/>
    <w:rsid w:val="00A740BD"/>
    <w:rsid w:val="00A7428B"/>
    <w:rsid w:val="00A743CF"/>
    <w:rsid w:val="00A744FA"/>
    <w:rsid w:val="00A74EB9"/>
    <w:rsid w:val="00A74F1B"/>
    <w:rsid w:val="00A7500E"/>
    <w:rsid w:val="00A75059"/>
    <w:rsid w:val="00A750BD"/>
    <w:rsid w:val="00A750D9"/>
    <w:rsid w:val="00A750F6"/>
    <w:rsid w:val="00A7513F"/>
    <w:rsid w:val="00A752F7"/>
    <w:rsid w:val="00A75496"/>
    <w:rsid w:val="00A7552B"/>
    <w:rsid w:val="00A75581"/>
    <w:rsid w:val="00A758E5"/>
    <w:rsid w:val="00A7594A"/>
    <w:rsid w:val="00A75A1D"/>
    <w:rsid w:val="00A75D8F"/>
    <w:rsid w:val="00A75DA8"/>
    <w:rsid w:val="00A75DF0"/>
    <w:rsid w:val="00A75E46"/>
    <w:rsid w:val="00A75EED"/>
    <w:rsid w:val="00A75FD2"/>
    <w:rsid w:val="00A76125"/>
    <w:rsid w:val="00A76234"/>
    <w:rsid w:val="00A7624D"/>
    <w:rsid w:val="00A763F5"/>
    <w:rsid w:val="00A76402"/>
    <w:rsid w:val="00A7640A"/>
    <w:rsid w:val="00A764C2"/>
    <w:rsid w:val="00A764DC"/>
    <w:rsid w:val="00A76509"/>
    <w:rsid w:val="00A76563"/>
    <w:rsid w:val="00A76637"/>
    <w:rsid w:val="00A7675C"/>
    <w:rsid w:val="00A767B7"/>
    <w:rsid w:val="00A768C6"/>
    <w:rsid w:val="00A76A00"/>
    <w:rsid w:val="00A76B73"/>
    <w:rsid w:val="00A76D2E"/>
    <w:rsid w:val="00A76DBA"/>
    <w:rsid w:val="00A76DEF"/>
    <w:rsid w:val="00A76E19"/>
    <w:rsid w:val="00A76E26"/>
    <w:rsid w:val="00A76E91"/>
    <w:rsid w:val="00A76FA8"/>
    <w:rsid w:val="00A77244"/>
    <w:rsid w:val="00A7726C"/>
    <w:rsid w:val="00A77364"/>
    <w:rsid w:val="00A77382"/>
    <w:rsid w:val="00A77510"/>
    <w:rsid w:val="00A77526"/>
    <w:rsid w:val="00A7769D"/>
    <w:rsid w:val="00A776C3"/>
    <w:rsid w:val="00A77820"/>
    <w:rsid w:val="00A7788B"/>
    <w:rsid w:val="00A778DF"/>
    <w:rsid w:val="00A7791F"/>
    <w:rsid w:val="00A779A9"/>
    <w:rsid w:val="00A77B38"/>
    <w:rsid w:val="00A77B60"/>
    <w:rsid w:val="00A77C85"/>
    <w:rsid w:val="00A77E0A"/>
    <w:rsid w:val="00A77E59"/>
    <w:rsid w:val="00A77FC9"/>
    <w:rsid w:val="00A8019E"/>
    <w:rsid w:val="00A8021D"/>
    <w:rsid w:val="00A804CC"/>
    <w:rsid w:val="00A80609"/>
    <w:rsid w:val="00A8068D"/>
    <w:rsid w:val="00A806AF"/>
    <w:rsid w:val="00A807F7"/>
    <w:rsid w:val="00A8083F"/>
    <w:rsid w:val="00A80A92"/>
    <w:rsid w:val="00A80AFD"/>
    <w:rsid w:val="00A80B35"/>
    <w:rsid w:val="00A80BAF"/>
    <w:rsid w:val="00A80E63"/>
    <w:rsid w:val="00A80EA6"/>
    <w:rsid w:val="00A80EE9"/>
    <w:rsid w:val="00A80F02"/>
    <w:rsid w:val="00A80F2B"/>
    <w:rsid w:val="00A810D3"/>
    <w:rsid w:val="00A81115"/>
    <w:rsid w:val="00A81138"/>
    <w:rsid w:val="00A811D4"/>
    <w:rsid w:val="00A81441"/>
    <w:rsid w:val="00A81627"/>
    <w:rsid w:val="00A816C5"/>
    <w:rsid w:val="00A81826"/>
    <w:rsid w:val="00A8185C"/>
    <w:rsid w:val="00A81893"/>
    <w:rsid w:val="00A81A91"/>
    <w:rsid w:val="00A81C17"/>
    <w:rsid w:val="00A81CCE"/>
    <w:rsid w:val="00A81DA4"/>
    <w:rsid w:val="00A81F6A"/>
    <w:rsid w:val="00A81FD3"/>
    <w:rsid w:val="00A82219"/>
    <w:rsid w:val="00A82409"/>
    <w:rsid w:val="00A8247A"/>
    <w:rsid w:val="00A8254D"/>
    <w:rsid w:val="00A825DF"/>
    <w:rsid w:val="00A826C0"/>
    <w:rsid w:val="00A82792"/>
    <w:rsid w:val="00A828E8"/>
    <w:rsid w:val="00A82A6F"/>
    <w:rsid w:val="00A82BF9"/>
    <w:rsid w:val="00A82C56"/>
    <w:rsid w:val="00A82D0B"/>
    <w:rsid w:val="00A82D20"/>
    <w:rsid w:val="00A82D2F"/>
    <w:rsid w:val="00A82E79"/>
    <w:rsid w:val="00A82EA1"/>
    <w:rsid w:val="00A82FDC"/>
    <w:rsid w:val="00A833BA"/>
    <w:rsid w:val="00A834C2"/>
    <w:rsid w:val="00A83502"/>
    <w:rsid w:val="00A83509"/>
    <w:rsid w:val="00A835D8"/>
    <w:rsid w:val="00A835DB"/>
    <w:rsid w:val="00A8381E"/>
    <w:rsid w:val="00A83897"/>
    <w:rsid w:val="00A83A9C"/>
    <w:rsid w:val="00A83ADA"/>
    <w:rsid w:val="00A83EED"/>
    <w:rsid w:val="00A83F7B"/>
    <w:rsid w:val="00A83F97"/>
    <w:rsid w:val="00A84144"/>
    <w:rsid w:val="00A84235"/>
    <w:rsid w:val="00A84236"/>
    <w:rsid w:val="00A84382"/>
    <w:rsid w:val="00A843C1"/>
    <w:rsid w:val="00A843D3"/>
    <w:rsid w:val="00A844E4"/>
    <w:rsid w:val="00A8457A"/>
    <w:rsid w:val="00A84725"/>
    <w:rsid w:val="00A84902"/>
    <w:rsid w:val="00A84953"/>
    <w:rsid w:val="00A8499B"/>
    <w:rsid w:val="00A84B51"/>
    <w:rsid w:val="00A84B54"/>
    <w:rsid w:val="00A84BE3"/>
    <w:rsid w:val="00A84C39"/>
    <w:rsid w:val="00A84C72"/>
    <w:rsid w:val="00A84CB5"/>
    <w:rsid w:val="00A84D0F"/>
    <w:rsid w:val="00A84D9A"/>
    <w:rsid w:val="00A84DB2"/>
    <w:rsid w:val="00A84F61"/>
    <w:rsid w:val="00A85003"/>
    <w:rsid w:val="00A852B1"/>
    <w:rsid w:val="00A853F4"/>
    <w:rsid w:val="00A85559"/>
    <w:rsid w:val="00A855D0"/>
    <w:rsid w:val="00A8569D"/>
    <w:rsid w:val="00A856B5"/>
    <w:rsid w:val="00A8574F"/>
    <w:rsid w:val="00A85881"/>
    <w:rsid w:val="00A858BD"/>
    <w:rsid w:val="00A85AAB"/>
    <w:rsid w:val="00A85C1F"/>
    <w:rsid w:val="00A85D8B"/>
    <w:rsid w:val="00A85DE8"/>
    <w:rsid w:val="00A85E68"/>
    <w:rsid w:val="00A8601F"/>
    <w:rsid w:val="00A860D3"/>
    <w:rsid w:val="00A862A3"/>
    <w:rsid w:val="00A8631D"/>
    <w:rsid w:val="00A86505"/>
    <w:rsid w:val="00A867E2"/>
    <w:rsid w:val="00A867FC"/>
    <w:rsid w:val="00A86B8D"/>
    <w:rsid w:val="00A86C49"/>
    <w:rsid w:val="00A86C8D"/>
    <w:rsid w:val="00A86E22"/>
    <w:rsid w:val="00A86E99"/>
    <w:rsid w:val="00A86FAD"/>
    <w:rsid w:val="00A86FB7"/>
    <w:rsid w:val="00A8706C"/>
    <w:rsid w:val="00A87122"/>
    <w:rsid w:val="00A8712E"/>
    <w:rsid w:val="00A8734A"/>
    <w:rsid w:val="00A8753F"/>
    <w:rsid w:val="00A8759B"/>
    <w:rsid w:val="00A875F5"/>
    <w:rsid w:val="00A87983"/>
    <w:rsid w:val="00A87A5E"/>
    <w:rsid w:val="00A87A70"/>
    <w:rsid w:val="00A87D11"/>
    <w:rsid w:val="00A87FAF"/>
    <w:rsid w:val="00A90209"/>
    <w:rsid w:val="00A90278"/>
    <w:rsid w:val="00A905FD"/>
    <w:rsid w:val="00A9061E"/>
    <w:rsid w:val="00A90666"/>
    <w:rsid w:val="00A906E0"/>
    <w:rsid w:val="00A90899"/>
    <w:rsid w:val="00A90914"/>
    <w:rsid w:val="00A9092C"/>
    <w:rsid w:val="00A90A13"/>
    <w:rsid w:val="00A90A17"/>
    <w:rsid w:val="00A90A8B"/>
    <w:rsid w:val="00A90B1D"/>
    <w:rsid w:val="00A90BCE"/>
    <w:rsid w:val="00A90DBF"/>
    <w:rsid w:val="00A912B8"/>
    <w:rsid w:val="00A912BA"/>
    <w:rsid w:val="00A913BF"/>
    <w:rsid w:val="00A91431"/>
    <w:rsid w:val="00A9145F"/>
    <w:rsid w:val="00A91583"/>
    <w:rsid w:val="00A91651"/>
    <w:rsid w:val="00A919E5"/>
    <w:rsid w:val="00A91B7F"/>
    <w:rsid w:val="00A91CAD"/>
    <w:rsid w:val="00A91DF8"/>
    <w:rsid w:val="00A91E66"/>
    <w:rsid w:val="00A91EDC"/>
    <w:rsid w:val="00A92123"/>
    <w:rsid w:val="00A92267"/>
    <w:rsid w:val="00A922C5"/>
    <w:rsid w:val="00A923CC"/>
    <w:rsid w:val="00A9246C"/>
    <w:rsid w:val="00A924AD"/>
    <w:rsid w:val="00A9268C"/>
    <w:rsid w:val="00A92781"/>
    <w:rsid w:val="00A9284B"/>
    <w:rsid w:val="00A92B66"/>
    <w:rsid w:val="00A92C58"/>
    <w:rsid w:val="00A92D39"/>
    <w:rsid w:val="00A92F1B"/>
    <w:rsid w:val="00A92F32"/>
    <w:rsid w:val="00A93037"/>
    <w:rsid w:val="00A9314D"/>
    <w:rsid w:val="00A9325A"/>
    <w:rsid w:val="00A9326E"/>
    <w:rsid w:val="00A934A0"/>
    <w:rsid w:val="00A934AC"/>
    <w:rsid w:val="00A935B7"/>
    <w:rsid w:val="00A9372D"/>
    <w:rsid w:val="00A9387D"/>
    <w:rsid w:val="00A938FB"/>
    <w:rsid w:val="00A9395F"/>
    <w:rsid w:val="00A93B14"/>
    <w:rsid w:val="00A93CE0"/>
    <w:rsid w:val="00A93DB9"/>
    <w:rsid w:val="00A93ECF"/>
    <w:rsid w:val="00A93FDD"/>
    <w:rsid w:val="00A941AE"/>
    <w:rsid w:val="00A942BC"/>
    <w:rsid w:val="00A9442A"/>
    <w:rsid w:val="00A94531"/>
    <w:rsid w:val="00A94556"/>
    <w:rsid w:val="00A94611"/>
    <w:rsid w:val="00A94623"/>
    <w:rsid w:val="00A9469D"/>
    <w:rsid w:val="00A947A7"/>
    <w:rsid w:val="00A94805"/>
    <w:rsid w:val="00A94904"/>
    <w:rsid w:val="00A9499A"/>
    <w:rsid w:val="00A949EB"/>
    <w:rsid w:val="00A94A0F"/>
    <w:rsid w:val="00A94BB9"/>
    <w:rsid w:val="00A94C39"/>
    <w:rsid w:val="00A94CD4"/>
    <w:rsid w:val="00A94D0D"/>
    <w:rsid w:val="00A94D14"/>
    <w:rsid w:val="00A94DDC"/>
    <w:rsid w:val="00A94E6E"/>
    <w:rsid w:val="00A94F0B"/>
    <w:rsid w:val="00A94F3D"/>
    <w:rsid w:val="00A95039"/>
    <w:rsid w:val="00A95044"/>
    <w:rsid w:val="00A95096"/>
    <w:rsid w:val="00A95109"/>
    <w:rsid w:val="00A952F9"/>
    <w:rsid w:val="00A9544C"/>
    <w:rsid w:val="00A95596"/>
    <w:rsid w:val="00A955A7"/>
    <w:rsid w:val="00A9577A"/>
    <w:rsid w:val="00A95925"/>
    <w:rsid w:val="00A95A4B"/>
    <w:rsid w:val="00A95B84"/>
    <w:rsid w:val="00A95E75"/>
    <w:rsid w:val="00A95FC3"/>
    <w:rsid w:val="00A960CC"/>
    <w:rsid w:val="00A96153"/>
    <w:rsid w:val="00A9627B"/>
    <w:rsid w:val="00A962B3"/>
    <w:rsid w:val="00A9630D"/>
    <w:rsid w:val="00A9646C"/>
    <w:rsid w:val="00A96753"/>
    <w:rsid w:val="00A96839"/>
    <w:rsid w:val="00A968D6"/>
    <w:rsid w:val="00A9697D"/>
    <w:rsid w:val="00A96A59"/>
    <w:rsid w:val="00A96BAB"/>
    <w:rsid w:val="00A96BDA"/>
    <w:rsid w:val="00A96BF0"/>
    <w:rsid w:val="00A96BFC"/>
    <w:rsid w:val="00A96D59"/>
    <w:rsid w:val="00A96D6B"/>
    <w:rsid w:val="00A96E84"/>
    <w:rsid w:val="00A96FA9"/>
    <w:rsid w:val="00A970CF"/>
    <w:rsid w:val="00A970D2"/>
    <w:rsid w:val="00A97151"/>
    <w:rsid w:val="00A971AA"/>
    <w:rsid w:val="00A9721F"/>
    <w:rsid w:val="00A9726E"/>
    <w:rsid w:val="00A97358"/>
    <w:rsid w:val="00A97383"/>
    <w:rsid w:val="00A97424"/>
    <w:rsid w:val="00A976C1"/>
    <w:rsid w:val="00A97A51"/>
    <w:rsid w:val="00A97AC2"/>
    <w:rsid w:val="00A97BEC"/>
    <w:rsid w:val="00A97C41"/>
    <w:rsid w:val="00A97C99"/>
    <w:rsid w:val="00A97CA6"/>
    <w:rsid w:val="00A97DD0"/>
    <w:rsid w:val="00A97E25"/>
    <w:rsid w:val="00A97E75"/>
    <w:rsid w:val="00A97EAF"/>
    <w:rsid w:val="00A97EBA"/>
    <w:rsid w:val="00A97FC8"/>
    <w:rsid w:val="00AA0041"/>
    <w:rsid w:val="00AA008F"/>
    <w:rsid w:val="00AA00FC"/>
    <w:rsid w:val="00AA0385"/>
    <w:rsid w:val="00AA03F5"/>
    <w:rsid w:val="00AA04BB"/>
    <w:rsid w:val="00AA0543"/>
    <w:rsid w:val="00AA05D9"/>
    <w:rsid w:val="00AA0642"/>
    <w:rsid w:val="00AA070E"/>
    <w:rsid w:val="00AA076B"/>
    <w:rsid w:val="00AA0971"/>
    <w:rsid w:val="00AA0A10"/>
    <w:rsid w:val="00AA0BB9"/>
    <w:rsid w:val="00AA0BC0"/>
    <w:rsid w:val="00AA0C14"/>
    <w:rsid w:val="00AA0C9A"/>
    <w:rsid w:val="00AA0EDF"/>
    <w:rsid w:val="00AA1427"/>
    <w:rsid w:val="00AA142E"/>
    <w:rsid w:val="00AA1658"/>
    <w:rsid w:val="00AA1879"/>
    <w:rsid w:val="00AA1939"/>
    <w:rsid w:val="00AA1974"/>
    <w:rsid w:val="00AA1AB4"/>
    <w:rsid w:val="00AA1B72"/>
    <w:rsid w:val="00AA1C00"/>
    <w:rsid w:val="00AA1CFB"/>
    <w:rsid w:val="00AA1E1E"/>
    <w:rsid w:val="00AA1FC3"/>
    <w:rsid w:val="00AA1FE5"/>
    <w:rsid w:val="00AA20B0"/>
    <w:rsid w:val="00AA20CD"/>
    <w:rsid w:val="00AA20F5"/>
    <w:rsid w:val="00AA21E7"/>
    <w:rsid w:val="00AA2292"/>
    <w:rsid w:val="00AA2360"/>
    <w:rsid w:val="00AA23A5"/>
    <w:rsid w:val="00AA260C"/>
    <w:rsid w:val="00AA272C"/>
    <w:rsid w:val="00AA2775"/>
    <w:rsid w:val="00AA277C"/>
    <w:rsid w:val="00AA27C3"/>
    <w:rsid w:val="00AA28C0"/>
    <w:rsid w:val="00AA28F0"/>
    <w:rsid w:val="00AA2AD4"/>
    <w:rsid w:val="00AA2B05"/>
    <w:rsid w:val="00AA2D48"/>
    <w:rsid w:val="00AA2D6A"/>
    <w:rsid w:val="00AA2E0A"/>
    <w:rsid w:val="00AA2FE1"/>
    <w:rsid w:val="00AA305D"/>
    <w:rsid w:val="00AA30CD"/>
    <w:rsid w:val="00AA30DC"/>
    <w:rsid w:val="00AA3183"/>
    <w:rsid w:val="00AA326C"/>
    <w:rsid w:val="00AA32B3"/>
    <w:rsid w:val="00AA34B2"/>
    <w:rsid w:val="00AA37BE"/>
    <w:rsid w:val="00AA37CE"/>
    <w:rsid w:val="00AA37E9"/>
    <w:rsid w:val="00AA380E"/>
    <w:rsid w:val="00AA3907"/>
    <w:rsid w:val="00AA391A"/>
    <w:rsid w:val="00AA3B0C"/>
    <w:rsid w:val="00AA3B8F"/>
    <w:rsid w:val="00AA3C0C"/>
    <w:rsid w:val="00AA3C51"/>
    <w:rsid w:val="00AA3CF0"/>
    <w:rsid w:val="00AA3D56"/>
    <w:rsid w:val="00AA414D"/>
    <w:rsid w:val="00AA418D"/>
    <w:rsid w:val="00AA422F"/>
    <w:rsid w:val="00AA436C"/>
    <w:rsid w:val="00AA442D"/>
    <w:rsid w:val="00AA4870"/>
    <w:rsid w:val="00AA48AC"/>
    <w:rsid w:val="00AA492D"/>
    <w:rsid w:val="00AA4996"/>
    <w:rsid w:val="00AA4A83"/>
    <w:rsid w:val="00AA4B3C"/>
    <w:rsid w:val="00AA4C13"/>
    <w:rsid w:val="00AA4C17"/>
    <w:rsid w:val="00AA503B"/>
    <w:rsid w:val="00AA513B"/>
    <w:rsid w:val="00AA51BA"/>
    <w:rsid w:val="00AA525A"/>
    <w:rsid w:val="00AA5405"/>
    <w:rsid w:val="00AA5487"/>
    <w:rsid w:val="00AA5719"/>
    <w:rsid w:val="00AA5746"/>
    <w:rsid w:val="00AA59A2"/>
    <w:rsid w:val="00AA59BC"/>
    <w:rsid w:val="00AA59F9"/>
    <w:rsid w:val="00AA5B83"/>
    <w:rsid w:val="00AA5D01"/>
    <w:rsid w:val="00AA5DB7"/>
    <w:rsid w:val="00AA5DBC"/>
    <w:rsid w:val="00AA5E68"/>
    <w:rsid w:val="00AA609E"/>
    <w:rsid w:val="00AA612B"/>
    <w:rsid w:val="00AA6284"/>
    <w:rsid w:val="00AA6392"/>
    <w:rsid w:val="00AA63BF"/>
    <w:rsid w:val="00AA6551"/>
    <w:rsid w:val="00AA65E7"/>
    <w:rsid w:val="00AA6687"/>
    <w:rsid w:val="00AA66F9"/>
    <w:rsid w:val="00AA671D"/>
    <w:rsid w:val="00AA6863"/>
    <w:rsid w:val="00AA6906"/>
    <w:rsid w:val="00AA693C"/>
    <w:rsid w:val="00AA6942"/>
    <w:rsid w:val="00AA6A2D"/>
    <w:rsid w:val="00AA6AB3"/>
    <w:rsid w:val="00AA6B98"/>
    <w:rsid w:val="00AA6BB6"/>
    <w:rsid w:val="00AA6BBB"/>
    <w:rsid w:val="00AA6BE6"/>
    <w:rsid w:val="00AA6BFE"/>
    <w:rsid w:val="00AA6C46"/>
    <w:rsid w:val="00AA6CB6"/>
    <w:rsid w:val="00AA6EBB"/>
    <w:rsid w:val="00AA6F44"/>
    <w:rsid w:val="00AA7082"/>
    <w:rsid w:val="00AA730E"/>
    <w:rsid w:val="00AA7356"/>
    <w:rsid w:val="00AA7515"/>
    <w:rsid w:val="00AA761D"/>
    <w:rsid w:val="00AA7665"/>
    <w:rsid w:val="00AA770D"/>
    <w:rsid w:val="00AA7796"/>
    <w:rsid w:val="00AA783A"/>
    <w:rsid w:val="00AA783D"/>
    <w:rsid w:val="00AA7842"/>
    <w:rsid w:val="00AA78E0"/>
    <w:rsid w:val="00AA7A7E"/>
    <w:rsid w:val="00AA7B27"/>
    <w:rsid w:val="00AA7C63"/>
    <w:rsid w:val="00AA7D41"/>
    <w:rsid w:val="00AA7D5C"/>
    <w:rsid w:val="00AA7D8E"/>
    <w:rsid w:val="00AA7DF0"/>
    <w:rsid w:val="00AA7E8C"/>
    <w:rsid w:val="00AA7ED5"/>
    <w:rsid w:val="00AB0114"/>
    <w:rsid w:val="00AB0144"/>
    <w:rsid w:val="00AB0386"/>
    <w:rsid w:val="00AB06B9"/>
    <w:rsid w:val="00AB0706"/>
    <w:rsid w:val="00AB0776"/>
    <w:rsid w:val="00AB07AF"/>
    <w:rsid w:val="00AB083D"/>
    <w:rsid w:val="00AB085B"/>
    <w:rsid w:val="00AB0913"/>
    <w:rsid w:val="00AB0B37"/>
    <w:rsid w:val="00AB0BC9"/>
    <w:rsid w:val="00AB0CFA"/>
    <w:rsid w:val="00AB0D37"/>
    <w:rsid w:val="00AB0E2F"/>
    <w:rsid w:val="00AB11FE"/>
    <w:rsid w:val="00AB14CB"/>
    <w:rsid w:val="00AB151B"/>
    <w:rsid w:val="00AB1772"/>
    <w:rsid w:val="00AB17E2"/>
    <w:rsid w:val="00AB182F"/>
    <w:rsid w:val="00AB18BD"/>
    <w:rsid w:val="00AB1A99"/>
    <w:rsid w:val="00AB1BF4"/>
    <w:rsid w:val="00AB1D7D"/>
    <w:rsid w:val="00AB1F44"/>
    <w:rsid w:val="00AB205D"/>
    <w:rsid w:val="00AB211C"/>
    <w:rsid w:val="00AB22A5"/>
    <w:rsid w:val="00AB2510"/>
    <w:rsid w:val="00AB27CF"/>
    <w:rsid w:val="00AB284C"/>
    <w:rsid w:val="00AB2871"/>
    <w:rsid w:val="00AB28D7"/>
    <w:rsid w:val="00AB2980"/>
    <w:rsid w:val="00AB29DF"/>
    <w:rsid w:val="00AB29F1"/>
    <w:rsid w:val="00AB2A15"/>
    <w:rsid w:val="00AB2B72"/>
    <w:rsid w:val="00AB2DE7"/>
    <w:rsid w:val="00AB2E80"/>
    <w:rsid w:val="00AB2F55"/>
    <w:rsid w:val="00AB2FBF"/>
    <w:rsid w:val="00AB3120"/>
    <w:rsid w:val="00AB3142"/>
    <w:rsid w:val="00AB324C"/>
    <w:rsid w:val="00AB3398"/>
    <w:rsid w:val="00AB3425"/>
    <w:rsid w:val="00AB3561"/>
    <w:rsid w:val="00AB3642"/>
    <w:rsid w:val="00AB3796"/>
    <w:rsid w:val="00AB37DF"/>
    <w:rsid w:val="00AB3840"/>
    <w:rsid w:val="00AB3882"/>
    <w:rsid w:val="00AB3BBF"/>
    <w:rsid w:val="00AB3C4E"/>
    <w:rsid w:val="00AB3D81"/>
    <w:rsid w:val="00AB3E56"/>
    <w:rsid w:val="00AB3E94"/>
    <w:rsid w:val="00AB3F1D"/>
    <w:rsid w:val="00AB3F89"/>
    <w:rsid w:val="00AB3FE5"/>
    <w:rsid w:val="00AB404C"/>
    <w:rsid w:val="00AB4121"/>
    <w:rsid w:val="00AB4127"/>
    <w:rsid w:val="00AB41B5"/>
    <w:rsid w:val="00AB43C6"/>
    <w:rsid w:val="00AB43F4"/>
    <w:rsid w:val="00AB45CD"/>
    <w:rsid w:val="00AB4673"/>
    <w:rsid w:val="00AB47B2"/>
    <w:rsid w:val="00AB4822"/>
    <w:rsid w:val="00AB4828"/>
    <w:rsid w:val="00AB4890"/>
    <w:rsid w:val="00AB49EB"/>
    <w:rsid w:val="00AB4E48"/>
    <w:rsid w:val="00AB4F33"/>
    <w:rsid w:val="00AB4F7F"/>
    <w:rsid w:val="00AB4FBA"/>
    <w:rsid w:val="00AB501D"/>
    <w:rsid w:val="00AB510F"/>
    <w:rsid w:val="00AB52FC"/>
    <w:rsid w:val="00AB53F1"/>
    <w:rsid w:val="00AB5577"/>
    <w:rsid w:val="00AB569D"/>
    <w:rsid w:val="00AB57BC"/>
    <w:rsid w:val="00AB57D8"/>
    <w:rsid w:val="00AB589E"/>
    <w:rsid w:val="00AB5A25"/>
    <w:rsid w:val="00AB5A64"/>
    <w:rsid w:val="00AB5A71"/>
    <w:rsid w:val="00AB5B3B"/>
    <w:rsid w:val="00AB5B53"/>
    <w:rsid w:val="00AB5C19"/>
    <w:rsid w:val="00AB5C6A"/>
    <w:rsid w:val="00AB5CEA"/>
    <w:rsid w:val="00AB625E"/>
    <w:rsid w:val="00AB63CB"/>
    <w:rsid w:val="00AB6548"/>
    <w:rsid w:val="00AB656F"/>
    <w:rsid w:val="00AB666B"/>
    <w:rsid w:val="00AB6A02"/>
    <w:rsid w:val="00AB6ADB"/>
    <w:rsid w:val="00AB6C64"/>
    <w:rsid w:val="00AB6CD8"/>
    <w:rsid w:val="00AB6D9E"/>
    <w:rsid w:val="00AB6EC0"/>
    <w:rsid w:val="00AB7265"/>
    <w:rsid w:val="00AB72AF"/>
    <w:rsid w:val="00AB72D2"/>
    <w:rsid w:val="00AB7598"/>
    <w:rsid w:val="00AB763D"/>
    <w:rsid w:val="00AB77C4"/>
    <w:rsid w:val="00AB77F5"/>
    <w:rsid w:val="00AB7ABB"/>
    <w:rsid w:val="00AB7B39"/>
    <w:rsid w:val="00AB7BBB"/>
    <w:rsid w:val="00AB7CDD"/>
    <w:rsid w:val="00AB7CE8"/>
    <w:rsid w:val="00AB7D4F"/>
    <w:rsid w:val="00AB7D57"/>
    <w:rsid w:val="00AB7DAB"/>
    <w:rsid w:val="00AB7DC2"/>
    <w:rsid w:val="00AB7E58"/>
    <w:rsid w:val="00AC005B"/>
    <w:rsid w:val="00AC0086"/>
    <w:rsid w:val="00AC00AA"/>
    <w:rsid w:val="00AC00B4"/>
    <w:rsid w:val="00AC00FD"/>
    <w:rsid w:val="00AC016E"/>
    <w:rsid w:val="00AC02B6"/>
    <w:rsid w:val="00AC02E0"/>
    <w:rsid w:val="00AC03CD"/>
    <w:rsid w:val="00AC04AD"/>
    <w:rsid w:val="00AC0599"/>
    <w:rsid w:val="00AC05E7"/>
    <w:rsid w:val="00AC0718"/>
    <w:rsid w:val="00AC0842"/>
    <w:rsid w:val="00AC0889"/>
    <w:rsid w:val="00AC08B4"/>
    <w:rsid w:val="00AC08CD"/>
    <w:rsid w:val="00AC0AD8"/>
    <w:rsid w:val="00AC0CBB"/>
    <w:rsid w:val="00AC0CE5"/>
    <w:rsid w:val="00AC0EF9"/>
    <w:rsid w:val="00AC1492"/>
    <w:rsid w:val="00AC150A"/>
    <w:rsid w:val="00AC157B"/>
    <w:rsid w:val="00AC160E"/>
    <w:rsid w:val="00AC178A"/>
    <w:rsid w:val="00AC1792"/>
    <w:rsid w:val="00AC1833"/>
    <w:rsid w:val="00AC1E45"/>
    <w:rsid w:val="00AC2035"/>
    <w:rsid w:val="00AC2189"/>
    <w:rsid w:val="00AC2209"/>
    <w:rsid w:val="00AC2339"/>
    <w:rsid w:val="00AC246B"/>
    <w:rsid w:val="00AC248F"/>
    <w:rsid w:val="00AC24C4"/>
    <w:rsid w:val="00AC268D"/>
    <w:rsid w:val="00AC27CB"/>
    <w:rsid w:val="00AC2855"/>
    <w:rsid w:val="00AC286E"/>
    <w:rsid w:val="00AC28AA"/>
    <w:rsid w:val="00AC28EF"/>
    <w:rsid w:val="00AC28F4"/>
    <w:rsid w:val="00AC2999"/>
    <w:rsid w:val="00AC299F"/>
    <w:rsid w:val="00AC2B79"/>
    <w:rsid w:val="00AC2C5D"/>
    <w:rsid w:val="00AC2CE6"/>
    <w:rsid w:val="00AC2D28"/>
    <w:rsid w:val="00AC2E26"/>
    <w:rsid w:val="00AC2EDF"/>
    <w:rsid w:val="00AC2F86"/>
    <w:rsid w:val="00AC32FB"/>
    <w:rsid w:val="00AC3317"/>
    <w:rsid w:val="00AC335F"/>
    <w:rsid w:val="00AC353E"/>
    <w:rsid w:val="00AC3632"/>
    <w:rsid w:val="00AC38B3"/>
    <w:rsid w:val="00AC3917"/>
    <w:rsid w:val="00AC3981"/>
    <w:rsid w:val="00AC3A7A"/>
    <w:rsid w:val="00AC3B3C"/>
    <w:rsid w:val="00AC3BDE"/>
    <w:rsid w:val="00AC3D31"/>
    <w:rsid w:val="00AC3E1E"/>
    <w:rsid w:val="00AC3E67"/>
    <w:rsid w:val="00AC3F5B"/>
    <w:rsid w:val="00AC3F95"/>
    <w:rsid w:val="00AC4014"/>
    <w:rsid w:val="00AC40EB"/>
    <w:rsid w:val="00AC41E8"/>
    <w:rsid w:val="00AC434C"/>
    <w:rsid w:val="00AC4356"/>
    <w:rsid w:val="00AC459E"/>
    <w:rsid w:val="00AC45A5"/>
    <w:rsid w:val="00AC47C0"/>
    <w:rsid w:val="00AC4A0E"/>
    <w:rsid w:val="00AC4A55"/>
    <w:rsid w:val="00AC4B1F"/>
    <w:rsid w:val="00AC4B8D"/>
    <w:rsid w:val="00AC4DF0"/>
    <w:rsid w:val="00AC4E8D"/>
    <w:rsid w:val="00AC4F52"/>
    <w:rsid w:val="00AC519C"/>
    <w:rsid w:val="00AC51F4"/>
    <w:rsid w:val="00AC5316"/>
    <w:rsid w:val="00AC53D6"/>
    <w:rsid w:val="00AC53D8"/>
    <w:rsid w:val="00AC5480"/>
    <w:rsid w:val="00AC563A"/>
    <w:rsid w:val="00AC572D"/>
    <w:rsid w:val="00AC5804"/>
    <w:rsid w:val="00AC5A82"/>
    <w:rsid w:val="00AC5C11"/>
    <w:rsid w:val="00AC5CC4"/>
    <w:rsid w:val="00AC5CE6"/>
    <w:rsid w:val="00AC5DE7"/>
    <w:rsid w:val="00AC6022"/>
    <w:rsid w:val="00AC60F4"/>
    <w:rsid w:val="00AC6240"/>
    <w:rsid w:val="00AC629C"/>
    <w:rsid w:val="00AC644A"/>
    <w:rsid w:val="00AC65C9"/>
    <w:rsid w:val="00AC6638"/>
    <w:rsid w:val="00AC6928"/>
    <w:rsid w:val="00AC69E4"/>
    <w:rsid w:val="00AC6A9A"/>
    <w:rsid w:val="00AC6AA4"/>
    <w:rsid w:val="00AC6AD7"/>
    <w:rsid w:val="00AC6BC2"/>
    <w:rsid w:val="00AC6F89"/>
    <w:rsid w:val="00AC70DF"/>
    <w:rsid w:val="00AC7122"/>
    <w:rsid w:val="00AC7232"/>
    <w:rsid w:val="00AC73B0"/>
    <w:rsid w:val="00AC73D5"/>
    <w:rsid w:val="00AC74F0"/>
    <w:rsid w:val="00AC7540"/>
    <w:rsid w:val="00AC75B3"/>
    <w:rsid w:val="00AC7603"/>
    <w:rsid w:val="00AC7712"/>
    <w:rsid w:val="00AC78D7"/>
    <w:rsid w:val="00AC7A07"/>
    <w:rsid w:val="00AC7C05"/>
    <w:rsid w:val="00AC7C8D"/>
    <w:rsid w:val="00AC7D96"/>
    <w:rsid w:val="00AC7E3C"/>
    <w:rsid w:val="00AC7E4B"/>
    <w:rsid w:val="00AC7F2E"/>
    <w:rsid w:val="00AD0022"/>
    <w:rsid w:val="00AD0077"/>
    <w:rsid w:val="00AD06A8"/>
    <w:rsid w:val="00AD06B3"/>
    <w:rsid w:val="00AD07A1"/>
    <w:rsid w:val="00AD0850"/>
    <w:rsid w:val="00AD0884"/>
    <w:rsid w:val="00AD089C"/>
    <w:rsid w:val="00AD0A5D"/>
    <w:rsid w:val="00AD0C34"/>
    <w:rsid w:val="00AD0CAF"/>
    <w:rsid w:val="00AD0EAC"/>
    <w:rsid w:val="00AD1155"/>
    <w:rsid w:val="00AD11BE"/>
    <w:rsid w:val="00AD11C4"/>
    <w:rsid w:val="00AD11C5"/>
    <w:rsid w:val="00AD1454"/>
    <w:rsid w:val="00AD1585"/>
    <w:rsid w:val="00AD1653"/>
    <w:rsid w:val="00AD17ED"/>
    <w:rsid w:val="00AD1843"/>
    <w:rsid w:val="00AD18BC"/>
    <w:rsid w:val="00AD18E7"/>
    <w:rsid w:val="00AD1954"/>
    <w:rsid w:val="00AD19ED"/>
    <w:rsid w:val="00AD1C6E"/>
    <w:rsid w:val="00AD1CF3"/>
    <w:rsid w:val="00AD1DA3"/>
    <w:rsid w:val="00AD1DC3"/>
    <w:rsid w:val="00AD1F70"/>
    <w:rsid w:val="00AD202D"/>
    <w:rsid w:val="00AD202F"/>
    <w:rsid w:val="00AD20A9"/>
    <w:rsid w:val="00AD2105"/>
    <w:rsid w:val="00AD212A"/>
    <w:rsid w:val="00AD22A3"/>
    <w:rsid w:val="00AD232F"/>
    <w:rsid w:val="00AD2471"/>
    <w:rsid w:val="00AD25FD"/>
    <w:rsid w:val="00AD2667"/>
    <w:rsid w:val="00AD27CC"/>
    <w:rsid w:val="00AD28C5"/>
    <w:rsid w:val="00AD2EDC"/>
    <w:rsid w:val="00AD2F61"/>
    <w:rsid w:val="00AD2F84"/>
    <w:rsid w:val="00AD3138"/>
    <w:rsid w:val="00AD329E"/>
    <w:rsid w:val="00AD36B7"/>
    <w:rsid w:val="00AD36CC"/>
    <w:rsid w:val="00AD387B"/>
    <w:rsid w:val="00AD38F1"/>
    <w:rsid w:val="00AD3932"/>
    <w:rsid w:val="00AD399C"/>
    <w:rsid w:val="00AD3A2F"/>
    <w:rsid w:val="00AD3ABA"/>
    <w:rsid w:val="00AD3B82"/>
    <w:rsid w:val="00AD3CB5"/>
    <w:rsid w:val="00AD3D8B"/>
    <w:rsid w:val="00AD3F95"/>
    <w:rsid w:val="00AD40AD"/>
    <w:rsid w:val="00AD41DB"/>
    <w:rsid w:val="00AD435E"/>
    <w:rsid w:val="00AD43E1"/>
    <w:rsid w:val="00AD447F"/>
    <w:rsid w:val="00AD472D"/>
    <w:rsid w:val="00AD4A9E"/>
    <w:rsid w:val="00AD4D0D"/>
    <w:rsid w:val="00AD4E1A"/>
    <w:rsid w:val="00AD4E7C"/>
    <w:rsid w:val="00AD514F"/>
    <w:rsid w:val="00AD51B8"/>
    <w:rsid w:val="00AD51E7"/>
    <w:rsid w:val="00AD523D"/>
    <w:rsid w:val="00AD5254"/>
    <w:rsid w:val="00AD5488"/>
    <w:rsid w:val="00AD5568"/>
    <w:rsid w:val="00AD579B"/>
    <w:rsid w:val="00AD58DE"/>
    <w:rsid w:val="00AD5A16"/>
    <w:rsid w:val="00AD5AF7"/>
    <w:rsid w:val="00AD5B6F"/>
    <w:rsid w:val="00AD5D23"/>
    <w:rsid w:val="00AD5D6E"/>
    <w:rsid w:val="00AD5DAF"/>
    <w:rsid w:val="00AD5EBF"/>
    <w:rsid w:val="00AD608C"/>
    <w:rsid w:val="00AD614D"/>
    <w:rsid w:val="00AD621F"/>
    <w:rsid w:val="00AD6253"/>
    <w:rsid w:val="00AD629E"/>
    <w:rsid w:val="00AD63A5"/>
    <w:rsid w:val="00AD6538"/>
    <w:rsid w:val="00AD665D"/>
    <w:rsid w:val="00AD6766"/>
    <w:rsid w:val="00AD68B4"/>
    <w:rsid w:val="00AD6C7E"/>
    <w:rsid w:val="00AD6D0C"/>
    <w:rsid w:val="00AD6E2A"/>
    <w:rsid w:val="00AD6EB0"/>
    <w:rsid w:val="00AD7141"/>
    <w:rsid w:val="00AD73E6"/>
    <w:rsid w:val="00AD73EF"/>
    <w:rsid w:val="00AD73FD"/>
    <w:rsid w:val="00AD741D"/>
    <w:rsid w:val="00AD7619"/>
    <w:rsid w:val="00AD771A"/>
    <w:rsid w:val="00AD776C"/>
    <w:rsid w:val="00AD7792"/>
    <w:rsid w:val="00AD7812"/>
    <w:rsid w:val="00AD7847"/>
    <w:rsid w:val="00AD7A58"/>
    <w:rsid w:val="00AD7A68"/>
    <w:rsid w:val="00AD7AE3"/>
    <w:rsid w:val="00AD7B3D"/>
    <w:rsid w:val="00AD7B8A"/>
    <w:rsid w:val="00AD7BD3"/>
    <w:rsid w:val="00AD7C5F"/>
    <w:rsid w:val="00AD7EDF"/>
    <w:rsid w:val="00AD7F59"/>
    <w:rsid w:val="00AE0069"/>
    <w:rsid w:val="00AE00A4"/>
    <w:rsid w:val="00AE00E8"/>
    <w:rsid w:val="00AE0132"/>
    <w:rsid w:val="00AE0296"/>
    <w:rsid w:val="00AE035F"/>
    <w:rsid w:val="00AE03B5"/>
    <w:rsid w:val="00AE04DF"/>
    <w:rsid w:val="00AE04E0"/>
    <w:rsid w:val="00AE06E3"/>
    <w:rsid w:val="00AE0752"/>
    <w:rsid w:val="00AE08B1"/>
    <w:rsid w:val="00AE0A9B"/>
    <w:rsid w:val="00AE0B55"/>
    <w:rsid w:val="00AE0E41"/>
    <w:rsid w:val="00AE0F34"/>
    <w:rsid w:val="00AE10C0"/>
    <w:rsid w:val="00AE1157"/>
    <w:rsid w:val="00AE1176"/>
    <w:rsid w:val="00AE1264"/>
    <w:rsid w:val="00AE127C"/>
    <w:rsid w:val="00AE13CA"/>
    <w:rsid w:val="00AE14B5"/>
    <w:rsid w:val="00AE16F2"/>
    <w:rsid w:val="00AE1715"/>
    <w:rsid w:val="00AE17D2"/>
    <w:rsid w:val="00AE1838"/>
    <w:rsid w:val="00AE186F"/>
    <w:rsid w:val="00AE1A2F"/>
    <w:rsid w:val="00AE1AD7"/>
    <w:rsid w:val="00AE1C42"/>
    <w:rsid w:val="00AE1D8C"/>
    <w:rsid w:val="00AE1E74"/>
    <w:rsid w:val="00AE1F40"/>
    <w:rsid w:val="00AE1FBD"/>
    <w:rsid w:val="00AE2057"/>
    <w:rsid w:val="00AE20D8"/>
    <w:rsid w:val="00AE2153"/>
    <w:rsid w:val="00AE2270"/>
    <w:rsid w:val="00AE22BA"/>
    <w:rsid w:val="00AE22F6"/>
    <w:rsid w:val="00AE23B5"/>
    <w:rsid w:val="00AE23D0"/>
    <w:rsid w:val="00AE24AC"/>
    <w:rsid w:val="00AE24C7"/>
    <w:rsid w:val="00AE250C"/>
    <w:rsid w:val="00AE2556"/>
    <w:rsid w:val="00AE256D"/>
    <w:rsid w:val="00AE2699"/>
    <w:rsid w:val="00AE270B"/>
    <w:rsid w:val="00AE274B"/>
    <w:rsid w:val="00AE2826"/>
    <w:rsid w:val="00AE2843"/>
    <w:rsid w:val="00AE2894"/>
    <w:rsid w:val="00AE2938"/>
    <w:rsid w:val="00AE294B"/>
    <w:rsid w:val="00AE2BC0"/>
    <w:rsid w:val="00AE2D37"/>
    <w:rsid w:val="00AE2D7E"/>
    <w:rsid w:val="00AE2DB2"/>
    <w:rsid w:val="00AE3270"/>
    <w:rsid w:val="00AE329E"/>
    <w:rsid w:val="00AE32EE"/>
    <w:rsid w:val="00AE3300"/>
    <w:rsid w:val="00AE33E5"/>
    <w:rsid w:val="00AE33FA"/>
    <w:rsid w:val="00AE358C"/>
    <w:rsid w:val="00AE3608"/>
    <w:rsid w:val="00AE36B1"/>
    <w:rsid w:val="00AE382D"/>
    <w:rsid w:val="00AE3854"/>
    <w:rsid w:val="00AE39C4"/>
    <w:rsid w:val="00AE39CA"/>
    <w:rsid w:val="00AE3B12"/>
    <w:rsid w:val="00AE3D80"/>
    <w:rsid w:val="00AE3D81"/>
    <w:rsid w:val="00AE3DCB"/>
    <w:rsid w:val="00AE3F8F"/>
    <w:rsid w:val="00AE3FEF"/>
    <w:rsid w:val="00AE40AD"/>
    <w:rsid w:val="00AE4524"/>
    <w:rsid w:val="00AE4623"/>
    <w:rsid w:val="00AE478D"/>
    <w:rsid w:val="00AE4AF5"/>
    <w:rsid w:val="00AE4C73"/>
    <w:rsid w:val="00AE4CCC"/>
    <w:rsid w:val="00AE4D38"/>
    <w:rsid w:val="00AE4DA7"/>
    <w:rsid w:val="00AE4DE1"/>
    <w:rsid w:val="00AE4DE5"/>
    <w:rsid w:val="00AE4E15"/>
    <w:rsid w:val="00AE4E7A"/>
    <w:rsid w:val="00AE4F8B"/>
    <w:rsid w:val="00AE5074"/>
    <w:rsid w:val="00AE50BC"/>
    <w:rsid w:val="00AE50D4"/>
    <w:rsid w:val="00AE5106"/>
    <w:rsid w:val="00AE5179"/>
    <w:rsid w:val="00AE538F"/>
    <w:rsid w:val="00AE551D"/>
    <w:rsid w:val="00AE5540"/>
    <w:rsid w:val="00AE594E"/>
    <w:rsid w:val="00AE59C4"/>
    <w:rsid w:val="00AE59D0"/>
    <w:rsid w:val="00AE5E2D"/>
    <w:rsid w:val="00AE5E38"/>
    <w:rsid w:val="00AE5E6B"/>
    <w:rsid w:val="00AE5F37"/>
    <w:rsid w:val="00AE6064"/>
    <w:rsid w:val="00AE6503"/>
    <w:rsid w:val="00AE667D"/>
    <w:rsid w:val="00AE6745"/>
    <w:rsid w:val="00AE68DA"/>
    <w:rsid w:val="00AE68F5"/>
    <w:rsid w:val="00AE6932"/>
    <w:rsid w:val="00AE6990"/>
    <w:rsid w:val="00AE6BB1"/>
    <w:rsid w:val="00AE6CE9"/>
    <w:rsid w:val="00AE7102"/>
    <w:rsid w:val="00AE7266"/>
    <w:rsid w:val="00AE7305"/>
    <w:rsid w:val="00AE736B"/>
    <w:rsid w:val="00AE73E0"/>
    <w:rsid w:val="00AE752C"/>
    <w:rsid w:val="00AE754E"/>
    <w:rsid w:val="00AE788D"/>
    <w:rsid w:val="00AE7B3C"/>
    <w:rsid w:val="00AE7C60"/>
    <w:rsid w:val="00AE7E35"/>
    <w:rsid w:val="00AE7E39"/>
    <w:rsid w:val="00AE7ECD"/>
    <w:rsid w:val="00AE7EE2"/>
    <w:rsid w:val="00AE7FDC"/>
    <w:rsid w:val="00AF0823"/>
    <w:rsid w:val="00AF08F1"/>
    <w:rsid w:val="00AF0B13"/>
    <w:rsid w:val="00AF0B1F"/>
    <w:rsid w:val="00AF0BF3"/>
    <w:rsid w:val="00AF0CAE"/>
    <w:rsid w:val="00AF1051"/>
    <w:rsid w:val="00AF10E8"/>
    <w:rsid w:val="00AF1251"/>
    <w:rsid w:val="00AF15F0"/>
    <w:rsid w:val="00AF162E"/>
    <w:rsid w:val="00AF1641"/>
    <w:rsid w:val="00AF168A"/>
    <w:rsid w:val="00AF1765"/>
    <w:rsid w:val="00AF17F0"/>
    <w:rsid w:val="00AF186D"/>
    <w:rsid w:val="00AF1976"/>
    <w:rsid w:val="00AF1B7D"/>
    <w:rsid w:val="00AF1C29"/>
    <w:rsid w:val="00AF1CE2"/>
    <w:rsid w:val="00AF1D6C"/>
    <w:rsid w:val="00AF1F6F"/>
    <w:rsid w:val="00AF1FE8"/>
    <w:rsid w:val="00AF213B"/>
    <w:rsid w:val="00AF215F"/>
    <w:rsid w:val="00AF2200"/>
    <w:rsid w:val="00AF222D"/>
    <w:rsid w:val="00AF2890"/>
    <w:rsid w:val="00AF2AB8"/>
    <w:rsid w:val="00AF2C58"/>
    <w:rsid w:val="00AF2D76"/>
    <w:rsid w:val="00AF2D98"/>
    <w:rsid w:val="00AF2F28"/>
    <w:rsid w:val="00AF2F44"/>
    <w:rsid w:val="00AF301F"/>
    <w:rsid w:val="00AF3290"/>
    <w:rsid w:val="00AF32CD"/>
    <w:rsid w:val="00AF386B"/>
    <w:rsid w:val="00AF3879"/>
    <w:rsid w:val="00AF3893"/>
    <w:rsid w:val="00AF393E"/>
    <w:rsid w:val="00AF3967"/>
    <w:rsid w:val="00AF3BAD"/>
    <w:rsid w:val="00AF3D4F"/>
    <w:rsid w:val="00AF3E15"/>
    <w:rsid w:val="00AF3E4D"/>
    <w:rsid w:val="00AF4048"/>
    <w:rsid w:val="00AF40A9"/>
    <w:rsid w:val="00AF42F6"/>
    <w:rsid w:val="00AF44BA"/>
    <w:rsid w:val="00AF4667"/>
    <w:rsid w:val="00AF46A1"/>
    <w:rsid w:val="00AF478E"/>
    <w:rsid w:val="00AF478F"/>
    <w:rsid w:val="00AF4A1A"/>
    <w:rsid w:val="00AF4AED"/>
    <w:rsid w:val="00AF4BCD"/>
    <w:rsid w:val="00AF4D28"/>
    <w:rsid w:val="00AF4F17"/>
    <w:rsid w:val="00AF4FA4"/>
    <w:rsid w:val="00AF5003"/>
    <w:rsid w:val="00AF516F"/>
    <w:rsid w:val="00AF51C6"/>
    <w:rsid w:val="00AF5343"/>
    <w:rsid w:val="00AF543D"/>
    <w:rsid w:val="00AF546F"/>
    <w:rsid w:val="00AF555E"/>
    <w:rsid w:val="00AF556C"/>
    <w:rsid w:val="00AF5924"/>
    <w:rsid w:val="00AF5AE6"/>
    <w:rsid w:val="00AF5C34"/>
    <w:rsid w:val="00AF5C75"/>
    <w:rsid w:val="00AF5E0E"/>
    <w:rsid w:val="00AF5E50"/>
    <w:rsid w:val="00AF5F75"/>
    <w:rsid w:val="00AF6142"/>
    <w:rsid w:val="00AF632B"/>
    <w:rsid w:val="00AF6337"/>
    <w:rsid w:val="00AF6364"/>
    <w:rsid w:val="00AF644E"/>
    <w:rsid w:val="00AF6556"/>
    <w:rsid w:val="00AF6666"/>
    <w:rsid w:val="00AF6740"/>
    <w:rsid w:val="00AF67DA"/>
    <w:rsid w:val="00AF6952"/>
    <w:rsid w:val="00AF69D6"/>
    <w:rsid w:val="00AF69DA"/>
    <w:rsid w:val="00AF6A79"/>
    <w:rsid w:val="00AF6AF7"/>
    <w:rsid w:val="00AF6C70"/>
    <w:rsid w:val="00AF6DBC"/>
    <w:rsid w:val="00AF6DDF"/>
    <w:rsid w:val="00AF6F29"/>
    <w:rsid w:val="00AF6F3A"/>
    <w:rsid w:val="00AF7020"/>
    <w:rsid w:val="00AF7046"/>
    <w:rsid w:val="00AF705B"/>
    <w:rsid w:val="00AF7147"/>
    <w:rsid w:val="00AF732B"/>
    <w:rsid w:val="00AF7392"/>
    <w:rsid w:val="00AF750B"/>
    <w:rsid w:val="00AF7562"/>
    <w:rsid w:val="00AF759A"/>
    <w:rsid w:val="00AF7646"/>
    <w:rsid w:val="00AF7674"/>
    <w:rsid w:val="00AF767F"/>
    <w:rsid w:val="00AF770F"/>
    <w:rsid w:val="00AF775E"/>
    <w:rsid w:val="00AF78D4"/>
    <w:rsid w:val="00AF7BAF"/>
    <w:rsid w:val="00AF7BDC"/>
    <w:rsid w:val="00AF7C99"/>
    <w:rsid w:val="00AF7CBE"/>
    <w:rsid w:val="00AF7E82"/>
    <w:rsid w:val="00AF7EF0"/>
    <w:rsid w:val="00AF7F35"/>
    <w:rsid w:val="00B00047"/>
    <w:rsid w:val="00B00396"/>
    <w:rsid w:val="00B0041F"/>
    <w:rsid w:val="00B00642"/>
    <w:rsid w:val="00B0075E"/>
    <w:rsid w:val="00B00806"/>
    <w:rsid w:val="00B00966"/>
    <w:rsid w:val="00B00A29"/>
    <w:rsid w:val="00B00A9A"/>
    <w:rsid w:val="00B00AD2"/>
    <w:rsid w:val="00B00B89"/>
    <w:rsid w:val="00B00B8D"/>
    <w:rsid w:val="00B00BF4"/>
    <w:rsid w:val="00B00D2E"/>
    <w:rsid w:val="00B00D6B"/>
    <w:rsid w:val="00B00DE5"/>
    <w:rsid w:val="00B00E0E"/>
    <w:rsid w:val="00B00F1C"/>
    <w:rsid w:val="00B00F81"/>
    <w:rsid w:val="00B00FF8"/>
    <w:rsid w:val="00B01015"/>
    <w:rsid w:val="00B01035"/>
    <w:rsid w:val="00B0114E"/>
    <w:rsid w:val="00B012C4"/>
    <w:rsid w:val="00B0135B"/>
    <w:rsid w:val="00B013C5"/>
    <w:rsid w:val="00B01452"/>
    <w:rsid w:val="00B0148D"/>
    <w:rsid w:val="00B015A8"/>
    <w:rsid w:val="00B0167D"/>
    <w:rsid w:val="00B01708"/>
    <w:rsid w:val="00B01876"/>
    <w:rsid w:val="00B01A05"/>
    <w:rsid w:val="00B01A78"/>
    <w:rsid w:val="00B01B01"/>
    <w:rsid w:val="00B01B9A"/>
    <w:rsid w:val="00B01BAA"/>
    <w:rsid w:val="00B01D25"/>
    <w:rsid w:val="00B01D3A"/>
    <w:rsid w:val="00B01E9E"/>
    <w:rsid w:val="00B01EBE"/>
    <w:rsid w:val="00B01F2D"/>
    <w:rsid w:val="00B01F41"/>
    <w:rsid w:val="00B01F57"/>
    <w:rsid w:val="00B01F5D"/>
    <w:rsid w:val="00B020A6"/>
    <w:rsid w:val="00B020DC"/>
    <w:rsid w:val="00B02201"/>
    <w:rsid w:val="00B02219"/>
    <w:rsid w:val="00B02247"/>
    <w:rsid w:val="00B022EC"/>
    <w:rsid w:val="00B02412"/>
    <w:rsid w:val="00B0267C"/>
    <w:rsid w:val="00B02703"/>
    <w:rsid w:val="00B02704"/>
    <w:rsid w:val="00B02828"/>
    <w:rsid w:val="00B028DD"/>
    <w:rsid w:val="00B02960"/>
    <w:rsid w:val="00B02ADB"/>
    <w:rsid w:val="00B02D26"/>
    <w:rsid w:val="00B02EA7"/>
    <w:rsid w:val="00B02EC4"/>
    <w:rsid w:val="00B02F19"/>
    <w:rsid w:val="00B031EE"/>
    <w:rsid w:val="00B03244"/>
    <w:rsid w:val="00B0332E"/>
    <w:rsid w:val="00B03530"/>
    <w:rsid w:val="00B035BC"/>
    <w:rsid w:val="00B035C9"/>
    <w:rsid w:val="00B036B6"/>
    <w:rsid w:val="00B03793"/>
    <w:rsid w:val="00B0381B"/>
    <w:rsid w:val="00B03852"/>
    <w:rsid w:val="00B0389A"/>
    <w:rsid w:val="00B03929"/>
    <w:rsid w:val="00B03AB6"/>
    <w:rsid w:val="00B03AF6"/>
    <w:rsid w:val="00B03B3B"/>
    <w:rsid w:val="00B03D0D"/>
    <w:rsid w:val="00B03E26"/>
    <w:rsid w:val="00B03E52"/>
    <w:rsid w:val="00B03F8C"/>
    <w:rsid w:val="00B03FDA"/>
    <w:rsid w:val="00B0416E"/>
    <w:rsid w:val="00B0425E"/>
    <w:rsid w:val="00B043A2"/>
    <w:rsid w:val="00B044C1"/>
    <w:rsid w:val="00B0469B"/>
    <w:rsid w:val="00B046D1"/>
    <w:rsid w:val="00B047B0"/>
    <w:rsid w:val="00B04884"/>
    <w:rsid w:val="00B049B5"/>
    <w:rsid w:val="00B049FF"/>
    <w:rsid w:val="00B04A5D"/>
    <w:rsid w:val="00B04A7C"/>
    <w:rsid w:val="00B04BE9"/>
    <w:rsid w:val="00B04DCC"/>
    <w:rsid w:val="00B0513F"/>
    <w:rsid w:val="00B05229"/>
    <w:rsid w:val="00B05429"/>
    <w:rsid w:val="00B0548B"/>
    <w:rsid w:val="00B055EE"/>
    <w:rsid w:val="00B0563D"/>
    <w:rsid w:val="00B05665"/>
    <w:rsid w:val="00B05785"/>
    <w:rsid w:val="00B05795"/>
    <w:rsid w:val="00B058CB"/>
    <w:rsid w:val="00B05AB5"/>
    <w:rsid w:val="00B05BA1"/>
    <w:rsid w:val="00B05CEF"/>
    <w:rsid w:val="00B05D82"/>
    <w:rsid w:val="00B05EFA"/>
    <w:rsid w:val="00B05FEC"/>
    <w:rsid w:val="00B06138"/>
    <w:rsid w:val="00B06185"/>
    <w:rsid w:val="00B06415"/>
    <w:rsid w:val="00B064CE"/>
    <w:rsid w:val="00B0651F"/>
    <w:rsid w:val="00B06644"/>
    <w:rsid w:val="00B066E5"/>
    <w:rsid w:val="00B06778"/>
    <w:rsid w:val="00B0689C"/>
    <w:rsid w:val="00B06B19"/>
    <w:rsid w:val="00B06D3A"/>
    <w:rsid w:val="00B06EAE"/>
    <w:rsid w:val="00B06F13"/>
    <w:rsid w:val="00B06FA6"/>
    <w:rsid w:val="00B07211"/>
    <w:rsid w:val="00B0724F"/>
    <w:rsid w:val="00B07351"/>
    <w:rsid w:val="00B0757F"/>
    <w:rsid w:val="00B07767"/>
    <w:rsid w:val="00B077E8"/>
    <w:rsid w:val="00B07842"/>
    <w:rsid w:val="00B0787F"/>
    <w:rsid w:val="00B07A7C"/>
    <w:rsid w:val="00B07ABA"/>
    <w:rsid w:val="00B07D0E"/>
    <w:rsid w:val="00B07D3D"/>
    <w:rsid w:val="00B07DD5"/>
    <w:rsid w:val="00B07DE2"/>
    <w:rsid w:val="00B07E57"/>
    <w:rsid w:val="00B07EEB"/>
    <w:rsid w:val="00B07F19"/>
    <w:rsid w:val="00B1008A"/>
    <w:rsid w:val="00B100BC"/>
    <w:rsid w:val="00B10157"/>
    <w:rsid w:val="00B1018A"/>
    <w:rsid w:val="00B101C6"/>
    <w:rsid w:val="00B10231"/>
    <w:rsid w:val="00B102A8"/>
    <w:rsid w:val="00B102E9"/>
    <w:rsid w:val="00B10397"/>
    <w:rsid w:val="00B1039C"/>
    <w:rsid w:val="00B104AD"/>
    <w:rsid w:val="00B10732"/>
    <w:rsid w:val="00B10B78"/>
    <w:rsid w:val="00B10D3B"/>
    <w:rsid w:val="00B10FBF"/>
    <w:rsid w:val="00B110A9"/>
    <w:rsid w:val="00B11110"/>
    <w:rsid w:val="00B1122C"/>
    <w:rsid w:val="00B1124B"/>
    <w:rsid w:val="00B11279"/>
    <w:rsid w:val="00B11526"/>
    <w:rsid w:val="00B11595"/>
    <w:rsid w:val="00B11686"/>
    <w:rsid w:val="00B116B9"/>
    <w:rsid w:val="00B1179E"/>
    <w:rsid w:val="00B11804"/>
    <w:rsid w:val="00B118DC"/>
    <w:rsid w:val="00B11B6E"/>
    <w:rsid w:val="00B11B92"/>
    <w:rsid w:val="00B11BFA"/>
    <w:rsid w:val="00B11D2B"/>
    <w:rsid w:val="00B11ED6"/>
    <w:rsid w:val="00B11F85"/>
    <w:rsid w:val="00B11FFC"/>
    <w:rsid w:val="00B12230"/>
    <w:rsid w:val="00B12357"/>
    <w:rsid w:val="00B124AC"/>
    <w:rsid w:val="00B125AE"/>
    <w:rsid w:val="00B1268C"/>
    <w:rsid w:val="00B12732"/>
    <w:rsid w:val="00B12739"/>
    <w:rsid w:val="00B12948"/>
    <w:rsid w:val="00B12B22"/>
    <w:rsid w:val="00B12CC8"/>
    <w:rsid w:val="00B12CD3"/>
    <w:rsid w:val="00B12D43"/>
    <w:rsid w:val="00B12E09"/>
    <w:rsid w:val="00B1322A"/>
    <w:rsid w:val="00B1322D"/>
    <w:rsid w:val="00B1375C"/>
    <w:rsid w:val="00B1379F"/>
    <w:rsid w:val="00B137CF"/>
    <w:rsid w:val="00B138A4"/>
    <w:rsid w:val="00B13914"/>
    <w:rsid w:val="00B139AF"/>
    <w:rsid w:val="00B13A00"/>
    <w:rsid w:val="00B13C9A"/>
    <w:rsid w:val="00B13D75"/>
    <w:rsid w:val="00B13F1C"/>
    <w:rsid w:val="00B14125"/>
    <w:rsid w:val="00B1417E"/>
    <w:rsid w:val="00B142AA"/>
    <w:rsid w:val="00B1451B"/>
    <w:rsid w:val="00B145DE"/>
    <w:rsid w:val="00B1463A"/>
    <w:rsid w:val="00B14657"/>
    <w:rsid w:val="00B14852"/>
    <w:rsid w:val="00B14F07"/>
    <w:rsid w:val="00B14FFC"/>
    <w:rsid w:val="00B1522B"/>
    <w:rsid w:val="00B15330"/>
    <w:rsid w:val="00B156D6"/>
    <w:rsid w:val="00B15ACC"/>
    <w:rsid w:val="00B15BAF"/>
    <w:rsid w:val="00B15BD9"/>
    <w:rsid w:val="00B15EC0"/>
    <w:rsid w:val="00B15FC8"/>
    <w:rsid w:val="00B15FD2"/>
    <w:rsid w:val="00B15FDD"/>
    <w:rsid w:val="00B16001"/>
    <w:rsid w:val="00B1603F"/>
    <w:rsid w:val="00B160EE"/>
    <w:rsid w:val="00B162B8"/>
    <w:rsid w:val="00B16408"/>
    <w:rsid w:val="00B16544"/>
    <w:rsid w:val="00B16554"/>
    <w:rsid w:val="00B16697"/>
    <w:rsid w:val="00B167E6"/>
    <w:rsid w:val="00B16929"/>
    <w:rsid w:val="00B16968"/>
    <w:rsid w:val="00B16DDF"/>
    <w:rsid w:val="00B16E1E"/>
    <w:rsid w:val="00B16E7E"/>
    <w:rsid w:val="00B16EF2"/>
    <w:rsid w:val="00B16FA8"/>
    <w:rsid w:val="00B17124"/>
    <w:rsid w:val="00B17168"/>
    <w:rsid w:val="00B17173"/>
    <w:rsid w:val="00B171C8"/>
    <w:rsid w:val="00B17206"/>
    <w:rsid w:val="00B17276"/>
    <w:rsid w:val="00B1730E"/>
    <w:rsid w:val="00B173EC"/>
    <w:rsid w:val="00B1746C"/>
    <w:rsid w:val="00B1762A"/>
    <w:rsid w:val="00B17693"/>
    <w:rsid w:val="00B176A1"/>
    <w:rsid w:val="00B177EB"/>
    <w:rsid w:val="00B17820"/>
    <w:rsid w:val="00B178CE"/>
    <w:rsid w:val="00B17929"/>
    <w:rsid w:val="00B179A6"/>
    <w:rsid w:val="00B17A50"/>
    <w:rsid w:val="00B17BD2"/>
    <w:rsid w:val="00B17BF6"/>
    <w:rsid w:val="00B17C69"/>
    <w:rsid w:val="00B17CCB"/>
    <w:rsid w:val="00B17D92"/>
    <w:rsid w:val="00B17EDD"/>
    <w:rsid w:val="00B17FFA"/>
    <w:rsid w:val="00B2009F"/>
    <w:rsid w:val="00B200A6"/>
    <w:rsid w:val="00B2011D"/>
    <w:rsid w:val="00B20293"/>
    <w:rsid w:val="00B2048F"/>
    <w:rsid w:val="00B204D1"/>
    <w:rsid w:val="00B205B2"/>
    <w:rsid w:val="00B20634"/>
    <w:rsid w:val="00B207E2"/>
    <w:rsid w:val="00B20873"/>
    <w:rsid w:val="00B2090C"/>
    <w:rsid w:val="00B209DF"/>
    <w:rsid w:val="00B20A4A"/>
    <w:rsid w:val="00B20B3A"/>
    <w:rsid w:val="00B2107C"/>
    <w:rsid w:val="00B210B7"/>
    <w:rsid w:val="00B21120"/>
    <w:rsid w:val="00B211A6"/>
    <w:rsid w:val="00B211C9"/>
    <w:rsid w:val="00B2121B"/>
    <w:rsid w:val="00B21246"/>
    <w:rsid w:val="00B215CC"/>
    <w:rsid w:val="00B215D2"/>
    <w:rsid w:val="00B217AB"/>
    <w:rsid w:val="00B21845"/>
    <w:rsid w:val="00B21B0D"/>
    <w:rsid w:val="00B21B0E"/>
    <w:rsid w:val="00B21B7F"/>
    <w:rsid w:val="00B21DCB"/>
    <w:rsid w:val="00B21E4D"/>
    <w:rsid w:val="00B21E61"/>
    <w:rsid w:val="00B21F97"/>
    <w:rsid w:val="00B2210F"/>
    <w:rsid w:val="00B22542"/>
    <w:rsid w:val="00B22588"/>
    <w:rsid w:val="00B2259D"/>
    <w:rsid w:val="00B2273D"/>
    <w:rsid w:val="00B22930"/>
    <w:rsid w:val="00B22A4F"/>
    <w:rsid w:val="00B22C9C"/>
    <w:rsid w:val="00B22DFB"/>
    <w:rsid w:val="00B22E15"/>
    <w:rsid w:val="00B22E95"/>
    <w:rsid w:val="00B22F37"/>
    <w:rsid w:val="00B22F51"/>
    <w:rsid w:val="00B22F8C"/>
    <w:rsid w:val="00B22FF2"/>
    <w:rsid w:val="00B22FF3"/>
    <w:rsid w:val="00B23236"/>
    <w:rsid w:val="00B23405"/>
    <w:rsid w:val="00B23448"/>
    <w:rsid w:val="00B23499"/>
    <w:rsid w:val="00B2370A"/>
    <w:rsid w:val="00B23857"/>
    <w:rsid w:val="00B23B9E"/>
    <w:rsid w:val="00B23BEC"/>
    <w:rsid w:val="00B2417A"/>
    <w:rsid w:val="00B24268"/>
    <w:rsid w:val="00B242D5"/>
    <w:rsid w:val="00B243EE"/>
    <w:rsid w:val="00B2451B"/>
    <w:rsid w:val="00B2474A"/>
    <w:rsid w:val="00B247A4"/>
    <w:rsid w:val="00B247FA"/>
    <w:rsid w:val="00B2486A"/>
    <w:rsid w:val="00B248E5"/>
    <w:rsid w:val="00B24A52"/>
    <w:rsid w:val="00B24B05"/>
    <w:rsid w:val="00B24C79"/>
    <w:rsid w:val="00B24C7C"/>
    <w:rsid w:val="00B24D2A"/>
    <w:rsid w:val="00B25035"/>
    <w:rsid w:val="00B25207"/>
    <w:rsid w:val="00B25274"/>
    <w:rsid w:val="00B25331"/>
    <w:rsid w:val="00B253A7"/>
    <w:rsid w:val="00B254DB"/>
    <w:rsid w:val="00B25609"/>
    <w:rsid w:val="00B25675"/>
    <w:rsid w:val="00B2580A"/>
    <w:rsid w:val="00B25977"/>
    <w:rsid w:val="00B25A58"/>
    <w:rsid w:val="00B25A6A"/>
    <w:rsid w:val="00B25ACC"/>
    <w:rsid w:val="00B25B46"/>
    <w:rsid w:val="00B25B9D"/>
    <w:rsid w:val="00B25C87"/>
    <w:rsid w:val="00B25D1A"/>
    <w:rsid w:val="00B25D30"/>
    <w:rsid w:val="00B25D3D"/>
    <w:rsid w:val="00B25D6C"/>
    <w:rsid w:val="00B25DF8"/>
    <w:rsid w:val="00B25DFE"/>
    <w:rsid w:val="00B25E49"/>
    <w:rsid w:val="00B25EFE"/>
    <w:rsid w:val="00B25FD5"/>
    <w:rsid w:val="00B262B7"/>
    <w:rsid w:val="00B26418"/>
    <w:rsid w:val="00B2647C"/>
    <w:rsid w:val="00B264FE"/>
    <w:rsid w:val="00B26515"/>
    <w:rsid w:val="00B26548"/>
    <w:rsid w:val="00B26779"/>
    <w:rsid w:val="00B267E1"/>
    <w:rsid w:val="00B26833"/>
    <w:rsid w:val="00B268CE"/>
    <w:rsid w:val="00B268ED"/>
    <w:rsid w:val="00B2691D"/>
    <w:rsid w:val="00B26ACF"/>
    <w:rsid w:val="00B26BF5"/>
    <w:rsid w:val="00B2702D"/>
    <w:rsid w:val="00B2702E"/>
    <w:rsid w:val="00B27033"/>
    <w:rsid w:val="00B270CA"/>
    <w:rsid w:val="00B27172"/>
    <w:rsid w:val="00B2729D"/>
    <w:rsid w:val="00B2732F"/>
    <w:rsid w:val="00B2736A"/>
    <w:rsid w:val="00B273A9"/>
    <w:rsid w:val="00B274BB"/>
    <w:rsid w:val="00B2757A"/>
    <w:rsid w:val="00B275F2"/>
    <w:rsid w:val="00B27623"/>
    <w:rsid w:val="00B276CA"/>
    <w:rsid w:val="00B276E2"/>
    <w:rsid w:val="00B27823"/>
    <w:rsid w:val="00B2782E"/>
    <w:rsid w:val="00B27930"/>
    <w:rsid w:val="00B27A3C"/>
    <w:rsid w:val="00B27AEF"/>
    <w:rsid w:val="00B27B5E"/>
    <w:rsid w:val="00B27B65"/>
    <w:rsid w:val="00B27C0E"/>
    <w:rsid w:val="00B27C38"/>
    <w:rsid w:val="00B3012F"/>
    <w:rsid w:val="00B30181"/>
    <w:rsid w:val="00B302C6"/>
    <w:rsid w:val="00B302CB"/>
    <w:rsid w:val="00B30517"/>
    <w:rsid w:val="00B3051C"/>
    <w:rsid w:val="00B305BB"/>
    <w:rsid w:val="00B30693"/>
    <w:rsid w:val="00B30696"/>
    <w:rsid w:val="00B3071A"/>
    <w:rsid w:val="00B30AC3"/>
    <w:rsid w:val="00B30AF9"/>
    <w:rsid w:val="00B30B97"/>
    <w:rsid w:val="00B30C25"/>
    <w:rsid w:val="00B30C45"/>
    <w:rsid w:val="00B30C57"/>
    <w:rsid w:val="00B30DE7"/>
    <w:rsid w:val="00B30E2F"/>
    <w:rsid w:val="00B30EEE"/>
    <w:rsid w:val="00B30F30"/>
    <w:rsid w:val="00B30F7D"/>
    <w:rsid w:val="00B30F9B"/>
    <w:rsid w:val="00B31152"/>
    <w:rsid w:val="00B3159E"/>
    <w:rsid w:val="00B316A9"/>
    <w:rsid w:val="00B31716"/>
    <w:rsid w:val="00B3176F"/>
    <w:rsid w:val="00B318AB"/>
    <w:rsid w:val="00B31902"/>
    <w:rsid w:val="00B31941"/>
    <w:rsid w:val="00B31B92"/>
    <w:rsid w:val="00B31BD7"/>
    <w:rsid w:val="00B31C5B"/>
    <w:rsid w:val="00B31C65"/>
    <w:rsid w:val="00B31D29"/>
    <w:rsid w:val="00B31FA7"/>
    <w:rsid w:val="00B31FBC"/>
    <w:rsid w:val="00B31FD8"/>
    <w:rsid w:val="00B32036"/>
    <w:rsid w:val="00B3237D"/>
    <w:rsid w:val="00B32420"/>
    <w:rsid w:val="00B3243B"/>
    <w:rsid w:val="00B3244A"/>
    <w:rsid w:val="00B325B3"/>
    <w:rsid w:val="00B325E0"/>
    <w:rsid w:val="00B326D6"/>
    <w:rsid w:val="00B327AE"/>
    <w:rsid w:val="00B32823"/>
    <w:rsid w:val="00B328EA"/>
    <w:rsid w:val="00B3298A"/>
    <w:rsid w:val="00B32C14"/>
    <w:rsid w:val="00B32DD6"/>
    <w:rsid w:val="00B32DE1"/>
    <w:rsid w:val="00B32EFC"/>
    <w:rsid w:val="00B32FF8"/>
    <w:rsid w:val="00B32FFB"/>
    <w:rsid w:val="00B33099"/>
    <w:rsid w:val="00B3317B"/>
    <w:rsid w:val="00B331A7"/>
    <w:rsid w:val="00B3329C"/>
    <w:rsid w:val="00B33378"/>
    <w:rsid w:val="00B33435"/>
    <w:rsid w:val="00B334E8"/>
    <w:rsid w:val="00B334EC"/>
    <w:rsid w:val="00B33586"/>
    <w:rsid w:val="00B337D7"/>
    <w:rsid w:val="00B3381E"/>
    <w:rsid w:val="00B33873"/>
    <w:rsid w:val="00B33901"/>
    <w:rsid w:val="00B3391A"/>
    <w:rsid w:val="00B33A22"/>
    <w:rsid w:val="00B33AA2"/>
    <w:rsid w:val="00B33B6A"/>
    <w:rsid w:val="00B33C8B"/>
    <w:rsid w:val="00B33CE1"/>
    <w:rsid w:val="00B33DCC"/>
    <w:rsid w:val="00B33ED1"/>
    <w:rsid w:val="00B33F25"/>
    <w:rsid w:val="00B33F8E"/>
    <w:rsid w:val="00B34029"/>
    <w:rsid w:val="00B34146"/>
    <w:rsid w:val="00B342BE"/>
    <w:rsid w:val="00B342F3"/>
    <w:rsid w:val="00B343D4"/>
    <w:rsid w:val="00B344BB"/>
    <w:rsid w:val="00B34783"/>
    <w:rsid w:val="00B34B03"/>
    <w:rsid w:val="00B34B78"/>
    <w:rsid w:val="00B34BA4"/>
    <w:rsid w:val="00B34BB3"/>
    <w:rsid w:val="00B34CF6"/>
    <w:rsid w:val="00B34D1B"/>
    <w:rsid w:val="00B34DA1"/>
    <w:rsid w:val="00B34F07"/>
    <w:rsid w:val="00B34F68"/>
    <w:rsid w:val="00B34F98"/>
    <w:rsid w:val="00B35012"/>
    <w:rsid w:val="00B35238"/>
    <w:rsid w:val="00B353F6"/>
    <w:rsid w:val="00B354A0"/>
    <w:rsid w:val="00B354A3"/>
    <w:rsid w:val="00B35530"/>
    <w:rsid w:val="00B35696"/>
    <w:rsid w:val="00B356CE"/>
    <w:rsid w:val="00B3570E"/>
    <w:rsid w:val="00B3580A"/>
    <w:rsid w:val="00B359A5"/>
    <w:rsid w:val="00B35B84"/>
    <w:rsid w:val="00B35CC1"/>
    <w:rsid w:val="00B35D2E"/>
    <w:rsid w:val="00B35EAB"/>
    <w:rsid w:val="00B35F33"/>
    <w:rsid w:val="00B35F90"/>
    <w:rsid w:val="00B35FCE"/>
    <w:rsid w:val="00B361F1"/>
    <w:rsid w:val="00B361FC"/>
    <w:rsid w:val="00B3642B"/>
    <w:rsid w:val="00B365B8"/>
    <w:rsid w:val="00B365CF"/>
    <w:rsid w:val="00B3665F"/>
    <w:rsid w:val="00B3667E"/>
    <w:rsid w:val="00B3669D"/>
    <w:rsid w:val="00B36754"/>
    <w:rsid w:val="00B36756"/>
    <w:rsid w:val="00B36914"/>
    <w:rsid w:val="00B36A04"/>
    <w:rsid w:val="00B36A31"/>
    <w:rsid w:val="00B36A93"/>
    <w:rsid w:val="00B36E8D"/>
    <w:rsid w:val="00B3711D"/>
    <w:rsid w:val="00B37417"/>
    <w:rsid w:val="00B375F4"/>
    <w:rsid w:val="00B37625"/>
    <w:rsid w:val="00B3784B"/>
    <w:rsid w:val="00B378BD"/>
    <w:rsid w:val="00B37A76"/>
    <w:rsid w:val="00B37B40"/>
    <w:rsid w:val="00B37C74"/>
    <w:rsid w:val="00B400C6"/>
    <w:rsid w:val="00B40195"/>
    <w:rsid w:val="00B40370"/>
    <w:rsid w:val="00B40424"/>
    <w:rsid w:val="00B40469"/>
    <w:rsid w:val="00B405A9"/>
    <w:rsid w:val="00B405AA"/>
    <w:rsid w:val="00B4061C"/>
    <w:rsid w:val="00B4062D"/>
    <w:rsid w:val="00B408A8"/>
    <w:rsid w:val="00B408F1"/>
    <w:rsid w:val="00B409AA"/>
    <w:rsid w:val="00B409E3"/>
    <w:rsid w:val="00B40B6F"/>
    <w:rsid w:val="00B40BB9"/>
    <w:rsid w:val="00B40BD0"/>
    <w:rsid w:val="00B40C04"/>
    <w:rsid w:val="00B40C3E"/>
    <w:rsid w:val="00B40EE9"/>
    <w:rsid w:val="00B4100A"/>
    <w:rsid w:val="00B4112E"/>
    <w:rsid w:val="00B41149"/>
    <w:rsid w:val="00B4114E"/>
    <w:rsid w:val="00B41206"/>
    <w:rsid w:val="00B41296"/>
    <w:rsid w:val="00B41384"/>
    <w:rsid w:val="00B417E5"/>
    <w:rsid w:val="00B417F9"/>
    <w:rsid w:val="00B41A56"/>
    <w:rsid w:val="00B41A97"/>
    <w:rsid w:val="00B41ABA"/>
    <w:rsid w:val="00B41D85"/>
    <w:rsid w:val="00B41D8A"/>
    <w:rsid w:val="00B41DBC"/>
    <w:rsid w:val="00B41E01"/>
    <w:rsid w:val="00B41F12"/>
    <w:rsid w:val="00B41FF1"/>
    <w:rsid w:val="00B42036"/>
    <w:rsid w:val="00B4203A"/>
    <w:rsid w:val="00B42156"/>
    <w:rsid w:val="00B421AA"/>
    <w:rsid w:val="00B4228D"/>
    <w:rsid w:val="00B42294"/>
    <w:rsid w:val="00B42345"/>
    <w:rsid w:val="00B42450"/>
    <w:rsid w:val="00B4248B"/>
    <w:rsid w:val="00B4263C"/>
    <w:rsid w:val="00B428E0"/>
    <w:rsid w:val="00B429E2"/>
    <w:rsid w:val="00B42D36"/>
    <w:rsid w:val="00B42F04"/>
    <w:rsid w:val="00B42F25"/>
    <w:rsid w:val="00B4313A"/>
    <w:rsid w:val="00B431FF"/>
    <w:rsid w:val="00B4338F"/>
    <w:rsid w:val="00B4349F"/>
    <w:rsid w:val="00B434E0"/>
    <w:rsid w:val="00B4352D"/>
    <w:rsid w:val="00B4374F"/>
    <w:rsid w:val="00B437E2"/>
    <w:rsid w:val="00B43C44"/>
    <w:rsid w:val="00B43CBB"/>
    <w:rsid w:val="00B43D8C"/>
    <w:rsid w:val="00B43DFF"/>
    <w:rsid w:val="00B44121"/>
    <w:rsid w:val="00B442B6"/>
    <w:rsid w:val="00B44359"/>
    <w:rsid w:val="00B443C0"/>
    <w:rsid w:val="00B443DA"/>
    <w:rsid w:val="00B444F6"/>
    <w:rsid w:val="00B4456A"/>
    <w:rsid w:val="00B44578"/>
    <w:rsid w:val="00B445CB"/>
    <w:rsid w:val="00B4462E"/>
    <w:rsid w:val="00B4468C"/>
    <w:rsid w:val="00B446FC"/>
    <w:rsid w:val="00B447A2"/>
    <w:rsid w:val="00B44B0E"/>
    <w:rsid w:val="00B44B20"/>
    <w:rsid w:val="00B44CDE"/>
    <w:rsid w:val="00B44E19"/>
    <w:rsid w:val="00B44E4C"/>
    <w:rsid w:val="00B44FE5"/>
    <w:rsid w:val="00B452C9"/>
    <w:rsid w:val="00B45360"/>
    <w:rsid w:val="00B45393"/>
    <w:rsid w:val="00B455CA"/>
    <w:rsid w:val="00B455E5"/>
    <w:rsid w:val="00B45604"/>
    <w:rsid w:val="00B456A1"/>
    <w:rsid w:val="00B456B1"/>
    <w:rsid w:val="00B45840"/>
    <w:rsid w:val="00B4592A"/>
    <w:rsid w:val="00B45A3B"/>
    <w:rsid w:val="00B45A7A"/>
    <w:rsid w:val="00B45A83"/>
    <w:rsid w:val="00B45BED"/>
    <w:rsid w:val="00B45DFF"/>
    <w:rsid w:val="00B45E2C"/>
    <w:rsid w:val="00B45F09"/>
    <w:rsid w:val="00B45F47"/>
    <w:rsid w:val="00B460BD"/>
    <w:rsid w:val="00B460F5"/>
    <w:rsid w:val="00B461B0"/>
    <w:rsid w:val="00B46227"/>
    <w:rsid w:val="00B4649C"/>
    <w:rsid w:val="00B4651E"/>
    <w:rsid w:val="00B465A8"/>
    <w:rsid w:val="00B466D6"/>
    <w:rsid w:val="00B46A72"/>
    <w:rsid w:val="00B46B82"/>
    <w:rsid w:val="00B46B98"/>
    <w:rsid w:val="00B46C6F"/>
    <w:rsid w:val="00B46DB5"/>
    <w:rsid w:val="00B46DB6"/>
    <w:rsid w:val="00B46E0B"/>
    <w:rsid w:val="00B46FD0"/>
    <w:rsid w:val="00B47043"/>
    <w:rsid w:val="00B47086"/>
    <w:rsid w:val="00B472F0"/>
    <w:rsid w:val="00B47459"/>
    <w:rsid w:val="00B475CA"/>
    <w:rsid w:val="00B47660"/>
    <w:rsid w:val="00B4785E"/>
    <w:rsid w:val="00B4790F"/>
    <w:rsid w:val="00B47935"/>
    <w:rsid w:val="00B47AEC"/>
    <w:rsid w:val="00B47BBB"/>
    <w:rsid w:val="00B47CEE"/>
    <w:rsid w:val="00B5032A"/>
    <w:rsid w:val="00B50341"/>
    <w:rsid w:val="00B50623"/>
    <w:rsid w:val="00B50669"/>
    <w:rsid w:val="00B50680"/>
    <w:rsid w:val="00B5099C"/>
    <w:rsid w:val="00B50AD5"/>
    <w:rsid w:val="00B50BC8"/>
    <w:rsid w:val="00B50C57"/>
    <w:rsid w:val="00B50EF6"/>
    <w:rsid w:val="00B50F3D"/>
    <w:rsid w:val="00B50FE3"/>
    <w:rsid w:val="00B5103E"/>
    <w:rsid w:val="00B510DF"/>
    <w:rsid w:val="00B51205"/>
    <w:rsid w:val="00B51263"/>
    <w:rsid w:val="00B5126A"/>
    <w:rsid w:val="00B51327"/>
    <w:rsid w:val="00B51544"/>
    <w:rsid w:val="00B51748"/>
    <w:rsid w:val="00B51851"/>
    <w:rsid w:val="00B51A81"/>
    <w:rsid w:val="00B51B9A"/>
    <w:rsid w:val="00B51E99"/>
    <w:rsid w:val="00B51ECF"/>
    <w:rsid w:val="00B51F51"/>
    <w:rsid w:val="00B52225"/>
    <w:rsid w:val="00B522BB"/>
    <w:rsid w:val="00B52481"/>
    <w:rsid w:val="00B52528"/>
    <w:rsid w:val="00B525EF"/>
    <w:rsid w:val="00B52724"/>
    <w:rsid w:val="00B52753"/>
    <w:rsid w:val="00B52809"/>
    <w:rsid w:val="00B52823"/>
    <w:rsid w:val="00B52947"/>
    <w:rsid w:val="00B529C9"/>
    <w:rsid w:val="00B529FE"/>
    <w:rsid w:val="00B52BD0"/>
    <w:rsid w:val="00B52FC4"/>
    <w:rsid w:val="00B52FC5"/>
    <w:rsid w:val="00B53086"/>
    <w:rsid w:val="00B53137"/>
    <w:rsid w:val="00B53268"/>
    <w:rsid w:val="00B532FB"/>
    <w:rsid w:val="00B534D5"/>
    <w:rsid w:val="00B53537"/>
    <w:rsid w:val="00B53541"/>
    <w:rsid w:val="00B535AC"/>
    <w:rsid w:val="00B53983"/>
    <w:rsid w:val="00B53B13"/>
    <w:rsid w:val="00B53C02"/>
    <w:rsid w:val="00B53D21"/>
    <w:rsid w:val="00B53D65"/>
    <w:rsid w:val="00B53D91"/>
    <w:rsid w:val="00B53E56"/>
    <w:rsid w:val="00B53E73"/>
    <w:rsid w:val="00B53F15"/>
    <w:rsid w:val="00B53F40"/>
    <w:rsid w:val="00B53F48"/>
    <w:rsid w:val="00B54179"/>
    <w:rsid w:val="00B5417E"/>
    <w:rsid w:val="00B541B0"/>
    <w:rsid w:val="00B54240"/>
    <w:rsid w:val="00B54318"/>
    <w:rsid w:val="00B543FA"/>
    <w:rsid w:val="00B545BE"/>
    <w:rsid w:val="00B5468C"/>
    <w:rsid w:val="00B54706"/>
    <w:rsid w:val="00B54856"/>
    <w:rsid w:val="00B5485A"/>
    <w:rsid w:val="00B54876"/>
    <w:rsid w:val="00B54934"/>
    <w:rsid w:val="00B54A21"/>
    <w:rsid w:val="00B54BCB"/>
    <w:rsid w:val="00B54FBA"/>
    <w:rsid w:val="00B54FBD"/>
    <w:rsid w:val="00B550A0"/>
    <w:rsid w:val="00B550C6"/>
    <w:rsid w:val="00B55224"/>
    <w:rsid w:val="00B553CF"/>
    <w:rsid w:val="00B554CC"/>
    <w:rsid w:val="00B55574"/>
    <w:rsid w:val="00B55605"/>
    <w:rsid w:val="00B556E9"/>
    <w:rsid w:val="00B55717"/>
    <w:rsid w:val="00B55827"/>
    <w:rsid w:val="00B55A63"/>
    <w:rsid w:val="00B55B68"/>
    <w:rsid w:val="00B55B99"/>
    <w:rsid w:val="00B55BD3"/>
    <w:rsid w:val="00B55DA1"/>
    <w:rsid w:val="00B560EC"/>
    <w:rsid w:val="00B560F8"/>
    <w:rsid w:val="00B56408"/>
    <w:rsid w:val="00B564AC"/>
    <w:rsid w:val="00B56515"/>
    <w:rsid w:val="00B56546"/>
    <w:rsid w:val="00B5658B"/>
    <w:rsid w:val="00B566F2"/>
    <w:rsid w:val="00B56704"/>
    <w:rsid w:val="00B569A5"/>
    <w:rsid w:val="00B56A55"/>
    <w:rsid w:val="00B56AAF"/>
    <w:rsid w:val="00B56D17"/>
    <w:rsid w:val="00B56D95"/>
    <w:rsid w:val="00B5716E"/>
    <w:rsid w:val="00B57176"/>
    <w:rsid w:val="00B574AA"/>
    <w:rsid w:val="00B574E6"/>
    <w:rsid w:val="00B57595"/>
    <w:rsid w:val="00B57668"/>
    <w:rsid w:val="00B5778C"/>
    <w:rsid w:val="00B57799"/>
    <w:rsid w:val="00B57875"/>
    <w:rsid w:val="00B57A79"/>
    <w:rsid w:val="00B57A97"/>
    <w:rsid w:val="00B57BF7"/>
    <w:rsid w:val="00B57C4E"/>
    <w:rsid w:val="00B57CCC"/>
    <w:rsid w:val="00B57ED7"/>
    <w:rsid w:val="00B57F91"/>
    <w:rsid w:val="00B57FCD"/>
    <w:rsid w:val="00B6010B"/>
    <w:rsid w:val="00B6022B"/>
    <w:rsid w:val="00B6031D"/>
    <w:rsid w:val="00B60372"/>
    <w:rsid w:val="00B6043E"/>
    <w:rsid w:val="00B6087C"/>
    <w:rsid w:val="00B608E6"/>
    <w:rsid w:val="00B609BE"/>
    <w:rsid w:val="00B60ADE"/>
    <w:rsid w:val="00B60B1D"/>
    <w:rsid w:val="00B60C94"/>
    <w:rsid w:val="00B60D33"/>
    <w:rsid w:val="00B60DCC"/>
    <w:rsid w:val="00B61115"/>
    <w:rsid w:val="00B61265"/>
    <w:rsid w:val="00B6134C"/>
    <w:rsid w:val="00B61388"/>
    <w:rsid w:val="00B613B1"/>
    <w:rsid w:val="00B61584"/>
    <w:rsid w:val="00B61624"/>
    <w:rsid w:val="00B6167E"/>
    <w:rsid w:val="00B616FF"/>
    <w:rsid w:val="00B6171D"/>
    <w:rsid w:val="00B6176C"/>
    <w:rsid w:val="00B618DA"/>
    <w:rsid w:val="00B61986"/>
    <w:rsid w:val="00B61BCD"/>
    <w:rsid w:val="00B61CE7"/>
    <w:rsid w:val="00B61F53"/>
    <w:rsid w:val="00B6204B"/>
    <w:rsid w:val="00B620A5"/>
    <w:rsid w:val="00B620BE"/>
    <w:rsid w:val="00B620C8"/>
    <w:rsid w:val="00B62135"/>
    <w:rsid w:val="00B6217D"/>
    <w:rsid w:val="00B621E9"/>
    <w:rsid w:val="00B6231D"/>
    <w:rsid w:val="00B62594"/>
    <w:rsid w:val="00B628FB"/>
    <w:rsid w:val="00B62902"/>
    <w:rsid w:val="00B629D8"/>
    <w:rsid w:val="00B62A4C"/>
    <w:rsid w:val="00B62A51"/>
    <w:rsid w:val="00B62B19"/>
    <w:rsid w:val="00B62E96"/>
    <w:rsid w:val="00B630DC"/>
    <w:rsid w:val="00B6325A"/>
    <w:rsid w:val="00B632DB"/>
    <w:rsid w:val="00B63350"/>
    <w:rsid w:val="00B635B9"/>
    <w:rsid w:val="00B63653"/>
    <w:rsid w:val="00B63666"/>
    <w:rsid w:val="00B638DC"/>
    <w:rsid w:val="00B63C48"/>
    <w:rsid w:val="00B63C94"/>
    <w:rsid w:val="00B64022"/>
    <w:rsid w:val="00B64110"/>
    <w:rsid w:val="00B641E4"/>
    <w:rsid w:val="00B641FA"/>
    <w:rsid w:val="00B641FF"/>
    <w:rsid w:val="00B64253"/>
    <w:rsid w:val="00B64478"/>
    <w:rsid w:val="00B64482"/>
    <w:rsid w:val="00B6478C"/>
    <w:rsid w:val="00B64A45"/>
    <w:rsid w:val="00B64A70"/>
    <w:rsid w:val="00B64C54"/>
    <w:rsid w:val="00B64CE1"/>
    <w:rsid w:val="00B64CF8"/>
    <w:rsid w:val="00B64D25"/>
    <w:rsid w:val="00B64EDE"/>
    <w:rsid w:val="00B64F18"/>
    <w:rsid w:val="00B64FFF"/>
    <w:rsid w:val="00B6504F"/>
    <w:rsid w:val="00B65123"/>
    <w:rsid w:val="00B6513B"/>
    <w:rsid w:val="00B6518C"/>
    <w:rsid w:val="00B651F0"/>
    <w:rsid w:val="00B6528E"/>
    <w:rsid w:val="00B6531B"/>
    <w:rsid w:val="00B6548E"/>
    <w:rsid w:val="00B654FE"/>
    <w:rsid w:val="00B65586"/>
    <w:rsid w:val="00B655B8"/>
    <w:rsid w:val="00B6566E"/>
    <w:rsid w:val="00B656B7"/>
    <w:rsid w:val="00B65836"/>
    <w:rsid w:val="00B65895"/>
    <w:rsid w:val="00B6589C"/>
    <w:rsid w:val="00B658A3"/>
    <w:rsid w:val="00B659C7"/>
    <w:rsid w:val="00B65A46"/>
    <w:rsid w:val="00B65A9D"/>
    <w:rsid w:val="00B65B49"/>
    <w:rsid w:val="00B65BA6"/>
    <w:rsid w:val="00B65C7C"/>
    <w:rsid w:val="00B65D1F"/>
    <w:rsid w:val="00B65D49"/>
    <w:rsid w:val="00B65EA3"/>
    <w:rsid w:val="00B65F26"/>
    <w:rsid w:val="00B661EC"/>
    <w:rsid w:val="00B662ED"/>
    <w:rsid w:val="00B66312"/>
    <w:rsid w:val="00B6636D"/>
    <w:rsid w:val="00B6654F"/>
    <w:rsid w:val="00B66568"/>
    <w:rsid w:val="00B6657C"/>
    <w:rsid w:val="00B66639"/>
    <w:rsid w:val="00B666B5"/>
    <w:rsid w:val="00B6675E"/>
    <w:rsid w:val="00B66936"/>
    <w:rsid w:val="00B66A65"/>
    <w:rsid w:val="00B66B47"/>
    <w:rsid w:val="00B66C55"/>
    <w:rsid w:val="00B66CB6"/>
    <w:rsid w:val="00B66D1B"/>
    <w:rsid w:val="00B66D9F"/>
    <w:rsid w:val="00B66E50"/>
    <w:rsid w:val="00B66F25"/>
    <w:rsid w:val="00B66F3B"/>
    <w:rsid w:val="00B671F7"/>
    <w:rsid w:val="00B67288"/>
    <w:rsid w:val="00B672BB"/>
    <w:rsid w:val="00B672E7"/>
    <w:rsid w:val="00B673C2"/>
    <w:rsid w:val="00B6751A"/>
    <w:rsid w:val="00B67693"/>
    <w:rsid w:val="00B67827"/>
    <w:rsid w:val="00B67A7C"/>
    <w:rsid w:val="00B67B66"/>
    <w:rsid w:val="00B67BF6"/>
    <w:rsid w:val="00B67CAC"/>
    <w:rsid w:val="00B67CFB"/>
    <w:rsid w:val="00B67FC5"/>
    <w:rsid w:val="00B700E8"/>
    <w:rsid w:val="00B70154"/>
    <w:rsid w:val="00B70244"/>
    <w:rsid w:val="00B703E0"/>
    <w:rsid w:val="00B7048B"/>
    <w:rsid w:val="00B70547"/>
    <w:rsid w:val="00B70621"/>
    <w:rsid w:val="00B70709"/>
    <w:rsid w:val="00B708AA"/>
    <w:rsid w:val="00B70916"/>
    <w:rsid w:val="00B70925"/>
    <w:rsid w:val="00B70BF4"/>
    <w:rsid w:val="00B70C62"/>
    <w:rsid w:val="00B70CAF"/>
    <w:rsid w:val="00B70E65"/>
    <w:rsid w:val="00B7114E"/>
    <w:rsid w:val="00B7116C"/>
    <w:rsid w:val="00B7138C"/>
    <w:rsid w:val="00B713B5"/>
    <w:rsid w:val="00B713E5"/>
    <w:rsid w:val="00B7162F"/>
    <w:rsid w:val="00B7189D"/>
    <w:rsid w:val="00B71A63"/>
    <w:rsid w:val="00B71B72"/>
    <w:rsid w:val="00B71C74"/>
    <w:rsid w:val="00B71C82"/>
    <w:rsid w:val="00B72298"/>
    <w:rsid w:val="00B722AC"/>
    <w:rsid w:val="00B7237C"/>
    <w:rsid w:val="00B723D1"/>
    <w:rsid w:val="00B72406"/>
    <w:rsid w:val="00B72528"/>
    <w:rsid w:val="00B725C1"/>
    <w:rsid w:val="00B72627"/>
    <w:rsid w:val="00B72669"/>
    <w:rsid w:val="00B726E3"/>
    <w:rsid w:val="00B72947"/>
    <w:rsid w:val="00B72A5A"/>
    <w:rsid w:val="00B72AF4"/>
    <w:rsid w:val="00B72B91"/>
    <w:rsid w:val="00B72C4B"/>
    <w:rsid w:val="00B72CAB"/>
    <w:rsid w:val="00B72E4B"/>
    <w:rsid w:val="00B72FB5"/>
    <w:rsid w:val="00B73016"/>
    <w:rsid w:val="00B730F1"/>
    <w:rsid w:val="00B7339A"/>
    <w:rsid w:val="00B73479"/>
    <w:rsid w:val="00B73500"/>
    <w:rsid w:val="00B73531"/>
    <w:rsid w:val="00B7360D"/>
    <w:rsid w:val="00B736B8"/>
    <w:rsid w:val="00B7381A"/>
    <w:rsid w:val="00B73890"/>
    <w:rsid w:val="00B738FA"/>
    <w:rsid w:val="00B73965"/>
    <w:rsid w:val="00B739C9"/>
    <w:rsid w:val="00B739DF"/>
    <w:rsid w:val="00B739F9"/>
    <w:rsid w:val="00B73B06"/>
    <w:rsid w:val="00B73F20"/>
    <w:rsid w:val="00B74144"/>
    <w:rsid w:val="00B7417D"/>
    <w:rsid w:val="00B74202"/>
    <w:rsid w:val="00B7420E"/>
    <w:rsid w:val="00B74420"/>
    <w:rsid w:val="00B74489"/>
    <w:rsid w:val="00B7449F"/>
    <w:rsid w:val="00B74515"/>
    <w:rsid w:val="00B7456F"/>
    <w:rsid w:val="00B74595"/>
    <w:rsid w:val="00B74638"/>
    <w:rsid w:val="00B7467A"/>
    <w:rsid w:val="00B7478E"/>
    <w:rsid w:val="00B74833"/>
    <w:rsid w:val="00B7485B"/>
    <w:rsid w:val="00B749E4"/>
    <w:rsid w:val="00B74A50"/>
    <w:rsid w:val="00B74ABF"/>
    <w:rsid w:val="00B74B08"/>
    <w:rsid w:val="00B74B34"/>
    <w:rsid w:val="00B74C6C"/>
    <w:rsid w:val="00B74CA2"/>
    <w:rsid w:val="00B74D51"/>
    <w:rsid w:val="00B74D97"/>
    <w:rsid w:val="00B74F1A"/>
    <w:rsid w:val="00B74F60"/>
    <w:rsid w:val="00B74F9B"/>
    <w:rsid w:val="00B74FC2"/>
    <w:rsid w:val="00B750CF"/>
    <w:rsid w:val="00B751B8"/>
    <w:rsid w:val="00B7524A"/>
    <w:rsid w:val="00B75270"/>
    <w:rsid w:val="00B752F9"/>
    <w:rsid w:val="00B753D3"/>
    <w:rsid w:val="00B75520"/>
    <w:rsid w:val="00B75585"/>
    <w:rsid w:val="00B75739"/>
    <w:rsid w:val="00B757A6"/>
    <w:rsid w:val="00B757AF"/>
    <w:rsid w:val="00B758DC"/>
    <w:rsid w:val="00B75AE8"/>
    <w:rsid w:val="00B75B83"/>
    <w:rsid w:val="00B75BC0"/>
    <w:rsid w:val="00B75BDB"/>
    <w:rsid w:val="00B75BE8"/>
    <w:rsid w:val="00B75C8D"/>
    <w:rsid w:val="00B75CF8"/>
    <w:rsid w:val="00B75D02"/>
    <w:rsid w:val="00B75D1F"/>
    <w:rsid w:val="00B75D48"/>
    <w:rsid w:val="00B75D8D"/>
    <w:rsid w:val="00B75DDA"/>
    <w:rsid w:val="00B75E05"/>
    <w:rsid w:val="00B75E07"/>
    <w:rsid w:val="00B75E88"/>
    <w:rsid w:val="00B75EE4"/>
    <w:rsid w:val="00B75F1B"/>
    <w:rsid w:val="00B75F72"/>
    <w:rsid w:val="00B75FD5"/>
    <w:rsid w:val="00B7605D"/>
    <w:rsid w:val="00B7612A"/>
    <w:rsid w:val="00B76505"/>
    <w:rsid w:val="00B7669A"/>
    <w:rsid w:val="00B766B5"/>
    <w:rsid w:val="00B766B8"/>
    <w:rsid w:val="00B76B2B"/>
    <w:rsid w:val="00B76BB6"/>
    <w:rsid w:val="00B76BF3"/>
    <w:rsid w:val="00B76E7E"/>
    <w:rsid w:val="00B76F15"/>
    <w:rsid w:val="00B76F95"/>
    <w:rsid w:val="00B7707F"/>
    <w:rsid w:val="00B770C6"/>
    <w:rsid w:val="00B7733D"/>
    <w:rsid w:val="00B774E8"/>
    <w:rsid w:val="00B775C9"/>
    <w:rsid w:val="00B77730"/>
    <w:rsid w:val="00B778FC"/>
    <w:rsid w:val="00B779F5"/>
    <w:rsid w:val="00B77A33"/>
    <w:rsid w:val="00B77A6B"/>
    <w:rsid w:val="00B77ADC"/>
    <w:rsid w:val="00B77BF0"/>
    <w:rsid w:val="00B77C25"/>
    <w:rsid w:val="00B77E3F"/>
    <w:rsid w:val="00B77E6E"/>
    <w:rsid w:val="00B80131"/>
    <w:rsid w:val="00B80396"/>
    <w:rsid w:val="00B803BE"/>
    <w:rsid w:val="00B808C8"/>
    <w:rsid w:val="00B808D0"/>
    <w:rsid w:val="00B8098A"/>
    <w:rsid w:val="00B80AB8"/>
    <w:rsid w:val="00B80BCA"/>
    <w:rsid w:val="00B80C64"/>
    <w:rsid w:val="00B80D04"/>
    <w:rsid w:val="00B80DE5"/>
    <w:rsid w:val="00B80DF9"/>
    <w:rsid w:val="00B80E85"/>
    <w:rsid w:val="00B80F90"/>
    <w:rsid w:val="00B81325"/>
    <w:rsid w:val="00B81475"/>
    <w:rsid w:val="00B814EA"/>
    <w:rsid w:val="00B8176C"/>
    <w:rsid w:val="00B81866"/>
    <w:rsid w:val="00B818F0"/>
    <w:rsid w:val="00B81B81"/>
    <w:rsid w:val="00B81BF6"/>
    <w:rsid w:val="00B81F97"/>
    <w:rsid w:val="00B821AD"/>
    <w:rsid w:val="00B821E4"/>
    <w:rsid w:val="00B82386"/>
    <w:rsid w:val="00B82441"/>
    <w:rsid w:val="00B82519"/>
    <w:rsid w:val="00B82611"/>
    <w:rsid w:val="00B82894"/>
    <w:rsid w:val="00B8292C"/>
    <w:rsid w:val="00B82942"/>
    <w:rsid w:val="00B82B32"/>
    <w:rsid w:val="00B82C17"/>
    <w:rsid w:val="00B82CA4"/>
    <w:rsid w:val="00B82FD4"/>
    <w:rsid w:val="00B8302B"/>
    <w:rsid w:val="00B8326F"/>
    <w:rsid w:val="00B83459"/>
    <w:rsid w:val="00B834EA"/>
    <w:rsid w:val="00B83869"/>
    <w:rsid w:val="00B83A13"/>
    <w:rsid w:val="00B83C5D"/>
    <w:rsid w:val="00B83D69"/>
    <w:rsid w:val="00B83DB0"/>
    <w:rsid w:val="00B83DC7"/>
    <w:rsid w:val="00B83E1E"/>
    <w:rsid w:val="00B83E28"/>
    <w:rsid w:val="00B83F5F"/>
    <w:rsid w:val="00B840DE"/>
    <w:rsid w:val="00B842E4"/>
    <w:rsid w:val="00B84469"/>
    <w:rsid w:val="00B845B0"/>
    <w:rsid w:val="00B84782"/>
    <w:rsid w:val="00B84870"/>
    <w:rsid w:val="00B84902"/>
    <w:rsid w:val="00B84A5B"/>
    <w:rsid w:val="00B84FA9"/>
    <w:rsid w:val="00B84FBF"/>
    <w:rsid w:val="00B8506C"/>
    <w:rsid w:val="00B85108"/>
    <w:rsid w:val="00B85302"/>
    <w:rsid w:val="00B85333"/>
    <w:rsid w:val="00B85373"/>
    <w:rsid w:val="00B8539A"/>
    <w:rsid w:val="00B853D4"/>
    <w:rsid w:val="00B8547B"/>
    <w:rsid w:val="00B85576"/>
    <w:rsid w:val="00B8557E"/>
    <w:rsid w:val="00B8564D"/>
    <w:rsid w:val="00B85A5B"/>
    <w:rsid w:val="00B85AAA"/>
    <w:rsid w:val="00B85CE2"/>
    <w:rsid w:val="00B85D83"/>
    <w:rsid w:val="00B85DA2"/>
    <w:rsid w:val="00B85DA6"/>
    <w:rsid w:val="00B85E11"/>
    <w:rsid w:val="00B85F3A"/>
    <w:rsid w:val="00B85F47"/>
    <w:rsid w:val="00B8609A"/>
    <w:rsid w:val="00B8617A"/>
    <w:rsid w:val="00B864F1"/>
    <w:rsid w:val="00B86681"/>
    <w:rsid w:val="00B867A5"/>
    <w:rsid w:val="00B867E8"/>
    <w:rsid w:val="00B86840"/>
    <w:rsid w:val="00B868BB"/>
    <w:rsid w:val="00B868C1"/>
    <w:rsid w:val="00B868CE"/>
    <w:rsid w:val="00B86AB3"/>
    <w:rsid w:val="00B86B46"/>
    <w:rsid w:val="00B86C11"/>
    <w:rsid w:val="00B86C8E"/>
    <w:rsid w:val="00B86D26"/>
    <w:rsid w:val="00B86D47"/>
    <w:rsid w:val="00B86E81"/>
    <w:rsid w:val="00B86E8E"/>
    <w:rsid w:val="00B87089"/>
    <w:rsid w:val="00B872C1"/>
    <w:rsid w:val="00B872D1"/>
    <w:rsid w:val="00B872DF"/>
    <w:rsid w:val="00B87320"/>
    <w:rsid w:val="00B873DD"/>
    <w:rsid w:val="00B874E4"/>
    <w:rsid w:val="00B87543"/>
    <w:rsid w:val="00B8755A"/>
    <w:rsid w:val="00B87604"/>
    <w:rsid w:val="00B8775A"/>
    <w:rsid w:val="00B8789A"/>
    <w:rsid w:val="00B87927"/>
    <w:rsid w:val="00B8795A"/>
    <w:rsid w:val="00B87965"/>
    <w:rsid w:val="00B879C8"/>
    <w:rsid w:val="00B87A9B"/>
    <w:rsid w:val="00B87BCC"/>
    <w:rsid w:val="00B87C12"/>
    <w:rsid w:val="00B87C43"/>
    <w:rsid w:val="00B87DA6"/>
    <w:rsid w:val="00B90128"/>
    <w:rsid w:val="00B90282"/>
    <w:rsid w:val="00B902DA"/>
    <w:rsid w:val="00B90347"/>
    <w:rsid w:val="00B905DE"/>
    <w:rsid w:val="00B905F0"/>
    <w:rsid w:val="00B9074B"/>
    <w:rsid w:val="00B90777"/>
    <w:rsid w:val="00B90B05"/>
    <w:rsid w:val="00B90B32"/>
    <w:rsid w:val="00B90E3B"/>
    <w:rsid w:val="00B90FF4"/>
    <w:rsid w:val="00B910B3"/>
    <w:rsid w:val="00B9119D"/>
    <w:rsid w:val="00B9133B"/>
    <w:rsid w:val="00B91378"/>
    <w:rsid w:val="00B913D1"/>
    <w:rsid w:val="00B914EE"/>
    <w:rsid w:val="00B91517"/>
    <w:rsid w:val="00B91796"/>
    <w:rsid w:val="00B918C0"/>
    <w:rsid w:val="00B919DD"/>
    <w:rsid w:val="00B919FF"/>
    <w:rsid w:val="00B91A00"/>
    <w:rsid w:val="00B91A11"/>
    <w:rsid w:val="00B91A13"/>
    <w:rsid w:val="00B91CE3"/>
    <w:rsid w:val="00B91E96"/>
    <w:rsid w:val="00B91F1B"/>
    <w:rsid w:val="00B91F52"/>
    <w:rsid w:val="00B91FDE"/>
    <w:rsid w:val="00B92073"/>
    <w:rsid w:val="00B92205"/>
    <w:rsid w:val="00B92252"/>
    <w:rsid w:val="00B923B8"/>
    <w:rsid w:val="00B924FA"/>
    <w:rsid w:val="00B92547"/>
    <w:rsid w:val="00B926FE"/>
    <w:rsid w:val="00B92715"/>
    <w:rsid w:val="00B9271A"/>
    <w:rsid w:val="00B92824"/>
    <w:rsid w:val="00B929C9"/>
    <w:rsid w:val="00B92D21"/>
    <w:rsid w:val="00B92DDE"/>
    <w:rsid w:val="00B92E66"/>
    <w:rsid w:val="00B92F1E"/>
    <w:rsid w:val="00B9301C"/>
    <w:rsid w:val="00B930B1"/>
    <w:rsid w:val="00B930B6"/>
    <w:rsid w:val="00B93453"/>
    <w:rsid w:val="00B9354E"/>
    <w:rsid w:val="00B9355E"/>
    <w:rsid w:val="00B93688"/>
    <w:rsid w:val="00B93716"/>
    <w:rsid w:val="00B93787"/>
    <w:rsid w:val="00B937A2"/>
    <w:rsid w:val="00B939B0"/>
    <w:rsid w:val="00B93A84"/>
    <w:rsid w:val="00B93AE6"/>
    <w:rsid w:val="00B93AFD"/>
    <w:rsid w:val="00B93B0D"/>
    <w:rsid w:val="00B93C22"/>
    <w:rsid w:val="00B93DCD"/>
    <w:rsid w:val="00B94237"/>
    <w:rsid w:val="00B94312"/>
    <w:rsid w:val="00B943AF"/>
    <w:rsid w:val="00B94507"/>
    <w:rsid w:val="00B9455D"/>
    <w:rsid w:val="00B94662"/>
    <w:rsid w:val="00B9467A"/>
    <w:rsid w:val="00B9476B"/>
    <w:rsid w:val="00B9489F"/>
    <w:rsid w:val="00B94B50"/>
    <w:rsid w:val="00B94CCF"/>
    <w:rsid w:val="00B94D1F"/>
    <w:rsid w:val="00B94D93"/>
    <w:rsid w:val="00B94E8C"/>
    <w:rsid w:val="00B94EC2"/>
    <w:rsid w:val="00B94EC8"/>
    <w:rsid w:val="00B94F5E"/>
    <w:rsid w:val="00B94F82"/>
    <w:rsid w:val="00B95061"/>
    <w:rsid w:val="00B95375"/>
    <w:rsid w:val="00B95402"/>
    <w:rsid w:val="00B95425"/>
    <w:rsid w:val="00B9545E"/>
    <w:rsid w:val="00B95471"/>
    <w:rsid w:val="00B95599"/>
    <w:rsid w:val="00B95616"/>
    <w:rsid w:val="00B95625"/>
    <w:rsid w:val="00B956BB"/>
    <w:rsid w:val="00B9587B"/>
    <w:rsid w:val="00B95A21"/>
    <w:rsid w:val="00B95C17"/>
    <w:rsid w:val="00B95C23"/>
    <w:rsid w:val="00B95C7E"/>
    <w:rsid w:val="00B95CFA"/>
    <w:rsid w:val="00B95D79"/>
    <w:rsid w:val="00B9604D"/>
    <w:rsid w:val="00B961C9"/>
    <w:rsid w:val="00B961F3"/>
    <w:rsid w:val="00B96411"/>
    <w:rsid w:val="00B96421"/>
    <w:rsid w:val="00B968BD"/>
    <w:rsid w:val="00B968E5"/>
    <w:rsid w:val="00B96BAF"/>
    <w:rsid w:val="00B96BBA"/>
    <w:rsid w:val="00B96C32"/>
    <w:rsid w:val="00B96C6E"/>
    <w:rsid w:val="00B96C77"/>
    <w:rsid w:val="00B96C95"/>
    <w:rsid w:val="00B96EC3"/>
    <w:rsid w:val="00B96F18"/>
    <w:rsid w:val="00B96F1F"/>
    <w:rsid w:val="00B9721E"/>
    <w:rsid w:val="00B97291"/>
    <w:rsid w:val="00B972E3"/>
    <w:rsid w:val="00B974AD"/>
    <w:rsid w:val="00B974B8"/>
    <w:rsid w:val="00B974C8"/>
    <w:rsid w:val="00B9754B"/>
    <w:rsid w:val="00B97660"/>
    <w:rsid w:val="00B97840"/>
    <w:rsid w:val="00B9799F"/>
    <w:rsid w:val="00B97A63"/>
    <w:rsid w:val="00B97AD8"/>
    <w:rsid w:val="00B97C36"/>
    <w:rsid w:val="00B97EB3"/>
    <w:rsid w:val="00B97F2F"/>
    <w:rsid w:val="00B97FBB"/>
    <w:rsid w:val="00BA01AC"/>
    <w:rsid w:val="00BA02D1"/>
    <w:rsid w:val="00BA0535"/>
    <w:rsid w:val="00BA0537"/>
    <w:rsid w:val="00BA0823"/>
    <w:rsid w:val="00BA08C3"/>
    <w:rsid w:val="00BA0A21"/>
    <w:rsid w:val="00BA0A83"/>
    <w:rsid w:val="00BA0AEB"/>
    <w:rsid w:val="00BA0D15"/>
    <w:rsid w:val="00BA0F00"/>
    <w:rsid w:val="00BA0F15"/>
    <w:rsid w:val="00BA0F23"/>
    <w:rsid w:val="00BA0F9F"/>
    <w:rsid w:val="00BA0FE6"/>
    <w:rsid w:val="00BA10A1"/>
    <w:rsid w:val="00BA1308"/>
    <w:rsid w:val="00BA149F"/>
    <w:rsid w:val="00BA15DB"/>
    <w:rsid w:val="00BA15EF"/>
    <w:rsid w:val="00BA173D"/>
    <w:rsid w:val="00BA1A8E"/>
    <w:rsid w:val="00BA1ADC"/>
    <w:rsid w:val="00BA1AE7"/>
    <w:rsid w:val="00BA1AE9"/>
    <w:rsid w:val="00BA1D06"/>
    <w:rsid w:val="00BA1D2C"/>
    <w:rsid w:val="00BA1D4B"/>
    <w:rsid w:val="00BA1D77"/>
    <w:rsid w:val="00BA1DA6"/>
    <w:rsid w:val="00BA1DFD"/>
    <w:rsid w:val="00BA1FE6"/>
    <w:rsid w:val="00BA20C3"/>
    <w:rsid w:val="00BA2109"/>
    <w:rsid w:val="00BA2169"/>
    <w:rsid w:val="00BA2185"/>
    <w:rsid w:val="00BA2186"/>
    <w:rsid w:val="00BA2211"/>
    <w:rsid w:val="00BA2276"/>
    <w:rsid w:val="00BA2279"/>
    <w:rsid w:val="00BA24A6"/>
    <w:rsid w:val="00BA2635"/>
    <w:rsid w:val="00BA277B"/>
    <w:rsid w:val="00BA29AD"/>
    <w:rsid w:val="00BA2BFF"/>
    <w:rsid w:val="00BA2C6F"/>
    <w:rsid w:val="00BA2E3D"/>
    <w:rsid w:val="00BA2EEE"/>
    <w:rsid w:val="00BA2F59"/>
    <w:rsid w:val="00BA3000"/>
    <w:rsid w:val="00BA318C"/>
    <w:rsid w:val="00BA322B"/>
    <w:rsid w:val="00BA328F"/>
    <w:rsid w:val="00BA378D"/>
    <w:rsid w:val="00BA38F8"/>
    <w:rsid w:val="00BA39E9"/>
    <w:rsid w:val="00BA3A77"/>
    <w:rsid w:val="00BA3C4D"/>
    <w:rsid w:val="00BA4163"/>
    <w:rsid w:val="00BA419C"/>
    <w:rsid w:val="00BA4270"/>
    <w:rsid w:val="00BA4487"/>
    <w:rsid w:val="00BA44E0"/>
    <w:rsid w:val="00BA4596"/>
    <w:rsid w:val="00BA465E"/>
    <w:rsid w:val="00BA46BB"/>
    <w:rsid w:val="00BA4753"/>
    <w:rsid w:val="00BA4B0B"/>
    <w:rsid w:val="00BA4B6B"/>
    <w:rsid w:val="00BA4C24"/>
    <w:rsid w:val="00BA4D4C"/>
    <w:rsid w:val="00BA526C"/>
    <w:rsid w:val="00BA528E"/>
    <w:rsid w:val="00BA535A"/>
    <w:rsid w:val="00BA547B"/>
    <w:rsid w:val="00BA54B8"/>
    <w:rsid w:val="00BA564E"/>
    <w:rsid w:val="00BA5660"/>
    <w:rsid w:val="00BA56B6"/>
    <w:rsid w:val="00BA578F"/>
    <w:rsid w:val="00BA57D4"/>
    <w:rsid w:val="00BA582D"/>
    <w:rsid w:val="00BA5845"/>
    <w:rsid w:val="00BA590F"/>
    <w:rsid w:val="00BA59A5"/>
    <w:rsid w:val="00BA5B4F"/>
    <w:rsid w:val="00BA5B98"/>
    <w:rsid w:val="00BA5BD5"/>
    <w:rsid w:val="00BA5C4F"/>
    <w:rsid w:val="00BA5CA0"/>
    <w:rsid w:val="00BA5D10"/>
    <w:rsid w:val="00BA5DA7"/>
    <w:rsid w:val="00BA5F02"/>
    <w:rsid w:val="00BA5F20"/>
    <w:rsid w:val="00BA5F28"/>
    <w:rsid w:val="00BA5FED"/>
    <w:rsid w:val="00BA606F"/>
    <w:rsid w:val="00BA6231"/>
    <w:rsid w:val="00BA633E"/>
    <w:rsid w:val="00BA635D"/>
    <w:rsid w:val="00BA660F"/>
    <w:rsid w:val="00BA6726"/>
    <w:rsid w:val="00BA678F"/>
    <w:rsid w:val="00BA67F8"/>
    <w:rsid w:val="00BA68D2"/>
    <w:rsid w:val="00BA696B"/>
    <w:rsid w:val="00BA6CB3"/>
    <w:rsid w:val="00BA6DD9"/>
    <w:rsid w:val="00BA6F37"/>
    <w:rsid w:val="00BA6FC9"/>
    <w:rsid w:val="00BA71BF"/>
    <w:rsid w:val="00BA7294"/>
    <w:rsid w:val="00BA7321"/>
    <w:rsid w:val="00BA737E"/>
    <w:rsid w:val="00BA73BE"/>
    <w:rsid w:val="00BA7470"/>
    <w:rsid w:val="00BA7674"/>
    <w:rsid w:val="00BA78BB"/>
    <w:rsid w:val="00BA797D"/>
    <w:rsid w:val="00BA79BF"/>
    <w:rsid w:val="00BA7A4B"/>
    <w:rsid w:val="00BA7A93"/>
    <w:rsid w:val="00BA7AB5"/>
    <w:rsid w:val="00BA7B6F"/>
    <w:rsid w:val="00BA7CA5"/>
    <w:rsid w:val="00BA7F88"/>
    <w:rsid w:val="00BA7FD7"/>
    <w:rsid w:val="00BB0024"/>
    <w:rsid w:val="00BB006E"/>
    <w:rsid w:val="00BB03D4"/>
    <w:rsid w:val="00BB03EE"/>
    <w:rsid w:val="00BB0411"/>
    <w:rsid w:val="00BB051A"/>
    <w:rsid w:val="00BB06C2"/>
    <w:rsid w:val="00BB06CB"/>
    <w:rsid w:val="00BB070E"/>
    <w:rsid w:val="00BB082D"/>
    <w:rsid w:val="00BB0979"/>
    <w:rsid w:val="00BB09E4"/>
    <w:rsid w:val="00BB0A1C"/>
    <w:rsid w:val="00BB0A7F"/>
    <w:rsid w:val="00BB0B77"/>
    <w:rsid w:val="00BB0BAB"/>
    <w:rsid w:val="00BB0C92"/>
    <w:rsid w:val="00BB0CC6"/>
    <w:rsid w:val="00BB0CF7"/>
    <w:rsid w:val="00BB0D18"/>
    <w:rsid w:val="00BB0F8A"/>
    <w:rsid w:val="00BB1069"/>
    <w:rsid w:val="00BB11B0"/>
    <w:rsid w:val="00BB1291"/>
    <w:rsid w:val="00BB139C"/>
    <w:rsid w:val="00BB1427"/>
    <w:rsid w:val="00BB1444"/>
    <w:rsid w:val="00BB148E"/>
    <w:rsid w:val="00BB1578"/>
    <w:rsid w:val="00BB166F"/>
    <w:rsid w:val="00BB1791"/>
    <w:rsid w:val="00BB180D"/>
    <w:rsid w:val="00BB18CA"/>
    <w:rsid w:val="00BB1952"/>
    <w:rsid w:val="00BB195A"/>
    <w:rsid w:val="00BB19E9"/>
    <w:rsid w:val="00BB1AA2"/>
    <w:rsid w:val="00BB1D9E"/>
    <w:rsid w:val="00BB1DCE"/>
    <w:rsid w:val="00BB1DDB"/>
    <w:rsid w:val="00BB1E18"/>
    <w:rsid w:val="00BB1E49"/>
    <w:rsid w:val="00BB1F00"/>
    <w:rsid w:val="00BB1F8F"/>
    <w:rsid w:val="00BB2021"/>
    <w:rsid w:val="00BB2157"/>
    <w:rsid w:val="00BB2206"/>
    <w:rsid w:val="00BB221F"/>
    <w:rsid w:val="00BB227C"/>
    <w:rsid w:val="00BB22B7"/>
    <w:rsid w:val="00BB22E1"/>
    <w:rsid w:val="00BB22F3"/>
    <w:rsid w:val="00BB2403"/>
    <w:rsid w:val="00BB24F2"/>
    <w:rsid w:val="00BB250F"/>
    <w:rsid w:val="00BB257A"/>
    <w:rsid w:val="00BB25D0"/>
    <w:rsid w:val="00BB2640"/>
    <w:rsid w:val="00BB2652"/>
    <w:rsid w:val="00BB2685"/>
    <w:rsid w:val="00BB27B6"/>
    <w:rsid w:val="00BB27CB"/>
    <w:rsid w:val="00BB28A2"/>
    <w:rsid w:val="00BB28F2"/>
    <w:rsid w:val="00BB2926"/>
    <w:rsid w:val="00BB292C"/>
    <w:rsid w:val="00BB298F"/>
    <w:rsid w:val="00BB29A6"/>
    <w:rsid w:val="00BB2B17"/>
    <w:rsid w:val="00BB2C25"/>
    <w:rsid w:val="00BB2D99"/>
    <w:rsid w:val="00BB2DFF"/>
    <w:rsid w:val="00BB2E2D"/>
    <w:rsid w:val="00BB2E4B"/>
    <w:rsid w:val="00BB2E9D"/>
    <w:rsid w:val="00BB2F0E"/>
    <w:rsid w:val="00BB2F4B"/>
    <w:rsid w:val="00BB2F4E"/>
    <w:rsid w:val="00BB2F7B"/>
    <w:rsid w:val="00BB2FB3"/>
    <w:rsid w:val="00BB309B"/>
    <w:rsid w:val="00BB3112"/>
    <w:rsid w:val="00BB3251"/>
    <w:rsid w:val="00BB32B9"/>
    <w:rsid w:val="00BB3304"/>
    <w:rsid w:val="00BB334A"/>
    <w:rsid w:val="00BB3377"/>
    <w:rsid w:val="00BB33BD"/>
    <w:rsid w:val="00BB33E6"/>
    <w:rsid w:val="00BB33E8"/>
    <w:rsid w:val="00BB340B"/>
    <w:rsid w:val="00BB345C"/>
    <w:rsid w:val="00BB3497"/>
    <w:rsid w:val="00BB3825"/>
    <w:rsid w:val="00BB39B4"/>
    <w:rsid w:val="00BB3A3C"/>
    <w:rsid w:val="00BB3A70"/>
    <w:rsid w:val="00BB3CB9"/>
    <w:rsid w:val="00BB3D17"/>
    <w:rsid w:val="00BB3E04"/>
    <w:rsid w:val="00BB3EB0"/>
    <w:rsid w:val="00BB4007"/>
    <w:rsid w:val="00BB4035"/>
    <w:rsid w:val="00BB40DB"/>
    <w:rsid w:val="00BB4429"/>
    <w:rsid w:val="00BB4594"/>
    <w:rsid w:val="00BB46DC"/>
    <w:rsid w:val="00BB47BC"/>
    <w:rsid w:val="00BB47BE"/>
    <w:rsid w:val="00BB4868"/>
    <w:rsid w:val="00BB49AC"/>
    <w:rsid w:val="00BB4B67"/>
    <w:rsid w:val="00BB4FC2"/>
    <w:rsid w:val="00BB5131"/>
    <w:rsid w:val="00BB5188"/>
    <w:rsid w:val="00BB51D7"/>
    <w:rsid w:val="00BB533C"/>
    <w:rsid w:val="00BB53BB"/>
    <w:rsid w:val="00BB5404"/>
    <w:rsid w:val="00BB54E4"/>
    <w:rsid w:val="00BB5600"/>
    <w:rsid w:val="00BB56D5"/>
    <w:rsid w:val="00BB57D7"/>
    <w:rsid w:val="00BB5907"/>
    <w:rsid w:val="00BB59EC"/>
    <w:rsid w:val="00BB5EC9"/>
    <w:rsid w:val="00BB5F22"/>
    <w:rsid w:val="00BB5FDD"/>
    <w:rsid w:val="00BB6030"/>
    <w:rsid w:val="00BB6223"/>
    <w:rsid w:val="00BB6239"/>
    <w:rsid w:val="00BB624B"/>
    <w:rsid w:val="00BB63D7"/>
    <w:rsid w:val="00BB6597"/>
    <w:rsid w:val="00BB66A0"/>
    <w:rsid w:val="00BB674D"/>
    <w:rsid w:val="00BB68FB"/>
    <w:rsid w:val="00BB68FC"/>
    <w:rsid w:val="00BB69F9"/>
    <w:rsid w:val="00BB6A09"/>
    <w:rsid w:val="00BB6B66"/>
    <w:rsid w:val="00BB6B9A"/>
    <w:rsid w:val="00BB6DF9"/>
    <w:rsid w:val="00BB6EF0"/>
    <w:rsid w:val="00BB6F05"/>
    <w:rsid w:val="00BB70FA"/>
    <w:rsid w:val="00BB7530"/>
    <w:rsid w:val="00BB754C"/>
    <w:rsid w:val="00BB7683"/>
    <w:rsid w:val="00BB7863"/>
    <w:rsid w:val="00BB7ABA"/>
    <w:rsid w:val="00BB7B75"/>
    <w:rsid w:val="00BB7C7F"/>
    <w:rsid w:val="00BB7CFC"/>
    <w:rsid w:val="00BB7D89"/>
    <w:rsid w:val="00BB7E30"/>
    <w:rsid w:val="00BB7FC0"/>
    <w:rsid w:val="00BC002D"/>
    <w:rsid w:val="00BC028C"/>
    <w:rsid w:val="00BC0346"/>
    <w:rsid w:val="00BC0425"/>
    <w:rsid w:val="00BC04A6"/>
    <w:rsid w:val="00BC05B7"/>
    <w:rsid w:val="00BC05F1"/>
    <w:rsid w:val="00BC07CE"/>
    <w:rsid w:val="00BC089B"/>
    <w:rsid w:val="00BC08E0"/>
    <w:rsid w:val="00BC0993"/>
    <w:rsid w:val="00BC0A77"/>
    <w:rsid w:val="00BC0ABA"/>
    <w:rsid w:val="00BC0AE1"/>
    <w:rsid w:val="00BC0B48"/>
    <w:rsid w:val="00BC0CA2"/>
    <w:rsid w:val="00BC0CC4"/>
    <w:rsid w:val="00BC0DB2"/>
    <w:rsid w:val="00BC0E14"/>
    <w:rsid w:val="00BC0E39"/>
    <w:rsid w:val="00BC0E61"/>
    <w:rsid w:val="00BC0EAC"/>
    <w:rsid w:val="00BC0FA7"/>
    <w:rsid w:val="00BC10B4"/>
    <w:rsid w:val="00BC116B"/>
    <w:rsid w:val="00BC153D"/>
    <w:rsid w:val="00BC15ED"/>
    <w:rsid w:val="00BC199F"/>
    <w:rsid w:val="00BC19DA"/>
    <w:rsid w:val="00BC1AC4"/>
    <w:rsid w:val="00BC1AFB"/>
    <w:rsid w:val="00BC1B18"/>
    <w:rsid w:val="00BC1D1B"/>
    <w:rsid w:val="00BC1DF7"/>
    <w:rsid w:val="00BC1E71"/>
    <w:rsid w:val="00BC21AD"/>
    <w:rsid w:val="00BC21B9"/>
    <w:rsid w:val="00BC220B"/>
    <w:rsid w:val="00BC223A"/>
    <w:rsid w:val="00BC238B"/>
    <w:rsid w:val="00BC2429"/>
    <w:rsid w:val="00BC25D1"/>
    <w:rsid w:val="00BC2773"/>
    <w:rsid w:val="00BC295E"/>
    <w:rsid w:val="00BC2A4A"/>
    <w:rsid w:val="00BC2D67"/>
    <w:rsid w:val="00BC2EB4"/>
    <w:rsid w:val="00BC3058"/>
    <w:rsid w:val="00BC30D0"/>
    <w:rsid w:val="00BC3196"/>
    <w:rsid w:val="00BC31D8"/>
    <w:rsid w:val="00BC3324"/>
    <w:rsid w:val="00BC34CE"/>
    <w:rsid w:val="00BC3828"/>
    <w:rsid w:val="00BC39CE"/>
    <w:rsid w:val="00BC3C7C"/>
    <w:rsid w:val="00BC3C83"/>
    <w:rsid w:val="00BC3CF5"/>
    <w:rsid w:val="00BC3D17"/>
    <w:rsid w:val="00BC3D7D"/>
    <w:rsid w:val="00BC3E7E"/>
    <w:rsid w:val="00BC3F08"/>
    <w:rsid w:val="00BC41CC"/>
    <w:rsid w:val="00BC41CF"/>
    <w:rsid w:val="00BC4328"/>
    <w:rsid w:val="00BC44E9"/>
    <w:rsid w:val="00BC4500"/>
    <w:rsid w:val="00BC4593"/>
    <w:rsid w:val="00BC45C9"/>
    <w:rsid w:val="00BC4960"/>
    <w:rsid w:val="00BC4A12"/>
    <w:rsid w:val="00BC4A77"/>
    <w:rsid w:val="00BC4B89"/>
    <w:rsid w:val="00BC4C78"/>
    <w:rsid w:val="00BC4CC5"/>
    <w:rsid w:val="00BC4F4F"/>
    <w:rsid w:val="00BC4F69"/>
    <w:rsid w:val="00BC50BF"/>
    <w:rsid w:val="00BC5110"/>
    <w:rsid w:val="00BC513D"/>
    <w:rsid w:val="00BC51F6"/>
    <w:rsid w:val="00BC5346"/>
    <w:rsid w:val="00BC54F0"/>
    <w:rsid w:val="00BC554F"/>
    <w:rsid w:val="00BC5597"/>
    <w:rsid w:val="00BC5710"/>
    <w:rsid w:val="00BC582C"/>
    <w:rsid w:val="00BC5830"/>
    <w:rsid w:val="00BC599E"/>
    <w:rsid w:val="00BC5A70"/>
    <w:rsid w:val="00BC5AC5"/>
    <w:rsid w:val="00BC5D5A"/>
    <w:rsid w:val="00BC5D9B"/>
    <w:rsid w:val="00BC5EB3"/>
    <w:rsid w:val="00BC5EB6"/>
    <w:rsid w:val="00BC5F0C"/>
    <w:rsid w:val="00BC5FE7"/>
    <w:rsid w:val="00BC60F6"/>
    <w:rsid w:val="00BC61D7"/>
    <w:rsid w:val="00BC62E2"/>
    <w:rsid w:val="00BC64D0"/>
    <w:rsid w:val="00BC6657"/>
    <w:rsid w:val="00BC6813"/>
    <w:rsid w:val="00BC6B20"/>
    <w:rsid w:val="00BC6D17"/>
    <w:rsid w:val="00BC6D45"/>
    <w:rsid w:val="00BC6D8C"/>
    <w:rsid w:val="00BC6E58"/>
    <w:rsid w:val="00BC70BE"/>
    <w:rsid w:val="00BC71EB"/>
    <w:rsid w:val="00BC7365"/>
    <w:rsid w:val="00BC738A"/>
    <w:rsid w:val="00BC739E"/>
    <w:rsid w:val="00BC73FC"/>
    <w:rsid w:val="00BC7462"/>
    <w:rsid w:val="00BC7493"/>
    <w:rsid w:val="00BC74AF"/>
    <w:rsid w:val="00BC74BF"/>
    <w:rsid w:val="00BC756D"/>
    <w:rsid w:val="00BC758E"/>
    <w:rsid w:val="00BC7660"/>
    <w:rsid w:val="00BC7754"/>
    <w:rsid w:val="00BC7B45"/>
    <w:rsid w:val="00BC7B5E"/>
    <w:rsid w:val="00BC7BD3"/>
    <w:rsid w:val="00BC7C12"/>
    <w:rsid w:val="00BC7C88"/>
    <w:rsid w:val="00BC7D2C"/>
    <w:rsid w:val="00BD02E4"/>
    <w:rsid w:val="00BD03D2"/>
    <w:rsid w:val="00BD04D6"/>
    <w:rsid w:val="00BD056C"/>
    <w:rsid w:val="00BD058A"/>
    <w:rsid w:val="00BD0635"/>
    <w:rsid w:val="00BD076A"/>
    <w:rsid w:val="00BD076C"/>
    <w:rsid w:val="00BD0838"/>
    <w:rsid w:val="00BD0910"/>
    <w:rsid w:val="00BD09F0"/>
    <w:rsid w:val="00BD0BB8"/>
    <w:rsid w:val="00BD0CBD"/>
    <w:rsid w:val="00BD0DDE"/>
    <w:rsid w:val="00BD0DE7"/>
    <w:rsid w:val="00BD0E70"/>
    <w:rsid w:val="00BD0E79"/>
    <w:rsid w:val="00BD0EE0"/>
    <w:rsid w:val="00BD105E"/>
    <w:rsid w:val="00BD1075"/>
    <w:rsid w:val="00BD10EC"/>
    <w:rsid w:val="00BD11B0"/>
    <w:rsid w:val="00BD1392"/>
    <w:rsid w:val="00BD17C1"/>
    <w:rsid w:val="00BD1810"/>
    <w:rsid w:val="00BD1915"/>
    <w:rsid w:val="00BD19A8"/>
    <w:rsid w:val="00BD1BCF"/>
    <w:rsid w:val="00BD1E42"/>
    <w:rsid w:val="00BD209E"/>
    <w:rsid w:val="00BD20A6"/>
    <w:rsid w:val="00BD2277"/>
    <w:rsid w:val="00BD2389"/>
    <w:rsid w:val="00BD238A"/>
    <w:rsid w:val="00BD267D"/>
    <w:rsid w:val="00BD2756"/>
    <w:rsid w:val="00BD2764"/>
    <w:rsid w:val="00BD277D"/>
    <w:rsid w:val="00BD2879"/>
    <w:rsid w:val="00BD29D6"/>
    <w:rsid w:val="00BD2D9C"/>
    <w:rsid w:val="00BD2DF2"/>
    <w:rsid w:val="00BD2ECE"/>
    <w:rsid w:val="00BD2FBB"/>
    <w:rsid w:val="00BD316C"/>
    <w:rsid w:val="00BD32C7"/>
    <w:rsid w:val="00BD32E5"/>
    <w:rsid w:val="00BD3506"/>
    <w:rsid w:val="00BD353D"/>
    <w:rsid w:val="00BD35B4"/>
    <w:rsid w:val="00BD367F"/>
    <w:rsid w:val="00BD3888"/>
    <w:rsid w:val="00BD38A1"/>
    <w:rsid w:val="00BD39A8"/>
    <w:rsid w:val="00BD39C4"/>
    <w:rsid w:val="00BD3A57"/>
    <w:rsid w:val="00BD3CB5"/>
    <w:rsid w:val="00BD43A9"/>
    <w:rsid w:val="00BD440A"/>
    <w:rsid w:val="00BD440E"/>
    <w:rsid w:val="00BD4585"/>
    <w:rsid w:val="00BD478F"/>
    <w:rsid w:val="00BD47E3"/>
    <w:rsid w:val="00BD481B"/>
    <w:rsid w:val="00BD4998"/>
    <w:rsid w:val="00BD4A55"/>
    <w:rsid w:val="00BD4B27"/>
    <w:rsid w:val="00BD4B7D"/>
    <w:rsid w:val="00BD4C6D"/>
    <w:rsid w:val="00BD4D51"/>
    <w:rsid w:val="00BD4DEA"/>
    <w:rsid w:val="00BD4F36"/>
    <w:rsid w:val="00BD50C5"/>
    <w:rsid w:val="00BD50D3"/>
    <w:rsid w:val="00BD51BF"/>
    <w:rsid w:val="00BD5379"/>
    <w:rsid w:val="00BD5424"/>
    <w:rsid w:val="00BD54B3"/>
    <w:rsid w:val="00BD5566"/>
    <w:rsid w:val="00BD55D8"/>
    <w:rsid w:val="00BD5639"/>
    <w:rsid w:val="00BD58B2"/>
    <w:rsid w:val="00BD59DD"/>
    <w:rsid w:val="00BD59EB"/>
    <w:rsid w:val="00BD5A3F"/>
    <w:rsid w:val="00BD5B66"/>
    <w:rsid w:val="00BD5EAD"/>
    <w:rsid w:val="00BD5F61"/>
    <w:rsid w:val="00BD6008"/>
    <w:rsid w:val="00BD6015"/>
    <w:rsid w:val="00BD6064"/>
    <w:rsid w:val="00BD6121"/>
    <w:rsid w:val="00BD625E"/>
    <w:rsid w:val="00BD626C"/>
    <w:rsid w:val="00BD6427"/>
    <w:rsid w:val="00BD6499"/>
    <w:rsid w:val="00BD64A1"/>
    <w:rsid w:val="00BD66F8"/>
    <w:rsid w:val="00BD6719"/>
    <w:rsid w:val="00BD6926"/>
    <w:rsid w:val="00BD69ED"/>
    <w:rsid w:val="00BD6A1C"/>
    <w:rsid w:val="00BD6A1D"/>
    <w:rsid w:val="00BD6AE6"/>
    <w:rsid w:val="00BD6B29"/>
    <w:rsid w:val="00BD6C43"/>
    <w:rsid w:val="00BD6CAB"/>
    <w:rsid w:val="00BD6D0C"/>
    <w:rsid w:val="00BD6D4E"/>
    <w:rsid w:val="00BD706E"/>
    <w:rsid w:val="00BD717B"/>
    <w:rsid w:val="00BD74C6"/>
    <w:rsid w:val="00BD7775"/>
    <w:rsid w:val="00BD77D8"/>
    <w:rsid w:val="00BD7904"/>
    <w:rsid w:val="00BD793B"/>
    <w:rsid w:val="00BD7B87"/>
    <w:rsid w:val="00BD7B93"/>
    <w:rsid w:val="00BD7C88"/>
    <w:rsid w:val="00BD7EBC"/>
    <w:rsid w:val="00BD7F7C"/>
    <w:rsid w:val="00BD7F94"/>
    <w:rsid w:val="00BE00C8"/>
    <w:rsid w:val="00BE0100"/>
    <w:rsid w:val="00BE0129"/>
    <w:rsid w:val="00BE028C"/>
    <w:rsid w:val="00BE038B"/>
    <w:rsid w:val="00BE04F4"/>
    <w:rsid w:val="00BE05C0"/>
    <w:rsid w:val="00BE0853"/>
    <w:rsid w:val="00BE0B69"/>
    <w:rsid w:val="00BE0BAB"/>
    <w:rsid w:val="00BE0CAB"/>
    <w:rsid w:val="00BE0D3B"/>
    <w:rsid w:val="00BE0D9F"/>
    <w:rsid w:val="00BE0E10"/>
    <w:rsid w:val="00BE10DD"/>
    <w:rsid w:val="00BE12AD"/>
    <w:rsid w:val="00BE1489"/>
    <w:rsid w:val="00BE1561"/>
    <w:rsid w:val="00BE1678"/>
    <w:rsid w:val="00BE1679"/>
    <w:rsid w:val="00BE16F7"/>
    <w:rsid w:val="00BE17BE"/>
    <w:rsid w:val="00BE18C0"/>
    <w:rsid w:val="00BE19E3"/>
    <w:rsid w:val="00BE1AA2"/>
    <w:rsid w:val="00BE1B03"/>
    <w:rsid w:val="00BE1B2B"/>
    <w:rsid w:val="00BE1B4C"/>
    <w:rsid w:val="00BE1BE7"/>
    <w:rsid w:val="00BE1BFA"/>
    <w:rsid w:val="00BE1C19"/>
    <w:rsid w:val="00BE1CA9"/>
    <w:rsid w:val="00BE1D0A"/>
    <w:rsid w:val="00BE1D2C"/>
    <w:rsid w:val="00BE1F02"/>
    <w:rsid w:val="00BE1F83"/>
    <w:rsid w:val="00BE206E"/>
    <w:rsid w:val="00BE20D8"/>
    <w:rsid w:val="00BE212E"/>
    <w:rsid w:val="00BE22D2"/>
    <w:rsid w:val="00BE24B2"/>
    <w:rsid w:val="00BE24D8"/>
    <w:rsid w:val="00BE2529"/>
    <w:rsid w:val="00BE2552"/>
    <w:rsid w:val="00BE2648"/>
    <w:rsid w:val="00BE276A"/>
    <w:rsid w:val="00BE2866"/>
    <w:rsid w:val="00BE2897"/>
    <w:rsid w:val="00BE2962"/>
    <w:rsid w:val="00BE29A7"/>
    <w:rsid w:val="00BE2A86"/>
    <w:rsid w:val="00BE2CB5"/>
    <w:rsid w:val="00BE2D3A"/>
    <w:rsid w:val="00BE2DAB"/>
    <w:rsid w:val="00BE2DAC"/>
    <w:rsid w:val="00BE2F19"/>
    <w:rsid w:val="00BE2F2D"/>
    <w:rsid w:val="00BE2F59"/>
    <w:rsid w:val="00BE30F0"/>
    <w:rsid w:val="00BE3427"/>
    <w:rsid w:val="00BE3676"/>
    <w:rsid w:val="00BE36DA"/>
    <w:rsid w:val="00BE3BE7"/>
    <w:rsid w:val="00BE3F6B"/>
    <w:rsid w:val="00BE3FEA"/>
    <w:rsid w:val="00BE403D"/>
    <w:rsid w:val="00BE406A"/>
    <w:rsid w:val="00BE40CA"/>
    <w:rsid w:val="00BE4181"/>
    <w:rsid w:val="00BE4225"/>
    <w:rsid w:val="00BE4387"/>
    <w:rsid w:val="00BE43B9"/>
    <w:rsid w:val="00BE4568"/>
    <w:rsid w:val="00BE4645"/>
    <w:rsid w:val="00BE4794"/>
    <w:rsid w:val="00BE479F"/>
    <w:rsid w:val="00BE483D"/>
    <w:rsid w:val="00BE4A07"/>
    <w:rsid w:val="00BE4A49"/>
    <w:rsid w:val="00BE4B0C"/>
    <w:rsid w:val="00BE4B9C"/>
    <w:rsid w:val="00BE4C03"/>
    <w:rsid w:val="00BE4C74"/>
    <w:rsid w:val="00BE4C82"/>
    <w:rsid w:val="00BE4D46"/>
    <w:rsid w:val="00BE4D70"/>
    <w:rsid w:val="00BE4ED5"/>
    <w:rsid w:val="00BE4F5C"/>
    <w:rsid w:val="00BE4F78"/>
    <w:rsid w:val="00BE5087"/>
    <w:rsid w:val="00BE50E7"/>
    <w:rsid w:val="00BE531D"/>
    <w:rsid w:val="00BE5607"/>
    <w:rsid w:val="00BE592D"/>
    <w:rsid w:val="00BE5A7C"/>
    <w:rsid w:val="00BE5B6B"/>
    <w:rsid w:val="00BE5BC3"/>
    <w:rsid w:val="00BE5D1A"/>
    <w:rsid w:val="00BE5DC5"/>
    <w:rsid w:val="00BE5F60"/>
    <w:rsid w:val="00BE5F83"/>
    <w:rsid w:val="00BE5FAC"/>
    <w:rsid w:val="00BE5FE4"/>
    <w:rsid w:val="00BE6115"/>
    <w:rsid w:val="00BE6288"/>
    <w:rsid w:val="00BE6469"/>
    <w:rsid w:val="00BE658F"/>
    <w:rsid w:val="00BE668A"/>
    <w:rsid w:val="00BE67CC"/>
    <w:rsid w:val="00BE6922"/>
    <w:rsid w:val="00BE6A48"/>
    <w:rsid w:val="00BE6B54"/>
    <w:rsid w:val="00BE6B55"/>
    <w:rsid w:val="00BE6B83"/>
    <w:rsid w:val="00BE6BB8"/>
    <w:rsid w:val="00BE6C24"/>
    <w:rsid w:val="00BE6C9D"/>
    <w:rsid w:val="00BE6D53"/>
    <w:rsid w:val="00BE6E86"/>
    <w:rsid w:val="00BE6F4A"/>
    <w:rsid w:val="00BE7068"/>
    <w:rsid w:val="00BE709A"/>
    <w:rsid w:val="00BE71C5"/>
    <w:rsid w:val="00BE7307"/>
    <w:rsid w:val="00BE75F0"/>
    <w:rsid w:val="00BE7600"/>
    <w:rsid w:val="00BE7699"/>
    <w:rsid w:val="00BE79A1"/>
    <w:rsid w:val="00BE7BB1"/>
    <w:rsid w:val="00BE7D4B"/>
    <w:rsid w:val="00BE7DEA"/>
    <w:rsid w:val="00BE7F38"/>
    <w:rsid w:val="00BF0186"/>
    <w:rsid w:val="00BF021A"/>
    <w:rsid w:val="00BF021E"/>
    <w:rsid w:val="00BF02A7"/>
    <w:rsid w:val="00BF02E2"/>
    <w:rsid w:val="00BF040D"/>
    <w:rsid w:val="00BF0495"/>
    <w:rsid w:val="00BF05BB"/>
    <w:rsid w:val="00BF064A"/>
    <w:rsid w:val="00BF07AC"/>
    <w:rsid w:val="00BF07D6"/>
    <w:rsid w:val="00BF0812"/>
    <w:rsid w:val="00BF0879"/>
    <w:rsid w:val="00BF089B"/>
    <w:rsid w:val="00BF09E6"/>
    <w:rsid w:val="00BF0C8E"/>
    <w:rsid w:val="00BF0DFA"/>
    <w:rsid w:val="00BF0E55"/>
    <w:rsid w:val="00BF0E59"/>
    <w:rsid w:val="00BF0EC2"/>
    <w:rsid w:val="00BF11FF"/>
    <w:rsid w:val="00BF131E"/>
    <w:rsid w:val="00BF1339"/>
    <w:rsid w:val="00BF159A"/>
    <w:rsid w:val="00BF15F0"/>
    <w:rsid w:val="00BF1994"/>
    <w:rsid w:val="00BF1A8B"/>
    <w:rsid w:val="00BF1AF7"/>
    <w:rsid w:val="00BF1C77"/>
    <w:rsid w:val="00BF1CC9"/>
    <w:rsid w:val="00BF1ED9"/>
    <w:rsid w:val="00BF1F0E"/>
    <w:rsid w:val="00BF2041"/>
    <w:rsid w:val="00BF21D4"/>
    <w:rsid w:val="00BF235E"/>
    <w:rsid w:val="00BF254B"/>
    <w:rsid w:val="00BF2721"/>
    <w:rsid w:val="00BF2771"/>
    <w:rsid w:val="00BF29B1"/>
    <w:rsid w:val="00BF2A66"/>
    <w:rsid w:val="00BF2ACE"/>
    <w:rsid w:val="00BF2E73"/>
    <w:rsid w:val="00BF2ECD"/>
    <w:rsid w:val="00BF30FC"/>
    <w:rsid w:val="00BF3374"/>
    <w:rsid w:val="00BF3398"/>
    <w:rsid w:val="00BF3554"/>
    <w:rsid w:val="00BF357A"/>
    <w:rsid w:val="00BF35B2"/>
    <w:rsid w:val="00BF366C"/>
    <w:rsid w:val="00BF36F0"/>
    <w:rsid w:val="00BF37D9"/>
    <w:rsid w:val="00BF3895"/>
    <w:rsid w:val="00BF395E"/>
    <w:rsid w:val="00BF39E2"/>
    <w:rsid w:val="00BF3AD2"/>
    <w:rsid w:val="00BF3C9B"/>
    <w:rsid w:val="00BF3E83"/>
    <w:rsid w:val="00BF3E8C"/>
    <w:rsid w:val="00BF3E93"/>
    <w:rsid w:val="00BF3F78"/>
    <w:rsid w:val="00BF3F82"/>
    <w:rsid w:val="00BF401D"/>
    <w:rsid w:val="00BF40B4"/>
    <w:rsid w:val="00BF4102"/>
    <w:rsid w:val="00BF413C"/>
    <w:rsid w:val="00BF43F5"/>
    <w:rsid w:val="00BF492B"/>
    <w:rsid w:val="00BF4A1D"/>
    <w:rsid w:val="00BF4AFF"/>
    <w:rsid w:val="00BF4B86"/>
    <w:rsid w:val="00BF4BE1"/>
    <w:rsid w:val="00BF4C30"/>
    <w:rsid w:val="00BF4C3F"/>
    <w:rsid w:val="00BF4DD6"/>
    <w:rsid w:val="00BF4E92"/>
    <w:rsid w:val="00BF4F33"/>
    <w:rsid w:val="00BF4F3C"/>
    <w:rsid w:val="00BF50DC"/>
    <w:rsid w:val="00BF514E"/>
    <w:rsid w:val="00BF52CB"/>
    <w:rsid w:val="00BF549C"/>
    <w:rsid w:val="00BF54E7"/>
    <w:rsid w:val="00BF556D"/>
    <w:rsid w:val="00BF55F4"/>
    <w:rsid w:val="00BF58A2"/>
    <w:rsid w:val="00BF5A3F"/>
    <w:rsid w:val="00BF5A7D"/>
    <w:rsid w:val="00BF5BDF"/>
    <w:rsid w:val="00BF5EFE"/>
    <w:rsid w:val="00BF5FD5"/>
    <w:rsid w:val="00BF600D"/>
    <w:rsid w:val="00BF6034"/>
    <w:rsid w:val="00BF63B2"/>
    <w:rsid w:val="00BF643B"/>
    <w:rsid w:val="00BF64B6"/>
    <w:rsid w:val="00BF64E4"/>
    <w:rsid w:val="00BF6586"/>
    <w:rsid w:val="00BF6680"/>
    <w:rsid w:val="00BF674A"/>
    <w:rsid w:val="00BF6784"/>
    <w:rsid w:val="00BF67F1"/>
    <w:rsid w:val="00BF69D4"/>
    <w:rsid w:val="00BF69D7"/>
    <w:rsid w:val="00BF69E5"/>
    <w:rsid w:val="00BF69F6"/>
    <w:rsid w:val="00BF6AA3"/>
    <w:rsid w:val="00BF6B21"/>
    <w:rsid w:val="00BF6D50"/>
    <w:rsid w:val="00BF6D7C"/>
    <w:rsid w:val="00BF6D91"/>
    <w:rsid w:val="00BF7045"/>
    <w:rsid w:val="00BF7056"/>
    <w:rsid w:val="00BF708C"/>
    <w:rsid w:val="00BF7137"/>
    <w:rsid w:val="00BF7188"/>
    <w:rsid w:val="00BF71B4"/>
    <w:rsid w:val="00BF7349"/>
    <w:rsid w:val="00BF7582"/>
    <w:rsid w:val="00BF75FB"/>
    <w:rsid w:val="00BF769A"/>
    <w:rsid w:val="00BF76D8"/>
    <w:rsid w:val="00BF76FE"/>
    <w:rsid w:val="00BF7886"/>
    <w:rsid w:val="00BF79CB"/>
    <w:rsid w:val="00BF7D7B"/>
    <w:rsid w:val="00BF7EA7"/>
    <w:rsid w:val="00C0033F"/>
    <w:rsid w:val="00C00429"/>
    <w:rsid w:val="00C004C4"/>
    <w:rsid w:val="00C00522"/>
    <w:rsid w:val="00C005A2"/>
    <w:rsid w:val="00C005CF"/>
    <w:rsid w:val="00C00720"/>
    <w:rsid w:val="00C00810"/>
    <w:rsid w:val="00C00904"/>
    <w:rsid w:val="00C009ED"/>
    <w:rsid w:val="00C009FA"/>
    <w:rsid w:val="00C00D1B"/>
    <w:rsid w:val="00C00D98"/>
    <w:rsid w:val="00C00E1F"/>
    <w:rsid w:val="00C00E4E"/>
    <w:rsid w:val="00C00FDD"/>
    <w:rsid w:val="00C01155"/>
    <w:rsid w:val="00C01264"/>
    <w:rsid w:val="00C014B0"/>
    <w:rsid w:val="00C01567"/>
    <w:rsid w:val="00C0158E"/>
    <w:rsid w:val="00C016D5"/>
    <w:rsid w:val="00C0177D"/>
    <w:rsid w:val="00C017C8"/>
    <w:rsid w:val="00C018C2"/>
    <w:rsid w:val="00C0190E"/>
    <w:rsid w:val="00C019F8"/>
    <w:rsid w:val="00C01CC7"/>
    <w:rsid w:val="00C01E98"/>
    <w:rsid w:val="00C01E9D"/>
    <w:rsid w:val="00C01EF5"/>
    <w:rsid w:val="00C01FF9"/>
    <w:rsid w:val="00C020DD"/>
    <w:rsid w:val="00C02134"/>
    <w:rsid w:val="00C0216D"/>
    <w:rsid w:val="00C0229D"/>
    <w:rsid w:val="00C023C5"/>
    <w:rsid w:val="00C02536"/>
    <w:rsid w:val="00C026A2"/>
    <w:rsid w:val="00C02794"/>
    <w:rsid w:val="00C02815"/>
    <w:rsid w:val="00C02AFA"/>
    <w:rsid w:val="00C02B21"/>
    <w:rsid w:val="00C02B39"/>
    <w:rsid w:val="00C02B6C"/>
    <w:rsid w:val="00C03006"/>
    <w:rsid w:val="00C0311E"/>
    <w:rsid w:val="00C03414"/>
    <w:rsid w:val="00C03437"/>
    <w:rsid w:val="00C0346A"/>
    <w:rsid w:val="00C0346B"/>
    <w:rsid w:val="00C03485"/>
    <w:rsid w:val="00C03509"/>
    <w:rsid w:val="00C03548"/>
    <w:rsid w:val="00C035FE"/>
    <w:rsid w:val="00C0388E"/>
    <w:rsid w:val="00C039AD"/>
    <w:rsid w:val="00C039B9"/>
    <w:rsid w:val="00C03B1C"/>
    <w:rsid w:val="00C03D1B"/>
    <w:rsid w:val="00C03DF2"/>
    <w:rsid w:val="00C03DFC"/>
    <w:rsid w:val="00C03E19"/>
    <w:rsid w:val="00C03E1C"/>
    <w:rsid w:val="00C03E6B"/>
    <w:rsid w:val="00C03EC7"/>
    <w:rsid w:val="00C04145"/>
    <w:rsid w:val="00C04195"/>
    <w:rsid w:val="00C043BB"/>
    <w:rsid w:val="00C043CB"/>
    <w:rsid w:val="00C04405"/>
    <w:rsid w:val="00C04509"/>
    <w:rsid w:val="00C0481A"/>
    <w:rsid w:val="00C0482D"/>
    <w:rsid w:val="00C04BB1"/>
    <w:rsid w:val="00C04BF2"/>
    <w:rsid w:val="00C04E7E"/>
    <w:rsid w:val="00C04F81"/>
    <w:rsid w:val="00C04FB1"/>
    <w:rsid w:val="00C05335"/>
    <w:rsid w:val="00C05380"/>
    <w:rsid w:val="00C053B9"/>
    <w:rsid w:val="00C05438"/>
    <w:rsid w:val="00C0554A"/>
    <w:rsid w:val="00C058A6"/>
    <w:rsid w:val="00C0597C"/>
    <w:rsid w:val="00C05B11"/>
    <w:rsid w:val="00C05B13"/>
    <w:rsid w:val="00C05B1B"/>
    <w:rsid w:val="00C05DA4"/>
    <w:rsid w:val="00C05E03"/>
    <w:rsid w:val="00C06287"/>
    <w:rsid w:val="00C06292"/>
    <w:rsid w:val="00C06332"/>
    <w:rsid w:val="00C06337"/>
    <w:rsid w:val="00C06449"/>
    <w:rsid w:val="00C06481"/>
    <w:rsid w:val="00C06649"/>
    <w:rsid w:val="00C066A1"/>
    <w:rsid w:val="00C06833"/>
    <w:rsid w:val="00C068F0"/>
    <w:rsid w:val="00C06994"/>
    <w:rsid w:val="00C069E3"/>
    <w:rsid w:val="00C06C93"/>
    <w:rsid w:val="00C06EF7"/>
    <w:rsid w:val="00C06F9F"/>
    <w:rsid w:val="00C06FF4"/>
    <w:rsid w:val="00C0700A"/>
    <w:rsid w:val="00C0716D"/>
    <w:rsid w:val="00C07202"/>
    <w:rsid w:val="00C072A8"/>
    <w:rsid w:val="00C073FA"/>
    <w:rsid w:val="00C07596"/>
    <w:rsid w:val="00C0760C"/>
    <w:rsid w:val="00C0768E"/>
    <w:rsid w:val="00C077FE"/>
    <w:rsid w:val="00C07954"/>
    <w:rsid w:val="00C0796D"/>
    <w:rsid w:val="00C07972"/>
    <w:rsid w:val="00C07A30"/>
    <w:rsid w:val="00C07A41"/>
    <w:rsid w:val="00C07B03"/>
    <w:rsid w:val="00C07D3C"/>
    <w:rsid w:val="00C07DBB"/>
    <w:rsid w:val="00C07E8B"/>
    <w:rsid w:val="00C07EBA"/>
    <w:rsid w:val="00C07EF6"/>
    <w:rsid w:val="00C10116"/>
    <w:rsid w:val="00C10285"/>
    <w:rsid w:val="00C1031F"/>
    <w:rsid w:val="00C1034B"/>
    <w:rsid w:val="00C103F2"/>
    <w:rsid w:val="00C104BC"/>
    <w:rsid w:val="00C104C7"/>
    <w:rsid w:val="00C105B3"/>
    <w:rsid w:val="00C1069F"/>
    <w:rsid w:val="00C10B31"/>
    <w:rsid w:val="00C10BD1"/>
    <w:rsid w:val="00C10BE0"/>
    <w:rsid w:val="00C10CC8"/>
    <w:rsid w:val="00C10E6B"/>
    <w:rsid w:val="00C10FDD"/>
    <w:rsid w:val="00C110F7"/>
    <w:rsid w:val="00C1116E"/>
    <w:rsid w:val="00C111CF"/>
    <w:rsid w:val="00C1123B"/>
    <w:rsid w:val="00C11282"/>
    <w:rsid w:val="00C1134B"/>
    <w:rsid w:val="00C113B5"/>
    <w:rsid w:val="00C114C8"/>
    <w:rsid w:val="00C11538"/>
    <w:rsid w:val="00C117A7"/>
    <w:rsid w:val="00C1185A"/>
    <w:rsid w:val="00C11867"/>
    <w:rsid w:val="00C11A31"/>
    <w:rsid w:val="00C11BEF"/>
    <w:rsid w:val="00C11C4A"/>
    <w:rsid w:val="00C11C65"/>
    <w:rsid w:val="00C11C96"/>
    <w:rsid w:val="00C11CF1"/>
    <w:rsid w:val="00C11FE9"/>
    <w:rsid w:val="00C11FEB"/>
    <w:rsid w:val="00C12034"/>
    <w:rsid w:val="00C120A4"/>
    <w:rsid w:val="00C1224E"/>
    <w:rsid w:val="00C12707"/>
    <w:rsid w:val="00C128C8"/>
    <w:rsid w:val="00C1291D"/>
    <w:rsid w:val="00C12965"/>
    <w:rsid w:val="00C1299A"/>
    <w:rsid w:val="00C129CD"/>
    <w:rsid w:val="00C12A54"/>
    <w:rsid w:val="00C12A5A"/>
    <w:rsid w:val="00C12BF7"/>
    <w:rsid w:val="00C12C44"/>
    <w:rsid w:val="00C12E89"/>
    <w:rsid w:val="00C1314E"/>
    <w:rsid w:val="00C134B6"/>
    <w:rsid w:val="00C13655"/>
    <w:rsid w:val="00C13718"/>
    <w:rsid w:val="00C139A2"/>
    <w:rsid w:val="00C13A02"/>
    <w:rsid w:val="00C13B84"/>
    <w:rsid w:val="00C13BEB"/>
    <w:rsid w:val="00C13CC8"/>
    <w:rsid w:val="00C13D6A"/>
    <w:rsid w:val="00C13E06"/>
    <w:rsid w:val="00C13F42"/>
    <w:rsid w:val="00C13FF0"/>
    <w:rsid w:val="00C14003"/>
    <w:rsid w:val="00C141A7"/>
    <w:rsid w:val="00C141D6"/>
    <w:rsid w:val="00C141FB"/>
    <w:rsid w:val="00C14251"/>
    <w:rsid w:val="00C14276"/>
    <w:rsid w:val="00C142E6"/>
    <w:rsid w:val="00C143A1"/>
    <w:rsid w:val="00C14423"/>
    <w:rsid w:val="00C14592"/>
    <w:rsid w:val="00C1471E"/>
    <w:rsid w:val="00C14746"/>
    <w:rsid w:val="00C14A83"/>
    <w:rsid w:val="00C14B20"/>
    <w:rsid w:val="00C14D02"/>
    <w:rsid w:val="00C14DDB"/>
    <w:rsid w:val="00C15023"/>
    <w:rsid w:val="00C151C4"/>
    <w:rsid w:val="00C1533C"/>
    <w:rsid w:val="00C15391"/>
    <w:rsid w:val="00C15542"/>
    <w:rsid w:val="00C1555D"/>
    <w:rsid w:val="00C1556E"/>
    <w:rsid w:val="00C15666"/>
    <w:rsid w:val="00C15D7C"/>
    <w:rsid w:val="00C15F06"/>
    <w:rsid w:val="00C15F5B"/>
    <w:rsid w:val="00C16002"/>
    <w:rsid w:val="00C161CF"/>
    <w:rsid w:val="00C161F1"/>
    <w:rsid w:val="00C1622D"/>
    <w:rsid w:val="00C16492"/>
    <w:rsid w:val="00C16506"/>
    <w:rsid w:val="00C16523"/>
    <w:rsid w:val="00C1660B"/>
    <w:rsid w:val="00C168AF"/>
    <w:rsid w:val="00C16A1B"/>
    <w:rsid w:val="00C16A3C"/>
    <w:rsid w:val="00C16B57"/>
    <w:rsid w:val="00C16C48"/>
    <w:rsid w:val="00C16C83"/>
    <w:rsid w:val="00C16C95"/>
    <w:rsid w:val="00C16D28"/>
    <w:rsid w:val="00C16DB0"/>
    <w:rsid w:val="00C16E1E"/>
    <w:rsid w:val="00C17007"/>
    <w:rsid w:val="00C17099"/>
    <w:rsid w:val="00C1711E"/>
    <w:rsid w:val="00C171ED"/>
    <w:rsid w:val="00C17253"/>
    <w:rsid w:val="00C17278"/>
    <w:rsid w:val="00C172B8"/>
    <w:rsid w:val="00C172DA"/>
    <w:rsid w:val="00C17437"/>
    <w:rsid w:val="00C174EB"/>
    <w:rsid w:val="00C175AE"/>
    <w:rsid w:val="00C175E6"/>
    <w:rsid w:val="00C176C4"/>
    <w:rsid w:val="00C176C5"/>
    <w:rsid w:val="00C1780E"/>
    <w:rsid w:val="00C17A02"/>
    <w:rsid w:val="00C17BD8"/>
    <w:rsid w:val="00C17C74"/>
    <w:rsid w:val="00C17CA0"/>
    <w:rsid w:val="00C17D47"/>
    <w:rsid w:val="00C17F07"/>
    <w:rsid w:val="00C20046"/>
    <w:rsid w:val="00C20425"/>
    <w:rsid w:val="00C204FD"/>
    <w:rsid w:val="00C20556"/>
    <w:rsid w:val="00C206A0"/>
    <w:rsid w:val="00C206EA"/>
    <w:rsid w:val="00C20785"/>
    <w:rsid w:val="00C20869"/>
    <w:rsid w:val="00C2087E"/>
    <w:rsid w:val="00C20891"/>
    <w:rsid w:val="00C209B3"/>
    <w:rsid w:val="00C20AC6"/>
    <w:rsid w:val="00C20BB6"/>
    <w:rsid w:val="00C20E7A"/>
    <w:rsid w:val="00C20F39"/>
    <w:rsid w:val="00C21167"/>
    <w:rsid w:val="00C2121D"/>
    <w:rsid w:val="00C2134F"/>
    <w:rsid w:val="00C21365"/>
    <w:rsid w:val="00C2154E"/>
    <w:rsid w:val="00C21666"/>
    <w:rsid w:val="00C217FD"/>
    <w:rsid w:val="00C218FD"/>
    <w:rsid w:val="00C21961"/>
    <w:rsid w:val="00C21A50"/>
    <w:rsid w:val="00C21A51"/>
    <w:rsid w:val="00C21ACC"/>
    <w:rsid w:val="00C21D7F"/>
    <w:rsid w:val="00C21F82"/>
    <w:rsid w:val="00C220B7"/>
    <w:rsid w:val="00C220C8"/>
    <w:rsid w:val="00C2244D"/>
    <w:rsid w:val="00C2248C"/>
    <w:rsid w:val="00C22581"/>
    <w:rsid w:val="00C2264A"/>
    <w:rsid w:val="00C226A0"/>
    <w:rsid w:val="00C226BF"/>
    <w:rsid w:val="00C228C1"/>
    <w:rsid w:val="00C229C5"/>
    <w:rsid w:val="00C22A0C"/>
    <w:rsid w:val="00C22A6E"/>
    <w:rsid w:val="00C22AED"/>
    <w:rsid w:val="00C22B01"/>
    <w:rsid w:val="00C22B34"/>
    <w:rsid w:val="00C22B55"/>
    <w:rsid w:val="00C22BB1"/>
    <w:rsid w:val="00C22BBD"/>
    <w:rsid w:val="00C22D53"/>
    <w:rsid w:val="00C22E70"/>
    <w:rsid w:val="00C22F22"/>
    <w:rsid w:val="00C22F5A"/>
    <w:rsid w:val="00C22FE2"/>
    <w:rsid w:val="00C23100"/>
    <w:rsid w:val="00C237BB"/>
    <w:rsid w:val="00C237C6"/>
    <w:rsid w:val="00C237F9"/>
    <w:rsid w:val="00C23852"/>
    <w:rsid w:val="00C2385F"/>
    <w:rsid w:val="00C23965"/>
    <w:rsid w:val="00C23B64"/>
    <w:rsid w:val="00C23BDC"/>
    <w:rsid w:val="00C23D92"/>
    <w:rsid w:val="00C23DEF"/>
    <w:rsid w:val="00C23F8B"/>
    <w:rsid w:val="00C2419D"/>
    <w:rsid w:val="00C241D5"/>
    <w:rsid w:val="00C24372"/>
    <w:rsid w:val="00C24420"/>
    <w:rsid w:val="00C2450E"/>
    <w:rsid w:val="00C24561"/>
    <w:rsid w:val="00C245C6"/>
    <w:rsid w:val="00C24617"/>
    <w:rsid w:val="00C246AE"/>
    <w:rsid w:val="00C246B0"/>
    <w:rsid w:val="00C24A72"/>
    <w:rsid w:val="00C24A8E"/>
    <w:rsid w:val="00C24C3E"/>
    <w:rsid w:val="00C24C84"/>
    <w:rsid w:val="00C24DA4"/>
    <w:rsid w:val="00C24DC2"/>
    <w:rsid w:val="00C2527E"/>
    <w:rsid w:val="00C25359"/>
    <w:rsid w:val="00C253FF"/>
    <w:rsid w:val="00C2549F"/>
    <w:rsid w:val="00C25545"/>
    <w:rsid w:val="00C2556F"/>
    <w:rsid w:val="00C25622"/>
    <w:rsid w:val="00C25682"/>
    <w:rsid w:val="00C25980"/>
    <w:rsid w:val="00C259A7"/>
    <w:rsid w:val="00C259D3"/>
    <w:rsid w:val="00C25AB3"/>
    <w:rsid w:val="00C2606D"/>
    <w:rsid w:val="00C26079"/>
    <w:rsid w:val="00C260EB"/>
    <w:rsid w:val="00C2615D"/>
    <w:rsid w:val="00C261DD"/>
    <w:rsid w:val="00C261F8"/>
    <w:rsid w:val="00C261F9"/>
    <w:rsid w:val="00C2634D"/>
    <w:rsid w:val="00C26382"/>
    <w:rsid w:val="00C26390"/>
    <w:rsid w:val="00C2647B"/>
    <w:rsid w:val="00C264FD"/>
    <w:rsid w:val="00C26588"/>
    <w:rsid w:val="00C26593"/>
    <w:rsid w:val="00C26847"/>
    <w:rsid w:val="00C2685E"/>
    <w:rsid w:val="00C268D8"/>
    <w:rsid w:val="00C26996"/>
    <w:rsid w:val="00C26AEF"/>
    <w:rsid w:val="00C26CF3"/>
    <w:rsid w:val="00C26D22"/>
    <w:rsid w:val="00C26D6A"/>
    <w:rsid w:val="00C26DD2"/>
    <w:rsid w:val="00C26FE7"/>
    <w:rsid w:val="00C2704B"/>
    <w:rsid w:val="00C27232"/>
    <w:rsid w:val="00C2726C"/>
    <w:rsid w:val="00C272DE"/>
    <w:rsid w:val="00C273B0"/>
    <w:rsid w:val="00C273CF"/>
    <w:rsid w:val="00C27A2F"/>
    <w:rsid w:val="00C27BDF"/>
    <w:rsid w:val="00C27D44"/>
    <w:rsid w:val="00C27DE4"/>
    <w:rsid w:val="00C27F43"/>
    <w:rsid w:val="00C27F96"/>
    <w:rsid w:val="00C27FD3"/>
    <w:rsid w:val="00C3045A"/>
    <w:rsid w:val="00C30545"/>
    <w:rsid w:val="00C30642"/>
    <w:rsid w:val="00C307E1"/>
    <w:rsid w:val="00C308BC"/>
    <w:rsid w:val="00C3093D"/>
    <w:rsid w:val="00C3095F"/>
    <w:rsid w:val="00C30A9B"/>
    <w:rsid w:val="00C30B34"/>
    <w:rsid w:val="00C30CF4"/>
    <w:rsid w:val="00C30D44"/>
    <w:rsid w:val="00C30D98"/>
    <w:rsid w:val="00C30E5F"/>
    <w:rsid w:val="00C30E95"/>
    <w:rsid w:val="00C30F5B"/>
    <w:rsid w:val="00C30F63"/>
    <w:rsid w:val="00C310B8"/>
    <w:rsid w:val="00C31131"/>
    <w:rsid w:val="00C3126C"/>
    <w:rsid w:val="00C313BE"/>
    <w:rsid w:val="00C31437"/>
    <w:rsid w:val="00C314D3"/>
    <w:rsid w:val="00C31541"/>
    <w:rsid w:val="00C31720"/>
    <w:rsid w:val="00C31724"/>
    <w:rsid w:val="00C317BC"/>
    <w:rsid w:val="00C317F8"/>
    <w:rsid w:val="00C31966"/>
    <w:rsid w:val="00C31A89"/>
    <w:rsid w:val="00C31BE3"/>
    <w:rsid w:val="00C31D42"/>
    <w:rsid w:val="00C31D68"/>
    <w:rsid w:val="00C31DED"/>
    <w:rsid w:val="00C31E20"/>
    <w:rsid w:val="00C32053"/>
    <w:rsid w:val="00C32093"/>
    <w:rsid w:val="00C32222"/>
    <w:rsid w:val="00C32491"/>
    <w:rsid w:val="00C324B1"/>
    <w:rsid w:val="00C326BB"/>
    <w:rsid w:val="00C326F6"/>
    <w:rsid w:val="00C328B3"/>
    <w:rsid w:val="00C329C3"/>
    <w:rsid w:val="00C32A31"/>
    <w:rsid w:val="00C32B99"/>
    <w:rsid w:val="00C32C0B"/>
    <w:rsid w:val="00C32CBB"/>
    <w:rsid w:val="00C32D86"/>
    <w:rsid w:val="00C32E08"/>
    <w:rsid w:val="00C32F76"/>
    <w:rsid w:val="00C33130"/>
    <w:rsid w:val="00C3316E"/>
    <w:rsid w:val="00C33179"/>
    <w:rsid w:val="00C33208"/>
    <w:rsid w:val="00C3352A"/>
    <w:rsid w:val="00C335AC"/>
    <w:rsid w:val="00C3370D"/>
    <w:rsid w:val="00C339F4"/>
    <w:rsid w:val="00C33D40"/>
    <w:rsid w:val="00C33DBD"/>
    <w:rsid w:val="00C33EA3"/>
    <w:rsid w:val="00C33EE3"/>
    <w:rsid w:val="00C33EFC"/>
    <w:rsid w:val="00C34028"/>
    <w:rsid w:val="00C3409F"/>
    <w:rsid w:val="00C341E4"/>
    <w:rsid w:val="00C341F7"/>
    <w:rsid w:val="00C342BE"/>
    <w:rsid w:val="00C34373"/>
    <w:rsid w:val="00C34415"/>
    <w:rsid w:val="00C3446F"/>
    <w:rsid w:val="00C3448F"/>
    <w:rsid w:val="00C34562"/>
    <w:rsid w:val="00C345D4"/>
    <w:rsid w:val="00C34631"/>
    <w:rsid w:val="00C346BB"/>
    <w:rsid w:val="00C347B4"/>
    <w:rsid w:val="00C34863"/>
    <w:rsid w:val="00C34A30"/>
    <w:rsid w:val="00C34AE2"/>
    <w:rsid w:val="00C34AEE"/>
    <w:rsid w:val="00C34B35"/>
    <w:rsid w:val="00C34C30"/>
    <w:rsid w:val="00C34D75"/>
    <w:rsid w:val="00C34E09"/>
    <w:rsid w:val="00C34F99"/>
    <w:rsid w:val="00C34FB9"/>
    <w:rsid w:val="00C350E7"/>
    <w:rsid w:val="00C350ED"/>
    <w:rsid w:val="00C35250"/>
    <w:rsid w:val="00C35304"/>
    <w:rsid w:val="00C3538A"/>
    <w:rsid w:val="00C35460"/>
    <w:rsid w:val="00C3549B"/>
    <w:rsid w:val="00C3550C"/>
    <w:rsid w:val="00C35559"/>
    <w:rsid w:val="00C355D4"/>
    <w:rsid w:val="00C35661"/>
    <w:rsid w:val="00C3583B"/>
    <w:rsid w:val="00C358E5"/>
    <w:rsid w:val="00C35C5D"/>
    <w:rsid w:val="00C35C77"/>
    <w:rsid w:val="00C35FE6"/>
    <w:rsid w:val="00C36357"/>
    <w:rsid w:val="00C363C0"/>
    <w:rsid w:val="00C36433"/>
    <w:rsid w:val="00C365C7"/>
    <w:rsid w:val="00C366B6"/>
    <w:rsid w:val="00C366D1"/>
    <w:rsid w:val="00C368AF"/>
    <w:rsid w:val="00C368D0"/>
    <w:rsid w:val="00C369B7"/>
    <w:rsid w:val="00C36B80"/>
    <w:rsid w:val="00C36DDF"/>
    <w:rsid w:val="00C36E0A"/>
    <w:rsid w:val="00C36E9A"/>
    <w:rsid w:val="00C36F69"/>
    <w:rsid w:val="00C36F7B"/>
    <w:rsid w:val="00C37062"/>
    <w:rsid w:val="00C371D2"/>
    <w:rsid w:val="00C37280"/>
    <w:rsid w:val="00C3748C"/>
    <w:rsid w:val="00C374CE"/>
    <w:rsid w:val="00C37520"/>
    <w:rsid w:val="00C375AC"/>
    <w:rsid w:val="00C376A0"/>
    <w:rsid w:val="00C3777A"/>
    <w:rsid w:val="00C377B5"/>
    <w:rsid w:val="00C3791F"/>
    <w:rsid w:val="00C3796D"/>
    <w:rsid w:val="00C3797F"/>
    <w:rsid w:val="00C379BC"/>
    <w:rsid w:val="00C37D45"/>
    <w:rsid w:val="00C37E26"/>
    <w:rsid w:val="00C37F7A"/>
    <w:rsid w:val="00C37FAF"/>
    <w:rsid w:val="00C40105"/>
    <w:rsid w:val="00C40112"/>
    <w:rsid w:val="00C401A6"/>
    <w:rsid w:val="00C401B3"/>
    <w:rsid w:val="00C402D9"/>
    <w:rsid w:val="00C40334"/>
    <w:rsid w:val="00C40636"/>
    <w:rsid w:val="00C40639"/>
    <w:rsid w:val="00C408A9"/>
    <w:rsid w:val="00C4095D"/>
    <w:rsid w:val="00C40B16"/>
    <w:rsid w:val="00C40C2E"/>
    <w:rsid w:val="00C40C4B"/>
    <w:rsid w:val="00C40E37"/>
    <w:rsid w:val="00C41072"/>
    <w:rsid w:val="00C4120C"/>
    <w:rsid w:val="00C41306"/>
    <w:rsid w:val="00C4138B"/>
    <w:rsid w:val="00C4138E"/>
    <w:rsid w:val="00C41422"/>
    <w:rsid w:val="00C41454"/>
    <w:rsid w:val="00C4149D"/>
    <w:rsid w:val="00C414F3"/>
    <w:rsid w:val="00C415B5"/>
    <w:rsid w:val="00C419DE"/>
    <w:rsid w:val="00C41AD0"/>
    <w:rsid w:val="00C41AF3"/>
    <w:rsid w:val="00C41CD7"/>
    <w:rsid w:val="00C41DFB"/>
    <w:rsid w:val="00C41F4B"/>
    <w:rsid w:val="00C41FAE"/>
    <w:rsid w:val="00C41FC7"/>
    <w:rsid w:val="00C42062"/>
    <w:rsid w:val="00C42205"/>
    <w:rsid w:val="00C4231A"/>
    <w:rsid w:val="00C4232D"/>
    <w:rsid w:val="00C42479"/>
    <w:rsid w:val="00C4247B"/>
    <w:rsid w:val="00C42569"/>
    <w:rsid w:val="00C425D0"/>
    <w:rsid w:val="00C425FE"/>
    <w:rsid w:val="00C4282C"/>
    <w:rsid w:val="00C428AF"/>
    <w:rsid w:val="00C428E4"/>
    <w:rsid w:val="00C429AD"/>
    <w:rsid w:val="00C42A59"/>
    <w:rsid w:val="00C42A64"/>
    <w:rsid w:val="00C42A6F"/>
    <w:rsid w:val="00C42C0B"/>
    <w:rsid w:val="00C42C2E"/>
    <w:rsid w:val="00C42C9A"/>
    <w:rsid w:val="00C42DD6"/>
    <w:rsid w:val="00C42E99"/>
    <w:rsid w:val="00C4300D"/>
    <w:rsid w:val="00C4318F"/>
    <w:rsid w:val="00C431EB"/>
    <w:rsid w:val="00C433E7"/>
    <w:rsid w:val="00C4344B"/>
    <w:rsid w:val="00C434FB"/>
    <w:rsid w:val="00C43657"/>
    <w:rsid w:val="00C43779"/>
    <w:rsid w:val="00C4392A"/>
    <w:rsid w:val="00C4396D"/>
    <w:rsid w:val="00C43A0E"/>
    <w:rsid w:val="00C43A67"/>
    <w:rsid w:val="00C43D20"/>
    <w:rsid w:val="00C43F87"/>
    <w:rsid w:val="00C4406E"/>
    <w:rsid w:val="00C4423D"/>
    <w:rsid w:val="00C44392"/>
    <w:rsid w:val="00C44456"/>
    <w:rsid w:val="00C4448B"/>
    <w:rsid w:val="00C44490"/>
    <w:rsid w:val="00C44665"/>
    <w:rsid w:val="00C447CD"/>
    <w:rsid w:val="00C4497A"/>
    <w:rsid w:val="00C449E8"/>
    <w:rsid w:val="00C44C5F"/>
    <w:rsid w:val="00C44C9A"/>
    <w:rsid w:val="00C44DFA"/>
    <w:rsid w:val="00C44E6F"/>
    <w:rsid w:val="00C44EA6"/>
    <w:rsid w:val="00C44F23"/>
    <w:rsid w:val="00C44F6A"/>
    <w:rsid w:val="00C44F91"/>
    <w:rsid w:val="00C45029"/>
    <w:rsid w:val="00C4509B"/>
    <w:rsid w:val="00C450AB"/>
    <w:rsid w:val="00C4510C"/>
    <w:rsid w:val="00C45131"/>
    <w:rsid w:val="00C45191"/>
    <w:rsid w:val="00C45213"/>
    <w:rsid w:val="00C454D6"/>
    <w:rsid w:val="00C4571A"/>
    <w:rsid w:val="00C457A9"/>
    <w:rsid w:val="00C4581B"/>
    <w:rsid w:val="00C45A06"/>
    <w:rsid w:val="00C45AD2"/>
    <w:rsid w:val="00C45BC3"/>
    <w:rsid w:val="00C45D7F"/>
    <w:rsid w:val="00C45F6C"/>
    <w:rsid w:val="00C45FC3"/>
    <w:rsid w:val="00C46093"/>
    <w:rsid w:val="00C4634C"/>
    <w:rsid w:val="00C46379"/>
    <w:rsid w:val="00C463F8"/>
    <w:rsid w:val="00C46417"/>
    <w:rsid w:val="00C4643C"/>
    <w:rsid w:val="00C4648C"/>
    <w:rsid w:val="00C464F7"/>
    <w:rsid w:val="00C46698"/>
    <w:rsid w:val="00C467D2"/>
    <w:rsid w:val="00C467F1"/>
    <w:rsid w:val="00C4680D"/>
    <w:rsid w:val="00C4683E"/>
    <w:rsid w:val="00C4688F"/>
    <w:rsid w:val="00C469E6"/>
    <w:rsid w:val="00C46ACE"/>
    <w:rsid w:val="00C46AD5"/>
    <w:rsid w:val="00C46BF2"/>
    <w:rsid w:val="00C46C3C"/>
    <w:rsid w:val="00C46CBE"/>
    <w:rsid w:val="00C46D60"/>
    <w:rsid w:val="00C46E21"/>
    <w:rsid w:val="00C46E40"/>
    <w:rsid w:val="00C47033"/>
    <w:rsid w:val="00C470AA"/>
    <w:rsid w:val="00C470D3"/>
    <w:rsid w:val="00C47108"/>
    <w:rsid w:val="00C47245"/>
    <w:rsid w:val="00C475CD"/>
    <w:rsid w:val="00C476A6"/>
    <w:rsid w:val="00C479DA"/>
    <w:rsid w:val="00C47BB0"/>
    <w:rsid w:val="00C47BF9"/>
    <w:rsid w:val="00C500D8"/>
    <w:rsid w:val="00C50122"/>
    <w:rsid w:val="00C50160"/>
    <w:rsid w:val="00C5026E"/>
    <w:rsid w:val="00C502E3"/>
    <w:rsid w:val="00C5037E"/>
    <w:rsid w:val="00C5043E"/>
    <w:rsid w:val="00C504E3"/>
    <w:rsid w:val="00C5053E"/>
    <w:rsid w:val="00C50676"/>
    <w:rsid w:val="00C506F8"/>
    <w:rsid w:val="00C50881"/>
    <w:rsid w:val="00C50B52"/>
    <w:rsid w:val="00C50BDF"/>
    <w:rsid w:val="00C50C81"/>
    <w:rsid w:val="00C50D34"/>
    <w:rsid w:val="00C50DB2"/>
    <w:rsid w:val="00C50F28"/>
    <w:rsid w:val="00C50F59"/>
    <w:rsid w:val="00C50FD3"/>
    <w:rsid w:val="00C5113D"/>
    <w:rsid w:val="00C511E2"/>
    <w:rsid w:val="00C51396"/>
    <w:rsid w:val="00C51679"/>
    <w:rsid w:val="00C516E5"/>
    <w:rsid w:val="00C51711"/>
    <w:rsid w:val="00C51733"/>
    <w:rsid w:val="00C5179C"/>
    <w:rsid w:val="00C519A4"/>
    <w:rsid w:val="00C51A10"/>
    <w:rsid w:val="00C51B84"/>
    <w:rsid w:val="00C51BA5"/>
    <w:rsid w:val="00C51CDE"/>
    <w:rsid w:val="00C51ECD"/>
    <w:rsid w:val="00C51ED0"/>
    <w:rsid w:val="00C51ED1"/>
    <w:rsid w:val="00C51FC0"/>
    <w:rsid w:val="00C5219F"/>
    <w:rsid w:val="00C522A5"/>
    <w:rsid w:val="00C5260F"/>
    <w:rsid w:val="00C526FA"/>
    <w:rsid w:val="00C52759"/>
    <w:rsid w:val="00C527A4"/>
    <w:rsid w:val="00C527B6"/>
    <w:rsid w:val="00C5290A"/>
    <w:rsid w:val="00C52952"/>
    <w:rsid w:val="00C52976"/>
    <w:rsid w:val="00C529FE"/>
    <w:rsid w:val="00C52A4C"/>
    <w:rsid w:val="00C52AD2"/>
    <w:rsid w:val="00C52B7D"/>
    <w:rsid w:val="00C52B8E"/>
    <w:rsid w:val="00C52C5B"/>
    <w:rsid w:val="00C52E2A"/>
    <w:rsid w:val="00C52E91"/>
    <w:rsid w:val="00C52F43"/>
    <w:rsid w:val="00C53088"/>
    <w:rsid w:val="00C530EF"/>
    <w:rsid w:val="00C53194"/>
    <w:rsid w:val="00C53356"/>
    <w:rsid w:val="00C533A1"/>
    <w:rsid w:val="00C535F2"/>
    <w:rsid w:val="00C53601"/>
    <w:rsid w:val="00C537B7"/>
    <w:rsid w:val="00C53809"/>
    <w:rsid w:val="00C5386E"/>
    <w:rsid w:val="00C53B85"/>
    <w:rsid w:val="00C53C73"/>
    <w:rsid w:val="00C53E0E"/>
    <w:rsid w:val="00C53E3C"/>
    <w:rsid w:val="00C53EEC"/>
    <w:rsid w:val="00C53F63"/>
    <w:rsid w:val="00C53FF5"/>
    <w:rsid w:val="00C53FF9"/>
    <w:rsid w:val="00C54045"/>
    <w:rsid w:val="00C54089"/>
    <w:rsid w:val="00C54696"/>
    <w:rsid w:val="00C547BF"/>
    <w:rsid w:val="00C547F9"/>
    <w:rsid w:val="00C5481A"/>
    <w:rsid w:val="00C548AC"/>
    <w:rsid w:val="00C54A10"/>
    <w:rsid w:val="00C54A90"/>
    <w:rsid w:val="00C54B0B"/>
    <w:rsid w:val="00C54B53"/>
    <w:rsid w:val="00C54C96"/>
    <w:rsid w:val="00C54D78"/>
    <w:rsid w:val="00C54ECE"/>
    <w:rsid w:val="00C54F7D"/>
    <w:rsid w:val="00C54F98"/>
    <w:rsid w:val="00C54FD7"/>
    <w:rsid w:val="00C5501B"/>
    <w:rsid w:val="00C5505A"/>
    <w:rsid w:val="00C550D5"/>
    <w:rsid w:val="00C55210"/>
    <w:rsid w:val="00C5526E"/>
    <w:rsid w:val="00C5552D"/>
    <w:rsid w:val="00C555B2"/>
    <w:rsid w:val="00C55624"/>
    <w:rsid w:val="00C55849"/>
    <w:rsid w:val="00C5588B"/>
    <w:rsid w:val="00C55977"/>
    <w:rsid w:val="00C55A6F"/>
    <w:rsid w:val="00C55B75"/>
    <w:rsid w:val="00C55BAC"/>
    <w:rsid w:val="00C55C70"/>
    <w:rsid w:val="00C55CCD"/>
    <w:rsid w:val="00C55D49"/>
    <w:rsid w:val="00C55D8C"/>
    <w:rsid w:val="00C55D94"/>
    <w:rsid w:val="00C55D97"/>
    <w:rsid w:val="00C55DB3"/>
    <w:rsid w:val="00C55DDB"/>
    <w:rsid w:val="00C55E4C"/>
    <w:rsid w:val="00C55ED5"/>
    <w:rsid w:val="00C55FF4"/>
    <w:rsid w:val="00C56077"/>
    <w:rsid w:val="00C56142"/>
    <w:rsid w:val="00C561FB"/>
    <w:rsid w:val="00C5620B"/>
    <w:rsid w:val="00C562CF"/>
    <w:rsid w:val="00C5636C"/>
    <w:rsid w:val="00C563C5"/>
    <w:rsid w:val="00C56663"/>
    <w:rsid w:val="00C5666C"/>
    <w:rsid w:val="00C566AA"/>
    <w:rsid w:val="00C569FB"/>
    <w:rsid w:val="00C56A11"/>
    <w:rsid w:val="00C56A95"/>
    <w:rsid w:val="00C56C87"/>
    <w:rsid w:val="00C57090"/>
    <w:rsid w:val="00C570A4"/>
    <w:rsid w:val="00C57171"/>
    <w:rsid w:val="00C5718B"/>
    <w:rsid w:val="00C573CC"/>
    <w:rsid w:val="00C5749A"/>
    <w:rsid w:val="00C574AD"/>
    <w:rsid w:val="00C57636"/>
    <w:rsid w:val="00C57638"/>
    <w:rsid w:val="00C57934"/>
    <w:rsid w:val="00C57956"/>
    <w:rsid w:val="00C57C22"/>
    <w:rsid w:val="00C57C66"/>
    <w:rsid w:val="00C57D0D"/>
    <w:rsid w:val="00C57D1B"/>
    <w:rsid w:val="00C57D41"/>
    <w:rsid w:val="00C57D7C"/>
    <w:rsid w:val="00C57D97"/>
    <w:rsid w:val="00C57E0C"/>
    <w:rsid w:val="00C57F77"/>
    <w:rsid w:val="00C6003E"/>
    <w:rsid w:val="00C60138"/>
    <w:rsid w:val="00C601B8"/>
    <w:rsid w:val="00C6024D"/>
    <w:rsid w:val="00C602AF"/>
    <w:rsid w:val="00C602F7"/>
    <w:rsid w:val="00C60354"/>
    <w:rsid w:val="00C60546"/>
    <w:rsid w:val="00C607F0"/>
    <w:rsid w:val="00C60825"/>
    <w:rsid w:val="00C60830"/>
    <w:rsid w:val="00C60887"/>
    <w:rsid w:val="00C609CD"/>
    <w:rsid w:val="00C60AA9"/>
    <w:rsid w:val="00C60AB2"/>
    <w:rsid w:val="00C60D00"/>
    <w:rsid w:val="00C60D36"/>
    <w:rsid w:val="00C60D8C"/>
    <w:rsid w:val="00C60E34"/>
    <w:rsid w:val="00C60FA5"/>
    <w:rsid w:val="00C610ED"/>
    <w:rsid w:val="00C61192"/>
    <w:rsid w:val="00C61256"/>
    <w:rsid w:val="00C612A1"/>
    <w:rsid w:val="00C612B8"/>
    <w:rsid w:val="00C612FF"/>
    <w:rsid w:val="00C6131E"/>
    <w:rsid w:val="00C613DC"/>
    <w:rsid w:val="00C613DF"/>
    <w:rsid w:val="00C6153F"/>
    <w:rsid w:val="00C6158F"/>
    <w:rsid w:val="00C61677"/>
    <w:rsid w:val="00C61745"/>
    <w:rsid w:val="00C61894"/>
    <w:rsid w:val="00C619AA"/>
    <w:rsid w:val="00C61CEA"/>
    <w:rsid w:val="00C61DC4"/>
    <w:rsid w:val="00C61E42"/>
    <w:rsid w:val="00C61F4C"/>
    <w:rsid w:val="00C61FD8"/>
    <w:rsid w:val="00C6205F"/>
    <w:rsid w:val="00C62069"/>
    <w:rsid w:val="00C6206E"/>
    <w:rsid w:val="00C620AA"/>
    <w:rsid w:val="00C6213B"/>
    <w:rsid w:val="00C62232"/>
    <w:rsid w:val="00C62422"/>
    <w:rsid w:val="00C626B9"/>
    <w:rsid w:val="00C62A7B"/>
    <w:rsid w:val="00C62B25"/>
    <w:rsid w:val="00C62CE3"/>
    <w:rsid w:val="00C62CFE"/>
    <w:rsid w:val="00C62D7B"/>
    <w:rsid w:val="00C62D9E"/>
    <w:rsid w:val="00C62DC4"/>
    <w:rsid w:val="00C62F0A"/>
    <w:rsid w:val="00C63134"/>
    <w:rsid w:val="00C63208"/>
    <w:rsid w:val="00C63239"/>
    <w:rsid w:val="00C633B7"/>
    <w:rsid w:val="00C635A2"/>
    <w:rsid w:val="00C635D7"/>
    <w:rsid w:val="00C637C7"/>
    <w:rsid w:val="00C63905"/>
    <w:rsid w:val="00C63952"/>
    <w:rsid w:val="00C63B89"/>
    <w:rsid w:val="00C63C15"/>
    <w:rsid w:val="00C63C4D"/>
    <w:rsid w:val="00C63CC7"/>
    <w:rsid w:val="00C63DD3"/>
    <w:rsid w:val="00C63F48"/>
    <w:rsid w:val="00C63F74"/>
    <w:rsid w:val="00C63FB1"/>
    <w:rsid w:val="00C6413B"/>
    <w:rsid w:val="00C64338"/>
    <w:rsid w:val="00C644E1"/>
    <w:rsid w:val="00C64744"/>
    <w:rsid w:val="00C647EC"/>
    <w:rsid w:val="00C648D4"/>
    <w:rsid w:val="00C64994"/>
    <w:rsid w:val="00C64AED"/>
    <w:rsid w:val="00C64AF4"/>
    <w:rsid w:val="00C64B5D"/>
    <w:rsid w:val="00C64CC9"/>
    <w:rsid w:val="00C64EB0"/>
    <w:rsid w:val="00C64F22"/>
    <w:rsid w:val="00C6511F"/>
    <w:rsid w:val="00C651CB"/>
    <w:rsid w:val="00C65204"/>
    <w:rsid w:val="00C653BE"/>
    <w:rsid w:val="00C65421"/>
    <w:rsid w:val="00C65433"/>
    <w:rsid w:val="00C6559D"/>
    <w:rsid w:val="00C65618"/>
    <w:rsid w:val="00C6567F"/>
    <w:rsid w:val="00C65772"/>
    <w:rsid w:val="00C65A31"/>
    <w:rsid w:val="00C65B6A"/>
    <w:rsid w:val="00C65D1B"/>
    <w:rsid w:val="00C65D8F"/>
    <w:rsid w:val="00C65DFF"/>
    <w:rsid w:val="00C65EB8"/>
    <w:rsid w:val="00C65F1B"/>
    <w:rsid w:val="00C65FB7"/>
    <w:rsid w:val="00C65FE5"/>
    <w:rsid w:val="00C66120"/>
    <w:rsid w:val="00C66267"/>
    <w:rsid w:val="00C6677F"/>
    <w:rsid w:val="00C66AC9"/>
    <w:rsid w:val="00C66ADA"/>
    <w:rsid w:val="00C66B57"/>
    <w:rsid w:val="00C66B5B"/>
    <w:rsid w:val="00C66B8F"/>
    <w:rsid w:val="00C66BDF"/>
    <w:rsid w:val="00C66E86"/>
    <w:rsid w:val="00C66EF3"/>
    <w:rsid w:val="00C66F52"/>
    <w:rsid w:val="00C66F59"/>
    <w:rsid w:val="00C66F9E"/>
    <w:rsid w:val="00C66FD3"/>
    <w:rsid w:val="00C670F3"/>
    <w:rsid w:val="00C671D8"/>
    <w:rsid w:val="00C6722C"/>
    <w:rsid w:val="00C67323"/>
    <w:rsid w:val="00C67516"/>
    <w:rsid w:val="00C67748"/>
    <w:rsid w:val="00C6774C"/>
    <w:rsid w:val="00C678EB"/>
    <w:rsid w:val="00C67965"/>
    <w:rsid w:val="00C67B7A"/>
    <w:rsid w:val="00C67CB6"/>
    <w:rsid w:val="00C67DE1"/>
    <w:rsid w:val="00C67E99"/>
    <w:rsid w:val="00C67F26"/>
    <w:rsid w:val="00C67F82"/>
    <w:rsid w:val="00C70235"/>
    <w:rsid w:val="00C7031E"/>
    <w:rsid w:val="00C70398"/>
    <w:rsid w:val="00C703EA"/>
    <w:rsid w:val="00C7064D"/>
    <w:rsid w:val="00C706E7"/>
    <w:rsid w:val="00C707E8"/>
    <w:rsid w:val="00C70915"/>
    <w:rsid w:val="00C709DF"/>
    <w:rsid w:val="00C70B80"/>
    <w:rsid w:val="00C70D17"/>
    <w:rsid w:val="00C70DA4"/>
    <w:rsid w:val="00C70E72"/>
    <w:rsid w:val="00C71168"/>
    <w:rsid w:val="00C71242"/>
    <w:rsid w:val="00C712F2"/>
    <w:rsid w:val="00C7130A"/>
    <w:rsid w:val="00C713DE"/>
    <w:rsid w:val="00C7168E"/>
    <w:rsid w:val="00C71739"/>
    <w:rsid w:val="00C717EC"/>
    <w:rsid w:val="00C718F3"/>
    <w:rsid w:val="00C71917"/>
    <w:rsid w:val="00C719F6"/>
    <w:rsid w:val="00C71AB3"/>
    <w:rsid w:val="00C71CB4"/>
    <w:rsid w:val="00C71D05"/>
    <w:rsid w:val="00C71DCA"/>
    <w:rsid w:val="00C71E7F"/>
    <w:rsid w:val="00C71FD0"/>
    <w:rsid w:val="00C72142"/>
    <w:rsid w:val="00C72174"/>
    <w:rsid w:val="00C72209"/>
    <w:rsid w:val="00C722D5"/>
    <w:rsid w:val="00C722EB"/>
    <w:rsid w:val="00C723D5"/>
    <w:rsid w:val="00C7257B"/>
    <w:rsid w:val="00C72653"/>
    <w:rsid w:val="00C7265E"/>
    <w:rsid w:val="00C726B8"/>
    <w:rsid w:val="00C72B6A"/>
    <w:rsid w:val="00C72B6D"/>
    <w:rsid w:val="00C72B8D"/>
    <w:rsid w:val="00C72CE5"/>
    <w:rsid w:val="00C72E8D"/>
    <w:rsid w:val="00C72FAD"/>
    <w:rsid w:val="00C730DE"/>
    <w:rsid w:val="00C732D7"/>
    <w:rsid w:val="00C732E7"/>
    <w:rsid w:val="00C7349B"/>
    <w:rsid w:val="00C73565"/>
    <w:rsid w:val="00C7368B"/>
    <w:rsid w:val="00C73705"/>
    <w:rsid w:val="00C737B3"/>
    <w:rsid w:val="00C7390A"/>
    <w:rsid w:val="00C73A2F"/>
    <w:rsid w:val="00C73B2E"/>
    <w:rsid w:val="00C73C92"/>
    <w:rsid w:val="00C73CB5"/>
    <w:rsid w:val="00C73D7C"/>
    <w:rsid w:val="00C73E17"/>
    <w:rsid w:val="00C73EB0"/>
    <w:rsid w:val="00C73EDB"/>
    <w:rsid w:val="00C7403D"/>
    <w:rsid w:val="00C74063"/>
    <w:rsid w:val="00C74146"/>
    <w:rsid w:val="00C74258"/>
    <w:rsid w:val="00C74295"/>
    <w:rsid w:val="00C7438A"/>
    <w:rsid w:val="00C7439B"/>
    <w:rsid w:val="00C745C7"/>
    <w:rsid w:val="00C74640"/>
    <w:rsid w:val="00C747B7"/>
    <w:rsid w:val="00C7494C"/>
    <w:rsid w:val="00C74A77"/>
    <w:rsid w:val="00C74A9D"/>
    <w:rsid w:val="00C74B5E"/>
    <w:rsid w:val="00C74C10"/>
    <w:rsid w:val="00C74D21"/>
    <w:rsid w:val="00C74D84"/>
    <w:rsid w:val="00C74DC9"/>
    <w:rsid w:val="00C74FF9"/>
    <w:rsid w:val="00C75007"/>
    <w:rsid w:val="00C75096"/>
    <w:rsid w:val="00C7513E"/>
    <w:rsid w:val="00C75146"/>
    <w:rsid w:val="00C7514A"/>
    <w:rsid w:val="00C751CA"/>
    <w:rsid w:val="00C75340"/>
    <w:rsid w:val="00C753BA"/>
    <w:rsid w:val="00C75492"/>
    <w:rsid w:val="00C75716"/>
    <w:rsid w:val="00C75928"/>
    <w:rsid w:val="00C7592B"/>
    <w:rsid w:val="00C75AC1"/>
    <w:rsid w:val="00C75AD8"/>
    <w:rsid w:val="00C75BA5"/>
    <w:rsid w:val="00C75C2E"/>
    <w:rsid w:val="00C75CC0"/>
    <w:rsid w:val="00C75FE2"/>
    <w:rsid w:val="00C76144"/>
    <w:rsid w:val="00C7639D"/>
    <w:rsid w:val="00C763AF"/>
    <w:rsid w:val="00C76416"/>
    <w:rsid w:val="00C76514"/>
    <w:rsid w:val="00C7658B"/>
    <w:rsid w:val="00C765AC"/>
    <w:rsid w:val="00C76708"/>
    <w:rsid w:val="00C7673B"/>
    <w:rsid w:val="00C7676B"/>
    <w:rsid w:val="00C76954"/>
    <w:rsid w:val="00C769CC"/>
    <w:rsid w:val="00C76AF4"/>
    <w:rsid w:val="00C76B56"/>
    <w:rsid w:val="00C76C8A"/>
    <w:rsid w:val="00C76D89"/>
    <w:rsid w:val="00C76F02"/>
    <w:rsid w:val="00C76FB2"/>
    <w:rsid w:val="00C76FDB"/>
    <w:rsid w:val="00C76FEA"/>
    <w:rsid w:val="00C77083"/>
    <w:rsid w:val="00C771DC"/>
    <w:rsid w:val="00C7721F"/>
    <w:rsid w:val="00C77233"/>
    <w:rsid w:val="00C77571"/>
    <w:rsid w:val="00C7760C"/>
    <w:rsid w:val="00C77661"/>
    <w:rsid w:val="00C77695"/>
    <w:rsid w:val="00C776FD"/>
    <w:rsid w:val="00C77755"/>
    <w:rsid w:val="00C77770"/>
    <w:rsid w:val="00C77777"/>
    <w:rsid w:val="00C77960"/>
    <w:rsid w:val="00C77ADF"/>
    <w:rsid w:val="00C77C91"/>
    <w:rsid w:val="00C77D11"/>
    <w:rsid w:val="00C77D4A"/>
    <w:rsid w:val="00C77E5A"/>
    <w:rsid w:val="00C77EB4"/>
    <w:rsid w:val="00C77F3E"/>
    <w:rsid w:val="00C800EE"/>
    <w:rsid w:val="00C801EB"/>
    <w:rsid w:val="00C80213"/>
    <w:rsid w:val="00C80470"/>
    <w:rsid w:val="00C80666"/>
    <w:rsid w:val="00C806D7"/>
    <w:rsid w:val="00C80764"/>
    <w:rsid w:val="00C80946"/>
    <w:rsid w:val="00C80A83"/>
    <w:rsid w:val="00C80B35"/>
    <w:rsid w:val="00C80B58"/>
    <w:rsid w:val="00C80BD8"/>
    <w:rsid w:val="00C80BFB"/>
    <w:rsid w:val="00C80F51"/>
    <w:rsid w:val="00C81017"/>
    <w:rsid w:val="00C81056"/>
    <w:rsid w:val="00C81067"/>
    <w:rsid w:val="00C81175"/>
    <w:rsid w:val="00C81299"/>
    <w:rsid w:val="00C81348"/>
    <w:rsid w:val="00C81600"/>
    <w:rsid w:val="00C816E5"/>
    <w:rsid w:val="00C81740"/>
    <w:rsid w:val="00C81795"/>
    <w:rsid w:val="00C81AB5"/>
    <w:rsid w:val="00C81B43"/>
    <w:rsid w:val="00C81B70"/>
    <w:rsid w:val="00C81BE7"/>
    <w:rsid w:val="00C81E0F"/>
    <w:rsid w:val="00C81EF8"/>
    <w:rsid w:val="00C81F1C"/>
    <w:rsid w:val="00C81F6D"/>
    <w:rsid w:val="00C82034"/>
    <w:rsid w:val="00C820F4"/>
    <w:rsid w:val="00C82103"/>
    <w:rsid w:val="00C82279"/>
    <w:rsid w:val="00C822BB"/>
    <w:rsid w:val="00C8239B"/>
    <w:rsid w:val="00C82418"/>
    <w:rsid w:val="00C8242F"/>
    <w:rsid w:val="00C82485"/>
    <w:rsid w:val="00C8261D"/>
    <w:rsid w:val="00C8270C"/>
    <w:rsid w:val="00C82752"/>
    <w:rsid w:val="00C827E6"/>
    <w:rsid w:val="00C82A4C"/>
    <w:rsid w:val="00C82B10"/>
    <w:rsid w:val="00C82BCA"/>
    <w:rsid w:val="00C82BD8"/>
    <w:rsid w:val="00C82CB1"/>
    <w:rsid w:val="00C82D6C"/>
    <w:rsid w:val="00C82E8C"/>
    <w:rsid w:val="00C83062"/>
    <w:rsid w:val="00C8311A"/>
    <w:rsid w:val="00C831B4"/>
    <w:rsid w:val="00C8330F"/>
    <w:rsid w:val="00C83351"/>
    <w:rsid w:val="00C833B8"/>
    <w:rsid w:val="00C8351E"/>
    <w:rsid w:val="00C83596"/>
    <w:rsid w:val="00C8379A"/>
    <w:rsid w:val="00C8381A"/>
    <w:rsid w:val="00C8391F"/>
    <w:rsid w:val="00C83A19"/>
    <w:rsid w:val="00C83C05"/>
    <w:rsid w:val="00C83F0E"/>
    <w:rsid w:val="00C83F24"/>
    <w:rsid w:val="00C84051"/>
    <w:rsid w:val="00C84226"/>
    <w:rsid w:val="00C842E2"/>
    <w:rsid w:val="00C84418"/>
    <w:rsid w:val="00C844A2"/>
    <w:rsid w:val="00C8450D"/>
    <w:rsid w:val="00C8484A"/>
    <w:rsid w:val="00C8486E"/>
    <w:rsid w:val="00C848B3"/>
    <w:rsid w:val="00C84917"/>
    <w:rsid w:val="00C84AA2"/>
    <w:rsid w:val="00C84B6B"/>
    <w:rsid w:val="00C84CB0"/>
    <w:rsid w:val="00C84CC1"/>
    <w:rsid w:val="00C84CD8"/>
    <w:rsid w:val="00C84CE5"/>
    <w:rsid w:val="00C84D4D"/>
    <w:rsid w:val="00C84E38"/>
    <w:rsid w:val="00C85240"/>
    <w:rsid w:val="00C8537D"/>
    <w:rsid w:val="00C8542E"/>
    <w:rsid w:val="00C85867"/>
    <w:rsid w:val="00C85996"/>
    <w:rsid w:val="00C85B9C"/>
    <w:rsid w:val="00C85DD7"/>
    <w:rsid w:val="00C85DFC"/>
    <w:rsid w:val="00C85E0C"/>
    <w:rsid w:val="00C85EF0"/>
    <w:rsid w:val="00C85EF5"/>
    <w:rsid w:val="00C860FB"/>
    <w:rsid w:val="00C86232"/>
    <w:rsid w:val="00C86310"/>
    <w:rsid w:val="00C86331"/>
    <w:rsid w:val="00C8648F"/>
    <w:rsid w:val="00C865CD"/>
    <w:rsid w:val="00C86671"/>
    <w:rsid w:val="00C866CF"/>
    <w:rsid w:val="00C868E3"/>
    <w:rsid w:val="00C86B3D"/>
    <w:rsid w:val="00C86C28"/>
    <w:rsid w:val="00C86DA5"/>
    <w:rsid w:val="00C86F7E"/>
    <w:rsid w:val="00C870E1"/>
    <w:rsid w:val="00C87137"/>
    <w:rsid w:val="00C8720D"/>
    <w:rsid w:val="00C875D6"/>
    <w:rsid w:val="00C875D7"/>
    <w:rsid w:val="00C8766F"/>
    <w:rsid w:val="00C877C0"/>
    <w:rsid w:val="00C87858"/>
    <w:rsid w:val="00C879FD"/>
    <w:rsid w:val="00C87AE6"/>
    <w:rsid w:val="00C87AFD"/>
    <w:rsid w:val="00C87B03"/>
    <w:rsid w:val="00C87B54"/>
    <w:rsid w:val="00C87E7B"/>
    <w:rsid w:val="00C87E99"/>
    <w:rsid w:val="00C87ED4"/>
    <w:rsid w:val="00C87FC8"/>
    <w:rsid w:val="00C90024"/>
    <w:rsid w:val="00C9014B"/>
    <w:rsid w:val="00C90169"/>
    <w:rsid w:val="00C90540"/>
    <w:rsid w:val="00C90652"/>
    <w:rsid w:val="00C90739"/>
    <w:rsid w:val="00C9075E"/>
    <w:rsid w:val="00C907F4"/>
    <w:rsid w:val="00C90C3B"/>
    <w:rsid w:val="00C90CA3"/>
    <w:rsid w:val="00C90E96"/>
    <w:rsid w:val="00C90FCD"/>
    <w:rsid w:val="00C914B8"/>
    <w:rsid w:val="00C91656"/>
    <w:rsid w:val="00C91857"/>
    <w:rsid w:val="00C91956"/>
    <w:rsid w:val="00C91A29"/>
    <w:rsid w:val="00C91A82"/>
    <w:rsid w:val="00C91A9A"/>
    <w:rsid w:val="00C91AF4"/>
    <w:rsid w:val="00C91D41"/>
    <w:rsid w:val="00C91E5E"/>
    <w:rsid w:val="00C91F8C"/>
    <w:rsid w:val="00C92001"/>
    <w:rsid w:val="00C920BF"/>
    <w:rsid w:val="00C921FD"/>
    <w:rsid w:val="00C92293"/>
    <w:rsid w:val="00C922FE"/>
    <w:rsid w:val="00C9232F"/>
    <w:rsid w:val="00C923B6"/>
    <w:rsid w:val="00C923D4"/>
    <w:rsid w:val="00C92A32"/>
    <w:rsid w:val="00C92AB4"/>
    <w:rsid w:val="00C92AEA"/>
    <w:rsid w:val="00C92B82"/>
    <w:rsid w:val="00C92BEF"/>
    <w:rsid w:val="00C92CBB"/>
    <w:rsid w:val="00C92CC1"/>
    <w:rsid w:val="00C92DCC"/>
    <w:rsid w:val="00C92E66"/>
    <w:rsid w:val="00C93028"/>
    <w:rsid w:val="00C9312A"/>
    <w:rsid w:val="00C9321E"/>
    <w:rsid w:val="00C93478"/>
    <w:rsid w:val="00C934A3"/>
    <w:rsid w:val="00C935AA"/>
    <w:rsid w:val="00C9364D"/>
    <w:rsid w:val="00C937F0"/>
    <w:rsid w:val="00C939A8"/>
    <w:rsid w:val="00C93A1A"/>
    <w:rsid w:val="00C93B5C"/>
    <w:rsid w:val="00C93BF0"/>
    <w:rsid w:val="00C93C56"/>
    <w:rsid w:val="00C93CB5"/>
    <w:rsid w:val="00C93CD2"/>
    <w:rsid w:val="00C93E24"/>
    <w:rsid w:val="00C940BD"/>
    <w:rsid w:val="00C94450"/>
    <w:rsid w:val="00C94499"/>
    <w:rsid w:val="00C9450D"/>
    <w:rsid w:val="00C94539"/>
    <w:rsid w:val="00C9454F"/>
    <w:rsid w:val="00C94991"/>
    <w:rsid w:val="00C94993"/>
    <w:rsid w:val="00C94A9C"/>
    <w:rsid w:val="00C94C3F"/>
    <w:rsid w:val="00C94C52"/>
    <w:rsid w:val="00C94CA3"/>
    <w:rsid w:val="00C94D4B"/>
    <w:rsid w:val="00C94E13"/>
    <w:rsid w:val="00C95036"/>
    <w:rsid w:val="00C950C3"/>
    <w:rsid w:val="00C95189"/>
    <w:rsid w:val="00C951CB"/>
    <w:rsid w:val="00C95211"/>
    <w:rsid w:val="00C95219"/>
    <w:rsid w:val="00C952FA"/>
    <w:rsid w:val="00C9544C"/>
    <w:rsid w:val="00C9546A"/>
    <w:rsid w:val="00C95A8F"/>
    <w:rsid w:val="00C95AA1"/>
    <w:rsid w:val="00C95C7A"/>
    <w:rsid w:val="00C95C82"/>
    <w:rsid w:val="00C95C95"/>
    <w:rsid w:val="00C95D74"/>
    <w:rsid w:val="00C95EB1"/>
    <w:rsid w:val="00C95F10"/>
    <w:rsid w:val="00C95FB5"/>
    <w:rsid w:val="00C95FC4"/>
    <w:rsid w:val="00C96112"/>
    <w:rsid w:val="00C962A8"/>
    <w:rsid w:val="00C962B8"/>
    <w:rsid w:val="00C96400"/>
    <w:rsid w:val="00C96402"/>
    <w:rsid w:val="00C96458"/>
    <w:rsid w:val="00C96470"/>
    <w:rsid w:val="00C964CA"/>
    <w:rsid w:val="00C964CB"/>
    <w:rsid w:val="00C964E6"/>
    <w:rsid w:val="00C964ED"/>
    <w:rsid w:val="00C96559"/>
    <w:rsid w:val="00C96592"/>
    <w:rsid w:val="00C966C2"/>
    <w:rsid w:val="00C96894"/>
    <w:rsid w:val="00C96B96"/>
    <w:rsid w:val="00C96BDB"/>
    <w:rsid w:val="00C96D33"/>
    <w:rsid w:val="00C96F1C"/>
    <w:rsid w:val="00C970A3"/>
    <w:rsid w:val="00C97267"/>
    <w:rsid w:val="00C972FD"/>
    <w:rsid w:val="00C97386"/>
    <w:rsid w:val="00C97479"/>
    <w:rsid w:val="00C974C1"/>
    <w:rsid w:val="00C9754C"/>
    <w:rsid w:val="00C9766E"/>
    <w:rsid w:val="00C97AA9"/>
    <w:rsid w:val="00C97B3F"/>
    <w:rsid w:val="00C97E58"/>
    <w:rsid w:val="00C97EA1"/>
    <w:rsid w:val="00C97F17"/>
    <w:rsid w:val="00C97F45"/>
    <w:rsid w:val="00CA0132"/>
    <w:rsid w:val="00CA0325"/>
    <w:rsid w:val="00CA0478"/>
    <w:rsid w:val="00CA05AF"/>
    <w:rsid w:val="00CA0701"/>
    <w:rsid w:val="00CA07F3"/>
    <w:rsid w:val="00CA087D"/>
    <w:rsid w:val="00CA098D"/>
    <w:rsid w:val="00CA0AB3"/>
    <w:rsid w:val="00CA0CAD"/>
    <w:rsid w:val="00CA0E93"/>
    <w:rsid w:val="00CA0FD2"/>
    <w:rsid w:val="00CA120E"/>
    <w:rsid w:val="00CA12BA"/>
    <w:rsid w:val="00CA1413"/>
    <w:rsid w:val="00CA14D4"/>
    <w:rsid w:val="00CA14DC"/>
    <w:rsid w:val="00CA159A"/>
    <w:rsid w:val="00CA1606"/>
    <w:rsid w:val="00CA1625"/>
    <w:rsid w:val="00CA16C6"/>
    <w:rsid w:val="00CA172D"/>
    <w:rsid w:val="00CA1764"/>
    <w:rsid w:val="00CA1947"/>
    <w:rsid w:val="00CA1A88"/>
    <w:rsid w:val="00CA1CA1"/>
    <w:rsid w:val="00CA1E4B"/>
    <w:rsid w:val="00CA1E7D"/>
    <w:rsid w:val="00CA1EC6"/>
    <w:rsid w:val="00CA2010"/>
    <w:rsid w:val="00CA2021"/>
    <w:rsid w:val="00CA2245"/>
    <w:rsid w:val="00CA22CC"/>
    <w:rsid w:val="00CA2331"/>
    <w:rsid w:val="00CA2348"/>
    <w:rsid w:val="00CA2559"/>
    <w:rsid w:val="00CA2667"/>
    <w:rsid w:val="00CA26F6"/>
    <w:rsid w:val="00CA2750"/>
    <w:rsid w:val="00CA2869"/>
    <w:rsid w:val="00CA28A1"/>
    <w:rsid w:val="00CA28FD"/>
    <w:rsid w:val="00CA2901"/>
    <w:rsid w:val="00CA297E"/>
    <w:rsid w:val="00CA2C66"/>
    <w:rsid w:val="00CA2C7F"/>
    <w:rsid w:val="00CA2CF2"/>
    <w:rsid w:val="00CA2DC9"/>
    <w:rsid w:val="00CA2E20"/>
    <w:rsid w:val="00CA2E9B"/>
    <w:rsid w:val="00CA2EFA"/>
    <w:rsid w:val="00CA3067"/>
    <w:rsid w:val="00CA3147"/>
    <w:rsid w:val="00CA34C1"/>
    <w:rsid w:val="00CA34D2"/>
    <w:rsid w:val="00CA36A1"/>
    <w:rsid w:val="00CA376F"/>
    <w:rsid w:val="00CA3846"/>
    <w:rsid w:val="00CA38D1"/>
    <w:rsid w:val="00CA39F2"/>
    <w:rsid w:val="00CA39F6"/>
    <w:rsid w:val="00CA3AAD"/>
    <w:rsid w:val="00CA3BA9"/>
    <w:rsid w:val="00CA3CD7"/>
    <w:rsid w:val="00CA3DB3"/>
    <w:rsid w:val="00CA3DF3"/>
    <w:rsid w:val="00CA3DFA"/>
    <w:rsid w:val="00CA4012"/>
    <w:rsid w:val="00CA41B3"/>
    <w:rsid w:val="00CA41C1"/>
    <w:rsid w:val="00CA4214"/>
    <w:rsid w:val="00CA4327"/>
    <w:rsid w:val="00CA43AC"/>
    <w:rsid w:val="00CA449E"/>
    <w:rsid w:val="00CA45AA"/>
    <w:rsid w:val="00CA48AA"/>
    <w:rsid w:val="00CA491F"/>
    <w:rsid w:val="00CA4A55"/>
    <w:rsid w:val="00CA4A81"/>
    <w:rsid w:val="00CA4A8C"/>
    <w:rsid w:val="00CA4ADF"/>
    <w:rsid w:val="00CA4BCD"/>
    <w:rsid w:val="00CA4E4D"/>
    <w:rsid w:val="00CA4F08"/>
    <w:rsid w:val="00CA4F87"/>
    <w:rsid w:val="00CA5027"/>
    <w:rsid w:val="00CA51ED"/>
    <w:rsid w:val="00CA53F4"/>
    <w:rsid w:val="00CA5630"/>
    <w:rsid w:val="00CA5698"/>
    <w:rsid w:val="00CA56BE"/>
    <w:rsid w:val="00CA570F"/>
    <w:rsid w:val="00CA57ED"/>
    <w:rsid w:val="00CA599C"/>
    <w:rsid w:val="00CA5AC2"/>
    <w:rsid w:val="00CA5DF3"/>
    <w:rsid w:val="00CA5E0C"/>
    <w:rsid w:val="00CA5E8A"/>
    <w:rsid w:val="00CA5EDD"/>
    <w:rsid w:val="00CA5F08"/>
    <w:rsid w:val="00CA6099"/>
    <w:rsid w:val="00CA61E6"/>
    <w:rsid w:val="00CA6260"/>
    <w:rsid w:val="00CA6277"/>
    <w:rsid w:val="00CA62A8"/>
    <w:rsid w:val="00CA6315"/>
    <w:rsid w:val="00CA6858"/>
    <w:rsid w:val="00CA68AF"/>
    <w:rsid w:val="00CA68C9"/>
    <w:rsid w:val="00CA6C05"/>
    <w:rsid w:val="00CA6E59"/>
    <w:rsid w:val="00CA6E6A"/>
    <w:rsid w:val="00CA6F4D"/>
    <w:rsid w:val="00CA7162"/>
    <w:rsid w:val="00CA719C"/>
    <w:rsid w:val="00CA71F9"/>
    <w:rsid w:val="00CA7403"/>
    <w:rsid w:val="00CA758B"/>
    <w:rsid w:val="00CA762B"/>
    <w:rsid w:val="00CA7630"/>
    <w:rsid w:val="00CA781E"/>
    <w:rsid w:val="00CA7875"/>
    <w:rsid w:val="00CA789D"/>
    <w:rsid w:val="00CA7B4D"/>
    <w:rsid w:val="00CA7C75"/>
    <w:rsid w:val="00CA7EBD"/>
    <w:rsid w:val="00CA7EDF"/>
    <w:rsid w:val="00CA7F7F"/>
    <w:rsid w:val="00CB033A"/>
    <w:rsid w:val="00CB0471"/>
    <w:rsid w:val="00CB05C5"/>
    <w:rsid w:val="00CB06C3"/>
    <w:rsid w:val="00CB0790"/>
    <w:rsid w:val="00CB07A7"/>
    <w:rsid w:val="00CB07D6"/>
    <w:rsid w:val="00CB0887"/>
    <w:rsid w:val="00CB090D"/>
    <w:rsid w:val="00CB093D"/>
    <w:rsid w:val="00CB098B"/>
    <w:rsid w:val="00CB0A28"/>
    <w:rsid w:val="00CB0B39"/>
    <w:rsid w:val="00CB0B99"/>
    <w:rsid w:val="00CB0BCE"/>
    <w:rsid w:val="00CB0C05"/>
    <w:rsid w:val="00CB0CEC"/>
    <w:rsid w:val="00CB0D3F"/>
    <w:rsid w:val="00CB1325"/>
    <w:rsid w:val="00CB1326"/>
    <w:rsid w:val="00CB1478"/>
    <w:rsid w:val="00CB18D8"/>
    <w:rsid w:val="00CB1902"/>
    <w:rsid w:val="00CB195B"/>
    <w:rsid w:val="00CB1A53"/>
    <w:rsid w:val="00CB1A78"/>
    <w:rsid w:val="00CB1BF2"/>
    <w:rsid w:val="00CB1C1B"/>
    <w:rsid w:val="00CB1CB8"/>
    <w:rsid w:val="00CB1CD2"/>
    <w:rsid w:val="00CB1DDD"/>
    <w:rsid w:val="00CB1F2E"/>
    <w:rsid w:val="00CB2004"/>
    <w:rsid w:val="00CB20AB"/>
    <w:rsid w:val="00CB2275"/>
    <w:rsid w:val="00CB23D7"/>
    <w:rsid w:val="00CB2422"/>
    <w:rsid w:val="00CB247D"/>
    <w:rsid w:val="00CB2522"/>
    <w:rsid w:val="00CB27A3"/>
    <w:rsid w:val="00CB2A6B"/>
    <w:rsid w:val="00CB2CAE"/>
    <w:rsid w:val="00CB2D6D"/>
    <w:rsid w:val="00CB2E20"/>
    <w:rsid w:val="00CB2F17"/>
    <w:rsid w:val="00CB3131"/>
    <w:rsid w:val="00CB3156"/>
    <w:rsid w:val="00CB3458"/>
    <w:rsid w:val="00CB34BE"/>
    <w:rsid w:val="00CB351D"/>
    <w:rsid w:val="00CB3605"/>
    <w:rsid w:val="00CB3716"/>
    <w:rsid w:val="00CB372C"/>
    <w:rsid w:val="00CB3818"/>
    <w:rsid w:val="00CB389D"/>
    <w:rsid w:val="00CB3973"/>
    <w:rsid w:val="00CB3AE4"/>
    <w:rsid w:val="00CB3C3D"/>
    <w:rsid w:val="00CB3C94"/>
    <w:rsid w:val="00CB3DD0"/>
    <w:rsid w:val="00CB3DF3"/>
    <w:rsid w:val="00CB3E2E"/>
    <w:rsid w:val="00CB3F0B"/>
    <w:rsid w:val="00CB4007"/>
    <w:rsid w:val="00CB40E0"/>
    <w:rsid w:val="00CB4104"/>
    <w:rsid w:val="00CB43D4"/>
    <w:rsid w:val="00CB46B1"/>
    <w:rsid w:val="00CB46E5"/>
    <w:rsid w:val="00CB4899"/>
    <w:rsid w:val="00CB48FE"/>
    <w:rsid w:val="00CB4A2D"/>
    <w:rsid w:val="00CB4D11"/>
    <w:rsid w:val="00CB4FB7"/>
    <w:rsid w:val="00CB51A1"/>
    <w:rsid w:val="00CB5440"/>
    <w:rsid w:val="00CB55A7"/>
    <w:rsid w:val="00CB55D8"/>
    <w:rsid w:val="00CB55FA"/>
    <w:rsid w:val="00CB56A2"/>
    <w:rsid w:val="00CB571B"/>
    <w:rsid w:val="00CB5721"/>
    <w:rsid w:val="00CB583C"/>
    <w:rsid w:val="00CB586D"/>
    <w:rsid w:val="00CB58D0"/>
    <w:rsid w:val="00CB58E2"/>
    <w:rsid w:val="00CB5924"/>
    <w:rsid w:val="00CB5A4B"/>
    <w:rsid w:val="00CB5BC0"/>
    <w:rsid w:val="00CB5C08"/>
    <w:rsid w:val="00CB5C60"/>
    <w:rsid w:val="00CB5DA7"/>
    <w:rsid w:val="00CB5EAE"/>
    <w:rsid w:val="00CB61C7"/>
    <w:rsid w:val="00CB6282"/>
    <w:rsid w:val="00CB62EA"/>
    <w:rsid w:val="00CB63A1"/>
    <w:rsid w:val="00CB65BA"/>
    <w:rsid w:val="00CB6601"/>
    <w:rsid w:val="00CB66F4"/>
    <w:rsid w:val="00CB69F8"/>
    <w:rsid w:val="00CB6C31"/>
    <w:rsid w:val="00CB6C85"/>
    <w:rsid w:val="00CB6CE5"/>
    <w:rsid w:val="00CB6D77"/>
    <w:rsid w:val="00CB6DB0"/>
    <w:rsid w:val="00CB6E16"/>
    <w:rsid w:val="00CB6E64"/>
    <w:rsid w:val="00CB6F2E"/>
    <w:rsid w:val="00CB6F6F"/>
    <w:rsid w:val="00CB7119"/>
    <w:rsid w:val="00CB713C"/>
    <w:rsid w:val="00CB715E"/>
    <w:rsid w:val="00CB71DD"/>
    <w:rsid w:val="00CB73B7"/>
    <w:rsid w:val="00CB74E2"/>
    <w:rsid w:val="00CB77D3"/>
    <w:rsid w:val="00CB78A9"/>
    <w:rsid w:val="00CB795A"/>
    <w:rsid w:val="00CB7B1D"/>
    <w:rsid w:val="00CB7B6D"/>
    <w:rsid w:val="00CB7B83"/>
    <w:rsid w:val="00CB7BF8"/>
    <w:rsid w:val="00CB7C4D"/>
    <w:rsid w:val="00CB7CCA"/>
    <w:rsid w:val="00CB7DD5"/>
    <w:rsid w:val="00CB7FCA"/>
    <w:rsid w:val="00CB7FCF"/>
    <w:rsid w:val="00CB7FE4"/>
    <w:rsid w:val="00CC0194"/>
    <w:rsid w:val="00CC026C"/>
    <w:rsid w:val="00CC02D5"/>
    <w:rsid w:val="00CC047D"/>
    <w:rsid w:val="00CC05B9"/>
    <w:rsid w:val="00CC066E"/>
    <w:rsid w:val="00CC0717"/>
    <w:rsid w:val="00CC0731"/>
    <w:rsid w:val="00CC08EC"/>
    <w:rsid w:val="00CC0B00"/>
    <w:rsid w:val="00CC0B6C"/>
    <w:rsid w:val="00CC0C82"/>
    <w:rsid w:val="00CC0F34"/>
    <w:rsid w:val="00CC100E"/>
    <w:rsid w:val="00CC1277"/>
    <w:rsid w:val="00CC14CB"/>
    <w:rsid w:val="00CC15C4"/>
    <w:rsid w:val="00CC15FE"/>
    <w:rsid w:val="00CC18A2"/>
    <w:rsid w:val="00CC193B"/>
    <w:rsid w:val="00CC1B09"/>
    <w:rsid w:val="00CC1B2B"/>
    <w:rsid w:val="00CC1C25"/>
    <w:rsid w:val="00CC1D0B"/>
    <w:rsid w:val="00CC1D91"/>
    <w:rsid w:val="00CC1DA8"/>
    <w:rsid w:val="00CC1DE9"/>
    <w:rsid w:val="00CC1E80"/>
    <w:rsid w:val="00CC1F50"/>
    <w:rsid w:val="00CC206C"/>
    <w:rsid w:val="00CC23CC"/>
    <w:rsid w:val="00CC2497"/>
    <w:rsid w:val="00CC2564"/>
    <w:rsid w:val="00CC264A"/>
    <w:rsid w:val="00CC2B2B"/>
    <w:rsid w:val="00CC2B5B"/>
    <w:rsid w:val="00CC2B7F"/>
    <w:rsid w:val="00CC2BE1"/>
    <w:rsid w:val="00CC2BF0"/>
    <w:rsid w:val="00CC2BF5"/>
    <w:rsid w:val="00CC2DA1"/>
    <w:rsid w:val="00CC303F"/>
    <w:rsid w:val="00CC309D"/>
    <w:rsid w:val="00CC317E"/>
    <w:rsid w:val="00CC34A2"/>
    <w:rsid w:val="00CC35C4"/>
    <w:rsid w:val="00CC36EC"/>
    <w:rsid w:val="00CC3826"/>
    <w:rsid w:val="00CC3832"/>
    <w:rsid w:val="00CC384D"/>
    <w:rsid w:val="00CC38CF"/>
    <w:rsid w:val="00CC3A0E"/>
    <w:rsid w:val="00CC3A6C"/>
    <w:rsid w:val="00CC3B8C"/>
    <w:rsid w:val="00CC3C22"/>
    <w:rsid w:val="00CC3E58"/>
    <w:rsid w:val="00CC3F4A"/>
    <w:rsid w:val="00CC3FE3"/>
    <w:rsid w:val="00CC4001"/>
    <w:rsid w:val="00CC40A2"/>
    <w:rsid w:val="00CC4165"/>
    <w:rsid w:val="00CC417D"/>
    <w:rsid w:val="00CC4337"/>
    <w:rsid w:val="00CC441D"/>
    <w:rsid w:val="00CC4433"/>
    <w:rsid w:val="00CC460B"/>
    <w:rsid w:val="00CC46C3"/>
    <w:rsid w:val="00CC478A"/>
    <w:rsid w:val="00CC47CA"/>
    <w:rsid w:val="00CC481D"/>
    <w:rsid w:val="00CC4847"/>
    <w:rsid w:val="00CC4C91"/>
    <w:rsid w:val="00CC4D0B"/>
    <w:rsid w:val="00CC4F06"/>
    <w:rsid w:val="00CC4F16"/>
    <w:rsid w:val="00CC4FFF"/>
    <w:rsid w:val="00CC508E"/>
    <w:rsid w:val="00CC50CE"/>
    <w:rsid w:val="00CC5145"/>
    <w:rsid w:val="00CC51BD"/>
    <w:rsid w:val="00CC57CC"/>
    <w:rsid w:val="00CC5845"/>
    <w:rsid w:val="00CC58E4"/>
    <w:rsid w:val="00CC58EB"/>
    <w:rsid w:val="00CC5984"/>
    <w:rsid w:val="00CC5A35"/>
    <w:rsid w:val="00CC5A74"/>
    <w:rsid w:val="00CC5CC9"/>
    <w:rsid w:val="00CC5DFF"/>
    <w:rsid w:val="00CC5E06"/>
    <w:rsid w:val="00CC5FF1"/>
    <w:rsid w:val="00CC6054"/>
    <w:rsid w:val="00CC608A"/>
    <w:rsid w:val="00CC60B4"/>
    <w:rsid w:val="00CC6193"/>
    <w:rsid w:val="00CC623F"/>
    <w:rsid w:val="00CC6564"/>
    <w:rsid w:val="00CC66D2"/>
    <w:rsid w:val="00CC6755"/>
    <w:rsid w:val="00CC677D"/>
    <w:rsid w:val="00CC6824"/>
    <w:rsid w:val="00CC692B"/>
    <w:rsid w:val="00CC6C0A"/>
    <w:rsid w:val="00CC6C77"/>
    <w:rsid w:val="00CC6D03"/>
    <w:rsid w:val="00CC6EF6"/>
    <w:rsid w:val="00CC6F89"/>
    <w:rsid w:val="00CC710B"/>
    <w:rsid w:val="00CC7166"/>
    <w:rsid w:val="00CC71F3"/>
    <w:rsid w:val="00CC7323"/>
    <w:rsid w:val="00CC7455"/>
    <w:rsid w:val="00CC74D3"/>
    <w:rsid w:val="00CC754C"/>
    <w:rsid w:val="00CC7667"/>
    <w:rsid w:val="00CC76E0"/>
    <w:rsid w:val="00CC7848"/>
    <w:rsid w:val="00CC7FBE"/>
    <w:rsid w:val="00CC7FCB"/>
    <w:rsid w:val="00CD00FD"/>
    <w:rsid w:val="00CD0253"/>
    <w:rsid w:val="00CD0480"/>
    <w:rsid w:val="00CD04D9"/>
    <w:rsid w:val="00CD04ED"/>
    <w:rsid w:val="00CD05A0"/>
    <w:rsid w:val="00CD0701"/>
    <w:rsid w:val="00CD0959"/>
    <w:rsid w:val="00CD0A65"/>
    <w:rsid w:val="00CD0A6A"/>
    <w:rsid w:val="00CD0AD4"/>
    <w:rsid w:val="00CD0BA4"/>
    <w:rsid w:val="00CD0CA1"/>
    <w:rsid w:val="00CD0D6F"/>
    <w:rsid w:val="00CD0F1C"/>
    <w:rsid w:val="00CD121C"/>
    <w:rsid w:val="00CD1273"/>
    <w:rsid w:val="00CD1305"/>
    <w:rsid w:val="00CD136D"/>
    <w:rsid w:val="00CD13F9"/>
    <w:rsid w:val="00CD14FC"/>
    <w:rsid w:val="00CD15A7"/>
    <w:rsid w:val="00CD1832"/>
    <w:rsid w:val="00CD1948"/>
    <w:rsid w:val="00CD1A31"/>
    <w:rsid w:val="00CD1BBA"/>
    <w:rsid w:val="00CD1C06"/>
    <w:rsid w:val="00CD1E98"/>
    <w:rsid w:val="00CD1EA7"/>
    <w:rsid w:val="00CD1F41"/>
    <w:rsid w:val="00CD20B0"/>
    <w:rsid w:val="00CD20E2"/>
    <w:rsid w:val="00CD210A"/>
    <w:rsid w:val="00CD21E2"/>
    <w:rsid w:val="00CD248A"/>
    <w:rsid w:val="00CD24C4"/>
    <w:rsid w:val="00CD25CD"/>
    <w:rsid w:val="00CD26B9"/>
    <w:rsid w:val="00CD288A"/>
    <w:rsid w:val="00CD2901"/>
    <w:rsid w:val="00CD2A23"/>
    <w:rsid w:val="00CD2A6F"/>
    <w:rsid w:val="00CD2BF3"/>
    <w:rsid w:val="00CD2D78"/>
    <w:rsid w:val="00CD2E6D"/>
    <w:rsid w:val="00CD2F1F"/>
    <w:rsid w:val="00CD2FBC"/>
    <w:rsid w:val="00CD30A5"/>
    <w:rsid w:val="00CD30F2"/>
    <w:rsid w:val="00CD3102"/>
    <w:rsid w:val="00CD31E5"/>
    <w:rsid w:val="00CD337D"/>
    <w:rsid w:val="00CD3581"/>
    <w:rsid w:val="00CD362D"/>
    <w:rsid w:val="00CD3689"/>
    <w:rsid w:val="00CD37CD"/>
    <w:rsid w:val="00CD398B"/>
    <w:rsid w:val="00CD3A65"/>
    <w:rsid w:val="00CD3C29"/>
    <w:rsid w:val="00CD3DB9"/>
    <w:rsid w:val="00CD3E2C"/>
    <w:rsid w:val="00CD3EC2"/>
    <w:rsid w:val="00CD3F10"/>
    <w:rsid w:val="00CD3F35"/>
    <w:rsid w:val="00CD405B"/>
    <w:rsid w:val="00CD4119"/>
    <w:rsid w:val="00CD4224"/>
    <w:rsid w:val="00CD4274"/>
    <w:rsid w:val="00CD43FF"/>
    <w:rsid w:val="00CD4923"/>
    <w:rsid w:val="00CD4AF4"/>
    <w:rsid w:val="00CD4B18"/>
    <w:rsid w:val="00CD4C9B"/>
    <w:rsid w:val="00CD4D1A"/>
    <w:rsid w:val="00CD50A8"/>
    <w:rsid w:val="00CD5103"/>
    <w:rsid w:val="00CD5180"/>
    <w:rsid w:val="00CD51E2"/>
    <w:rsid w:val="00CD524B"/>
    <w:rsid w:val="00CD5332"/>
    <w:rsid w:val="00CD53B6"/>
    <w:rsid w:val="00CD543F"/>
    <w:rsid w:val="00CD56A3"/>
    <w:rsid w:val="00CD57E4"/>
    <w:rsid w:val="00CD5884"/>
    <w:rsid w:val="00CD594F"/>
    <w:rsid w:val="00CD5A2C"/>
    <w:rsid w:val="00CD5B59"/>
    <w:rsid w:val="00CD5CAD"/>
    <w:rsid w:val="00CD5CC5"/>
    <w:rsid w:val="00CD5D47"/>
    <w:rsid w:val="00CD5D8F"/>
    <w:rsid w:val="00CD5E1B"/>
    <w:rsid w:val="00CD5E3C"/>
    <w:rsid w:val="00CD60C6"/>
    <w:rsid w:val="00CD632D"/>
    <w:rsid w:val="00CD63F4"/>
    <w:rsid w:val="00CD64AC"/>
    <w:rsid w:val="00CD655F"/>
    <w:rsid w:val="00CD6692"/>
    <w:rsid w:val="00CD6706"/>
    <w:rsid w:val="00CD678D"/>
    <w:rsid w:val="00CD682A"/>
    <w:rsid w:val="00CD6849"/>
    <w:rsid w:val="00CD6901"/>
    <w:rsid w:val="00CD69D1"/>
    <w:rsid w:val="00CD69F8"/>
    <w:rsid w:val="00CD6A73"/>
    <w:rsid w:val="00CD6AC5"/>
    <w:rsid w:val="00CD6C10"/>
    <w:rsid w:val="00CD6D2D"/>
    <w:rsid w:val="00CD6E3C"/>
    <w:rsid w:val="00CD6ED7"/>
    <w:rsid w:val="00CD6EFE"/>
    <w:rsid w:val="00CD6FDF"/>
    <w:rsid w:val="00CD70BA"/>
    <w:rsid w:val="00CD70EE"/>
    <w:rsid w:val="00CD7182"/>
    <w:rsid w:val="00CD71D2"/>
    <w:rsid w:val="00CD7350"/>
    <w:rsid w:val="00CD746A"/>
    <w:rsid w:val="00CD74CE"/>
    <w:rsid w:val="00CD7636"/>
    <w:rsid w:val="00CD7645"/>
    <w:rsid w:val="00CD76C5"/>
    <w:rsid w:val="00CD773A"/>
    <w:rsid w:val="00CD7935"/>
    <w:rsid w:val="00CD7B22"/>
    <w:rsid w:val="00CD7B63"/>
    <w:rsid w:val="00CD7BBA"/>
    <w:rsid w:val="00CD7BE5"/>
    <w:rsid w:val="00CD7E33"/>
    <w:rsid w:val="00CD7FA3"/>
    <w:rsid w:val="00CE0184"/>
    <w:rsid w:val="00CE0203"/>
    <w:rsid w:val="00CE0254"/>
    <w:rsid w:val="00CE03E0"/>
    <w:rsid w:val="00CE0412"/>
    <w:rsid w:val="00CE0472"/>
    <w:rsid w:val="00CE0586"/>
    <w:rsid w:val="00CE0678"/>
    <w:rsid w:val="00CE06B6"/>
    <w:rsid w:val="00CE079D"/>
    <w:rsid w:val="00CE0A66"/>
    <w:rsid w:val="00CE0A67"/>
    <w:rsid w:val="00CE0AA5"/>
    <w:rsid w:val="00CE0B2F"/>
    <w:rsid w:val="00CE0C5A"/>
    <w:rsid w:val="00CE0D06"/>
    <w:rsid w:val="00CE0D15"/>
    <w:rsid w:val="00CE0D16"/>
    <w:rsid w:val="00CE0D66"/>
    <w:rsid w:val="00CE0F13"/>
    <w:rsid w:val="00CE112C"/>
    <w:rsid w:val="00CE14B2"/>
    <w:rsid w:val="00CE14C7"/>
    <w:rsid w:val="00CE1563"/>
    <w:rsid w:val="00CE1577"/>
    <w:rsid w:val="00CE16A1"/>
    <w:rsid w:val="00CE181B"/>
    <w:rsid w:val="00CE1855"/>
    <w:rsid w:val="00CE18C5"/>
    <w:rsid w:val="00CE1A05"/>
    <w:rsid w:val="00CE1A30"/>
    <w:rsid w:val="00CE1A40"/>
    <w:rsid w:val="00CE1CE6"/>
    <w:rsid w:val="00CE1D99"/>
    <w:rsid w:val="00CE1E2A"/>
    <w:rsid w:val="00CE2081"/>
    <w:rsid w:val="00CE2280"/>
    <w:rsid w:val="00CE22AF"/>
    <w:rsid w:val="00CE245F"/>
    <w:rsid w:val="00CE2562"/>
    <w:rsid w:val="00CE266F"/>
    <w:rsid w:val="00CE28B3"/>
    <w:rsid w:val="00CE2931"/>
    <w:rsid w:val="00CE29B2"/>
    <w:rsid w:val="00CE29C1"/>
    <w:rsid w:val="00CE2AEC"/>
    <w:rsid w:val="00CE2BCA"/>
    <w:rsid w:val="00CE2BD2"/>
    <w:rsid w:val="00CE2BE7"/>
    <w:rsid w:val="00CE2C6C"/>
    <w:rsid w:val="00CE2CDF"/>
    <w:rsid w:val="00CE2E66"/>
    <w:rsid w:val="00CE2F95"/>
    <w:rsid w:val="00CE3140"/>
    <w:rsid w:val="00CE318D"/>
    <w:rsid w:val="00CE31CE"/>
    <w:rsid w:val="00CE32FD"/>
    <w:rsid w:val="00CE3448"/>
    <w:rsid w:val="00CE3451"/>
    <w:rsid w:val="00CE349E"/>
    <w:rsid w:val="00CE356B"/>
    <w:rsid w:val="00CE3647"/>
    <w:rsid w:val="00CE367B"/>
    <w:rsid w:val="00CE3807"/>
    <w:rsid w:val="00CE3920"/>
    <w:rsid w:val="00CE39D6"/>
    <w:rsid w:val="00CE39DC"/>
    <w:rsid w:val="00CE3A4C"/>
    <w:rsid w:val="00CE3A69"/>
    <w:rsid w:val="00CE3AE7"/>
    <w:rsid w:val="00CE3B08"/>
    <w:rsid w:val="00CE3B85"/>
    <w:rsid w:val="00CE3BA7"/>
    <w:rsid w:val="00CE3CFD"/>
    <w:rsid w:val="00CE3D1C"/>
    <w:rsid w:val="00CE3D4E"/>
    <w:rsid w:val="00CE3DC9"/>
    <w:rsid w:val="00CE3E2F"/>
    <w:rsid w:val="00CE3E60"/>
    <w:rsid w:val="00CE4031"/>
    <w:rsid w:val="00CE41CA"/>
    <w:rsid w:val="00CE4297"/>
    <w:rsid w:val="00CE4358"/>
    <w:rsid w:val="00CE4381"/>
    <w:rsid w:val="00CE4392"/>
    <w:rsid w:val="00CE43A8"/>
    <w:rsid w:val="00CE4AE8"/>
    <w:rsid w:val="00CE4F9C"/>
    <w:rsid w:val="00CE4FE0"/>
    <w:rsid w:val="00CE5176"/>
    <w:rsid w:val="00CE5282"/>
    <w:rsid w:val="00CE53CC"/>
    <w:rsid w:val="00CE53ED"/>
    <w:rsid w:val="00CE5425"/>
    <w:rsid w:val="00CE54B7"/>
    <w:rsid w:val="00CE58A7"/>
    <w:rsid w:val="00CE58F2"/>
    <w:rsid w:val="00CE59D9"/>
    <w:rsid w:val="00CE5AA7"/>
    <w:rsid w:val="00CE5BE9"/>
    <w:rsid w:val="00CE5C85"/>
    <w:rsid w:val="00CE5D50"/>
    <w:rsid w:val="00CE5D85"/>
    <w:rsid w:val="00CE5DA0"/>
    <w:rsid w:val="00CE5E2A"/>
    <w:rsid w:val="00CE5E36"/>
    <w:rsid w:val="00CE5EEA"/>
    <w:rsid w:val="00CE5F05"/>
    <w:rsid w:val="00CE5FE6"/>
    <w:rsid w:val="00CE5FF5"/>
    <w:rsid w:val="00CE6104"/>
    <w:rsid w:val="00CE61E6"/>
    <w:rsid w:val="00CE626A"/>
    <w:rsid w:val="00CE629B"/>
    <w:rsid w:val="00CE62C9"/>
    <w:rsid w:val="00CE62D5"/>
    <w:rsid w:val="00CE62D6"/>
    <w:rsid w:val="00CE6314"/>
    <w:rsid w:val="00CE6381"/>
    <w:rsid w:val="00CE64C1"/>
    <w:rsid w:val="00CE6681"/>
    <w:rsid w:val="00CE66C2"/>
    <w:rsid w:val="00CE6791"/>
    <w:rsid w:val="00CE6807"/>
    <w:rsid w:val="00CE6837"/>
    <w:rsid w:val="00CE6894"/>
    <w:rsid w:val="00CE68E6"/>
    <w:rsid w:val="00CE6B3E"/>
    <w:rsid w:val="00CE6C38"/>
    <w:rsid w:val="00CE6D58"/>
    <w:rsid w:val="00CE6E34"/>
    <w:rsid w:val="00CE6E45"/>
    <w:rsid w:val="00CE6E68"/>
    <w:rsid w:val="00CE6E6D"/>
    <w:rsid w:val="00CE6E82"/>
    <w:rsid w:val="00CE6F13"/>
    <w:rsid w:val="00CE6F49"/>
    <w:rsid w:val="00CE6FB1"/>
    <w:rsid w:val="00CE6FE6"/>
    <w:rsid w:val="00CE7015"/>
    <w:rsid w:val="00CE7061"/>
    <w:rsid w:val="00CE7209"/>
    <w:rsid w:val="00CE7314"/>
    <w:rsid w:val="00CE7351"/>
    <w:rsid w:val="00CE7458"/>
    <w:rsid w:val="00CE78D5"/>
    <w:rsid w:val="00CE791E"/>
    <w:rsid w:val="00CE7934"/>
    <w:rsid w:val="00CE7A3C"/>
    <w:rsid w:val="00CE7D13"/>
    <w:rsid w:val="00CE7E9D"/>
    <w:rsid w:val="00CE7ED2"/>
    <w:rsid w:val="00CE7F90"/>
    <w:rsid w:val="00CE7FB2"/>
    <w:rsid w:val="00CF00EA"/>
    <w:rsid w:val="00CF01BF"/>
    <w:rsid w:val="00CF01C0"/>
    <w:rsid w:val="00CF0201"/>
    <w:rsid w:val="00CF02E1"/>
    <w:rsid w:val="00CF03DF"/>
    <w:rsid w:val="00CF04CE"/>
    <w:rsid w:val="00CF0555"/>
    <w:rsid w:val="00CF06AD"/>
    <w:rsid w:val="00CF06F8"/>
    <w:rsid w:val="00CF0729"/>
    <w:rsid w:val="00CF075B"/>
    <w:rsid w:val="00CF083A"/>
    <w:rsid w:val="00CF088F"/>
    <w:rsid w:val="00CF090D"/>
    <w:rsid w:val="00CF0C77"/>
    <w:rsid w:val="00CF0D3B"/>
    <w:rsid w:val="00CF0E8D"/>
    <w:rsid w:val="00CF0F64"/>
    <w:rsid w:val="00CF0FAC"/>
    <w:rsid w:val="00CF0FD5"/>
    <w:rsid w:val="00CF1061"/>
    <w:rsid w:val="00CF1197"/>
    <w:rsid w:val="00CF12BD"/>
    <w:rsid w:val="00CF12F2"/>
    <w:rsid w:val="00CF14C6"/>
    <w:rsid w:val="00CF15F8"/>
    <w:rsid w:val="00CF175A"/>
    <w:rsid w:val="00CF1815"/>
    <w:rsid w:val="00CF1838"/>
    <w:rsid w:val="00CF18A0"/>
    <w:rsid w:val="00CF18B0"/>
    <w:rsid w:val="00CF1954"/>
    <w:rsid w:val="00CF198A"/>
    <w:rsid w:val="00CF1AEE"/>
    <w:rsid w:val="00CF1BD1"/>
    <w:rsid w:val="00CF1C90"/>
    <w:rsid w:val="00CF1CB4"/>
    <w:rsid w:val="00CF1CED"/>
    <w:rsid w:val="00CF1D27"/>
    <w:rsid w:val="00CF1D61"/>
    <w:rsid w:val="00CF1D62"/>
    <w:rsid w:val="00CF1D98"/>
    <w:rsid w:val="00CF1D99"/>
    <w:rsid w:val="00CF1E53"/>
    <w:rsid w:val="00CF1F3F"/>
    <w:rsid w:val="00CF21CC"/>
    <w:rsid w:val="00CF22EB"/>
    <w:rsid w:val="00CF2319"/>
    <w:rsid w:val="00CF2550"/>
    <w:rsid w:val="00CF25A8"/>
    <w:rsid w:val="00CF2697"/>
    <w:rsid w:val="00CF27DB"/>
    <w:rsid w:val="00CF2A38"/>
    <w:rsid w:val="00CF2A86"/>
    <w:rsid w:val="00CF2C53"/>
    <w:rsid w:val="00CF2C58"/>
    <w:rsid w:val="00CF2D95"/>
    <w:rsid w:val="00CF2DC9"/>
    <w:rsid w:val="00CF2EBB"/>
    <w:rsid w:val="00CF2EFD"/>
    <w:rsid w:val="00CF2F20"/>
    <w:rsid w:val="00CF2FF4"/>
    <w:rsid w:val="00CF3471"/>
    <w:rsid w:val="00CF347A"/>
    <w:rsid w:val="00CF3731"/>
    <w:rsid w:val="00CF3A91"/>
    <w:rsid w:val="00CF3AA0"/>
    <w:rsid w:val="00CF3B01"/>
    <w:rsid w:val="00CF3BE6"/>
    <w:rsid w:val="00CF3C02"/>
    <w:rsid w:val="00CF3D55"/>
    <w:rsid w:val="00CF3DE0"/>
    <w:rsid w:val="00CF40D8"/>
    <w:rsid w:val="00CF410D"/>
    <w:rsid w:val="00CF4448"/>
    <w:rsid w:val="00CF45F3"/>
    <w:rsid w:val="00CF472F"/>
    <w:rsid w:val="00CF48F2"/>
    <w:rsid w:val="00CF4B26"/>
    <w:rsid w:val="00CF4C5D"/>
    <w:rsid w:val="00CF4DD7"/>
    <w:rsid w:val="00CF4F36"/>
    <w:rsid w:val="00CF5022"/>
    <w:rsid w:val="00CF5148"/>
    <w:rsid w:val="00CF535F"/>
    <w:rsid w:val="00CF53FA"/>
    <w:rsid w:val="00CF5405"/>
    <w:rsid w:val="00CF541E"/>
    <w:rsid w:val="00CF5443"/>
    <w:rsid w:val="00CF54E6"/>
    <w:rsid w:val="00CF551A"/>
    <w:rsid w:val="00CF5540"/>
    <w:rsid w:val="00CF558D"/>
    <w:rsid w:val="00CF5654"/>
    <w:rsid w:val="00CF56DD"/>
    <w:rsid w:val="00CF56DF"/>
    <w:rsid w:val="00CF59CD"/>
    <w:rsid w:val="00CF5C8B"/>
    <w:rsid w:val="00CF5CFF"/>
    <w:rsid w:val="00CF5D18"/>
    <w:rsid w:val="00CF5DE0"/>
    <w:rsid w:val="00CF5E72"/>
    <w:rsid w:val="00CF5F5A"/>
    <w:rsid w:val="00CF6092"/>
    <w:rsid w:val="00CF6147"/>
    <w:rsid w:val="00CF63B6"/>
    <w:rsid w:val="00CF6604"/>
    <w:rsid w:val="00CF6648"/>
    <w:rsid w:val="00CF66D7"/>
    <w:rsid w:val="00CF66DD"/>
    <w:rsid w:val="00CF66FF"/>
    <w:rsid w:val="00CF6929"/>
    <w:rsid w:val="00CF6AF5"/>
    <w:rsid w:val="00CF6B65"/>
    <w:rsid w:val="00CF6C79"/>
    <w:rsid w:val="00CF6CE9"/>
    <w:rsid w:val="00CF6DBB"/>
    <w:rsid w:val="00CF6F69"/>
    <w:rsid w:val="00CF7027"/>
    <w:rsid w:val="00CF70A5"/>
    <w:rsid w:val="00CF70DF"/>
    <w:rsid w:val="00CF71D6"/>
    <w:rsid w:val="00CF71F0"/>
    <w:rsid w:val="00CF721F"/>
    <w:rsid w:val="00CF737D"/>
    <w:rsid w:val="00CF74D9"/>
    <w:rsid w:val="00CF76DE"/>
    <w:rsid w:val="00CF7721"/>
    <w:rsid w:val="00CF7828"/>
    <w:rsid w:val="00CF7C9D"/>
    <w:rsid w:val="00CF7D59"/>
    <w:rsid w:val="00CF7F83"/>
    <w:rsid w:val="00D002E2"/>
    <w:rsid w:val="00D00326"/>
    <w:rsid w:val="00D00336"/>
    <w:rsid w:val="00D0042A"/>
    <w:rsid w:val="00D0043D"/>
    <w:rsid w:val="00D006AC"/>
    <w:rsid w:val="00D006E5"/>
    <w:rsid w:val="00D00704"/>
    <w:rsid w:val="00D007EC"/>
    <w:rsid w:val="00D00975"/>
    <w:rsid w:val="00D009C7"/>
    <w:rsid w:val="00D00A3C"/>
    <w:rsid w:val="00D00A71"/>
    <w:rsid w:val="00D00AE5"/>
    <w:rsid w:val="00D00B35"/>
    <w:rsid w:val="00D00C5E"/>
    <w:rsid w:val="00D00CE7"/>
    <w:rsid w:val="00D00E1B"/>
    <w:rsid w:val="00D00E42"/>
    <w:rsid w:val="00D00E57"/>
    <w:rsid w:val="00D01030"/>
    <w:rsid w:val="00D013EB"/>
    <w:rsid w:val="00D01629"/>
    <w:rsid w:val="00D01754"/>
    <w:rsid w:val="00D01A99"/>
    <w:rsid w:val="00D01AAD"/>
    <w:rsid w:val="00D01B44"/>
    <w:rsid w:val="00D01BC9"/>
    <w:rsid w:val="00D01BCE"/>
    <w:rsid w:val="00D01C08"/>
    <w:rsid w:val="00D01C0B"/>
    <w:rsid w:val="00D01C17"/>
    <w:rsid w:val="00D01D40"/>
    <w:rsid w:val="00D01EA3"/>
    <w:rsid w:val="00D01F7E"/>
    <w:rsid w:val="00D01F9A"/>
    <w:rsid w:val="00D0200B"/>
    <w:rsid w:val="00D0207D"/>
    <w:rsid w:val="00D0208B"/>
    <w:rsid w:val="00D020CF"/>
    <w:rsid w:val="00D020DD"/>
    <w:rsid w:val="00D0212D"/>
    <w:rsid w:val="00D021D9"/>
    <w:rsid w:val="00D02505"/>
    <w:rsid w:val="00D025E2"/>
    <w:rsid w:val="00D026C2"/>
    <w:rsid w:val="00D026DE"/>
    <w:rsid w:val="00D02766"/>
    <w:rsid w:val="00D027DD"/>
    <w:rsid w:val="00D027FA"/>
    <w:rsid w:val="00D0288E"/>
    <w:rsid w:val="00D028CB"/>
    <w:rsid w:val="00D0290A"/>
    <w:rsid w:val="00D02A62"/>
    <w:rsid w:val="00D02ADC"/>
    <w:rsid w:val="00D02B21"/>
    <w:rsid w:val="00D02B34"/>
    <w:rsid w:val="00D02B4F"/>
    <w:rsid w:val="00D02BB0"/>
    <w:rsid w:val="00D02DF4"/>
    <w:rsid w:val="00D02E3C"/>
    <w:rsid w:val="00D02EA1"/>
    <w:rsid w:val="00D03051"/>
    <w:rsid w:val="00D030C7"/>
    <w:rsid w:val="00D0310F"/>
    <w:rsid w:val="00D03149"/>
    <w:rsid w:val="00D03229"/>
    <w:rsid w:val="00D032C1"/>
    <w:rsid w:val="00D033AB"/>
    <w:rsid w:val="00D03423"/>
    <w:rsid w:val="00D034D7"/>
    <w:rsid w:val="00D034E6"/>
    <w:rsid w:val="00D03514"/>
    <w:rsid w:val="00D03570"/>
    <w:rsid w:val="00D0380C"/>
    <w:rsid w:val="00D0394C"/>
    <w:rsid w:val="00D03A1B"/>
    <w:rsid w:val="00D03B90"/>
    <w:rsid w:val="00D03C2A"/>
    <w:rsid w:val="00D03C87"/>
    <w:rsid w:val="00D03F41"/>
    <w:rsid w:val="00D040E1"/>
    <w:rsid w:val="00D04302"/>
    <w:rsid w:val="00D043AD"/>
    <w:rsid w:val="00D044B5"/>
    <w:rsid w:val="00D04622"/>
    <w:rsid w:val="00D047B9"/>
    <w:rsid w:val="00D047E8"/>
    <w:rsid w:val="00D048EA"/>
    <w:rsid w:val="00D049C1"/>
    <w:rsid w:val="00D04A51"/>
    <w:rsid w:val="00D04ABC"/>
    <w:rsid w:val="00D04D3D"/>
    <w:rsid w:val="00D04D57"/>
    <w:rsid w:val="00D04E30"/>
    <w:rsid w:val="00D04E8E"/>
    <w:rsid w:val="00D04EB7"/>
    <w:rsid w:val="00D04EC5"/>
    <w:rsid w:val="00D04F5A"/>
    <w:rsid w:val="00D05025"/>
    <w:rsid w:val="00D052D9"/>
    <w:rsid w:val="00D05353"/>
    <w:rsid w:val="00D05430"/>
    <w:rsid w:val="00D05476"/>
    <w:rsid w:val="00D055B5"/>
    <w:rsid w:val="00D056A5"/>
    <w:rsid w:val="00D0585D"/>
    <w:rsid w:val="00D05895"/>
    <w:rsid w:val="00D05968"/>
    <w:rsid w:val="00D05986"/>
    <w:rsid w:val="00D05A45"/>
    <w:rsid w:val="00D05C29"/>
    <w:rsid w:val="00D05DC2"/>
    <w:rsid w:val="00D05E66"/>
    <w:rsid w:val="00D05EC8"/>
    <w:rsid w:val="00D05EF1"/>
    <w:rsid w:val="00D06041"/>
    <w:rsid w:val="00D0609B"/>
    <w:rsid w:val="00D061FC"/>
    <w:rsid w:val="00D06213"/>
    <w:rsid w:val="00D062C7"/>
    <w:rsid w:val="00D06304"/>
    <w:rsid w:val="00D063B7"/>
    <w:rsid w:val="00D06504"/>
    <w:rsid w:val="00D06531"/>
    <w:rsid w:val="00D0664C"/>
    <w:rsid w:val="00D06670"/>
    <w:rsid w:val="00D06685"/>
    <w:rsid w:val="00D067EA"/>
    <w:rsid w:val="00D0683D"/>
    <w:rsid w:val="00D06A43"/>
    <w:rsid w:val="00D06A52"/>
    <w:rsid w:val="00D06AE1"/>
    <w:rsid w:val="00D06E62"/>
    <w:rsid w:val="00D07082"/>
    <w:rsid w:val="00D07104"/>
    <w:rsid w:val="00D071C6"/>
    <w:rsid w:val="00D072EA"/>
    <w:rsid w:val="00D0731A"/>
    <w:rsid w:val="00D0752D"/>
    <w:rsid w:val="00D076C3"/>
    <w:rsid w:val="00D076E3"/>
    <w:rsid w:val="00D0776B"/>
    <w:rsid w:val="00D078B1"/>
    <w:rsid w:val="00D0799B"/>
    <w:rsid w:val="00D079B3"/>
    <w:rsid w:val="00D079F3"/>
    <w:rsid w:val="00D07A71"/>
    <w:rsid w:val="00D07AC5"/>
    <w:rsid w:val="00D07B09"/>
    <w:rsid w:val="00D07C26"/>
    <w:rsid w:val="00D07C9E"/>
    <w:rsid w:val="00D07CB5"/>
    <w:rsid w:val="00D07E1B"/>
    <w:rsid w:val="00D07F7C"/>
    <w:rsid w:val="00D07FCC"/>
    <w:rsid w:val="00D100F8"/>
    <w:rsid w:val="00D1010B"/>
    <w:rsid w:val="00D1019A"/>
    <w:rsid w:val="00D1024B"/>
    <w:rsid w:val="00D10282"/>
    <w:rsid w:val="00D1029A"/>
    <w:rsid w:val="00D105D8"/>
    <w:rsid w:val="00D105DA"/>
    <w:rsid w:val="00D106E4"/>
    <w:rsid w:val="00D10737"/>
    <w:rsid w:val="00D107BB"/>
    <w:rsid w:val="00D107C4"/>
    <w:rsid w:val="00D108E6"/>
    <w:rsid w:val="00D10B64"/>
    <w:rsid w:val="00D10B8F"/>
    <w:rsid w:val="00D10D34"/>
    <w:rsid w:val="00D10DA0"/>
    <w:rsid w:val="00D10E03"/>
    <w:rsid w:val="00D10E6C"/>
    <w:rsid w:val="00D10EBA"/>
    <w:rsid w:val="00D10EEF"/>
    <w:rsid w:val="00D10F3F"/>
    <w:rsid w:val="00D1107B"/>
    <w:rsid w:val="00D11103"/>
    <w:rsid w:val="00D11144"/>
    <w:rsid w:val="00D1119E"/>
    <w:rsid w:val="00D1138E"/>
    <w:rsid w:val="00D11467"/>
    <w:rsid w:val="00D1150F"/>
    <w:rsid w:val="00D1152E"/>
    <w:rsid w:val="00D11542"/>
    <w:rsid w:val="00D115AD"/>
    <w:rsid w:val="00D11830"/>
    <w:rsid w:val="00D1186A"/>
    <w:rsid w:val="00D1190F"/>
    <w:rsid w:val="00D11A10"/>
    <w:rsid w:val="00D11C4C"/>
    <w:rsid w:val="00D11C96"/>
    <w:rsid w:val="00D11CF5"/>
    <w:rsid w:val="00D11EE9"/>
    <w:rsid w:val="00D12058"/>
    <w:rsid w:val="00D121C9"/>
    <w:rsid w:val="00D12222"/>
    <w:rsid w:val="00D12258"/>
    <w:rsid w:val="00D1227D"/>
    <w:rsid w:val="00D12300"/>
    <w:rsid w:val="00D12479"/>
    <w:rsid w:val="00D124DB"/>
    <w:rsid w:val="00D124DF"/>
    <w:rsid w:val="00D12581"/>
    <w:rsid w:val="00D126E3"/>
    <w:rsid w:val="00D12ADC"/>
    <w:rsid w:val="00D12CFA"/>
    <w:rsid w:val="00D12D88"/>
    <w:rsid w:val="00D12DA6"/>
    <w:rsid w:val="00D12DC0"/>
    <w:rsid w:val="00D12E02"/>
    <w:rsid w:val="00D12E13"/>
    <w:rsid w:val="00D12E36"/>
    <w:rsid w:val="00D12F13"/>
    <w:rsid w:val="00D12F94"/>
    <w:rsid w:val="00D13017"/>
    <w:rsid w:val="00D13158"/>
    <w:rsid w:val="00D133BF"/>
    <w:rsid w:val="00D1350A"/>
    <w:rsid w:val="00D135D7"/>
    <w:rsid w:val="00D136F1"/>
    <w:rsid w:val="00D13748"/>
    <w:rsid w:val="00D1377A"/>
    <w:rsid w:val="00D1377C"/>
    <w:rsid w:val="00D13827"/>
    <w:rsid w:val="00D13833"/>
    <w:rsid w:val="00D13A8F"/>
    <w:rsid w:val="00D13AAF"/>
    <w:rsid w:val="00D13B1A"/>
    <w:rsid w:val="00D13C78"/>
    <w:rsid w:val="00D14083"/>
    <w:rsid w:val="00D142C3"/>
    <w:rsid w:val="00D143A4"/>
    <w:rsid w:val="00D1450A"/>
    <w:rsid w:val="00D1458F"/>
    <w:rsid w:val="00D14649"/>
    <w:rsid w:val="00D14675"/>
    <w:rsid w:val="00D14711"/>
    <w:rsid w:val="00D14858"/>
    <w:rsid w:val="00D148B8"/>
    <w:rsid w:val="00D14981"/>
    <w:rsid w:val="00D14A28"/>
    <w:rsid w:val="00D14AE4"/>
    <w:rsid w:val="00D14AF2"/>
    <w:rsid w:val="00D14BF9"/>
    <w:rsid w:val="00D14DDF"/>
    <w:rsid w:val="00D15133"/>
    <w:rsid w:val="00D15186"/>
    <w:rsid w:val="00D1523D"/>
    <w:rsid w:val="00D15349"/>
    <w:rsid w:val="00D154EE"/>
    <w:rsid w:val="00D15581"/>
    <w:rsid w:val="00D15831"/>
    <w:rsid w:val="00D15868"/>
    <w:rsid w:val="00D15C23"/>
    <w:rsid w:val="00D15F2A"/>
    <w:rsid w:val="00D1612F"/>
    <w:rsid w:val="00D161C3"/>
    <w:rsid w:val="00D16241"/>
    <w:rsid w:val="00D16354"/>
    <w:rsid w:val="00D163BC"/>
    <w:rsid w:val="00D163BD"/>
    <w:rsid w:val="00D16451"/>
    <w:rsid w:val="00D16479"/>
    <w:rsid w:val="00D16564"/>
    <w:rsid w:val="00D16815"/>
    <w:rsid w:val="00D16830"/>
    <w:rsid w:val="00D168A5"/>
    <w:rsid w:val="00D1691D"/>
    <w:rsid w:val="00D16BB5"/>
    <w:rsid w:val="00D16BCA"/>
    <w:rsid w:val="00D16CE7"/>
    <w:rsid w:val="00D16DDA"/>
    <w:rsid w:val="00D16E38"/>
    <w:rsid w:val="00D16E46"/>
    <w:rsid w:val="00D16FC7"/>
    <w:rsid w:val="00D172D4"/>
    <w:rsid w:val="00D174CF"/>
    <w:rsid w:val="00D176C2"/>
    <w:rsid w:val="00D177B7"/>
    <w:rsid w:val="00D179C2"/>
    <w:rsid w:val="00D17A7C"/>
    <w:rsid w:val="00D17C06"/>
    <w:rsid w:val="00D17C25"/>
    <w:rsid w:val="00D17E41"/>
    <w:rsid w:val="00D17EC5"/>
    <w:rsid w:val="00D17F94"/>
    <w:rsid w:val="00D201CB"/>
    <w:rsid w:val="00D20221"/>
    <w:rsid w:val="00D202D6"/>
    <w:rsid w:val="00D20372"/>
    <w:rsid w:val="00D20657"/>
    <w:rsid w:val="00D20725"/>
    <w:rsid w:val="00D20798"/>
    <w:rsid w:val="00D207E5"/>
    <w:rsid w:val="00D2094D"/>
    <w:rsid w:val="00D20A30"/>
    <w:rsid w:val="00D20A61"/>
    <w:rsid w:val="00D20B36"/>
    <w:rsid w:val="00D20C3A"/>
    <w:rsid w:val="00D20CA1"/>
    <w:rsid w:val="00D20CF3"/>
    <w:rsid w:val="00D2107B"/>
    <w:rsid w:val="00D211B9"/>
    <w:rsid w:val="00D21203"/>
    <w:rsid w:val="00D214DA"/>
    <w:rsid w:val="00D214E2"/>
    <w:rsid w:val="00D2152B"/>
    <w:rsid w:val="00D21623"/>
    <w:rsid w:val="00D21986"/>
    <w:rsid w:val="00D219B5"/>
    <w:rsid w:val="00D21A6F"/>
    <w:rsid w:val="00D21B5E"/>
    <w:rsid w:val="00D21BA1"/>
    <w:rsid w:val="00D21C52"/>
    <w:rsid w:val="00D21D02"/>
    <w:rsid w:val="00D21D0E"/>
    <w:rsid w:val="00D21EE5"/>
    <w:rsid w:val="00D22173"/>
    <w:rsid w:val="00D221F8"/>
    <w:rsid w:val="00D22211"/>
    <w:rsid w:val="00D222B3"/>
    <w:rsid w:val="00D22370"/>
    <w:rsid w:val="00D2256D"/>
    <w:rsid w:val="00D226C3"/>
    <w:rsid w:val="00D227F5"/>
    <w:rsid w:val="00D2280B"/>
    <w:rsid w:val="00D229D6"/>
    <w:rsid w:val="00D229FE"/>
    <w:rsid w:val="00D22A56"/>
    <w:rsid w:val="00D22AC6"/>
    <w:rsid w:val="00D22D91"/>
    <w:rsid w:val="00D22F46"/>
    <w:rsid w:val="00D2300B"/>
    <w:rsid w:val="00D23014"/>
    <w:rsid w:val="00D23248"/>
    <w:rsid w:val="00D23255"/>
    <w:rsid w:val="00D2353E"/>
    <w:rsid w:val="00D23612"/>
    <w:rsid w:val="00D236DD"/>
    <w:rsid w:val="00D2370B"/>
    <w:rsid w:val="00D237D6"/>
    <w:rsid w:val="00D23816"/>
    <w:rsid w:val="00D2392E"/>
    <w:rsid w:val="00D239B9"/>
    <w:rsid w:val="00D23A3D"/>
    <w:rsid w:val="00D23AAD"/>
    <w:rsid w:val="00D23DCC"/>
    <w:rsid w:val="00D23E7C"/>
    <w:rsid w:val="00D23E80"/>
    <w:rsid w:val="00D23EB6"/>
    <w:rsid w:val="00D23F48"/>
    <w:rsid w:val="00D23FAF"/>
    <w:rsid w:val="00D24363"/>
    <w:rsid w:val="00D24438"/>
    <w:rsid w:val="00D244CB"/>
    <w:rsid w:val="00D24527"/>
    <w:rsid w:val="00D24528"/>
    <w:rsid w:val="00D24541"/>
    <w:rsid w:val="00D2491B"/>
    <w:rsid w:val="00D2495C"/>
    <w:rsid w:val="00D24A72"/>
    <w:rsid w:val="00D24B5C"/>
    <w:rsid w:val="00D24F0C"/>
    <w:rsid w:val="00D2506D"/>
    <w:rsid w:val="00D25145"/>
    <w:rsid w:val="00D25186"/>
    <w:rsid w:val="00D251D5"/>
    <w:rsid w:val="00D25330"/>
    <w:rsid w:val="00D25339"/>
    <w:rsid w:val="00D25492"/>
    <w:rsid w:val="00D2558E"/>
    <w:rsid w:val="00D255B4"/>
    <w:rsid w:val="00D2580B"/>
    <w:rsid w:val="00D25885"/>
    <w:rsid w:val="00D25A68"/>
    <w:rsid w:val="00D25C6F"/>
    <w:rsid w:val="00D25E0E"/>
    <w:rsid w:val="00D25E21"/>
    <w:rsid w:val="00D25EC9"/>
    <w:rsid w:val="00D25FC9"/>
    <w:rsid w:val="00D25FE9"/>
    <w:rsid w:val="00D26040"/>
    <w:rsid w:val="00D2630D"/>
    <w:rsid w:val="00D26555"/>
    <w:rsid w:val="00D2668F"/>
    <w:rsid w:val="00D26705"/>
    <w:rsid w:val="00D26978"/>
    <w:rsid w:val="00D269E8"/>
    <w:rsid w:val="00D26A46"/>
    <w:rsid w:val="00D26AAE"/>
    <w:rsid w:val="00D2726B"/>
    <w:rsid w:val="00D272B7"/>
    <w:rsid w:val="00D272C8"/>
    <w:rsid w:val="00D27450"/>
    <w:rsid w:val="00D27463"/>
    <w:rsid w:val="00D274E8"/>
    <w:rsid w:val="00D2753F"/>
    <w:rsid w:val="00D27561"/>
    <w:rsid w:val="00D27609"/>
    <w:rsid w:val="00D27766"/>
    <w:rsid w:val="00D277F7"/>
    <w:rsid w:val="00D27875"/>
    <w:rsid w:val="00D278F2"/>
    <w:rsid w:val="00D27931"/>
    <w:rsid w:val="00D27964"/>
    <w:rsid w:val="00D279D3"/>
    <w:rsid w:val="00D279D6"/>
    <w:rsid w:val="00D27B39"/>
    <w:rsid w:val="00D27B7E"/>
    <w:rsid w:val="00D27DA4"/>
    <w:rsid w:val="00D27E46"/>
    <w:rsid w:val="00D27E89"/>
    <w:rsid w:val="00D27EC4"/>
    <w:rsid w:val="00D27F69"/>
    <w:rsid w:val="00D30002"/>
    <w:rsid w:val="00D30050"/>
    <w:rsid w:val="00D301ED"/>
    <w:rsid w:val="00D30316"/>
    <w:rsid w:val="00D3043F"/>
    <w:rsid w:val="00D3058D"/>
    <w:rsid w:val="00D305DB"/>
    <w:rsid w:val="00D306DA"/>
    <w:rsid w:val="00D30713"/>
    <w:rsid w:val="00D30749"/>
    <w:rsid w:val="00D307B3"/>
    <w:rsid w:val="00D3094C"/>
    <w:rsid w:val="00D309A9"/>
    <w:rsid w:val="00D30B39"/>
    <w:rsid w:val="00D30B7F"/>
    <w:rsid w:val="00D30B9C"/>
    <w:rsid w:val="00D30DBF"/>
    <w:rsid w:val="00D30EBD"/>
    <w:rsid w:val="00D30F3F"/>
    <w:rsid w:val="00D3100B"/>
    <w:rsid w:val="00D3125D"/>
    <w:rsid w:val="00D313CA"/>
    <w:rsid w:val="00D315DF"/>
    <w:rsid w:val="00D3198F"/>
    <w:rsid w:val="00D31AFB"/>
    <w:rsid w:val="00D31D84"/>
    <w:rsid w:val="00D3222B"/>
    <w:rsid w:val="00D3223E"/>
    <w:rsid w:val="00D323BB"/>
    <w:rsid w:val="00D323FE"/>
    <w:rsid w:val="00D324D8"/>
    <w:rsid w:val="00D32509"/>
    <w:rsid w:val="00D3276D"/>
    <w:rsid w:val="00D3277D"/>
    <w:rsid w:val="00D32815"/>
    <w:rsid w:val="00D32857"/>
    <w:rsid w:val="00D328F5"/>
    <w:rsid w:val="00D32975"/>
    <w:rsid w:val="00D32B15"/>
    <w:rsid w:val="00D32C00"/>
    <w:rsid w:val="00D32C1B"/>
    <w:rsid w:val="00D32CC5"/>
    <w:rsid w:val="00D32E4C"/>
    <w:rsid w:val="00D33143"/>
    <w:rsid w:val="00D332F0"/>
    <w:rsid w:val="00D3355F"/>
    <w:rsid w:val="00D335C4"/>
    <w:rsid w:val="00D33634"/>
    <w:rsid w:val="00D33641"/>
    <w:rsid w:val="00D33792"/>
    <w:rsid w:val="00D33827"/>
    <w:rsid w:val="00D3382A"/>
    <w:rsid w:val="00D3391C"/>
    <w:rsid w:val="00D33A27"/>
    <w:rsid w:val="00D33B7A"/>
    <w:rsid w:val="00D33C93"/>
    <w:rsid w:val="00D33D7E"/>
    <w:rsid w:val="00D33F2F"/>
    <w:rsid w:val="00D340A3"/>
    <w:rsid w:val="00D341DE"/>
    <w:rsid w:val="00D34233"/>
    <w:rsid w:val="00D34291"/>
    <w:rsid w:val="00D342FD"/>
    <w:rsid w:val="00D34677"/>
    <w:rsid w:val="00D3469B"/>
    <w:rsid w:val="00D346B1"/>
    <w:rsid w:val="00D34743"/>
    <w:rsid w:val="00D347B6"/>
    <w:rsid w:val="00D3481C"/>
    <w:rsid w:val="00D34867"/>
    <w:rsid w:val="00D34939"/>
    <w:rsid w:val="00D34A2A"/>
    <w:rsid w:val="00D34B18"/>
    <w:rsid w:val="00D34B19"/>
    <w:rsid w:val="00D34B35"/>
    <w:rsid w:val="00D34C67"/>
    <w:rsid w:val="00D34CCE"/>
    <w:rsid w:val="00D34E6C"/>
    <w:rsid w:val="00D35087"/>
    <w:rsid w:val="00D35243"/>
    <w:rsid w:val="00D35466"/>
    <w:rsid w:val="00D35583"/>
    <w:rsid w:val="00D358E4"/>
    <w:rsid w:val="00D35993"/>
    <w:rsid w:val="00D359A2"/>
    <w:rsid w:val="00D35B7D"/>
    <w:rsid w:val="00D35C8C"/>
    <w:rsid w:val="00D35EA2"/>
    <w:rsid w:val="00D35EE3"/>
    <w:rsid w:val="00D35FCC"/>
    <w:rsid w:val="00D35FDC"/>
    <w:rsid w:val="00D35FE6"/>
    <w:rsid w:val="00D3600B"/>
    <w:rsid w:val="00D360AC"/>
    <w:rsid w:val="00D363F8"/>
    <w:rsid w:val="00D364E4"/>
    <w:rsid w:val="00D364E8"/>
    <w:rsid w:val="00D36510"/>
    <w:rsid w:val="00D36676"/>
    <w:rsid w:val="00D368C2"/>
    <w:rsid w:val="00D36A19"/>
    <w:rsid w:val="00D36B7E"/>
    <w:rsid w:val="00D36BB2"/>
    <w:rsid w:val="00D36C02"/>
    <w:rsid w:val="00D36E0C"/>
    <w:rsid w:val="00D37019"/>
    <w:rsid w:val="00D370D3"/>
    <w:rsid w:val="00D37138"/>
    <w:rsid w:val="00D372B6"/>
    <w:rsid w:val="00D3733B"/>
    <w:rsid w:val="00D37431"/>
    <w:rsid w:val="00D37454"/>
    <w:rsid w:val="00D37524"/>
    <w:rsid w:val="00D375FE"/>
    <w:rsid w:val="00D37627"/>
    <w:rsid w:val="00D3788F"/>
    <w:rsid w:val="00D3797F"/>
    <w:rsid w:val="00D379BA"/>
    <w:rsid w:val="00D37B0B"/>
    <w:rsid w:val="00D37B48"/>
    <w:rsid w:val="00D37B75"/>
    <w:rsid w:val="00D37C26"/>
    <w:rsid w:val="00D37CCC"/>
    <w:rsid w:val="00D37E35"/>
    <w:rsid w:val="00D37EE2"/>
    <w:rsid w:val="00D37EF1"/>
    <w:rsid w:val="00D37FAB"/>
    <w:rsid w:val="00D400FD"/>
    <w:rsid w:val="00D4028A"/>
    <w:rsid w:val="00D403AF"/>
    <w:rsid w:val="00D4056E"/>
    <w:rsid w:val="00D405CE"/>
    <w:rsid w:val="00D40885"/>
    <w:rsid w:val="00D40AD1"/>
    <w:rsid w:val="00D40C6F"/>
    <w:rsid w:val="00D40D81"/>
    <w:rsid w:val="00D40D92"/>
    <w:rsid w:val="00D40D9A"/>
    <w:rsid w:val="00D40E24"/>
    <w:rsid w:val="00D40E3B"/>
    <w:rsid w:val="00D40F30"/>
    <w:rsid w:val="00D40F6E"/>
    <w:rsid w:val="00D410A0"/>
    <w:rsid w:val="00D41124"/>
    <w:rsid w:val="00D411C3"/>
    <w:rsid w:val="00D411E6"/>
    <w:rsid w:val="00D412A4"/>
    <w:rsid w:val="00D41404"/>
    <w:rsid w:val="00D41490"/>
    <w:rsid w:val="00D41599"/>
    <w:rsid w:val="00D41663"/>
    <w:rsid w:val="00D416CE"/>
    <w:rsid w:val="00D41797"/>
    <w:rsid w:val="00D418D6"/>
    <w:rsid w:val="00D418DF"/>
    <w:rsid w:val="00D418E9"/>
    <w:rsid w:val="00D419C8"/>
    <w:rsid w:val="00D419E3"/>
    <w:rsid w:val="00D419F7"/>
    <w:rsid w:val="00D41A18"/>
    <w:rsid w:val="00D41A48"/>
    <w:rsid w:val="00D41B7F"/>
    <w:rsid w:val="00D41BF2"/>
    <w:rsid w:val="00D41C1F"/>
    <w:rsid w:val="00D41D9C"/>
    <w:rsid w:val="00D41DB8"/>
    <w:rsid w:val="00D41F36"/>
    <w:rsid w:val="00D42124"/>
    <w:rsid w:val="00D42150"/>
    <w:rsid w:val="00D42166"/>
    <w:rsid w:val="00D42182"/>
    <w:rsid w:val="00D424DA"/>
    <w:rsid w:val="00D4256E"/>
    <w:rsid w:val="00D426F8"/>
    <w:rsid w:val="00D42716"/>
    <w:rsid w:val="00D4274F"/>
    <w:rsid w:val="00D427C8"/>
    <w:rsid w:val="00D428B8"/>
    <w:rsid w:val="00D42901"/>
    <w:rsid w:val="00D42A69"/>
    <w:rsid w:val="00D42B25"/>
    <w:rsid w:val="00D42B8E"/>
    <w:rsid w:val="00D42DB1"/>
    <w:rsid w:val="00D42DCA"/>
    <w:rsid w:val="00D42E96"/>
    <w:rsid w:val="00D42F2C"/>
    <w:rsid w:val="00D43089"/>
    <w:rsid w:val="00D4310B"/>
    <w:rsid w:val="00D4313C"/>
    <w:rsid w:val="00D4339E"/>
    <w:rsid w:val="00D43693"/>
    <w:rsid w:val="00D436D0"/>
    <w:rsid w:val="00D436EB"/>
    <w:rsid w:val="00D436F2"/>
    <w:rsid w:val="00D436F6"/>
    <w:rsid w:val="00D4385E"/>
    <w:rsid w:val="00D438BC"/>
    <w:rsid w:val="00D439EF"/>
    <w:rsid w:val="00D43B71"/>
    <w:rsid w:val="00D43BBF"/>
    <w:rsid w:val="00D43C44"/>
    <w:rsid w:val="00D43D49"/>
    <w:rsid w:val="00D43DE8"/>
    <w:rsid w:val="00D43ECA"/>
    <w:rsid w:val="00D44088"/>
    <w:rsid w:val="00D440B4"/>
    <w:rsid w:val="00D44199"/>
    <w:rsid w:val="00D44284"/>
    <w:rsid w:val="00D44340"/>
    <w:rsid w:val="00D444C4"/>
    <w:rsid w:val="00D44631"/>
    <w:rsid w:val="00D44699"/>
    <w:rsid w:val="00D44895"/>
    <w:rsid w:val="00D4494D"/>
    <w:rsid w:val="00D449DC"/>
    <w:rsid w:val="00D449E9"/>
    <w:rsid w:val="00D44A06"/>
    <w:rsid w:val="00D44A1D"/>
    <w:rsid w:val="00D44A9F"/>
    <w:rsid w:val="00D44C5F"/>
    <w:rsid w:val="00D44DEF"/>
    <w:rsid w:val="00D44EB5"/>
    <w:rsid w:val="00D45131"/>
    <w:rsid w:val="00D451A7"/>
    <w:rsid w:val="00D45223"/>
    <w:rsid w:val="00D452E5"/>
    <w:rsid w:val="00D452F4"/>
    <w:rsid w:val="00D45444"/>
    <w:rsid w:val="00D45660"/>
    <w:rsid w:val="00D4566A"/>
    <w:rsid w:val="00D4570D"/>
    <w:rsid w:val="00D45887"/>
    <w:rsid w:val="00D458BD"/>
    <w:rsid w:val="00D45923"/>
    <w:rsid w:val="00D45A6A"/>
    <w:rsid w:val="00D45B5D"/>
    <w:rsid w:val="00D45B96"/>
    <w:rsid w:val="00D45C18"/>
    <w:rsid w:val="00D45CB0"/>
    <w:rsid w:val="00D45E59"/>
    <w:rsid w:val="00D45FED"/>
    <w:rsid w:val="00D460F3"/>
    <w:rsid w:val="00D4619A"/>
    <w:rsid w:val="00D4638C"/>
    <w:rsid w:val="00D463D0"/>
    <w:rsid w:val="00D463D9"/>
    <w:rsid w:val="00D4645A"/>
    <w:rsid w:val="00D4645E"/>
    <w:rsid w:val="00D46476"/>
    <w:rsid w:val="00D465E0"/>
    <w:rsid w:val="00D46756"/>
    <w:rsid w:val="00D467D2"/>
    <w:rsid w:val="00D46817"/>
    <w:rsid w:val="00D4682A"/>
    <w:rsid w:val="00D46861"/>
    <w:rsid w:val="00D4687E"/>
    <w:rsid w:val="00D46890"/>
    <w:rsid w:val="00D469A7"/>
    <w:rsid w:val="00D469B1"/>
    <w:rsid w:val="00D46C47"/>
    <w:rsid w:val="00D46CF1"/>
    <w:rsid w:val="00D46EEB"/>
    <w:rsid w:val="00D46EFD"/>
    <w:rsid w:val="00D46F91"/>
    <w:rsid w:val="00D46FBA"/>
    <w:rsid w:val="00D46FE4"/>
    <w:rsid w:val="00D470FD"/>
    <w:rsid w:val="00D471E4"/>
    <w:rsid w:val="00D471F9"/>
    <w:rsid w:val="00D472F3"/>
    <w:rsid w:val="00D47374"/>
    <w:rsid w:val="00D473C7"/>
    <w:rsid w:val="00D473D6"/>
    <w:rsid w:val="00D47481"/>
    <w:rsid w:val="00D47543"/>
    <w:rsid w:val="00D475B7"/>
    <w:rsid w:val="00D476B7"/>
    <w:rsid w:val="00D47808"/>
    <w:rsid w:val="00D47841"/>
    <w:rsid w:val="00D478A4"/>
    <w:rsid w:val="00D478DA"/>
    <w:rsid w:val="00D47A03"/>
    <w:rsid w:val="00D47A28"/>
    <w:rsid w:val="00D47B10"/>
    <w:rsid w:val="00D47C8B"/>
    <w:rsid w:val="00D50090"/>
    <w:rsid w:val="00D50152"/>
    <w:rsid w:val="00D50208"/>
    <w:rsid w:val="00D50395"/>
    <w:rsid w:val="00D503B7"/>
    <w:rsid w:val="00D50484"/>
    <w:rsid w:val="00D50560"/>
    <w:rsid w:val="00D506BA"/>
    <w:rsid w:val="00D506F9"/>
    <w:rsid w:val="00D50712"/>
    <w:rsid w:val="00D5079D"/>
    <w:rsid w:val="00D508D4"/>
    <w:rsid w:val="00D509DD"/>
    <w:rsid w:val="00D50D95"/>
    <w:rsid w:val="00D50EBF"/>
    <w:rsid w:val="00D50F6E"/>
    <w:rsid w:val="00D50F77"/>
    <w:rsid w:val="00D511B9"/>
    <w:rsid w:val="00D51283"/>
    <w:rsid w:val="00D51364"/>
    <w:rsid w:val="00D51386"/>
    <w:rsid w:val="00D5140D"/>
    <w:rsid w:val="00D51474"/>
    <w:rsid w:val="00D5154C"/>
    <w:rsid w:val="00D51591"/>
    <w:rsid w:val="00D515E9"/>
    <w:rsid w:val="00D516A6"/>
    <w:rsid w:val="00D51702"/>
    <w:rsid w:val="00D51828"/>
    <w:rsid w:val="00D51878"/>
    <w:rsid w:val="00D518E0"/>
    <w:rsid w:val="00D518EB"/>
    <w:rsid w:val="00D51A17"/>
    <w:rsid w:val="00D51A88"/>
    <w:rsid w:val="00D51C6E"/>
    <w:rsid w:val="00D51D69"/>
    <w:rsid w:val="00D51E24"/>
    <w:rsid w:val="00D51F59"/>
    <w:rsid w:val="00D51FB8"/>
    <w:rsid w:val="00D52161"/>
    <w:rsid w:val="00D52233"/>
    <w:rsid w:val="00D523D9"/>
    <w:rsid w:val="00D523FB"/>
    <w:rsid w:val="00D52474"/>
    <w:rsid w:val="00D5248A"/>
    <w:rsid w:val="00D524CD"/>
    <w:rsid w:val="00D52585"/>
    <w:rsid w:val="00D52634"/>
    <w:rsid w:val="00D52763"/>
    <w:rsid w:val="00D52839"/>
    <w:rsid w:val="00D528D8"/>
    <w:rsid w:val="00D52A8C"/>
    <w:rsid w:val="00D52BF5"/>
    <w:rsid w:val="00D52D2A"/>
    <w:rsid w:val="00D52E26"/>
    <w:rsid w:val="00D52E65"/>
    <w:rsid w:val="00D53002"/>
    <w:rsid w:val="00D53016"/>
    <w:rsid w:val="00D531B6"/>
    <w:rsid w:val="00D5328D"/>
    <w:rsid w:val="00D533DA"/>
    <w:rsid w:val="00D5340D"/>
    <w:rsid w:val="00D5349E"/>
    <w:rsid w:val="00D5366F"/>
    <w:rsid w:val="00D536A3"/>
    <w:rsid w:val="00D5375F"/>
    <w:rsid w:val="00D53902"/>
    <w:rsid w:val="00D53CFC"/>
    <w:rsid w:val="00D53F02"/>
    <w:rsid w:val="00D5438F"/>
    <w:rsid w:val="00D5452D"/>
    <w:rsid w:val="00D54562"/>
    <w:rsid w:val="00D54681"/>
    <w:rsid w:val="00D54692"/>
    <w:rsid w:val="00D5475B"/>
    <w:rsid w:val="00D5487E"/>
    <w:rsid w:val="00D5490E"/>
    <w:rsid w:val="00D54913"/>
    <w:rsid w:val="00D54A3E"/>
    <w:rsid w:val="00D54A71"/>
    <w:rsid w:val="00D54B73"/>
    <w:rsid w:val="00D54CB7"/>
    <w:rsid w:val="00D54E01"/>
    <w:rsid w:val="00D550A0"/>
    <w:rsid w:val="00D550F0"/>
    <w:rsid w:val="00D55101"/>
    <w:rsid w:val="00D55115"/>
    <w:rsid w:val="00D55158"/>
    <w:rsid w:val="00D551F9"/>
    <w:rsid w:val="00D552FE"/>
    <w:rsid w:val="00D55368"/>
    <w:rsid w:val="00D55455"/>
    <w:rsid w:val="00D554E9"/>
    <w:rsid w:val="00D55524"/>
    <w:rsid w:val="00D55534"/>
    <w:rsid w:val="00D555A5"/>
    <w:rsid w:val="00D556E3"/>
    <w:rsid w:val="00D55822"/>
    <w:rsid w:val="00D55A30"/>
    <w:rsid w:val="00D55BF5"/>
    <w:rsid w:val="00D55E0A"/>
    <w:rsid w:val="00D55E1F"/>
    <w:rsid w:val="00D55E3B"/>
    <w:rsid w:val="00D55E93"/>
    <w:rsid w:val="00D55F37"/>
    <w:rsid w:val="00D5601E"/>
    <w:rsid w:val="00D5603F"/>
    <w:rsid w:val="00D56048"/>
    <w:rsid w:val="00D560D9"/>
    <w:rsid w:val="00D560E6"/>
    <w:rsid w:val="00D560EF"/>
    <w:rsid w:val="00D56318"/>
    <w:rsid w:val="00D563C2"/>
    <w:rsid w:val="00D56537"/>
    <w:rsid w:val="00D5664D"/>
    <w:rsid w:val="00D5665B"/>
    <w:rsid w:val="00D56A42"/>
    <w:rsid w:val="00D56A89"/>
    <w:rsid w:val="00D56AD5"/>
    <w:rsid w:val="00D56D27"/>
    <w:rsid w:val="00D56D3C"/>
    <w:rsid w:val="00D56D6F"/>
    <w:rsid w:val="00D56DB0"/>
    <w:rsid w:val="00D56E20"/>
    <w:rsid w:val="00D56E92"/>
    <w:rsid w:val="00D56EA6"/>
    <w:rsid w:val="00D57469"/>
    <w:rsid w:val="00D574FF"/>
    <w:rsid w:val="00D575B8"/>
    <w:rsid w:val="00D575D2"/>
    <w:rsid w:val="00D575F7"/>
    <w:rsid w:val="00D5764B"/>
    <w:rsid w:val="00D57709"/>
    <w:rsid w:val="00D5779A"/>
    <w:rsid w:val="00D577EE"/>
    <w:rsid w:val="00D57977"/>
    <w:rsid w:val="00D57D9C"/>
    <w:rsid w:val="00D57E46"/>
    <w:rsid w:val="00D57ED8"/>
    <w:rsid w:val="00D6008D"/>
    <w:rsid w:val="00D601A4"/>
    <w:rsid w:val="00D603F1"/>
    <w:rsid w:val="00D603FF"/>
    <w:rsid w:val="00D6049F"/>
    <w:rsid w:val="00D60899"/>
    <w:rsid w:val="00D6095B"/>
    <w:rsid w:val="00D60AC3"/>
    <w:rsid w:val="00D60B1A"/>
    <w:rsid w:val="00D60BD1"/>
    <w:rsid w:val="00D60C0B"/>
    <w:rsid w:val="00D60C6B"/>
    <w:rsid w:val="00D60CAD"/>
    <w:rsid w:val="00D60DAB"/>
    <w:rsid w:val="00D60E15"/>
    <w:rsid w:val="00D60E99"/>
    <w:rsid w:val="00D6105D"/>
    <w:rsid w:val="00D611B9"/>
    <w:rsid w:val="00D61275"/>
    <w:rsid w:val="00D61408"/>
    <w:rsid w:val="00D61426"/>
    <w:rsid w:val="00D61444"/>
    <w:rsid w:val="00D618C6"/>
    <w:rsid w:val="00D61A76"/>
    <w:rsid w:val="00D61A77"/>
    <w:rsid w:val="00D61AD2"/>
    <w:rsid w:val="00D61BAD"/>
    <w:rsid w:val="00D61C69"/>
    <w:rsid w:val="00D61F78"/>
    <w:rsid w:val="00D62005"/>
    <w:rsid w:val="00D62089"/>
    <w:rsid w:val="00D6214C"/>
    <w:rsid w:val="00D6236F"/>
    <w:rsid w:val="00D623D4"/>
    <w:rsid w:val="00D62407"/>
    <w:rsid w:val="00D628B1"/>
    <w:rsid w:val="00D628E7"/>
    <w:rsid w:val="00D62910"/>
    <w:rsid w:val="00D629C6"/>
    <w:rsid w:val="00D62B05"/>
    <w:rsid w:val="00D62B2D"/>
    <w:rsid w:val="00D62B90"/>
    <w:rsid w:val="00D62B98"/>
    <w:rsid w:val="00D62C04"/>
    <w:rsid w:val="00D62C95"/>
    <w:rsid w:val="00D62CAD"/>
    <w:rsid w:val="00D62CF8"/>
    <w:rsid w:val="00D62FC8"/>
    <w:rsid w:val="00D63314"/>
    <w:rsid w:val="00D6333B"/>
    <w:rsid w:val="00D63466"/>
    <w:rsid w:val="00D637BA"/>
    <w:rsid w:val="00D63821"/>
    <w:rsid w:val="00D6399A"/>
    <w:rsid w:val="00D63A1E"/>
    <w:rsid w:val="00D63AA6"/>
    <w:rsid w:val="00D63B16"/>
    <w:rsid w:val="00D63B6C"/>
    <w:rsid w:val="00D63BE5"/>
    <w:rsid w:val="00D63F4F"/>
    <w:rsid w:val="00D63F5A"/>
    <w:rsid w:val="00D64058"/>
    <w:rsid w:val="00D640A6"/>
    <w:rsid w:val="00D64249"/>
    <w:rsid w:val="00D642A9"/>
    <w:rsid w:val="00D643D4"/>
    <w:rsid w:val="00D64452"/>
    <w:rsid w:val="00D644D4"/>
    <w:rsid w:val="00D64541"/>
    <w:rsid w:val="00D6461B"/>
    <w:rsid w:val="00D64704"/>
    <w:rsid w:val="00D647A9"/>
    <w:rsid w:val="00D64805"/>
    <w:rsid w:val="00D648E9"/>
    <w:rsid w:val="00D6497C"/>
    <w:rsid w:val="00D649C6"/>
    <w:rsid w:val="00D649CA"/>
    <w:rsid w:val="00D64A5E"/>
    <w:rsid w:val="00D64C60"/>
    <w:rsid w:val="00D64D77"/>
    <w:rsid w:val="00D64D91"/>
    <w:rsid w:val="00D64E0C"/>
    <w:rsid w:val="00D6500F"/>
    <w:rsid w:val="00D6516A"/>
    <w:rsid w:val="00D65275"/>
    <w:rsid w:val="00D6548B"/>
    <w:rsid w:val="00D654AA"/>
    <w:rsid w:val="00D656F6"/>
    <w:rsid w:val="00D65741"/>
    <w:rsid w:val="00D6580C"/>
    <w:rsid w:val="00D65852"/>
    <w:rsid w:val="00D65A6A"/>
    <w:rsid w:val="00D65CCD"/>
    <w:rsid w:val="00D65E8E"/>
    <w:rsid w:val="00D661A9"/>
    <w:rsid w:val="00D6624B"/>
    <w:rsid w:val="00D66566"/>
    <w:rsid w:val="00D66608"/>
    <w:rsid w:val="00D66B2A"/>
    <w:rsid w:val="00D66B4C"/>
    <w:rsid w:val="00D66EED"/>
    <w:rsid w:val="00D67095"/>
    <w:rsid w:val="00D672F9"/>
    <w:rsid w:val="00D67334"/>
    <w:rsid w:val="00D673DD"/>
    <w:rsid w:val="00D674DD"/>
    <w:rsid w:val="00D6773E"/>
    <w:rsid w:val="00D67D3F"/>
    <w:rsid w:val="00D67D6E"/>
    <w:rsid w:val="00D67DAB"/>
    <w:rsid w:val="00D700D6"/>
    <w:rsid w:val="00D7014B"/>
    <w:rsid w:val="00D70230"/>
    <w:rsid w:val="00D702C3"/>
    <w:rsid w:val="00D702DF"/>
    <w:rsid w:val="00D7034E"/>
    <w:rsid w:val="00D7038B"/>
    <w:rsid w:val="00D7039B"/>
    <w:rsid w:val="00D703AA"/>
    <w:rsid w:val="00D7043C"/>
    <w:rsid w:val="00D70560"/>
    <w:rsid w:val="00D705E8"/>
    <w:rsid w:val="00D708C1"/>
    <w:rsid w:val="00D70919"/>
    <w:rsid w:val="00D70A19"/>
    <w:rsid w:val="00D70A29"/>
    <w:rsid w:val="00D70ABD"/>
    <w:rsid w:val="00D70C81"/>
    <w:rsid w:val="00D70D07"/>
    <w:rsid w:val="00D70DA3"/>
    <w:rsid w:val="00D70DEF"/>
    <w:rsid w:val="00D70E0E"/>
    <w:rsid w:val="00D70ED3"/>
    <w:rsid w:val="00D71088"/>
    <w:rsid w:val="00D711DA"/>
    <w:rsid w:val="00D7125A"/>
    <w:rsid w:val="00D71372"/>
    <w:rsid w:val="00D71597"/>
    <w:rsid w:val="00D71823"/>
    <w:rsid w:val="00D718E2"/>
    <w:rsid w:val="00D71A8B"/>
    <w:rsid w:val="00D71C18"/>
    <w:rsid w:val="00D71C1C"/>
    <w:rsid w:val="00D71CD6"/>
    <w:rsid w:val="00D71DCF"/>
    <w:rsid w:val="00D71F70"/>
    <w:rsid w:val="00D720CF"/>
    <w:rsid w:val="00D723E5"/>
    <w:rsid w:val="00D723F0"/>
    <w:rsid w:val="00D7244B"/>
    <w:rsid w:val="00D726C1"/>
    <w:rsid w:val="00D72736"/>
    <w:rsid w:val="00D72856"/>
    <w:rsid w:val="00D72906"/>
    <w:rsid w:val="00D72981"/>
    <w:rsid w:val="00D72A18"/>
    <w:rsid w:val="00D72A85"/>
    <w:rsid w:val="00D72AFA"/>
    <w:rsid w:val="00D72C62"/>
    <w:rsid w:val="00D72E63"/>
    <w:rsid w:val="00D72F03"/>
    <w:rsid w:val="00D72F3B"/>
    <w:rsid w:val="00D7305D"/>
    <w:rsid w:val="00D7309F"/>
    <w:rsid w:val="00D73135"/>
    <w:rsid w:val="00D73235"/>
    <w:rsid w:val="00D73254"/>
    <w:rsid w:val="00D732F5"/>
    <w:rsid w:val="00D73384"/>
    <w:rsid w:val="00D733A9"/>
    <w:rsid w:val="00D733CF"/>
    <w:rsid w:val="00D733D4"/>
    <w:rsid w:val="00D733E4"/>
    <w:rsid w:val="00D733E7"/>
    <w:rsid w:val="00D7340B"/>
    <w:rsid w:val="00D73438"/>
    <w:rsid w:val="00D73464"/>
    <w:rsid w:val="00D73483"/>
    <w:rsid w:val="00D735C6"/>
    <w:rsid w:val="00D737CF"/>
    <w:rsid w:val="00D7380E"/>
    <w:rsid w:val="00D73C7B"/>
    <w:rsid w:val="00D73DBB"/>
    <w:rsid w:val="00D73DF2"/>
    <w:rsid w:val="00D73EA9"/>
    <w:rsid w:val="00D74056"/>
    <w:rsid w:val="00D74340"/>
    <w:rsid w:val="00D74445"/>
    <w:rsid w:val="00D7446A"/>
    <w:rsid w:val="00D744A0"/>
    <w:rsid w:val="00D746BC"/>
    <w:rsid w:val="00D7481A"/>
    <w:rsid w:val="00D74910"/>
    <w:rsid w:val="00D7493E"/>
    <w:rsid w:val="00D74B14"/>
    <w:rsid w:val="00D74B22"/>
    <w:rsid w:val="00D74E45"/>
    <w:rsid w:val="00D74E47"/>
    <w:rsid w:val="00D74E88"/>
    <w:rsid w:val="00D74F0E"/>
    <w:rsid w:val="00D74F1D"/>
    <w:rsid w:val="00D74F65"/>
    <w:rsid w:val="00D74FDA"/>
    <w:rsid w:val="00D7504B"/>
    <w:rsid w:val="00D7511D"/>
    <w:rsid w:val="00D752FB"/>
    <w:rsid w:val="00D753AA"/>
    <w:rsid w:val="00D755ED"/>
    <w:rsid w:val="00D75610"/>
    <w:rsid w:val="00D75672"/>
    <w:rsid w:val="00D75712"/>
    <w:rsid w:val="00D7587D"/>
    <w:rsid w:val="00D75DEC"/>
    <w:rsid w:val="00D75EBF"/>
    <w:rsid w:val="00D76228"/>
    <w:rsid w:val="00D7647A"/>
    <w:rsid w:val="00D764F8"/>
    <w:rsid w:val="00D76691"/>
    <w:rsid w:val="00D76781"/>
    <w:rsid w:val="00D767C8"/>
    <w:rsid w:val="00D768BD"/>
    <w:rsid w:val="00D76934"/>
    <w:rsid w:val="00D76B58"/>
    <w:rsid w:val="00D76BF1"/>
    <w:rsid w:val="00D76BF6"/>
    <w:rsid w:val="00D76D82"/>
    <w:rsid w:val="00D76F1B"/>
    <w:rsid w:val="00D76FB3"/>
    <w:rsid w:val="00D77179"/>
    <w:rsid w:val="00D775E1"/>
    <w:rsid w:val="00D7770D"/>
    <w:rsid w:val="00D77758"/>
    <w:rsid w:val="00D778CD"/>
    <w:rsid w:val="00D778D7"/>
    <w:rsid w:val="00D77A15"/>
    <w:rsid w:val="00D77A9A"/>
    <w:rsid w:val="00D77E53"/>
    <w:rsid w:val="00D77EE8"/>
    <w:rsid w:val="00D77F22"/>
    <w:rsid w:val="00D80271"/>
    <w:rsid w:val="00D802EB"/>
    <w:rsid w:val="00D8047E"/>
    <w:rsid w:val="00D806CF"/>
    <w:rsid w:val="00D80700"/>
    <w:rsid w:val="00D8070E"/>
    <w:rsid w:val="00D809FD"/>
    <w:rsid w:val="00D80A25"/>
    <w:rsid w:val="00D80A67"/>
    <w:rsid w:val="00D80BEA"/>
    <w:rsid w:val="00D80CD2"/>
    <w:rsid w:val="00D80D8F"/>
    <w:rsid w:val="00D80E09"/>
    <w:rsid w:val="00D80E28"/>
    <w:rsid w:val="00D80E6C"/>
    <w:rsid w:val="00D80F8E"/>
    <w:rsid w:val="00D81040"/>
    <w:rsid w:val="00D8109E"/>
    <w:rsid w:val="00D8115C"/>
    <w:rsid w:val="00D8117D"/>
    <w:rsid w:val="00D81298"/>
    <w:rsid w:val="00D81323"/>
    <w:rsid w:val="00D8133D"/>
    <w:rsid w:val="00D813D4"/>
    <w:rsid w:val="00D8172E"/>
    <w:rsid w:val="00D817CF"/>
    <w:rsid w:val="00D818ED"/>
    <w:rsid w:val="00D819C9"/>
    <w:rsid w:val="00D81ABD"/>
    <w:rsid w:val="00D81C25"/>
    <w:rsid w:val="00D81ED8"/>
    <w:rsid w:val="00D81FA1"/>
    <w:rsid w:val="00D82018"/>
    <w:rsid w:val="00D82328"/>
    <w:rsid w:val="00D82382"/>
    <w:rsid w:val="00D8248A"/>
    <w:rsid w:val="00D825AD"/>
    <w:rsid w:val="00D826FC"/>
    <w:rsid w:val="00D82A52"/>
    <w:rsid w:val="00D82BB3"/>
    <w:rsid w:val="00D82C43"/>
    <w:rsid w:val="00D82D0A"/>
    <w:rsid w:val="00D82F5D"/>
    <w:rsid w:val="00D82FD2"/>
    <w:rsid w:val="00D83007"/>
    <w:rsid w:val="00D83082"/>
    <w:rsid w:val="00D83322"/>
    <w:rsid w:val="00D83373"/>
    <w:rsid w:val="00D834F0"/>
    <w:rsid w:val="00D83524"/>
    <w:rsid w:val="00D835A9"/>
    <w:rsid w:val="00D83681"/>
    <w:rsid w:val="00D8391E"/>
    <w:rsid w:val="00D83A5F"/>
    <w:rsid w:val="00D83B26"/>
    <w:rsid w:val="00D83BA0"/>
    <w:rsid w:val="00D83BA3"/>
    <w:rsid w:val="00D83CFC"/>
    <w:rsid w:val="00D83CFD"/>
    <w:rsid w:val="00D83DBF"/>
    <w:rsid w:val="00D83E06"/>
    <w:rsid w:val="00D83E92"/>
    <w:rsid w:val="00D83F30"/>
    <w:rsid w:val="00D83F3C"/>
    <w:rsid w:val="00D83F92"/>
    <w:rsid w:val="00D84062"/>
    <w:rsid w:val="00D8406E"/>
    <w:rsid w:val="00D8412F"/>
    <w:rsid w:val="00D84131"/>
    <w:rsid w:val="00D843EA"/>
    <w:rsid w:val="00D84558"/>
    <w:rsid w:val="00D845E3"/>
    <w:rsid w:val="00D846FE"/>
    <w:rsid w:val="00D849AF"/>
    <w:rsid w:val="00D849D4"/>
    <w:rsid w:val="00D849EA"/>
    <w:rsid w:val="00D84CB4"/>
    <w:rsid w:val="00D84E89"/>
    <w:rsid w:val="00D84F2E"/>
    <w:rsid w:val="00D84F60"/>
    <w:rsid w:val="00D8506F"/>
    <w:rsid w:val="00D850B4"/>
    <w:rsid w:val="00D85182"/>
    <w:rsid w:val="00D851E7"/>
    <w:rsid w:val="00D85288"/>
    <w:rsid w:val="00D852D3"/>
    <w:rsid w:val="00D854D0"/>
    <w:rsid w:val="00D855A7"/>
    <w:rsid w:val="00D8570A"/>
    <w:rsid w:val="00D857BC"/>
    <w:rsid w:val="00D857F8"/>
    <w:rsid w:val="00D8580F"/>
    <w:rsid w:val="00D85831"/>
    <w:rsid w:val="00D8586B"/>
    <w:rsid w:val="00D8587B"/>
    <w:rsid w:val="00D85A7B"/>
    <w:rsid w:val="00D85B04"/>
    <w:rsid w:val="00D85B11"/>
    <w:rsid w:val="00D85B46"/>
    <w:rsid w:val="00D85B8D"/>
    <w:rsid w:val="00D85BE6"/>
    <w:rsid w:val="00D85C42"/>
    <w:rsid w:val="00D85E40"/>
    <w:rsid w:val="00D85EB7"/>
    <w:rsid w:val="00D86141"/>
    <w:rsid w:val="00D8625C"/>
    <w:rsid w:val="00D8629C"/>
    <w:rsid w:val="00D864D6"/>
    <w:rsid w:val="00D865B7"/>
    <w:rsid w:val="00D86692"/>
    <w:rsid w:val="00D867F3"/>
    <w:rsid w:val="00D868B5"/>
    <w:rsid w:val="00D868C8"/>
    <w:rsid w:val="00D86986"/>
    <w:rsid w:val="00D86AC7"/>
    <w:rsid w:val="00D86BB9"/>
    <w:rsid w:val="00D86E35"/>
    <w:rsid w:val="00D86E82"/>
    <w:rsid w:val="00D86F59"/>
    <w:rsid w:val="00D86FB5"/>
    <w:rsid w:val="00D86FC8"/>
    <w:rsid w:val="00D86FD5"/>
    <w:rsid w:val="00D87262"/>
    <w:rsid w:val="00D873F7"/>
    <w:rsid w:val="00D87450"/>
    <w:rsid w:val="00D874D6"/>
    <w:rsid w:val="00D87540"/>
    <w:rsid w:val="00D875B5"/>
    <w:rsid w:val="00D877A6"/>
    <w:rsid w:val="00D877A9"/>
    <w:rsid w:val="00D87829"/>
    <w:rsid w:val="00D87997"/>
    <w:rsid w:val="00D87A50"/>
    <w:rsid w:val="00D87C7C"/>
    <w:rsid w:val="00D87DB0"/>
    <w:rsid w:val="00D90374"/>
    <w:rsid w:val="00D9039E"/>
    <w:rsid w:val="00D905B0"/>
    <w:rsid w:val="00D9061B"/>
    <w:rsid w:val="00D906DC"/>
    <w:rsid w:val="00D907C0"/>
    <w:rsid w:val="00D909D6"/>
    <w:rsid w:val="00D90AE3"/>
    <w:rsid w:val="00D90BC9"/>
    <w:rsid w:val="00D90DBC"/>
    <w:rsid w:val="00D90E2B"/>
    <w:rsid w:val="00D90EB2"/>
    <w:rsid w:val="00D90FFA"/>
    <w:rsid w:val="00D91265"/>
    <w:rsid w:val="00D91679"/>
    <w:rsid w:val="00D916F6"/>
    <w:rsid w:val="00D918FB"/>
    <w:rsid w:val="00D91917"/>
    <w:rsid w:val="00D91962"/>
    <w:rsid w:val="00D91A0B"/>
    <w:rsid w:val="00D91BDB"/>
    <w:rsid w:val="00D91C66"/>
    <w:rsid w:val="00D91F03"/>
    <w:rsid w:val="00D9245B"/>
    <w:rsid w:val="00D92497"/>
    <w:rsid w:val="00D924C1"/>
    <w:rsid w:val="00D9263B"/>
    <w:rsid w:val="00D926B8"/>
    <w:rsid w:val="00D927E2"/>
    <w:rsid w:val="00D92A05"/>
    <w:rsid w:val="00D92C11"/>
    <w:rsid w:val="00D92C31"/>
    <w:rsid w:val="00D92D48"/>
    <w:rsid w:val="00D92E3E"/>
    <w:rsid w:val="00D92EF5"/>
    <w:rsid w:val="00D92FA7"/>
    <w:rsid w:val="00D93364"/>
    <w:rsid w:val="00D9375E"/>
    <w:rsid w:val="00D93839"/>
    <w:rsid w:val="00D938AD"/>
    <w:rsid w:val="00D938CB"/>
    <w:rsid w:val="00D93AF0"/>
    <w:rsid w:val="00D93C05"/>
    <w:rsid w:val="00D93CCC"/>
    <w:rsid w:val="00D93D23"/>
    <w:rsid w:val="00D93ED5"/>
    <w:rsid w:val="00D940ED"/>
    <w:rsid w:val="00D9414D"/>
    <w:rsid w:val="00D9429D"/>
    <w:rsid w:val="00D94328"/>
    <w:rsid w:val="00D94367"/>
    <w:rsid w:val="00D94379"/>
    <w:rsid w:val="00D9439E"/>
    <w:rsid w:val="00D94559"/>
    <w:rsid w:val="00D94639"/>
    <w:rsid w:val="00D94640"/>
    <w:rsid w:val="00D9472E"/>
    <w:rsid w:val="00D9482E"/>
    <w:rsid w:val="00D9490E"/>
    <w:rsid w:val="00D94B65"/>
    <w:rsid w:val="00D94D75"/>
    <w:rsid w:val="00D94DF8"/>
    <w:rsid w:val="00D94E8C"/>
    <w:rsid w:val="00D94FA6"/>
    <w:rsid w:val="00D951C1"/>
    <w:rsid w:val="00D951C8"/>
    <w:rsid w:val="00D9528A"/>
    <w:rsid w:val="00D952EB"/>
    <w:rsid w:val="00D95336"/>
    <w:rsid w:val="00D9564C"/>
    <w:rsid w:val="00D9580F"/>
    <w:rsid w:val="00D95C36"/>
    <w:rsid w:val="00D95CA7"/>
    <w:rsid w:val="00D95D5F"/>
    <w:rsid w:val="00D95DBD"/>
    <w:rsid w:val="00D95F55"/>
    <w:rsid w:val="00D95FF7"/>
    <w:rsid w:val="00D96250"/>
    <w:rsid w:val="00D962B9"/>
    <w:rsid w:val="00D96438"/>
    <w:rsid w:val="00D964ED"/>
    <w:rsid w:val="00D96511"/>
    <w:rsid w:val="00D965F7"/>
    <w:rsid w:val="00D96AFE"/>
    <w:rsid w:val="00D96B80"/>
    <w:rsid w:val="00D96C7C"/>
    <w:rsid w:val="00D96D67"/>
    <w:rsid w:val="00D96EA6"/>
    <w:rsid w:val="00D96F43"/>
    <w:rsid w:val="00D96FE6"/>
    <w:rsid w:val="00D9713C"/>
    <w:rsid w:val="00D971FC"/>
    <w:rsid w:val="00D973A2"/>
    <w:rsid w:val="00D97526"/>
    <w:rsid w:val="00D9752A"/>
    <w:rsid w:val="00D9753E"/>
    <w:rsid w:val="00D975F3"/>
    <w:rsid w:val="00D976C8"/>
    <w:rsid w:val="00D97869"/>
    <w:rsid w:val="00D978D8"/>
    <w:rsid w:val="00D97A63"/>
    <w:rsid w:val="00D97B63"/>
    <w:rsid w:val="00D97C52"/>
    <w:rsid w:val="00D97D64"/>
    <w:rsid w:val="00D97DDC"/>
    <w:rsid w:val="00DA00EB"/>
    <w:rsid w:val="00DA0213"/>
    <w:rsid w:val="00DA0316"/>
    <w:rsid w:val="00DA0327"/>
    <w:rsid w:val="00DA03D2"/>
    <w:rsid w:val="00DA04D1"/>
    <w:rsid w:val="00DA05B6"/>
    <w:rsid w:val="00DA05EE"/>
    <w:rsid w:val="00DA06F9"/>
    <w:rsid w:val="00DA07DB"/>
    <w:rsid w:val="00DA0895"/>
    <w:rsid w:val="00DA0A72"/>
    <w:rsid w:val="00DA0ABC"/>
    <w:rsid w:val="00DA0C60"/>
    <w:rsid w:val="00DA0CF0"/>
    <w:rsid w:val="00DA0EA2"/>
    <w:rsid w:val="00DA0FB3"/>
    <w:rsid w:val="00DA1011"/>
    <w:rsid w:val="00DA1042"/>
    <w:rsid w:val="00DA1246"/>
    <w:rsid w:val="00DA12DE"/>
    <w:rsid w:val="00DA13D7"/>
    <w:rsid w:val="00DA13EE"/>
    <w:rsid w:val="00DA1509"/>
    <w:rsid w:val="00DA1536"/>
    <w:rsid w:val="00DA1544"/>
    <w:rsid w:val="00DA154F"/>
    <w:rsid w:val="00DA16E6"/>
    <w:rsid w:val="00DA182A"/>
    <w:rsid w:val="00DA1A8D"/>
    <w:rsid w:val="00DA1BB9"/>
    <w:rsid w:val="00DA1CE9"/>
    <w:rsid w:val="00DA1CF1"/>
    <w:rsid w:val="00DA1D44"/>
    <w:rsid w:val="00DA1D6A"/>
    <w:rsid w:val="00DA1DA5"/>
    <w:rsid w:val="00DA1DF3"/>
    <w:rsid w:val="00DA1E51"/>
    <w:rsid w:val="00DA1F38"/>
    <w:rsid w:val="00DA1FAC"/>
    <w:rsid w:val="00DA2263"/>
    <w:rsid w:val="00DA23DF"/>
    <w:rsid w:val="00DA26F8"/>
    <w:rsid w:val="00DA2917"/>
    <w:rsid w:val="00DA2980"/>
    <w:rsid w:val="00DA2993"/>
    <w:rsid w:val="00DA2A18"/>
    <w:rsid w:val="00DA2A1E"/>
    <w:rsid w:val="00DA2AFF"/>
    <w:rsid w:val="00DA2BE0"/>
    <w:rsid w:val="00DA2BF2"/>
    <w:rsid w:val="00DA2C25"/>
    <w:rsid w:val="00DA3306"/>
    <w:rsid w:val="00DA3328"/>
    <w:rsid w:val="00DA33C3"/>
    <w:rsid w:val="00DA33CF"/>
    <w:rsid w:val="00DA34E4"/>
    <w:rsid w:val="00DA3554"/>
    <w:rsid w:val="00DA35FB"/>
    <w:rsid w:val="00DA371D"/>
    <w:rsid w:val="00DA3863"/>
    <w:rsid w:val="00DA3A43"/>
    <w:rsid w:val="00DA3B47"/>
    <w:rsid w:val="00DA3C40"/>
    <w:rsid w:val="00DA3CD5"/>
    <w:rsid w:val="00DA3D9B"/>
    <w:rsid w:val="00DA3EF3"/>
    <w:rsid w:val="00DA4203"/>
    <w:rsid w:val="00DA428E"/>
    <w:rsid w:val="00DA42DE"/>
    <w:rsid w:val="00DA43A4"/>
    <w:rsid w:val="00DA4412"/>
    <w:rsid w:val="00DA4490"/>
    <w:rsid w:val="00DA4513"/>
    <w:rsid w:val="00DA4676"/>
    <w:rsid w:val="00DA48C0"/>
    <w:rsid w:val="00DA4A73"/>
    <w:rsid w:val="00DA4AF1"/>
    <w:rsid w:val="00DA4B0C"/>
    <w:rsid w:val="00DA4B65"/>
    <w:rsid w:val="00DA4BA6"/>
    <w:rsid w:val="00DA4C64"/>
    <w:rsid w:val="00DA4C94"/>
    <w:rsid w:val="00DA4CFE"/>
    <w:rsid w:val="00DA4D0D"/>
    <w:rsid w:val="00DA4E05"/>
    <w:rsid w:val="00DA4F9B"/>
    <w:rsid w:val="00DA5048"/>
    <w:rsid w:val="00DA5067"/>
    <w:rsid w:val="00DA50D7"/>
    <w:rsid w:val="00DA5213"/>
    <w:rsid w:val="00DA5258"/>
    <w:rsid w:val="00DA5294"/>
    <w:rsid w:val="00DA546E"/>
    <w:rsid w:val="00DA54CB"/>
    <w:rsid w:val="00DA552A"/>
    <w:rsid w:val="00DA55A3"/>
    <w:rsid w:val="00DA55D1"/>
    <w:rsid w:val="00DA58B0"/>
    <w:rsid w:val="00DA5952"/>
    <w:rsid w:val="00DA59D3"/>
    <w:rsid w:val="00DA59DB"/>
    <w:rsid w:val="00DA5AB3"/>
    <w:rsid w:val="00DA5C46"/>
    <w:rsid w:val="00DA5E8F"/>
    <w:rsid w:val="00DA5F3E"/>
    <w:rsid w:val="00DA60AA"/>
    <w:rsid w:val="00DA612F"/>
    <w:rsid w:val="00DA6144"/>
    <w:rsid w:val="00DA6296"/>
    <w:rsid w:val="00DA642A"/>
    <w:rsid w:val="00DA6441"/>
    <w:rsid w:val="00DA656C"/>
    <w:rsid w:val="00DA6586"/>
    <w:rsid w:val="00DA6599"/>
    <w:rsid w:val="00DA667C"/>
    <w:rsid w:val="00DA6686"/>
    <w:rsid w:val="00DA6730"/>
    <w:rsid w:val="00DA6754"/>
    <w:rsid w:val="00DA6C51"/>
    <w:rsid w:val="00DA6D0A"/>
    <w:rsid w:val="00DA7060"/>
    <w:rsid w:val="00DA7194"/>
    <w:rsid w:val="00DA71A3"/>
    <w:rsid w:val="00DA7327"/>
    <w:rsid w:val="00DA744A"/>
    <w:rsid w:val="00DA7501"/>
    <w:rsid w:val="00DA76A9"/>
    <w:rsid w:val="00DA76B2"/>
    <w:rsid w:val="00DA77DE"/>
    <w:rsid w:val="00DA78BF"/>
    <w:rsid w:val="00DA7929"/>
    <w:rsid w:val="00DA7B1E"/>
    <w:rsid w:val="00DA7B67"/>
    <w:rsid w:val="00DA7BBA"/>
    <w:rsid w:val="00DA7CAB"/>
    <w:rsid w:val="00DA7CD2"/>
    <w:rsid w:val="00DA7E97"/>
    <w:rsid w:val="00DA7EE7"/>
    <w:rsid w:val="00DA7F31"/>
    <w:rsid w:val="00DA7F70"/>
    <w:rsid w:val="00DB0000"/>
    <w:rsid w:val="00DB0073"/>
    <w:rsid w:val="00DB01C4"/>
    <w:rsid w:val="00DB01F2"/>
    <w:rsid w:val="00DB02B5"/>
    <w:rsid w:val="00DB0536"/>
    <w:rsid w:val="00DB0604"/>
    <w:rsid w:val="00DB0618"/>
    <w:rsid w:val="00DB0830"/>
    <w:rsid w:val="00DB088C"/>
    <w:rsid w:val="00DB09D1"/>
    <w:rsid w:val="00DB0A0B"/>
    <w:rsid w:val="00DB0A13"/>
    <w:rsid w:val="00DB0B6E"/>
    <w:rsid w:val="00DB0B7A"/>
    <w:rsid w:val="00DB0C9C"/>
    <w:rsid w:val="00DB0D35"/>
    <w:rsid w:val="00DB0E4B"/>
    <w:rsid w:val="00DB0F96"/>
    <w:rsid w:val="00DB129F"/>
    <w:rsid w:val="00DB1316"/>
    <w:rsid w:val="00DB134E"/>
    <w:rsid w:val="00DB1436"/>
    <w:rsid w:val="00DB1540"/>
    <w:rsid w:val="00DB165F"/>
    <w:rsid w:val="00DB16A5"/>
    <w:rsid w:val="00DB174F"/>
    <w:rsid w:val="00DB17F8"/>
    <w:rsid w:val="00DB19CE"/>
    <w:rsid w:val="00DB19D0"/>
    <w:rsid w:val="00DB1ACA"/>
    <w:rsid w:val="00DB1B24"/>
    <w:rsid w:val="00DB1B5B"/>
    <w:rsid w:val="00DB1C69"/>
    <w:rsid w:val="00DB1CF2"/>
    <w:rsid w:val="00DB1D02"/>
    <w:rsid w:val="00DB1DE7"/>
    <w:rsid w:val="00DB1E1B"/>
    <w:rsid w:val="00DB1EC4"/>
    <w:rsid w:val="00DB1EF4"/>
    <w:rsid w:val="00DB1F25"/>
    <w:rsid w:val="00DB22DD"/>
    <w:rsid w:val="00DB2529"/>
    <w:rsid w:val="00DB264E"/>
    <w:rsid w:val="00DB2701"/>
    <w:rsid w:val="00DB2777"/>
    <w:rsid w:val="00DB2851"/>
    <w:rsid w:val="00DB2908"/>
    <w:rsid w:val="00DB293B"/>
    <w:rsid w:val="00DB2AA6"/>
    <w:rsid w:val="00DB2CC7"/>
    <w:rsid w:val="00DB2E6E"/>
    <w:rsid w:val="00DB2F1D"/>
    <w:rsid w:val="00DB31BC"/>
    <w:rsid w:val="00DB3332"/>
    <w:rsid w:val="00DB36EA"/>
    <w:rsid w:val="00DB37FD"/>
    <w:rsid w:val="00DB3920"/>
    <w:rsid w:val="00DB3A93"/>
    <w:rsid w:val="00DB3C85"/>
    <w:rsid w:val="00DB3CD5"/>
    <w:rsid w:val="00DB3D8F"/>
    <w:rsid w:val="00DB3E1D"/>
    <w:rsid w:val="00DB3F68"/>
    <w:rsid w:val="00DB3F74"/>
    <w:rsid w:val="00DB3FB1"/>
    <w:rsid w:val="00DB40E0"/>
    <w:rsid w:val="00DB4389"/>
    <w:rsid w:val="00DB4441"/>
    <w:rsid w:val="00DB4569"/>
    <w:rsid w:val="00DB4576"/>
    <w:rsid w:val="00DB4624"/>
    <w:rsid w:val="00DB47AA"/>
    <w:rsid w:val="00DB488A"/>
    <w:rsid w:val="00DB49B2"/>
    <w:rsid w:val="00DB4B9F"/>
    <w:rsid w:val="00DB4D7E"/>
    <w:rsid w:val="00DB4EDE"/>
    <w:rsid w:val="00DB4F85"/>
    <w:rsid w:val="00DB5056"/>
    <w:rsid w:val="00DB5128"/>
    <w:rsid w:val="00DB51A9"/>
    <w:rsid w:val="00DB52E5"/>
    <w:rsid w:val="00DB5508"/>
    <w:rsid w:val="00DB569D"/>
    <w:rsid w:val="00DB58F2"/>
    <w:rsid w:val="00DB58F3"/>
    <w:rsid w:val="00DB5982"/>
    <w:rsid w:val="00DB5991"/>
    <w:rsid w:val="00DB5C15"/>
    <w:rsid w:val="00DB5C66"/>
    <w:rsid w:val="00DB5DA0"/>
    <w:rsid w:val="00DB5E1F"/>
    <w:rsid w:val="00DB5F16"/>
    <w:rsid w:val="00DB5F33"/>
    <w:rsid w:val="00DB6028"/>
    <w:rsid w:val="00DB6029"/>
    <w:rsid w:val="00DB6198"/>
    <w:rsid w:val="00DB62E6"/>
    <w:rsid w:val="00DB62F8"/>
    <w:rsid w:val="00DB6447"/>
    <w:rsid w:val="00DB66B1"/>
    <w:rsid w:val="00DB681A"/>
    <w:rsid w:val="00DB685F"/>
    <w:rsid w:val="00DB697F"/>
    <w:rsid w:val="00DB6B0B"/>
    <w:rsid w:val="00DB6C67"/>
    <w:rsid w:val="00DB6C6B"/>
    <w:rsid w:val="00DB6DA8"/>
    <w:rsid w:val="00DB6F25"/>
    <w:rsid w:val="00DB6F68"/>
    <w:rsid w:val="00DB6F99"/>
    <w:rsid w:val="00DB6FB2"/>
    <w:rsid w:val="00DB714E"/>
    <w:rsid w:val="00DB71C2"/>
    <w:rsid w:val="00DB7249"/>
    <w:rsid w:val="00DB74A5"/>
    <w:rsid w:val="00DB7594"/>
    <w:rsid w:val="00DB767A"/>
    <w:rsid w:val="00DB76BE"/>
    <w:rsid w:val="00DB7A12"/>
    <w:rsid w:val="00DB7A6B"/>
    <w:rsid w:val="00DB7AA1"/>
    <w:rsid w:val="00DB7BA8"/>
    <w:rsid w:val="00DB7C52"/>
    <w:rsid w:val="00DB7C70"/>
    <w:rsid w:val="00DB7C97"/>
    <w:rsid w:val="00DB7D7F"/>
    <w:rsid w:val="00DB7F77"/>
    <w:rsid w:val="00DB7FE2"/>
    <w:rsid w:val="00DC00E0"/>
    <w:rsid w:val="00DC013B"/>
    <w:rsid w:val="00DC021E"/>
    <w:rsid w:val="00DC0280"/>
    <w:rsid w:val="00DC05AE"/>
    <w:rsid w:val="00DC062C"/>
    <w:rsid w:val="00DC0820"/>
    <w:rsid w:val="00DC097C"/>
    <w:rsid w:val="00DC0A2B"/>
    <w:rsid w:val="00DC0AB2"/>
    <w:rsid w:val="00DC0ABF"/>
    <w:rsid w:val="00DC0B9E"/>
    <w:rsid w:val="00DC0C6E"/>
    <w:rsid w:val="00DC0C91"/>
    <w:rsid w:val="00DC0D1E"/>
    <w:rsid w:val="00DC0E37"/>
    <w:rsid w:val="00DC0F1A"/>
    <w:rsid w:val="00DC0F59"/>
    <w:rsid w:val="00DC1031"/>
    <w:rsid w:val="00DC116A"/>
    <w:rsid w:val="00DC139D"/>
    <w:rsid w:val="00DC13BC"/>
    <w:rsid w:val="00DC1535"/>
    <w:rsid w:val="00DC1551"/>
    <w:rsid w:val="00DC15DE"/>
    <w:rsid w:val="00DC16B8"/>
    <w:rsid w:val="00DC176C"/>
    <w:rsid w:val="00DC17DB"/>
    <w:rsid w:val="00DC1987"/>
    <w:rsid w:val="00DC1A82"/>
    <w:rsid w:val="00DC1BCC"/>
    <w:rsid w:val="00DC1C30"/>
    <w:rsid w:val="00DC1D50"/>
    <w:rsid w:val="00DC1D63"/>
    <w:rsid w:val="00DC1E1D"/>
    <w:rsid w:val="00DC1ED5"/>
    <w:rsid w:val="00DC1EF0"/>
    <w:rsid w:val="00DC1FC0"/>
    <w:rsid w:val="00DC21F9"/>
    <w:rsid w:val="00DC24C9"/>
    <w:rsid w:val="00DC26BD"/>
    <w:rsid w:val="00DC27D1"/>
    <w:rsid w:val="00DC281E"/>
    <w:rsid w:val="00DC2B02"/>
    <w:rsid w:val="00DC2CAD"/>
    <w:rsid w:val="00DC3050"/>
    <w:rsid w:val="00DC30AF"/>
    <w:rsid w:val="00DC315D"/>
    <w:rsid w:val="00DC318B"/>
    <w:rsid w:val="00DC3196"/>
    <w:rsid w:val="00DC32DC"/>
    <w:rsid w:val="00DC332F"/>
    <w:rsid w:val="00DC33F5"/>
    <w:rsid w:val="00DC34A7"/>
    <w:rsid w:val="00DC3531"/>
    <w:rsid w:val="00DC38D2"/>
    <w:rsid w:val="00DC3AAA"/>
    <w:rsid w:val="00DC3B1B"/>
    <w:rsid w:val="00DC3B54"/>
    <w:rsid w:val="00DC3B58"/>
    <w:rsid w:val="00DC3B66"/>
    <w:rsid w:val="00DC3C9F"/>
    <w:rsid w:val="00DC3CBF"/>
    <w:rsid w:val="00DC3D10"/>
    <w:rsid w:val="00DC3D5F"/>
    <w:rsid w:val="00DC3E5A"/>
    <w:rsid w:val="00DC3ED1"/>
    <w:rsid w:val="00DC3F4A"/>
    <w:rsid w:val="00DC4034"/>
    <w:rsid w:val="00DC4190"/>
    <w:rsid w:val="00DC4231"/>
    <w:rsid w:val="00DC4483"/>
    <w:rsid w:val="00DC4572"/>
    <w:rsid w:val="00DC45A8"/>
    <w:rsid w:val="00DC45FF"/>
    <w:rsid w:val="00DC47DE"/>
    <w:rsid w:val="00DC48F4"/>
    <w:rsid w:val="00DC49B5"/>
    <w:rsid w:val="00DC4AB9"/>
    <w:rsid w:val="00DC4DCD"/>
    <w:rsid w:val="00DC4E39"/>
    <w:rsid w:val="00DC4EA7"/>
    <w:rsid w:val="00DC4FBF"/>
    <w:rsid w:val="00DC4FC5"/>
    <w:rsid w:val="00DC512C"/>
    <w:rsid w:val="00DC5138"/>
    <w:rsid w:val="00DC5414"/>
    <w:rsid w:val="00DC5517"/>
    <w:rsid w:val="00DC56D3"/>
    <w:rsid w:val="00DC57E8"/>
    <w:rsid w:val="00DC5825"/>
    <w:rsid w:val="00DC583A"/>
    <w:rsid w:val="00DC596A"/>
    <w:rsid w:val="00DC5BC9"/>
    <w:rsid w:val="00DC5CAC"/>
    <w:rsid w:val="00DC5DB0"/>
    <w:rsid w:val="00DC5DD6"/>
    <w:rsid w:val="00DC5DFE"/>
    <w:rsid w:val="00DC5F10"/>
    <w:rsid w:val="00DC6196"/>
    <w:rsid w:val="00DC63A1"/>
    <w:rsid w:val="00DC655D"/>
    <w:rsid w:val="00DC65AA"/>
    <w:rsid w:val="00DC66A5"/>
    <w:rsid w:val="00DC6890"/>
    <w:rsid w:val="00DC6928"/>
    <w:rsid w:val="00DC6A5A"/>
    <w:rsid w:val="00DC6A8F"/>
    <w:rsid w:val="00DC6AE5"/>
    <w:rsid w:val="00DC6D32"/>
    <w:rsid w:val="00DC6D50"/>
    <w:rsid w:val="00DC6D7C"/>
    <w:rsid w:val="00DC6D97"/>
    <w:rsid w:val="00DC6F4F"/>
    <w:rsid w:val="00DC6FE3"/>
    <w:rsid w:val="00DC6FF3"/>
    <w:rsid w:val="00DC715E"/>
    <w:rsid w:val="00DC718A"/>
    <w:rsid w:val="00DC71BF"/>
    <w:rsid w:val="00DC72AF"/>
    <w:rsid w:val="00DC7385"/>
    <w:rsid w:val="00DC7391"/>
    <w:rsid w:val="00DC739D"/>
    <w:rsid w:val="00DC741C"/>
    <w:rsid w:val="00DC74C4"/>
    <w:rsid w:val="00DC75BE"/>
    <w:rsid w:val="00DC777C"/>
    <w:rsid w:val="00DC7839"/>
    <w:rsid w:val="00DC7861"/>
    <w:rsid w:val="00DC7991"/>
    <w:rsid w:val="00DC7B5E"/>
    <w:rsid w:val="00DC7E96"/>
    <w:rsid w:val="00DC7F48"/>
    <w:rsid w:val="00DC7F74"/>
    <w:rsid w:val="00DC7FC3"/>
    <w:rsid w:val="00DD01B4"/>
    <w:rsid w:val="00DD0324"/>
    <w:rsid w:val="00DD0325"/>
    <w:rsid w:val="00DD0397"/>
    <w:rsid w:val="00DD06D0"/>
    <w:rsid w:val="00DD07D0"/>
    <w:rsid w:val="00DD0831"/>
    <w:rsid w:val="00DD093D"/>
    <w:rsid w:val="00DD098E"/>
    <w:rsid w:val="00DD0A83"/>
    <w:rsid w:val="00DD0A91"/>
    <w:rsid w:val="00DD0AF8"/>
    <w:rsid w:val="00DD0BFD"/>
    <w:rsid w:val="00DD0C48"/>
    <w:rsid w:val="00DD0D3D"/>
    <w:rsid w:val="00DD0E79"/>
    <w:rsid w:val="00DD0EEC"/>
    <w:rsid w:val="00DD0F78"/>
    <w:rsid w:val="00DD0F82"/>
    <w:rsid w:val="00DD1102"/>
    <w:rsid w:val="00DD1232"/>
    <w:rsid w:val="00DD1379"/>
    <w:rsid w:val="00DD13C4"/>
    <w:rsid w:val="00DD141A"/>
    <w:rsid w:val="00DD1557"/>
    <w:rsid w:val="00DD1751"/>
    <w:rsid w:val="00DD17A9"/>
    <w:rsid w:val="00DD1818"/>
    <w:rsid w:val="00DD1861"/>
    <w:rsid w:val="00DD18A2"/>
    <w:rsid w:val="00DD195D"/>
    <w:rsid w:val="00DD1983"/>
    <w:rsid w:val="00DD19BF"/>
    <w:rsid w:val="00DD1CBF"/>
    <w:rsid w:val="00DD1D11"/>
    <w:rsid w:val="00DD1E99"/>
    <w:rsid w:val="00DD204D"/>
    <w:rsid w:val="00DD2411"/>
    <w:rsid w:val="00DD244A"/>
    <w:rsid w:val="00DD24EE"/>
    <w:rsid w:val="00DD25B2"/>
    <w:rsid w:val="00DD25D0"/>
    <w:rsid w:val="00DD2622"/>
    <w:rsid w:val="00DD26A1"/>
    <w:rsid w:val="00DD26F9"/>
    <w:rsid w:val="00DD26FF"/>
    <w:rsid w:val="00DD2763"/>
    <w:rsid w:val="00DD28DD"/>
    <w:rsid w:val="00DD2925"/>
    <w:rsid w:val="00DD2AF5"/>
    <w:rsid w:val="00DD2B27"/>
    <w:rsid w:val="00DD2BE0"/>
    <w:rsid w:val="00DD2CD9"/>
    <w:rsid w:val="00DD2EB6"/>
    <w:rsid w:val="00DD2FA9"/>
    <w:rsid w:val="00DD313A"/>
    <w:rsid w:val="00DD329B"/>
    <w:rsid w:val="00DD3554"/>
    <w:rsid w:val="00DD35E3"/>
    <w:rsid w:val="00DD3625"/>
    <w:rsid w:val="00DD3837"/>
    <w:rsid w:val="00DD3964"/>
    <w:rsid w:val="00DD3981"/>
    <w:rsid w:val="00DD3A59"/>
    <w:rsid w:val="00DD3B38"/>
    <w:rsid w:val="00DD3C6B"/>
    <w:rsid w:val="00DD3CA8"/>
    <w:rsid w:val="00DD3CB7"/>
    <w:rsid w:val="00DD3D72"/>
    <w:rsid w:val="00DD3E90"/>
    <w:rsid w:val="00DD3EA6"/>
    <w:rsid w:val="00DD3EE1"/>
    <w:rsid w:val="00DD417D"/>
    <w:rsid w:val="00DD43A1"/>
    <w:rsid w:val="00DD4481"/>
    <w:rsid w:val="00DD44EC"/>
    <w:rsid w:val="00DD4607"/>
    <w:rsid w:val="00DD460E"/>
    <w:rsid w:val="00DD473A"/>
    <w:rsid w:val="00DD4755"/>
    <w:rsid w:val="00DD477B"/>
    <w:rsid w:val="00DD4ACA"/>
    <w:rsid w:val="00DD4B3A"/>
    <w:rsid w:val="00DD4D3F"/>
    <w:rsid w:val="00DD4E80"/>
    <w:rsid w:val="00DD4F2A"/>
    <w:rsid w:val="00DD4F6A"/>
    <w:rsid w:val="00DD4FB2"/>
    <w:rsid w:val="00DD4FF0"/>
    <w:rsid w:val="00DD529F"/>
    <w:rsid w:val="00DD53DE"/>
    <w:rsid w:val="00DD53EA"/>
    <w:rsid w:val="00DD553B"/>
    <w:rsid w:val="00DD575E"/>
    <w:rsid w:val="00DD589F"/>
    <w:rsid w:val="00DD58B4"/>
    <w:rsid w:val="00DD5C6B"/>
    <w:rsid w:val="00DD5CE9"/>
    <w:rsid w:val="00DD5DC9"/>
    <w:rsid w:val="00DD5DF7"/>
    <w:rsid w:val="00DD5E3D"/>
    <w:rsid w:val="00DD5F2A"/>
    <w:rsid w:val="00DD629D"/>
    <w:rsid w:val="00DD62D1"/>
    <w:rsid w:val="00DD62E3"/>
    <w:rsid w:val="00DD64F8"/>
    <w:rsid w:val="00DD655F"/>
    <w:rsid w:val="00DD6635"/>
    <w:rsid w:val="00DD676F"/>
    <w:rsid w:val="00DD682C"/>
    <w:rsid w:val="00DD68E0"/>
    <w:rsid w:val="00DD692F"/>
    <w:rsid w:val="00DD695B"/>
    <w:rsid w:val="00DD6985"/>
    <w:rsid w:val="00DD6A81"/>
    <w:rsid w:val="00DD6F4C"/>
    <w:rsid w:val="00DD6F5E"/>
    <w:rsid w:val="00DD6F63"/>
    <w:rsid w:val="00DD7065"/>
    <w:rsid w:val="00DD7168"/>
    <w:rsid w:val="00DD717A"/>
    <w:rsid w:val="00DD718C"/>
    <w:rsid w:val="00DD739B"/>
    <w:rsid w:val="00DD743A"/>
    <w:rsid w:val="00DD751E"/>
    <w:rsid w:val="00DD76AD"/>
    <w:rsid w:val="00DD7785"/>
    <w:rsid w:val="00DD791C"/>
    <w:rsid w:val="00DD794B"/>
    <w:rsid w:val="00DD79D5"/>
    <w:rsid w:val="00DD79E4"/>
    <w:rsid w:val="00DD7A1E"/>
    <w:rsid w:val="00DD7A65"/>
    <w:rsid w:val="00DD7A70"/>
    <w:rsid w:val="00DD7A91"/>
    <w:rsid w:val="00DD7B32"/>
    <w:rsid w:val="00DD7C68"/>
    <w:rsid w:val="00DD7CDA"/>
    <w:rsid w:val="00DD7D0D"/>
    <w:rsid w:val="00DD7D3E"/>
    <w:rsid w:val="00DD7DF5"/>
    <w:rsid w:val="00DD7FB7"/>
    <w:rsid w:val="00DE0025"/>
    <w:rsid w:val="00DE0118"/>
    <w:rsid w:val="00DE01B3"/>
    <w:rsid w:val="00DE023D"/>
    <w:rsid w:val="00DE03A6"/>
    <w:rsid w:val="00DE04A9"/>
    <w:rsid w:val="00DE05C7"/>
    <w:rsid w:val="00DE06D4"/>
    <w:rsid w:val="00DE06FF"/>
    <w:rsid w:val="00DE0893"/>
    <w:rsid w:val="00DE0A6D"/>
    <w:rsid w:val="00DE0AAA"/>
    <w:rsid w:val="00DE0ABC"/>
    <w:rsid w:val="00DE0CE8"/>
    <w:rsid w:val="00DE0CFD"/>
    <w:rsid w:val="00DE0D21"/>
    <w:rsid w:val="00DE0D93"/>
    <w:rsid w:val="00DE102B"/>
    <w:rsid w:val="00DE1153"/>
    <w:rsid w:val="00DE1262"/>
    <w:rsid w:val="00DE136F"/>
    <w:rsid w:val="00DE1376"/>
    <w:rsid w:val="00DE138E"/>
    <w:rsid w:val="00DE139A"/>
    <w:rsid w:val="00DE1451"/>
    <w:rsid w:val="00DE151D"/>
    <w:rsid w:val="00DE1597"/>
    <w:rsid w:val="00DE15CC"/>
    <w:rsid w:val="00DE1621"/>
    <w:rsid w:val="00DE17BB"/>
    <w:rsid w:val="00DE1965"/>
    <w:rsid w:val="00DE19CA"/>
    <w:rsid w:val="00DE1A6C"/>
    <w:rsid w:val="00DE1C1C"/>
    <w:rsid w:val="00DE1CAA"/>
    <w:rsid w:val="00DE1D90"/>
    <w:rsid w:val="00DE2082"/>
    <w:rsid w:val="00DE220D"/>
    <w:rsid w:val="00DE2363"/>
    <w:rsid w:val="00DE24F3"/>
    <w:rsid w:val="00DE25FF"/>
    <w:rsid w:val="00DE2694"/>
    <w:rsid w:val="00DE26E0"/>
    <w:rsid w:val="00DE26EC"/>
    <w:rsid w:val="00DE28CC"/>
    <w:rsid w:val="00DE2B45"/>
    <w:rsid w:val="00DE2B75"/>
    <w:rsid w:val="00DE2B8B"/>
    <w:rsid w:val="00DE2BFE"/>
    <w:rsid w:val="00DE2C07"/>
    <w:rsid w:val="00DE2C2D"/>
    <w:rsid w:val="00DE2F5F"/>
    <w:rsid w:val="00DE303D"/>
    <w:rsid w:val="00DE31B6"/>
    <w:rsid w:val="00DE32AD"/>
    <w:rsid w:val="00DE32E8"/>
    <w:rsid w:val="00DE331D"/>
    <w:rsid w:val="00DE348C"/>
    <w:rsid w:val="00DE34FB"/>
    <w:rsid w:val="00DE35C3"/>
    <w:rsid w:val="00DE3671"/>
    <w:rsid w:val="00DE3729"/>
    <w:rsid w:val="00DE3760"/>
    <w:rsid w:val="00DE3765"/>
    <w:rsid w:val="00DE3848"/>
    <w:rsid w:val="00DE3887"/>
    <w:rsid w:val="00DE3C0A"/>
    <w:rsid w:val="00DE3C90"/>
    <w:rsid w:val="00DE3F7A"/>
    <w:rsid w:val="00DE4131"/>
    <w:rsid w:val="00DE41A8"/>
    <w:rsid w:val="00DE4416"/>
    <w:rsid w:val="00DE4446"/>
    <w:rsid w:val="00DE449C"/>
    <w:rsid w:val="00DE45F3"/>
    <w:rsid w:val="00DE4801"/>
    <w:rsid w:val="00DE492A"/>
    <w:rsid w:val="00DE49B3"/>
    <w:rsid w:val="00DE49B4"/>
    <w:rsid w:val="00DE4A5E"/>
    <w:rsid w:val="00DE4CB0"/>
    <w:rsid w:val="00DE4CE7"/>
    <w:rsid w:val="00DE4D62"/>
    <w:rsid w:val="00DE502E"/>
    <w:rsid w:val="00DE50D5"/>
    <w:rsid w:val="00DE54F9"/>
    <w:rsid w:val="00DE5543"/>
    <w:rsid w:val="00DE55F0"/>
    <w:rsid w:val="00DE55F5"/>
    <w:rsid w:val="00DE5620"/>
    <w:rsid w:val="00DE563C"/>
    <w:rsid w:val="00DE57E4"/>
    <w:rsid w:val="00DE588A"/>
    <w:rsid w:val="00DE58E2"/>
    <w:rsid w:val="00DE5A67"/>
    <w:rsid w:val="00DE5A87"/>
    <w:rsid w:val="00DE5DFB"/>
    <w:rsid w:val="00DE5E85"/>
    <w:rsid w:val="00DE5F0A"/>
    <w:rsid w:val="00DE6068"/>
    <w:rsid w:val="00DE61B5"/>
    <w:rsid w:val="00DE62CA"/>
    <w:rsid w:val="00DE65E0"/>
    <w:rsid w:val="00DE6689"/>
    <w:rsid w:val="00DE6695"/>
    <w:rsid w:val="00DE671F"/>
    <w:rsid w:val="00DE68F4"/>
    <w:rsid w:val="00DE693A"/>
    <w:rsid w:val="00DE6954"/>
    <w:rsid w:val="00DE6A01"/>
    <w:rsid w:val="00DE6A8E"/>
    <w:rsid w:val="00DE6ACF"/>
    <w:rsid w:val="00DE6D69"/>
    <w:rsid w:val="00DE6E90"/>
    <w:rsid w:val="00DE6F5E"/>
    <w:rsid w:val="00DE70CE"/>
    <w:rsid w:val="00DE71B5"/>
    <w:rsid w:val="00DE72C2"/>
    <w:rsid w:val="00DE7410"/>
    <w:rsid w:val="00DE7458"/>
    <w:rsid w:val="00DE75B9"/>
    <w:rsid w:val="00DE75D0"/>
    <w:rsid w:val="00DE7613"/>
    <w:rsid w:val="00DE7638"/>
    <w:rsid w:val="00DE76AD"/>
    <w:rsid w:val="00DE7764"/>
    <w:rsid w:val="00DE782D"/>
    <w:rsid w:val="00DE789D"/>
    <w:rsid w:val="00DE789E"/>
    <w:rsid w:val="00DE790F"/>
    <w:rsid w:val="00DE7A19"/>
    <w:rsid w:val="00DE7BF3"/>
    <w:rsid w:val="00DE7C2D"/>
    <w:rsid w:val="00DE7D1D"/>
    <w:rsid w:val="00DE7D22"/>
    <w:rsid w:val="00DE7E6B"/>
    <w:rsid w:val="00DE7EC4"/>
    <w:rsid w:val="00DE7F0C"/>
    <w:rsid w:val="00DF0305"/>
    <w:rsid w:val="00DF03C0"/>
    <w:rsid w:val="00DF0426"/>
    <w:rsid w:val="00DF04AA"/>
    <w:rsid w:val="00DF04E8"/>
    <w:rsid w:val="00DF0504"/>
    <w:rsid w:val="00DF0585"/>
    <w:rsid w:val="00DF072E"/>
    <w:rsid w:val="00DF0740"/>
    <w:rsid w:val="00DF0836"/>
    <w:rsid w:val="00DF08C4"/>
    <w:rsid w:val="00DF09C4"/>
    <w:rsid w:val="00DF0ABA"/>
    <w:rsid w:val="00DF0D56"/>
    <w:rsid w:val="00DF0F0C"/>
    <w:rsid w:val="00DF104B"/>
    <w:rsid w:val="00DF1170"/>
    <w:rsid w:val="00DF1295"/>
    <w:rsid w:val="00DF12E6"/>
    <w:rsid w:val="00DF137A"/>
    <w:rsid w:val="00DF141B"/>
    <w:rsid w:val="00DF14D2"/>
    <w:rsid w:val="00DF1564"/>
    <w:rsid w:val="00DF16FF"/>
    <w:rsid w:val="00DF181D"/>
    <w:rsid w:val="00DF1846"/>
    <w:rsid w:val="00DF1860"/>
    <w:rsid w:val="00DF1945"/>
    <w:rsid w:val="00DF1ADE"/>
    <w:rsid w:val="00DF1B3D"/>
    <w:rsid w:val="00DF1BA7"/>
    <w:rsid w:val="00DF1BC1"/>
    <w:rsid w:val="00DF1BE8"/>
    <w:rsid w:val="00DF1FE6"/>
    <w:rsid w:val="00DF2018"/>
    <w:rsid w:val="00DF223F"/>
    <w:rsid w:val="00DF22B9"/>
    <w:rsid w:val="00DF22D9"/>
    <w:rsid w:val="00DF235C"/>
    <w:rsid w:val="00DF23CC"/>
    <w:rsid w:val="00DF2499"/>
    <w:rsid w:val="00DF2758"/>
    <w:rsid w:val="00DF285B"/>
    <w:rsid w:val="00DF2868"/>
    <w:rsid w:val="00DF2C7C"/>
    <w:rsid w:val="00DF2E54"/>
    <w:rsid w:val="00DF30D4"/>
    <w:rsid w:val="00DF3172"/>
    <w:rsid w:val="00DF31FF"/>
    <w:rsid w:val="00DF345F"/>
    <w:rsid w:val="00DF3769"/>
    <w:rsid w:val="00DF37A7"/>
    <w:rsid w:val="00DF3AB8"/>
    <w:rsid w:val="00DF3BCF"/>
    <w:rsid w:val="00DF3DAF"/>
    <w:rsid w:val="00DF3DE4"/>
    <w:rsid w:val="00DF3EDC"/>
    <w:rsid w:val="00DF3FFF"/>
    <w:rsid w:val="00DF414C"/>
    <w:rsid w:val="00DF41FB"/>
    <w:rsid w:val="00DF42D6"/>
    <w:rsid w:val="00DF439C"/>
    <w:rsid w:val="00DF43AE"/>
    <w:rsid w:val="00DF4435"/>
    <w:rsid w:val="00DF446D"/>
    <w:rsid w:val="00DF4495"/>
    <w:rsid w:val="00DF44B4"/>
    <w:rsid w:val="00DF459C"/>
    <w:rsid w:val="00DF4642"/>
    <w:rsid w:val="00DF46BB"/>
    <w:rsid w:val="00DF47D2"/>
    <w:rsid w:val="00DF47F0"/>
    <w:rsid w:val="00DF4858"/>
    <w:rsid w:val="00DF48F7"/>
    <w:rsid w:val="00DF493C"/>
    <w:rsid w:val="00DF4956"/>
    <w:rsid w:val="00DF4C44"/>
    <w:rsid w:val="00DF4DB4"/>
    <w:rsid w:val="00DF4F54"/>
    <w:rsid w:val="00DF4F60"/>
    <w:rsid w:val="00DF500E"/>
    <w:rsid w:val="00DF5195"/>
    <w:rsid w:val="00DF525D"/>
    <w:rsid w:val="00DF5466"/>
    <w:rsid w:val="00DF553F"/>
    <w:rsid w:val="00DF5738"/>
    <w:rsid w:val="00DF587E"/>
    <w:rsid w:val="00DF5994"/>
    <w:rsid w:val="00DF5A6F"/>
    <w:rsid w:val="00DF5BCF"/>
    <w:rsid w:val="00DF5BD6"/>
    <w:rsid w:val="00DF5C15"/>
    <w:rsid w:val="00DF5D8E"/>
    <w:rsid w:val="00DF5E99"/>
    <w:rsid w:val="00DF5EFF"/>
    <w:rsid w:val="00DF5F76"/>
    <w:rsid w:val="00DF61D3"/>
    <w:rsid w:val="00DF62D1"/>
    <w:rsid w:val="00DF6497"/>
    <w:rsid w:val="00DF668F"/>
    <w:rsid w:val="00DF671F"/>
    <w:rsid w:val="00DF678E"/>
    <w:rsid w:val="00DF6999"/>
    <w:rsid w:val="00DF6B45"/>
    <w:rsid w:val="00DF6C25"/>
    <w:rsid w:val="00DF6C64"/>
    <w:rsid w:val="00DF6DB6"/>
    <w:rsid w:val="00DF6E37"/>
    <w:rsid w:val="00DF6E7C"/>
    <w:rsid w:val="00DF6EDB"/>
    <w:rsid w:val="00DF7365"/>
    <w:rsid w:val="00DF747A"/>
    <w:rsid w:val="00DF754B"/>
    <w:rsid w:val="00DF7656"/>
    <w:rsid w:val="00DF7698"/>
    <w:rsid w:val="00DF76A7"/>
    <w:rsid w:val="00DF771A"/>
    <w:rsid w:val="00DF77DB"/>
    <w:rsid w:val="00DF7862"/>
    <w:rsid w:val="00DF78F0"/>
    <w:rsid w:val="00DF7AC9"/>
    <w:rsid w:val="00DF7CB7"/>
    <w:rsid w:val="00DF7DA8"/>
    <w:rsid w:val="00DF7DCD"/>
    <w:rsid w:val="00DF7E80"/>
    <w:rsid w:val="00DF7EC5"/>
    <w:rsid w:val="00DF7F25"/>
    <w:rsid w:val="00DF7FC9"/>
    <w:rsid w:val="00E0007B"/>
    <w:rsid w:val="00E000BD"/>
    <w:rsid w:val="00E0010B"/>
    <w:rsid w:val="00E0029F"/>
    <w:rsid w:val="00E00337"/>
    <w:rsid w:val="00E0042A"/>
    <w:rsid w:val="00E00772"/>
    <w:rsid w:val="00E009C5"/>
    <w:rsid w:val="00E00B3B"/>
    <w:rsid w:val="00E00C1E"/>
    <w:rsid w:val="00E00CDD"/>
    <w:rsid w:val="00E00DFD"/>
    <w:rsid w:val="00E00E3A"/>
    <w:rsid w:val="00E0106B"/>
    <w:rsid w:val="00E01107"/>
    <w:rsid w:val="00E0113C"/>
    <w:rsid w:val="00E0115B"/>
    <w:rsid w:val="00E01248"/>
    <w:rsid w:val="00E0124A"/>
    <w:rsid w:val="00E012B4"/>
    <w:rsid w:val="00E012E7"/>
    <w:rsid w:val="00E01300"/>
    <w:rsid w:val="00E013D6"/>
    <w:rsid w:val="00E01415"/>
    <w:rsid w:val="00E01479"/>
    <w:rsid w:val="00E014BA"/>
    <w:rsid w:val="00E01502"/>
    <w:rsid w:val="00E0152F"/>
    <w:rsid w:val="00E016DB"/>
    <w:rsid w:val="00E0180D"/>
    <w:rsid w:val="00E01BCF"/>
    <w:rsid w:val="00E01C64"/>
    <w:rsid w:val="00E01CC9"/>
    <w:rsid w:val="00E01D66"/>
    <w:rsid w:val="00E01EA9"/>
    <w:rsid w:val="00E01EC7"/>
    <w:rsid w:val="00E02109"/>
    <w:rsid w:val="00E02138"/>
    <w:rsid w:val="00E0220A"/>
    <w:rsid w:val="00E02397"/>
    <w:rsid w:val="00E02494"/>
    <w:rsid w:val="00E02498"/>
    <w:rsid w:val="00E02503"/>
    <w:rsid w:val="00E025BC"/>
    <w:rsid w:val="00E02675"/>
    <w:rsid w:val="00E026D3"/>
    <w:rsid w:val="00E02861"/>
    <w:rsid w:val="00E02883"/>
    <w:rsid w:val="00E028EB"/>
    <w:rsid w:val="00E02B03"/>
    <w:rsid w:val="00E02C28"/>
    <w:rsid w:val="00E02C47"/>
    <w:rsid w:val="00E02CAA"/>
    <w:rsid w:val="00E02D86"/>
    <w:rsid w:val="00E02DA1"/>
    <w:rsid w:val="00E0305D"/>
    <w:rsid w:val="00E03500"/>
    <w:rsid w:val="00E03503"/>
    <w:rsid w:val="00E038E4"/>
    <w:rsid w:val="00E03940"/>
    <w:rsid w:val="00E039AF"/>
    <w:rsid w:val="00E03A82"/>
    <w:rsid w:val="00E03C6E"/>
    <w:rsid w:val="00E03CD1"/>
    <w:rsid w:val="00E03D12"/>
    <w:rsid w:val="00E03D3A"/>
    <w:rsid w:val="00E03D81"/>
    <w:rsid w:val="00E03D94"/>
    <w:rsid w:val="00E03DD5"/>
    <w:rsid w:val="00E03DF2"/>
    <w:rsid w:val="00E03EB2"/>
    <w:rsid w:val="00E0412D"/>
    <w:rsid w:val="00E0416C"/>
    <w:rsid w:val="00E04189"/>
    <w:rsid w:val="00E04265"/>
    <w:rsid w:val="00E04370"/>
    <w:rsid w:val="00E043D6"/>
    <w:rsid w:val="00E0442D"/>
    <w:rsid w:val="00E04504"/>
    <w:rsid w:val="00E045BA"/>
    <w:rsid w:val="00E04774"/>
    <w:rsid w:val="00E047EB"/>
    <w:rsid w:val="00E047F7"/>
    <w:rsid w:val="00E04822"/>
    <w:rsid w:val="00E049D1"/>
    <w:rsid w:val="00E04A3A"/>
    <w:rsid w:val="00E04C46"/>
    <w:rsid w:val="00E04C59"/>
    <w:rsid w:val="00E04DCA"/>
    <w:rsid w:val="00E04E39"/>
    <w:rsid w:val="00E04F11"/>
    <w:rsid w:val="00E04F27"/>
    <w:rsid w:val="00E04FF7"/>
    <w:rsid w:val="00E0503B"/>
    <w:rsid w:val="00E050A8"/>
    <w:rsid w:val="00E051D2"/>
    <w:rsid w:val="00E051E8"/>
    <w:rsid w:val="00E052F6"/>
    <w:rsid w:val="00E05355"/>
    <w:rsid w:val="00E053F0"/>
    <w:rsid w:val="00E0543D"/>
    <w:rsid w:val="00E05469"/>
    <w:rsid w:val="00E05476"/>
    <w:rsid w:val="00E05484"/>
    <w:rsid w:val="00E055A0"/>
    <w:rsid w:val="00E057F4"/>
    <w:rsid w:val="00E057FC"/>
    <w:rsid w:val="00E05914"/>
    <w:rsid w:val="00E0594E"/>
    <w:rsid w:val="00E05A10"/>
    <w:rsid w:val="00E05B08"/>
    <w:rsid w:val="00E05B6B"/>
    <w:rsid w:val="00E05B71"/>
    <w:rsid w:val="00E05BBC"/>
    <w:rsid w:val="00E05D34"/>
    <w:rsid w:val="00E05E12"/>
    <w:rsid w:val="00E05E4D"/>
    <w:rsid w:val="00E05E80"/>
    <w:rsid w:val="00E05ED9"/>
    <w:rsid w:val="00E05EE3"/>
    <w:rsid w:val="00E05F9D"/>
    <w:rsid w:val="00E05FE2"/>
    <w:rsid w:val="00E05FF7"/>
    <w:rsid w:val="00E063EF"/>
    <w:rsid w:val="00E0656B"/>
    <w:rsid w:val="00E06A4D"/>
    <w:rsid w:val="00E06C58"/>
    <w:rsid w:val="00E06C8B"/>
    <w:rsid w:val="00E06F15"/>
    <w:rsid w:val="00E070D5"/>
    <w:rsid w:val="00E07175"/>
    <w:rsid w:val="00E071BC"/>
    <w:rsid w:val="00E0721F"/>
    <w:rsid w:val="00E074F7"/>
    <w:rsid w:val="00E07775"/>
    <w:rsid w:val="00E078AD"/>
    <w:rsid w:val="00E07ACC"/>
    <w:rsid w:val="00E07AF5"/>
    <w:rsid w:val="00E07C8D"/>
    <w:rsid w:val="00E07FFA"/>
    <w:rsid w:val="00E1004D"/>
    <w:rsid w:val="00E1026E"/>
    <w:rsid w:val="00E102D7"/>
    <w:rsid w:val="00E102E7"/>
    <w:rsid w:val="00E102FD"/>
    <w:rsid w:val="00E10499"/>
    <w:rsid w:val="00E10509"/>
    <w:rsid w:val="00E105BB"/>
    <w:rsid w:val="00E10654"/>
    <w:rsid w:val="00E10771"/>
    <w:rsid w:val="00E107C5"/>
    <w:rsid w:val="00E10A4A"/>
    <w:rsid w:val="00E10D9A"/>
    <w:rsid w:val="00E10E01"/>
    <w:rsid w:val="00E10F8D"/>
    <w:rsid w:val="00E11315"/>
    <w:rsid w:val="00E113D3"/>
    <w:rsid w:val="00E114AB"/>
    <w:rsid w:val="00E1157B"/>
    <w:rsid w:val="00E115F6"/>
    <w:rsid w:val="00E11714"/>
    <w:rsid w:val="00E11741"/>
    <w:rsid w:val="00E119F6"/>
    <w:rsid w:val="00E11A47"/>
    <w:rsid w:val="00E11B13"/>
    <w:rsid w:val="00E11B65"/>
    <w:rsid w:val="00E11C82"/>
    <w:rsid w:val="00E11E32"/>
    <w:rsid w:val="00E11F3D"/>
    <w:rsid w:val="00E11FC6"/>
    <w:rsid w:val="00E12179"/>
    <w:rsid w:val="00E1225E"/>
    <w:rsid w:val="00E12637"/>
    <w:rsid w:val="00E1278C"/>
    <w:rsid w:val="00E12917"/>
    <w:rsid w:val="00E12982"/>
    <w:rsid w:val="00E12AA5"/>
    <w:rsid w:val="00E12AB0"/>
    <w:rsid w:val="00E12CE9"/>
    <w:rsid w:val="00E12D1B"/>
    <w:rsid w:val="00E12DC3"/>
    <w:rsid w:val="00E12E37"/>
    <w:rsid w:val="00E12EF9"/>
    <w:rsid w:val="00E13041"/>
    <w:rsid w:val="00E13148"/>
    <w:rsid w:val="00E13178"/>
    <w:rsid w:val="00E131D8"/>
    <w:rsid w:val="00E133D8"/>
    <w:rsid w:val="00E134A6"/>
    <w:rsid w:val="00E1396C"/>
    <w:rsid w:val="00E139F7"/>
    <w:rsid w:val="00E13A77"/>
    <w:rsid w:val="00E13B09"/>
    <w:rsid w:val="00E13B30"/>
    <w:rsid w:val="00E13BC2"/>
    <w:rsid w:val="00E13D01"/>
    <w:rsid w:val="00E13D20"/>
    <w:rsid w:val="00E13DDB"/>
    <w:rsid w:val="00E13E02"/>
    <w:rsid w:val="00E13F3B"/>
    <w:rsid w:val="00E13FEC"/>
    <w:rsid w:val="00E140CC"/>
    <w:rsid w:val="00E1417D"/>
    <w:rsid w:val="00E14418"/>
    <w:rsid w:val="00E1442E"/>
    <w:rsid w:val="00E1457B"/>
    <w:rsid w:val="00E14646"/>
    <w:rsid w:val="00E147B3"/>
    <w:rsid w:val="00E14A75"/>
    <w:rsid w:val="00E14BAE"/>
    <w:rsid w:val="00E14D24"/>
    <w:rsid w:val="00E14FC0"/>
    <w:rsid w:val="00E15036"/>
    <w:rsid w:val="00E15167"/>
    <w:rsid w:val="00E15211"/>
    <w:rsid w:val="00E1535C"/>
    <w:rsid w:val="00E15465"/>
    <w:rsid w:val="00E155FD"/>
    <w:rsid w:val="00E157A5"/>
    <w:rsid w:val="00E1584D"/>
    <w:rsid w:val="00E158CF"/>
    <w:rsid w:val="00E1591C"/>
    <w:rsid w:val="00E15C08"/>
    <w:rsid w:val="00E15F65"/>
    <w:rsid w:val="00E1600C"/>
    <w:rsid w:val="00E16040"/>
    <w:rsid w:val="00E161D0"/>
    <w:rsid w:val="00E1625C"/>
    <w:rsid w:val="00E162E2"/>
    <w:rsid w:val="00E16302"/>
    <w:rsid w:val="00E16372"/>
    <w:rsid w:val="00E16500"/>
    <w:rsid w:val="00E165EC"/>
    <w:rsid w:val="00E16666"/>
    <w:rsid w:val="00E16788"/>
    <w:rsid w:val="00E1690A"/>
    <w:rsid w:val="00E169EE"/>
    <w:rsid w:val="00E16A06"/>
    <w:rsid w:val="00E16A11"/>
    <w:rsid w:val="00E16A5D"/>
    <w:rsid w:val="00E16D51"/>
    <w:rsid w:val="00E16D89"/>
    <w:rsid w:val="00E16DE8"/>
    <w:rsid w:val="00E16F43"/>
    <w:rsid w:val="00E16F85"/>
    <w:rsid w:val="00E16F99"/>
    <w:rsid w:val="00E16FE9"/>
    <w:rsid w:val="00E17296"/>
    <w:rsid w:val="00E17489"/>
    <w:rsid w:val="00E1762F"/>
    <w:rsid w:val="00E17731"/>
    <w:rsid w:val="00E17760"/>
    <w:rsid w:val="00E1782D"/>
    <w:rsid w:val="00E17A01"/>
    <w:rsid w:val="00E17B3D"/>
    <w:rsid w:val="00E17BF3"/>
    <w:rsid w:val="00E17CBD"/>
    <w:rsid w:val="00E17D0D"/>
    <w:rsid w:val="00E17F06"/>
    <w:rsid w:val="00E20003"/>
    <w:rsid w:val="00E200E1"/>
    <w:rsid w:val="00E201FD"/>
    <w:rsid w:val="00E202DB"/>
    <w:rsid w:val="00E2035A"/>
    <w:rsid w:val="00E20407"/>
    <w:rsid w:val="00E20412"/>
    <w:rsid w:val="00E2056C"/>
    <w:rsid w:val="00E20576"/>
    <w:rsid w:val="00E205D7"/>
    <w:rsid w:val="00E20693"/>
    <w:rsid w:val="00E209E0"/>
    <w:rsid w:val="00E20A11"/>
    <w:rsid w:val="00E20AA9"/>
    <w:rsid w:val="00E20BFC"/>
    <w:rsid w:val="00E20C69"/>
    <w:rsid w:val="00E20CB4"/>
    <w:rsid w:val="00E20E17"/>
    <w:rsid w:val="00E20EBA"/>
    <w:rsid w:val="00E2102B"/>
    <w:rsid w:val="00E211A3"/>
    <w:rsid w:val="00E2157C"/>
    <w:rsid w:val="00E217C4"/>
    <w:rsid w:val="00E219FF"/>
    <w:rsid w:val="00E21AA1"/>
    <w:rsid w:val="00E21D07"/>
    <w:rsid w:val="00E21D5E"/>
    <w:rsid w:val="00E21D8E"/>
    <w:rsid w:val="00E21F95"/>
    <w:rsid w:val="00E22077"/>
    <w:rsid w:val="00E223A2"/>
    <w:rsid w:val="00E223E2"/>
    <w:rsid w:val="00E225AE"/>
    <w:rsid w:val="00E22636"/>
    <w:rsid w:val="00E22655"/>
    <w:rsid w:val="00E226D0"/>
    <w:rsid w:val="00E22760"/>
    <w:rsid w:val="00E227BB"/>
    <w:rsid w:val="00E2292A"/>
    <w:rsid w:val="00E229CD"/>
    <w:rsid w:val="00E22B0F"/>
    <w:rsid w:val="00E22C6A"/>
    <w:rsid w:val="00E22E9B"/>
    <w:rsid w:val="00E22F1E"/>
    <w:rsid w:val="00E22F3C"/>
    <w:rsid w:val="00E23117"/>
    <w:rsid w:val="00E23183"/>
    <w:rsid w:val="00E23289"/>
    <w:rsid w:val="00E23341"/>
    <w:rsid w:val="00E23372"/>
    <w:rsid w:val="00E2343B"/>
    <w:rsid w:val="00E23713"/>
    <w:rsid w:val="00E23782"/>
    <w:rsid w:val="00E237AC"/>
    <w:rsid w:val="00E2398B"/>
    <w:rsid w:val="00E23991"/>
    <w:rsid w:val="00E23B5E"/>
    <w:rsid w:val="00E23B68"/>
    <w:rsid w:val="00E23C89"/>
    <w:rsid w:val="00E23CC5"/>
    <w:rsid w:val="00E23E55"/>
    <w:rsid w:val="00E23F0F"/>
    <w:rsid w:val="00E23FC9"/>
    <w:rsid w:val="00E2407F"/>
    <w:rsid w:val="00E240A2"/>
    <w:rsid w:val="00E24205"/>
    <w:rsid w:val="00E243A5"/>
    <w:rsid w:val="00E247B4"/>
    <w:rsid w:val="00E248C8"/>
    <w:rsid w:val="00E249AA"/>
    <w:rsid w:val="00E24D1D"/>
    <w:rsid w:val="00E24DAA"/>
    <w:rsid w:val="00E25186"/>
    <w:rsid w:val="00E2539D"/>
    <w:rsid w:val="00E25403"/>
    <w:rsid w:val="00E25423"/>
    <w:rsid w:val="00E254BA"/>
    <w:rsid w:val="00E255C3"/>
    <w:rsid w:val="00E256A6"/>
    <w:rsid w:val="00E25939"/>
    <w:rsid w:val="00E2593F"/>
    <w:rsid w:val="00E25987"/>
    <w:rsid w:val="00E25B36"/>
    <w:rsid w:val="00E25B3D"/>
    <w:rsid w:val="00E25CA8"/>
    <w:rsid w:val="00E25CBB"/>
    <w:rsid w:val="00E25D27"/>
    <w:rsid w:val="00E260FB"/>
    <w:rsid w:val="00E26242"/>
    <w:rsid w:val="00E26440"/>
    <w:rsid w:val="00E26455"/>
    <w:rsid w:val="00E264E2"/>
    <w:rsid w:val="00E2653A"/>
    <w:rsid w:val="00E265B5"/>
    <w:rsid w:val="00E265FB"/>
    <w:rsid w:val="00E2672D"/>
    <w:rsid w:val="00E26884"/>
    <w:rsid w:val="00E2688A"/>
    <w:rsid w:val="00E2690D"/>
    <w:rsid w:val="00E26A4A"/>
    <w:rsid w:val="00E26C4A"/>
    <w:rsid w:val="00E26C53"/>
    <w:rsid w:val="00E26E8A"/>
    <w:rsid w:val="00E26FF6"/>
    <w:rsid w:val="00E27085"/>
    <w:rsid w:val="00E270CD"/>
    <w:rsid w:val="00E2715A"/>
    <w:rsid w:val="00E274A5"/>
    <w:rsid w:val="00E2773E"/>
    <w:rsid w:val="00E27763"/>
    <w:rsid w:val="00E2779B"/>
    <w:rsid w:val="00E278B8"/>
    <w:rsid w:val="00E279B7"/>
    <w:rsid w:val="00E27A26"/>
    <w:rsid w:val="00E27A57"/>
    <w:rsid w:val="00E27BC4"/>
    <w:rsid w:val="00E27C0E"/>
    <w:rsid w:val="00E27C1F"/>
    <w:rsid w:val="00E27C5B"/>
    <w:rsid w:val="00E27D24"/>
    <w:rsid w:val="00E27D8D"/>
    <w:rsid w:val="00E27DA9"/>
    <w:rsid w:val="00E27EF6"/>
    <w:rsid w:val="00E27F36"/>
    <w:rsid w:val="00E3003E"/>
    <w:rsid w:val="00E303A9"/>
    <w:rsid w:val="00E30427"/>
    <w:rsid w:val="00E3045F"/>
    <w:rsid w:val="00E30562"/>
    <w:rsid w:val="00E3061F"/>
    <w:rsid w:val="00E30633"/>
    <w:rsid w:val="00E307E1"/>
    <w:rsid w:val="00E308A4"/>
    <w:rsid w:val="00E308BF"/>
    <w:rsid w:val="00E30A1B"/>
    <w:rsid w:val="00E30B64"/>
    <w:rsid w:val="00E30BA3"/>
    <w:rsid w:val="00E3107A"/>
    <w:rsid w:val="00E310C4"/>
    <w:rsid w:val="00E310FB"/>
    <w:rsid w:val="00E31424"/>
    <w:rsid w:val="00E3163A"/>
    <w:rsid w:val="00E3181A"/>
    <w:rsid w:val="00E3188D"/>
    <w:rsid w:val="00E318E7"/>
    <w:rsid w:val="00E319D5"/>
    <w:rsid w:val="00E31A9F"/>
    <w:rsid w:val="00E31B3B"/>
    <w:rsid w:val="00E31B51"/>
    <w:rsid w:val="00E31D14"/>
    <w:rsid w:val="00E31DCA"/>
    <w:rsid w:val="00E31DF5"/>
    <w:rsid w:val="00E31E54"/>
    <w:rsid w:val="00E31F33"/>
    <w:rsid w:val="00E31F39"/>
    <w:rsid w:val="00E31F5B"/>
    <w:rsid w:val="00E3202B"/>
    <w:rsid w:val="00E32103"/>
    <w:rsid w:val="00E321DC"/>
    <w:rsid w:val="00E32206"/>
    <w:rsid w:val="00E32247"/>
    <w:rsid w:val="00E3230E"/>
    <w:rsid w:val="00E32526"/>
    <w:rsid w:val="00E32671"/>
    <w:rsid w:val="00E32861"/>
    <w:rsid w:val="00E328B3"/>
    <w:rsid w:val="00E329A1"/>
    <w:rsid w:val="00E32A9D"/>
    <w:rsid w:val="00E32B6E"/>
    <w:rsid w:val="00E32BE8"/>
    <w:rsid w:val="00E32C30"/>
    <w:rsid w:val="00E32C90"/>
    <w:rsid w:val="00E32D1D"/>
    <w:rsid w:val="00E32D45"/>
    <w:rsid w:val="00E32E34"/>
    <w:rsid w:val="00E32E62"/>
    <w:rsid w:val="00E33025"/>
    <w:rsid w:val="00E331A6"/>
    <w:rsid w:val="00E331D1"/>
    <w:rsid w:val="00E33250"/>
    <w:rsid w:val="00E33252"/>
    <w:rsid w:val="00E33339"/>
    <w:rsid w:val="00E335CC"/>
    <w:rsid w:val="00E33718"/>
    <w:rsid w:val="00E33753"/>
    <w:rsid w:val="00E33779"/>
    <w:rsid w:val="00E33851"/>
    <w:rsid w:val="00E338B7"/>
    <w:rsid w:val="00E33A34"/>
    <w:rsid w:val="00E33BF5"/>
    <w:rsid w:val="00E33CCB"/>
    <w:rsid w:val="00E33D23"/>
    <w:rsid w:val="00E33D49"/>
    <w:rsid w:val="00E34014"/>
    <w:rsid w:val="00E340E7"/>
    <w:rsid w:val="00E34216"/>
    <w:rsid w:val="00E3433A"/>
    <w:rsid w:val="00E34386"/>
    <w:rsid w:val="00E3440D"/>
    <w:rsid w:val="00E344BB"/>
    <w:rsid w:val="00E3463E"/>
    <w:rsid w:val="00E34685"/>
    <w:rsid w:val="00E346DD"/>
    <w:rsid w:val="00E3471F"/>
    <w:rsid w:val="00E34773"/>
    <w:rsid w:val="00E34855"/>
    <w:rsid w:val="00E3489F"/>
    <w:rsid w:val="00E34917"/>
    <w:rsid w:val="00E34997"/>
    <w:rsid w:val="00E34C30"/>
    <w:rsid w:val="00E34CDE"/>
    <w:rsid w:val="00E34CE8"/>
    <w:rsid w:val="00E350C3"/>
    <w:rsid w:val="00E35111"/>
    <w:rsid w:val="00E35185"/>
    <w:rsid w:val="00E351D0"/>
    <w:rsid w:val="00E351D4"/>
    <w:rsid w:val="00E35227"/>
    <w:rsid w:val="00E35287"/>
    <w:rsid w:val="00E352D3"/>
    <w:rsid w:val="00E35351"/>
    <w:rsid w:val="00E358A1"/>
    <w:rsid w:val="00E358D2"/>
    <w:rsid w:val="00E358F2"/>
    <w:rsid w:val="00E35AFC"/>
    <w:rsid w:val="00E35B1A"/>
    <w:rsid w:val="00E35B52"/>
    <w:rsid w:val="00E35C89"/>
    <w:rsid w:val="00E35EDD"/>
    <w:rsid w:val="00E363CE"/>
    <w:rsid w:val="00E364C9"/>
    <w:rsid w:val="00E3653A"/>
    <w:rsid w:val="00E365C7"/>
    <w:rsid w:val="00E3672D"/>
    <w:rsid w:val="00E36746"/>
    <w:rsid w:val="00E36788"/>
    <w:rsid w:val="00E367D4"/>
    <w:rsid w:val="00E367DE"/>
    <w:rsid w:val="00E368C3"/>
    <w:rsid w:val="00E36989"/>
    <w:rsid w:val="00E36A5D"/>
    <w:rsid w:val="00E36AEF"/>
    <w:rsid w:val="00E36BCC"/>
    <w:rsid w:val="00E36BFF"/>
    <w:rsid w:val="00E36C5B"/>
    <w:rsid w:val="00E36C68"/>
    <w:rsid w:val="00E36CFE"/>
    <w:rsid w:val="00E36D4C"/>
    <w:rsid w:val="00E36DA3"/>
    <w:rsid w:val="00E36DD8"/>
    <w:rsid w:val="00E36F40"/>
    <w:rsid w:val="00E36FE2"/>
    <w:rsid w:val="00E37096"/>
    <w:rsid w:val="00E370C7"/>
    <w:rsid w:val="00E37189"/>
    <w:rsid w:val="00E372DD"/>
    <w:rsid w:val="00E37424"/>
    <w:rsid w:val="00E374D8"/>
    <w:rsid w:val="00E374F7"/>
    <w:rsid w:val="00E37539"/>
    <w:rsid w:val="00E37707"/>
    <w:rsid w:val="00E377E2"/>
    <w:rsid w:val="00E37824"/>
    <w:rsid w:val="00E37861"/>
    <w:rsid w:val="00E3786B"/>
    <w:rsid w:val="00E3787C"/>
    <w:rsid w:val="00E378D6"/>
    <w:rsid w:val="00E37C2D"/>
    <w:rsid w:val="00E37C80"/>
    <w:rsid w:val="00E37D2F"/>
    <w:rsid w:val="00E37DBD"/>
    <w:rsid w:val="00E37DCB"/>
    <w:rsid w:val="00E37E0F"/>
    <w:rsid w:val="00E37EC6"/>
    <w:rsid w:val="00E37FA6"/>
    <w:rsid w:val="00E40024"/>
    <w:rsid w:val="00E40313"/>
    <w:rsid w:val="00E404FD"/>
    <w:rsid w:val="00E40691"/>
    <w:rsid w:val="00E40859"/>
    <w:rsid w:val="00E4091A"/>
    <w:rsid w:val="00E40A70"/>
    <w:rsid w:val="00E40BC3"/>
    <w:rsid w:val="00E40C2D"/>
    <w:rsid w:val="00E40CF2"/>
    <w:rsid w:val="00E40D5D"/>
    <w:rsid w:val="00E40DA8"/>
    <w:rsid w:val="00E40F3C"/>
    <w:rsid w:val="00E40FA1"/>
    <w:rsid w:val="00E4119D"/>
    <w:rsid w:val="00E411A4"/>
    <w:rsid w:val="00E4121B"/>
    <w:rsid w:val="00E412BD"/>
    <w:rsid w:val="00E41459"/>
    <w:rsid w:val="00E414E5"/>
    <w:rsid w:val="00E41570"/>
    <w:rsid w:val="00E415E6"/>
    <w:rsid w:val="00E41706"/>
    <w:rsid w:val="00E417E3"/>
    <w:rsid w:val="00E4181B"/>
    <w:rsid w:val="00E418A1"/>
    <w:rsid w:val="00E418FB"/>
    <w:rsid w:val="00E41A68"/>
    <w:rsid w:val="00E41ABF"/>
    <w:rsid w:val="00E41B60"/>
    <w:rsid w:val="00E41BA8"/>
    <w:rsid w:val="00E41D47"/>
    <w:rsid w:val="00E41E13"/>
    <w:rsid w:val="00E41E3A"/>
    <w:rsid w:val="00E41E8F"/>
    <w:rsid w:val="00E41EB5"/>
    <w:rsid w:val="00E41EDB"/>
    <w:rsid w:val="00E41F8C"/>
    <w:rsid w:val="00E420A4"/>
    <w:rsid w:val="00E420BE"/>
    <w:rsid w:val="00E422AA"/>
    <w:rsid w:val="00E422CF"/>
    <w:rsid w:val="00E42488"/>
    <w:rsid w:val="00E425A9"/>
    <w:rsid w:val="00E42612"/>
    <w:rsid w:val="00E42676"/>
    <w:rsid w:val="00E426BD"/>
    <w:rsid w:val="00E42799"/>
    <w:rsid w:val="00E429F5"/>
    <w:rsid w:val="00E42A64"/>
    <w:rsid w:val="00E42A9B"/>
    <w:rsid w:val="00E42B29"/>
    <w:rsid w:val="00E42B84"/>
    <w:rsid w:val="00E42BB6"/>
    <w:rsid w:val="00E42D1D"/>
    <w:rsid w:val="00E42E5C"/>
    <w:rsid w:val="00E42E8E"/>
    <w:rsid w:val="00E42F58"/>
    <w:rsid w:val="00E43058"/>
    <w:rsid w:val="00E43063"/>
    <w:rsid w:val="00E430BC"/>
    <w:rsid w:val="00E431FC"/>
    <w:rsid w:val="00E43328"/>
    <w:rsid w:val="00E43483"/>
    <w:rsid w:val="00E4356D"/>
    <w:rsid w:val="00E4363A"/>
    <w:rsid w:val="00E43723"/>
    <w:rsid w:val="00E4377F"/>
    <w:rsid w:val="00E437B9"/>
    <w:rsid w:val="00E4382A"/>
    <w:rsid w:val="00E43838"/>
    <w:rsid w:val="00E43898"/>
    <w:rsid w:val="00E43904"/>
    <w:rsid w:val="00E43AE2"/>
    <w:rsid w:val="00E43B48"/>
    <w:rsid w:val="00E43C5B"/>
    <w:rsid w:val="00E43C84"/>
    <w:rsid w:val="00E43D9D"/>
    <w:rsid w:val="00E43DB6"/>
    <w:rsid w:val="00E43DF9"/>
    <w:rsid w:val="00E43E38"/>
    <w:rsid w:val="00E43E93"/>
    <w:rsid w:val="00E44046"/>
    <w:rsid w:val="00E44099"/>
    <w:rsid w:val="00E44161"/>
    <w:rsid w:val="00E4435B"/>
    <w:rsid w:val="00E44416"/>
    <w:rsid w:val="00E447FD"/>
    <w:rsid w:val="00E4486A"/>
    <w:rsid w:val="00E448EB"/>
    <w:rsid w:val="00E4492E"/>
    <w:rsid w:val="00E449EC"/>
    <w:rsid w:val="00E44A40"/>
    <w:rsid w:val="00E44A9D"/>
    <w:rsid w:val="00E44E92"/>
    <w:rsid w:val="00E44EE6"/>
    <w:rsid w:val="00E45322"/>
    <w:rsid w:val="00E45455"/>
    <w:rsid w:val="00E45475"/>
    <w:rsid w:val="00E454AA"/>
    <w:rsid w:val="00E45516"/>
    <w:rsid w:val="00E45555"/>
    <w:rsid w:val="00E455B3"/>
    <w:rsid w:val="00E45606"/>
    <w:rsid w:val="00E45613"/>
    <w:rsid w:val="00E456DE"/>
    <w:rsid w:val="00E45AA0"/>
    <w:rsid w:val="00E45AF6"/>
    <w:rsid w:val="00E45B4C"/>
    <w:rsid w:val="00E45DC9"/>
    <w:rsid w:val="00E45DED"/>
    <w:rsid w:val="00E45FAE"/>
    <w:rsid w:val="00E45FDA"/>
    <w:rsid w:val="00E4601E"/>
    <w:rsid w:val="00E460A1"/>
    <w:rsid w:val="00E463FB"/>
    <w:rsid w:val="00E46447"/>
    <w:rsid w:val="00E464B4"/>
    <w:rsid w:val="00E46585"/>
    <w:rsid w:val="00E46636"/>
    <w:rsid w:val="00E4668F"/>
    <w:rsid w:val="00E468A4"/>
    <w:rsid w:val="00E46BB9"/>
    <w:rsid w:val="00E46CB8"/>
    <w:rsid w:val="00E46D4B"/>
    <w:rsid w:val="00E46F1C"/>
    <w:rsid w:val="00E46FF4"/>
    <w:rsid w:val="00E470E1"/>
    <w:rsid w:val="00E47276"/>
    <w:rsid w:val="00E47294"/>
    <w:rsid w:val="00E47553"/>
    <w:rsid w:val="00E475BC"/>
    <w:rsid w:val="00E47657"/>
    <w:rsid w:val="00E476D0"/>
    <w:rsid w:val="00E4787E"/>
    <w:rsid w:val="00E478AF"/>
    <w:rsid w:val="00E47944"/>
    <w:rsid w:val="00E47BA5"/>
    <w:rsid w:val="00E47C4F"/>
    <w:rsid w:val="00E47E37"/>
    <w:rsid w:val="00E47F1E"/>
    <w:rsid w:val="00E47FFE"/>
    <w:rsid w:val="00E5010E"/>
    <w:rsid w:val="00E501A0"/>
    <w:rsid w:val="00E502B4"/>
    <w:rsid w:val="00E50313"/>
    <w:rsid w:val="00E50336"/>
    <w:rsid w:val="00E50422"/>
    <w:rsid w:val="00E50452"/>
    <w:rsid w:val="00E50875"/>
    <w:rsid w:val="00E50BFC"/>
    <w:rsid w:val="00E50CDC"/>
    <w:rsid w:val="00E50DA5"/>
    <w:rsid w:val="00E50E20"/>
    <w:rsid w:val="00E50E60"/>
    <w:rsid w:val="00E50F0D"/>
    <w:rsid w:val="00E50FE8"/>
    <w:rsid w:val="00E51074"/>
    <w:rsid w:val="00E510DD"/>
    <w:rsid w:val="00E51147"/>
    <w:rsid w:val="00E511AE"/>
    <w:rsid w:val="00E511FD"/>
    <w:rsid w:val="00E5132D"/>
    <w:rsid w:val="00E513D0"/>
    <w:rsid w:val="00E5143F"/>
    <w:rsid w:val="00E515DA"/>
    <w:rsid w:val="00E515DF"/>
    <w:rsid w:val="00E5165F"/>
    <w:rsid w:val="00E517EF"/>
    <w:rsid w:val="00E5187D"/>
    <w:rsid w:val="00E518D1"/>
    <w:rsid w:val="00E519A3"/>
    <w:rsid w:val="00E51A50"/>
    <w:rsid w:val="00E51AD6"/>
    <w:rsid w:val="00E51BB8"/>
    <w:rsid w:val="00E51E48"/>
    <w:rsid w:val="00E51E56"/>
    <w:rsid w:val="00E51F22"/>
    <w:rsid w:val="00E51F55"/>
    <w:rsid w:val="00E5224E"/>
    <w:rsid w:val="00E523F5"/>
    <w:rsid w:val="00E524FF"/>
    <w:rsid w:val="00E52523"/>
    <w:rsid w:val="00E5274D"/>
    <w:rsid w:val="00E527F8"/>
    <w:rsid w:val="00E52996"/>
    <w:rsid w:val="00E52C32"/>
    <w:rsid w:val="00E52C46"/>
    <w:rsid w:val="00E52EDA"/>
    <w:rsid w:val="00E52F3D"/>
    <w:rsid w:val="00E52F3E"/>
    <w:rsid w:val="00E52F86"/>
    <w:rsid w:val="00E53030"/>
    <w:rsid w:val="00E53112"/>
    <w:rsid w:val="00E53157"/>
    <w:rsid w:val="00E5319C"/>
    <w:rsid w:val="00E53281"/>
    <w:rsid w:val="00E53284"/>
    <w:rsid w:val="00E53343"/>
    <w:rsid w:val="00E53577"/>
    <w:rsid w:val="00E536A8"/>
    <w:rsid w:val="00E537B4"/>
    <w:rsid w:val="00E538A9"/>
    <w:rsid w:val="00E53B76"/>
    <w:rsid w:val="00E53BBC"/>
    <w:rsid w:val="00E53C27"/>
    <w:rsid w:val="00E53C35"/>
    <w:rsid w:val="00E53DEE"/>
    <w:rsid w:val="00E53F3F"/>
    <w:rsid w:val="00E53F8D"/>
    <w:rsid w:val="00E53FF9"/>
    <w:rsid w:val="00E540DF"/>
    <w:rsid w:val="00E54141"/>
    <w:rsid w:val="00E5416E"/>
    <w:rsid w:val="00E541CD"/>
    <w:rsid w:val="00E542F8"/>
    <w:rsid w:val="00E54479"/>
    <w:rsid w:val="00E5455A"/>
    <w:rsid w:val="00E54563"/>
    <w:rsid w:val="00E54906"/>
    <w:rsid w:val="00E54AB5"/>
    <w:rsid w:val="00E54ADA"/>
    <w:rsid w:val="00E54B50"/>
    <w:rsid w:val="00E54B8B"/>
    <w:rsid w:val="00E54DF8"/>
    <w:rsid w:val="00E54E11"/>
    <w:rsid w:val="00E54F10"/>
    <w:rsid w:val="00E54F66"/>
    <w:rsid w:val="00E550CD"/>
    <w:rsid w:val="00E55194"/>
    <w:rsid w:val="00E551B1"/>
    <w:rsid w:val="00E552C4"/>
    <w:rsid w:val="00E552F4"/>
    <w:rsid w:val="00E55470"/>
    <w:rsid w:val="00E554FF"/>
    <w:rsid w:val="00E55522"/>
    <w:rsid w:val="00E5561C"/>
    <w:rsid w:val="00E55905"/>
    <w:rsid w:val="00E55993"/>
    <w:rsid w:val="00E55B11"/>
    <w:rsid w:val="00E55BE1"/>
    <w:rsid w:val="00E55FBE"/>
    <w:rsid w:val="00E560EA"/>
    <w:rsid w:val="00E560F5"/>
    <w:rsid w:val="00E56215"/>
    <w:rsid w:val="00E562E3"/>
    <w:rsid w:val="00E563FD"/>
    <w:rsid w:val="00E5645F"/>
    <w:rsid w:val="00E566A6"/>
    <w:rsid w:val="00E566E5"/>
    <w:rsid w:val="00E566F1"/>
    <w:rsid w:val="00E5671C"/>
    <w:rsid w:val="00E56720"/>
    <w:rsid w:val="00E56992"/>
    <w:rsid w:val="00E56ABE"/>
    <w:rsid w:val="00E56C3D"/>
    <w:rsid w:val="00E56E46"/>
    <w:rsid w:val="00E56EC2"/>
    <w:rsid w:val="00E57056"/>
    <w:rsid w:val="00E57116"/>
    <w:rsid w:val="00E57197"/>
    <w:rsid w:val="00E5729E"/>
    <w:rsid w:val="00E57733"/>
    <w:rsid w:val="00E57861"/>
    <w:rsid w:val="00E57952"/>
    <w:rsid w:val="00E57AAB"/>
    <w:rsid w:val="00E57B4B"/>
    <w:rsid w:val="00E57C55"/>
    <w:rsid w:val="00E57E49"/>
    <w:rsid w:val="00E57F06"/>
    <w:rsid w:val="00E600B1"/>
    <w:rsid w:val="00E6043B"/>
    <w:rsid w:val="00E6045B"/>
    <w:rsid w:val="00E60462"/>
    <w:rsid w:val="00E60507"/>
    <w:rsid w:val="00E6054D"/>
    <w:rsid w:val="00E60551"/>
    <w:rsid w:val="00E60697"/>
    <w:rsid w:val="00E60709"/>
    <w:rsid w:val="00E607CA"/>
    <w:rsid w:val="00E608C4"/>
    <w:rsid w:val="00E609D6"/>
    <w:rsid w:val="00E60C20"/>
    <w:rsid w:val="00E6106A"/>
    <w:rsid w:val="00E611A3"/>
    <w:rsid w:val="00E61267"/>
    <w:rsid w:val="00E61369"/>
    <w:rsid w:val="00E6140A"/>
    <w:rsid w:val="00E6164B"/>
    <w:rsid w:val="00E61754"/>
    <w:rsid w:val="00E6176B"/>
    <w:rsid w:val="00E618B5"/>
    <w:rsid w:val="00E618CC"/>
    <w:rsid w:val="00E61ACE"/>
    <w:rsid w:val="00E61B68"/>
    <w:rsid w:val="00E61B88"/>
    <w:rsid w:val="00E61D0F"/>
    <w:rsid w:val="00E6209B"/>
    <w:rsid w:val="00E62325"/>
    <w:rsid w:val="00E6243D"/>
    <w:rsid w:val="00E62554"/>
    <w:rsid w:val="00E62596"/>
    <w:rsid w:val="00E62617"/>
    <w:rsid w:val="00E6281B"/>
    <w:rsid w:val="00E62965"/>
    <w:rsid w:val="00E62B34"/>
    <w:rsid w:val="00E62BFE"/>
    <w:rsid w:val="00E62EDA"/>
    <w:rsid w:val="00E62F10"/>
    <w:rsid w:val="00E62F72"/>
    <w:rsid w:val="00E63054"/>
    <w:rsid w:val="00E630BA"/>
    <w:rsid w:val="00E6314C"/>
    <w:rsid w:val="00E632D5"/>
    <w:rsid w:val="00E63587"/>
    <w:rsid w:val="00E63605"/>
    <w:rsid w:val="00E63868"/>
    <w:rsid w:val="00E63969"/>
    <w:rsid w:val="00E63996"/>
    <w:rsid w:val="00E639F8"/>
    <w:rsid w:val="00E639FB"/>
    <w:rsid w:val="00E63A53"/>
    <w:rsid w:val="00E63B8D"/>
    <w:rsid w:val="00E63DC9"/>
    <w:rsid w:val="00E63E28"/>
    <w:rsid w:val="00E64005"/>
    <w:rsid w:val="00E64020"/>
    <w:rsid w:val="00E640C1"/>
    <w:rsid w:val="00E6421A"/>
    <w:rsid w:val="00E6421D"/>
    <w:rsid w:val="00E647D9"/>
    <w:rsid w:val="00E64A37"/>
    <w:rsid w:val="00E64AD2"/>
    <w:rsid w:val="00E64B6E"/>
    <w:rsid w:val="00E650CF"/>
    <w:rsid w:val="00E6519D"/>
    <w:rsid w:val="00E651CF"/>
    <w:rsid w:val="00E65512"/>
    <w:rsid w:val="00E656FC"/>
    <w:rsid w:val="00E6575C"/>
    <w:rsid w:val="00E6583B"/>
    <w:rsid w:val="00E658D0"/>
    <w:rsid w:val="00E65AEB"/>
    <w:rsid w:val="00E65C00"/>
    <w:rsid w:val="00E65D63"/>
    <w:rsid w:val="00E65D67"/>
    <w:rsid w:val="00E65E82"/>
    <w:rsid w:val="00E65E98"/>
    <w:rsid w:val="00E65F60"/>
    <w:rsid w:val="00E66135"/>
    <w:rsid w:val="00E6638D"/>
    <w:rsid w:val="00E66489"/>
    <w:rsid w:val="00E6648C"/>
    <w:rsid w:val="00E664AD"/>
    <w:rsid w:val="00E666AF"/>
    <w:rsid w:val="00E666C4"/>
    <w:rsid w:val="00E66763"/>
    <w:rsid w:val="00E668ED"/>
    <w:rsid w:val="00E66927"/>
    <w:rsid w:val="00E6699E"/>
    <w:rsid w:val="00E669D4"/>
    <w:rsid w:val="00E66A35"/>
    <w:rsid w:val="00E66B7C"/>
    <w:rsid w:val="00E6701A"/>
    <w:rsid w:val="00E671C2"/>
    <w:rsid w:val="00E671E4"/>
    <w:rsid w:val="00E6732D"/>
    <w:rsid w:val="00E67385"/>
    <w:rsid w:val="00E673AC"/>
    <w:rsid w:val="00E67531"/>
    <w:rsid w:val="00E67616"/>
    <w:rsid w:val="00E677AF"/>
    <w:rsid w:val="00E677CC"/>
    <w:rsid w:val="00E678EC"/>
    <w:rsid w:val="00E67ABC"/>
    <w:rsid w:val="00E67D15"/>
    <w:rsid w:val="00E67E0A"/>
    <w:rsid w:val="00E700AF"/>
    <w:rsid w:val="00E7021D"/>
    <w:rsid w:val="00E7038D"/>
    <w:rsid w:val="00E70507"/>
    <w:rsid w:val="00E705F9"/>
    <w:rsid w:val="00E7066A"/>
    <w:rsid w:val="00E706DD"/>
    <w:rsid w:val="00E7077D"/>
    <w:rsid w:val="00E70793"/>
    <w:rsid w:val="00E7079A"/>
    <w:rsid w:val="00E707E3"/>
    <w:rsid w:val="00E70839"/>
    <w:rsid w:val="00E7088E"/>
    <w:rsid w:val="00E70905"/>
    <w:rsid w:val="00E70AE7"/>
    <w:rsid w:val="00E70CEA"/>
    <w:rsid w:val="00E70DA7"/>
    <w:rsid w:val="00E70EE0"/>
    <w:rsid w:val="00E70EF7"/>
    <w:rsid w:val="00E70F00"/>
    <w:rsid w:val="00E70F69"/>
    <w:rsid w:val="00E70F77"/>
    <w:rsid w:val="00E70F97"/>
    <w:rsid w:val="00E70FA3"/>
    <w:rsid w:val="00E70FEF"/>
    <w:rsid w:val="00E71029"/>
    <w:rsid w:val="00E7102B"/>
    <w:rsid w:val="00E71032"/>
    <w:rsid w:val="00E710C5"/>
    <w:rsid w:val="00E71210"/>
    <w:rsid w:val="00E71309"/>
    <w:rsid w:val="00E71331"/>
    <w:rsid w:val="00E71392"/>
    <w:rsid w:val="00E71475"/>
    <w:rsid w:val="00E714ED"/>
    <w:rsid w:val="00E71528"/>
    <w:rsid w:val="00E7162C"/>
    <w:rsid w:val="00E7199B"/>
    <w:rsid w:val="00E719A3"/>
    <w:rsid w:val="00E71B27"/>
    <w:rsid w:val="00E71B3B"/>
    <w:rsid w:val="00E71B5D"/>
    <w:rsid w:val="00E71B97"/>
    <w:rsid w:val="00E71D01"/>
    <w:rsid w:val="00E71E51"/>
    <w:rsid w:val="00E720F9"/>
    <w:rsid w:val="00E720FE"/>
    <w:rsid w:val="00E72174"/>
    <w:rsid w:val="00E7226D"/>
    <w:rsid w:val="00E72273"/>
    <w:rsid w:val="00E723AF"/>
    <w:rsid w:val="00E72663"/>
    <w:rsid w:val="00E72679"/>
    <w:rsid w:val="00E72716"/>
    <w:rsid w:val="00E72725"/>
    <w:rsid w:val="00E727E2"/>
    <w:rsid w:val="00E7285E"/>
    <w:rsid w:val="00E72917"/>
    <w:rsid w:val="00E7291C"/>
    <w:rsid w:val="00E72B64"/>
    <w:rsid w:val="00E72BA1"/>
    <w:rsid w:val="00E72CFB"/>
    <w:rsid w:val="00E72D13"/>
    <w:rsid w:val="00E72D52"/>
    <w:rsid w:val="00E72DE6"/>
    <w:rsid w:val="00E72E08"/>
    <w:rsid w:val="00E73115"/>
    <w:rsid w:val="00E731CC"/>
    <w:rsid w:val="00E732F0"/>
    <w:rsid w:val="00E73433"/>
    <w:rsid w:val="00E735FC"/>
    <w:rsid w:val="00E73815"/>
    <w:rsid w:val="00E738CB"/>
    <w:rsid w:val="00E73A72"/>
    <w:rsid w:val="00E73AAE"/>
    <w:rsid w:val="00E73BB1"/>
    <w:rsid w:val="00E73F02"/>
    <w:rsid w:val="00E73F96"/>
    <w:rsid w:val="00E73FB9"/>
    <w:rsid w:val="00E74008"/>
    <w:rsid w:val="00E7404C"/>
    <w:rsid w:val="00E74114"/>
    <w:rsid w:val="00E74201"/>
    <w:rsid w:val="00E74222"/>
    <w:rsid w:val="00E742F2"/>
    <w:rsid w:val="00E74331"/>
    <w:rsid w:val="00E7433E"/>
    <w:rsid w:val="00E743D9"/>
    <w:rsid w:val="00E743FD"/>
    <w:rsid w:val="00E74496"/>
    <w:rsid w:val="00E74506"/>
    <w:rsid w:val="00E7466F"/>
    <w:rsid w:val="00E7470D"/>
    <w:rsid w:val="00E747F5"/>
    <w:rsid w:val="00E7480C"/>
    <w:rsid w:val="00E74857"/>
    <w:rsid w:val="00E7490F"/>
    <w:rsid w:val="00E74924"/>
    <w:rsid w:val="00E74A7E"/>
    <w:rsid w:val="00E74D95"/>
    <w:rsid w:val="00E74E68"/>
    <w:rsid w:val="00E74E8D"/>
    <w:rsid w:val="00E74FE2"/>
    <w:rsid w:val="00E75224"/>
    <w:rsid w:val="00E75330"/>
    <w:rsid w:val="00E75613"/>
    <w:rsid w:val="00E75672"/>
    <w:rsid w:val="00E756E0"/>
    <w:rsid w:val="00E757F5"/>
    <w:rsid w:val="00E75896"/>
    <w:rsid w:val="00E758DC"/>
    <w:rsid w:val="00E758FD"/>
    <w:rsid w:val="00E7593C"/>
    <w:rsid w:val="00E75942"/>
    <w:rsid w:val="00E75A7A"/>
    <w:rsid w:val="00E75C33"/>
    <w:rsid w:val="00E75D0D"/>
    <w:rsid w:val="00E75E17"/>
    <w:rsid w:val="00E75F7D"/>
    <w:rsid w:val="00E7613F"/>
    <w:rsid w:val="00E76295"/>
    <w:rsid w:val="00E763EC"/>
    <w:rsid w:val="00E76462"/>
    <w:rsid w:val="00E76759"/>
    <w:rsid w:val="00E7697A"/>
    <w:rsid w:val="00E769AA"/>
    <w:rsid w:val="00E76AAF"/>
    <w:rsid w:val="00E76B7F"/>
    <w:rsid w:val="00E76BDF"/>
    <w:rsid w:val="00E76C73"/>
    <w:rsid w:val="00E76C74"/>
    <w:rsid w:val="00E76D56"/>
    <w:rsid w:val="00E76EBB"/>
    <w:rsid w:val="00E76EF4"/>
    <w:rsid w:val="00E76FD9"/>
    <w:rsid w:val="00E76FDF"/>
    <w:rsid w:val="00E77044"/>
    <w:rsid w:val="00E771C1"/>
    <w:rsid w:val="00E772DB"/>
    <w:rsid w:val="00E77337"/>
    <w:rsid w:val="00E77446"/>
    <w:rsid w:val="00E775FA"/>
    <w:rsid w:val="00E77723"/>
    <w:rsid w:val="00E7779C"/>
    <w:rsid w:val="00E77826"/>
    <w:rsid w:val="00E77BCC"/>
    <w:rsid w:val="00E77C98"/>
    <w:rsid w:val="00E77EAC"/>
    <w:rsid w:val="00E77EB3"/>
    <w:rsid w:val="00E77ED8"/>
    <w:rsid w:val="00E77FE7"/>
    <w:rsid w:val="00E801B4"/>
    <w:rsid w:val="00E8022C"/>
    <w:rsid w:val="00E80244"/>
    <w:rsid w:val="00E8026E"/>
    <w:rsid w:val="00E80368"/>
    <w:rsid w:val="00E806EC"/>
    <w:rsid w:val="00E80860"/>
    <w:rsid w:val="00E809A2"/>
    <w:rsid w:val="00E809B9"/>
    <w:rsid w:val="00E80BEA"/>
    <w:rsid w:val="00E80CFA"/>
    <w:rsid w:val="00E80F00"/>
    <w:rsid w:val="00E80F3E"/>
    <w:rsid w:val="00E80FDD"/>
    <w:rsid w:val="00E81102"/>
    <w:rsid w:val="00E81308"/>
    <w:rsid w:val="00E8147B"/>
    <w:rsid w:val="00E815CA"/>
    <w:rsid w:val="00E815E7"/>
    <w:rsid w:val="00E81665"/>
    <w:rsid w:val="00E8167B"/>
    <w:rsid w:val="00E81702"/>
    <w:rsid w:val="00E81C45"/>
    <w:rsid w:val="00E81D33"/>
    <w:rsid w:val="00E81E1A"/>
    <w:rsid w:val="00E81F15"/>
    <w:rsid w:val="00E81F5B"/>
    <w:rsid w:val="00E82068"/>
    <w:rsid w:val="00E82164"/>
    <w:rsid w:val="00E82200"/>
    <w:rsid w:val="00E825D4"/>
    <w:rsid w:val="00E827FC"/>
    <w:rsid w:val="00E828A5"/>
    <w:rsid w:val="00E828F5"/>
    <w:rsid w:val="00E82B7C"/>
    <w:rsid w:val="00E82DE5"/>
    <w:rsid w:val="00E83014"/>
    <w:rsid w:val="00E83015"/>
    <w:rsid w:val="00E830A5"/>
    <w:rsid w:val="00E8316A"/>
    <w:rsid w:val="00E831C0"/>
    <w:rsid w:val="00E831DA"/>
    <w:rsid w:val="00E83296"/>
    <w:rsid w:val="00E83327"/>
    <w:rsid w:val="00E8341D"/>
    <w:rsid w:val="00E83452"/>
    <w:rsid w:val="00E83522"/>
    <w:rsid w:val="00E835BC"/>
    <w:rsid w:val="00E8366C"/>
    <w:rsid w:val="00E83691"/>
    <w:rsid w:val="00E83797"/>
    <w:rsid w:val="00E837C1"/>
    <w:rsid w:val="00E83849"/>
    <w:rsid w:val="00E838A1"/>
    <w:rsid w:val="00E83A25"/>
    <w:rsid w:val="00E83B0B"/>
    <w:rsid w:val="00E83B53"/>
    <w:rsid w:val="00E83D4F"/>
    <w:rsid w:val="00E83D50"/>
    <w:rsid w:val="00E83D74"/>
    <w:rsid w:val="00E83D80"/>
    <w:rsid w:val="00E83F97"/>
    <w:rsid w:val="00E83FD4"/>
    <w:rsid w:val="00E8400B"/>
    <w:rsid w:val="00E8405C"/>
    <w:rsid w:val="00E84101"/>
    <w:rsid w:val="00E8415C"/>
    <w:rsid w:val="00E8418D"/>
    <w:rsid w:val="00E841F1"/>
    <w:rsid w:val="00E843DC"/>
    <w:rsid w:val="00E845BE"/>
    <w:rsid w:val="00E8462C"/>
    <w:rsid w:val="00E84726"/>
    <w:rsid w:val="00E847E7"/>
    <w:rsid w:val="00E84C1C"/>
    <w:rsid w:val="00E84CE6"/>
    <w:rsid w:val="00E84D5F"/>
    <w:rsid w:val="00E84DF9"/>
    <w:rsid w:val="00E85319"/>
    <w:rsid w:val="00E8533C"/>
    <w:rsid w:val="00E85355"/>
    <w:rsid w:val="00E8537B"/>
    <w:rsid w:val="00E8545D"/>
    <w:rsid w:val="00E8563B"/>
    <w:rsid w:val="00E8566A"/>
    <w:rsid w:val="00E8568C"/>
    <w:rsid w:val="00E856B8"/>
    <w:rsid w:val="00E8592F"/>
    <w:rsid w:val="00E85A18"/>
    <w:rsid w:val="00E85ABF"/>
    <w:rsid w:val="00E85AE6"/>
    <w:rsid w:val="00E85B6D"/>
    <w:rsid w:val="00E85DB0"/>
    <w:rsid w:val="00E861CD"/>
    <w:rsid w:val="00E86530"/>
    <w:rsid w:val="00E86566"/>
    <w:rsid w:val="00E8661A"/>
    <w:rsid w:val="00E86754"/>
    <w:rsid w:val="00E86811"/>
    <w:rsid w:val="00E8684D"/>
    <w:rsid w:val="00E86927"/>
    <w:rsid w:val="00E86C34"/>
    <w:rsid w:val="00E86C5B"/>
    <w:rsid w:val="00E86C61"/>
    <w:rsid w:val="00E86CB0"/>
    <w:rsid w:val="00E86DA7"/>
    <w:rsid w:val="00E86DE3"/>
    <w:rsid w:val="00E86FC6"/>
    <w:rsid w:val="00E8701D"/>
    <w:rsid w:val="00E8716A"/>
    <w:rsid w:val="00E8718F"/>
    <w:rsid w:val="00E87209"/>
    <w:rsid w:val="00E872F1"/>
    <w:rsid w:val="00E874BC"/>
    <w:rsid w:val="00E874D6"/>
    <w:rsid w:val="00E874E8"/>
    <w:rsid w:val="00E87526"/>
    <w:rsid w:val="00E87576"/>
    <w:rsid w:val="00E876B7"/>
    <w:rsid w:val="00E878A6"/>
    <w:rsid w:val="00E87BA4"/>
    <w:rsid w:val="00E87EB0"/>
    <w:rsid w:val="00E87F7B"/>
    <w:rsid w:val="00E87FA8"/>
    <w:rsid w:val="00E87FDB"/>
    <w:rsid w:val="00E90069"/>
    <w:rsid w:val="00E9011F"/>
    <w:rsid w:val="00E90161"/>
    <w:rsid w:val="00E90198"/>
    <w:rsid w:val="00E9023A"/>
    <w:rsid w:val="00E902F9"/>
    <w:rsid w:val="00E90467"/>
    <w:rsid w:val="00E9060B"/>
    <w:rsid w:val="00E9061F"/>
    <w:rsid w:val="00E90674"/>
    <w:rsid w:val="00E9081E"/>
    <w:rsid w:val="00E9084E"/>
    <w:rsid w:val="00E90D73"/>
    <w:rsid w:val="00E90DA2"/>
    <w:rsid w:val="00E90DA9"/>
    <w:rsid w:val="00E90E5A"/>
    <w:rsid w:val="00E90F83"/>
    <w:rsid w:val="00E90FCC"/>
    <w:rsid w:val="00E911E0"/>
    <w:rsid w:val="00E91587"/>
    <w:rsid w:val="00E9163C"/>
    <w:rsid w:val="00E9173F"/>
    <w:rsid w:val="00E9183A"/>
    <w:rsid w:val="00E91A18"/>
    <w:rsid w:val="00E92015"/>
    <w:rsid w:val="00E9205A"/>
    <w:rsid w:val="00E92141"/>
    <w:rsid w:val="00E921F3"/>
    <w:rsid w:val="00E9239D"/>
    <w:rsid w:val="00E92495"/>
    <w:rsid w:val="00E924E6"/>
    <w:rsid w:val="00E92562"/>
    <w:rsid w:val="00E925B7"/>
    <w:rsid w:val="00E925C6"/>
    <w:rsid w:val="00E927FF"/>
    <w:rsid w:val="00E92A99"/>
    <w:rsid w:val="00E92B7A"/>
    <w:rsid w:val="00E92B90"/>
    <w:rsid w:val="00E92BE5"/>
    <w:rsid w:val="00E93055"/>
    <w:rsid w:val="00E93267"/>
    <w:rsid w:val="00E9326C"/>
    <w:rsid w:val="00E93273"/>
    <w:rsid w:val="00E93474"/>
    <w:rsid w:val="00E93512"/>
    <w:rsid w:val="00E9368C"/>
    <w:rsid w:val="00E936B8"/>
    <w:rsid w:val="00E93780"/>
    <w:rsid w:val="00E939E2"/>
    <w:rsid w:val="00E93DA3"/>
    <w:rsid w:val="00E93E1A"/>
    <w:rsid w:val="00E93EA9"/>
    <w:rsid w:val="00E93F08"/>
    <w:rsid w:val="00E93F1F"/>
    <w:rsid w:val="00E93FEA"/>
    <w:rsid w:val="00E94173"/>
    <w:rsid w:val="00E941AD"/>
    <w:rsid w:val="00E942D5"/>
    <w:rsid w:val="00E944B3"/>
    <w:rsid w:val="00E94508"/>
    <w:rsid w:val="00E9451F"/>
    <w:rsid w:val="00E94605"/>
    <w:rsid w:val="00E948A9"/>
    <w:rsid w:val="00E9490C"/>
    <w:rsid w:val="00E94A1D"/>
    <w:rsid w:val="00E94B8D"/>
    <w:rsid w:val="00E94C9E"/>
    <w:rsid w:val="00E94D3B"/>
    <w:rsid w:val="00E94E70"/>
    <w:rsid w:val="00E951A5"/>
    <w:rsid w:val="00E954C5"/>
    <w:rsid w:val="00E95522"/>
    <w:rsid w:val="00E955F2"/>
    <w:rsid w:val="00E95B73"/>
    <w:rsid w:val="00E95DA1"/>
    <w:rsid w:val="00E95F53"/>
    <w:rsid w:val="00E96178"/>
    <w:rsid w:val="00E961CE"/>
    <w:rsid w:val="00E96463"/>
    <w:rsid w:val="00E966A7"/>
    <w:rsid w:val="00E966CF"/>
    <w:rsid w:val="00E96872"/>
    <w:rsid w:val="00E968D0"/>
    <w:rsid w:val="00E968E6"/>
    <w:rsid w:val="00E968EF"/>
    <w:rsid w:val="00E968F5"/>
    <w:rsid w:val="00E9696B"/>
    <w:rsid w:val="00E969A5"/>
    <w:rsid w:val="00E969B9"/>
    <w:rsid w:val="00E96AAE"/>
    <w:rsid w:val="00E96CC1"/>
    <w:rsid w:val="00E96DD8"/>
    <w:rsid w:val="00E96E9F"/>
    <w:rsid w:val="00E971C2"/>
    <w:rsid w:val="00E97261"/>
    <w:rsid w:val="00E972EC"/>
    <w:rsid w:val="00E97373"/>
    <w:rsid w:val="00E9744C"/>
    <w:rsid w:val="00E97479"/>
    <w:rsid w:val="00E9783C"/>
    <w:rsid w:val="00E97B36"/>
    <w:rsid w:val="00E97C19"/>
    <w:rsid w:val="00E97CE0"/>
    <w:rsid w:val="00E97D46"/>
    <w:rsid w:val="00E97DBB"/>
    <w:rsid w:val="00E97EDB"/>
    <w:rsid w:val="00E97FD4"/>
    <w:rsid w:val="00EA01E7"/>
    <w:rsid w:val="00EA02B9"/>
    <w:rsid w:val="00EA03EA"/>
    <w:rsid w:val="00EA0503"/>
    <w:rsid w:val="00EA057C"/>
    <w:rsid w:val="00EA06D4"/>
    <w:rsid w:val="00EA07EE"/>
    <w:rsid w:val="00EA0A14"/>
    <w:rsid w:val="00EA0A49"/>
    <w:rsid w:val="00EA0BD9"/>
    <w:rsid w:val="00EA0DC4"/>
    <w:rsid w:val="00EA0ED3"/>
    <w:rsid w:val="00EA0F5F"/>
    <w:rsid w:val="00EA10A4"/>
    <w:rsid w:val="00EA110D"/>
    <w:rsid w:val="00EA11E9"/>
    <w:rsid w:val="00EA11FD"/>
    <w:rsid w:val="00EA1346"/>
    <w:rsid w:val="00EA14F1"/>
    <w:rsid w:val="00EA1647"/>
    <w:rsid w:val="00EA164C"/>
    <w:rsid w:val="00EA16B9"/>
    <w:rsid w:val="00EA1771"/>
    <w:rsid w:val="00EA1872"/>
    <w:rsid w:val="00EA18FE"/>
    <w:rsid w:val="00EA1A26"/>
    <w:rsid w:val="00EA1A7A"/>
    <w:rsid w:val="00EA1A86"/>
    <w:rsid w:val="00EA1B73"/>
    <w:rsid w:val="00EA1C77"/>
    <w:rsid w:val="00EA1DD0"/>
    <w:rsid w:val="00EA2006"/>
    <w:rsid w:val="00EA2010"/>
    <w:rsid w:val="00EA20CE"/>
    <w:rsid w:val="00EA20EC"/>
    <w:rsid w:val="00EA219B"/>
    <w:rsid w:val="00EA2220"/>
    <w:rsid w:val="00EA22C9"/>
    <w:rsid w:val="00EA243D"/>
    <w:rsid w:val="00EA245D"/>
    <w:rsid w:val="00EA24EE"/>
    <w:rsid w:val="00EA2760"/>
    <w:rsid w:val="00EA276E"/>
    <w:rsid w:val="00EA2835"/>
    <w:rsid w:val="00EA28E3"/>
    <w:rsid w:val="00EA2B84"/>
    <w:rsid w:val="00EA2D5C"/>
    <w:rsid w:val="00EA2D67"/>
    <w:rsid w:val="00EA2DAC"/>
    <w:rsid w:val="00EA2DD4"/>
    <w:rsid w:val="00EA2ED2"/>
    <w:rsid w:val="00EA2F9A"/>
    <w:rsid w:val="00EA3013"/>
    <w:rsid w:val="00EA30A4"/>
    <w:rsid w:val="00EA30C4"/>
    <w:rsid w:val="00EA30C7"/>
    <w:rsid w:val="00EA30F1"/>
    <w:rsid w:val="00EA31A0"/>
    <w:rsid w:val="00EA31EE"/>
    <w:rsid w:val="00EA32BA"/>
    <w:rsid w:val="00EA33D3"/>
    <w:rsid w:val="00EA3411"/>
    <w:rsid w:val="00EA34DA"/>
    <w:rsid w:val="00EA35B4"/>
    <w:rsid w:val="00EA36CC"/>
    <w:rsid w:val="00EA378D"/>
    <w:rsid w:val="00EA385A"/>
    <w:rsid w:val="00EA3E55"/>
    <w:rsid w:val="00EA3E9B"/>
    <w:rsid w:val="00EA3ECD"/>
    <w:rsid w:val="00EA3FA1"/>
    <w:rsid w:val="00EA4572"/>
    <w:rsid w:val="00EA461E"/>
    <w:rsid w:val="00EA4640"/>
    <w:rsid w:val="00EA4735"/>
    <w:rsid w:val="00EA48D2"/>
    <w:rsid w:val="00EA48EB"/>
    <w:rsid w:val="00EA4A6A"/>
    <w:rsid w:val="00EA4AEA"/>
    <w:rsid w:val="00EA4B32"/>
    <w:rsid w:val="00EA4E9B"/>
    <w:rsid w:val="00EA4EB3"/>
    <w:rsid w:val="00EA4FC3"/>
    <w:rsid w:val="00EA50F0"/>
    <w:rsid w:val="00EA515C"/>
    <w:rsid w:val="00EA5170"/>
    <w:rsid w:val="00EA51BF"/>
    <w:rsid w:val="00EA523E"/>
    <w:rsid w:val="00EA532C"/>
    <w:rsid w:val="00EA5344"/>
    <w:rsid w:val="00EA53E1"/>
    <w:rsid w:val="00EA54D8"/>
    <w:rsid w:val="00EA54F9"/>
    <w:rsid w:val="00EA5540"/>
    <w:rsid w:val="00EA56C9"/>
    <w:rsid w:val="00EA5721"/>
    <w:rsid w:val="00EA58F7"/>
    <w:rsid w:val="00EA5953"/>
    <w:rsid w:val="00EA5A2B"/>
    <w:rsid w:val="00EA5B60"/>
    <w:rsid w:val="00EA5B78"/>
    <w:rsid w:val="00EA5C32"/>
    <w:rsid w:val="00EA5CF7"/>
    <w:rsid w:val="00EA5ED0"/>
    <w:rsid w:val="00EA60C4"/>
    <w:rsid w:val="00EA6120"/>
    <w:rsid w:val="00EA6171"/>
    <w:rsid w:val="00EA61CF"/>
    <w:rsid w:val="00EA61DD"/>
    <w:rsid w:val="00EA6221"/>
    <w:rsid w:val="00EA622F"/>
    <w:rsid w:val="00EA62D8"/>
    <w:rsid w:val="00EA6365"/>
    <w:rsid w:val="00EA667D"/>
    <w:rsid w:val="00EA677D"/>
    <w:rsid w:val="00EA6799"/>
    <w:rsid w:val="00EA6945"/>
    <w:rsid w:val="00EA6A0A"/>
    <w:rsid w:val="00EA6A66"/>
    <w:rsid w:val="00EA6A8B"/>
    <w:rsid w:val="00EA6B13"/>
    <w:rsid w:val="00EA6C67"/>
    <w:rsid w:val="00EA6D2D"/>
    <w:rsid w:val="00EA71F6"/>
    <w:rsid w:val="00EA724A"/>
    <w:rsid w:val="00EA7259"/>
    <w:rsid w:val="00EA72A4"/>
    <w:rsid w:val="00EA72FE"/>
    <w:rsid w:val="00EA734E"/>
    <w:rsid w:val="00EA735C"/>
    <w:rsid w:val="00EA73D9"/>
    <w:rsid w:val="00EA74C6"/>
    <w:rsid w:val="00EA764C"/>
    <w:rsid w:val="00EA76A3"/>
    <w:rsid w:val="00EA77CB"/>
    <w:rsid w:val="00EA77EC"/>
    <w:rsid w:val="00EA7A9E"/>
    <w:rsid w:val="00EA7B8B"/>
    <w:rsid w:val="00EA7D6B"/>
    <w:rsid w:val="00EA7D6E"/>
    <w:rsid w:val="00EA7D9D"/>
    <w:rsid w:val="00EA7E80"/>
    <w:rsid w:val="00EA7EE0"/>
    <w:rsid w:val="00EA7FCD"/>
    <w:rsid w:val="00EB0051"/>
    <w:rsid w:val="00EB03A4"/>
    <w:rsid w:val="00EB03EE"/>
    <w:rsid w:val="00EB057D"/>
    <w:rsid w:val="00EB07B9"/>
    <w:rsid w:val="00EB0A12"/>
    <w:rsid w:val="00EB0A70"/>
    <w:rsid w:val="00EB0D16"/>
    <w:rsid w:val="00EB0DC7"/>
    <w:rsid w:val="00EB0E87"/>
    <w:rsid w:val="00EB0F61"/>
    <w:rsid w:val="00EB0FCC"/>
    <w:rsid w:val="00EB1139"/>
    <w:rsid w:val="00EB13A8"/>
    <w:rsid w:val="00EB1673"/>
    <w:rsid w:val="00EB175D"/>
    <w:rsid w:val="00EB18F1"/>
    <w:rsid w:val="00EB1950"/>
    <w:rsid w:val="00EB1960"/>
    <w:rsid w:val="00EB1A76"/>
    <w:rsid w:val="00EB1CA5"/>
    <w:rsid w:val="00EB1DEA"/>
    <w:rsid w:val="00EB1EDB"/>
    <w:rsid w:val="00EB1F3F"/>
    <w:rsid w:val="00EB205A"/>
    <w:rsid w:val="00EB2073"/>
    <w:rsid w:val="00EB2076"/>
    <w:rsid w:val="00EB210B"/>
    <w:rsid w:val="00EB211C"/>
    <w:rsid w:val="00EB211F"/>
    <w:rsid w:val="00EB22AA"/>
    <w:rsid w:val="00EB236D"/>
    <w:rsid w:val="00EB23CA"/>
    <w:rsid w:val="00EB25C2"/>
    <w:rsid w:val="00EB25DB"/>
    <w:rsid w:val="00EB266C"/>
    <w:rsid w:val="00EB2825"/>
    <w:rsid w:val="00EB2895"/>
    <w:rsid w:val="00EB2B00"/>
    <w:rsid w:val="00EB2B46"/>
    <w:rsid w:val="00EB2B58"/>
    <w:rsid w:val="00EB2E4E"/>
    <w:rsid w:val="00EB2E69"/>
    <w:rsid w:val="00EB2EC4"/>
    <w:rsid w:val="00EB2ED1"/>
    <w:rsid w:val="00EB2EEF"/>
    <w:rsid w:val="00EB2F27"/>
    <w:rsid w:val="00EB2F6D"/>
    <w:rsid w:val="00EB318B"/>
    <w:rsid w:val="00EB33D8"/>
    <w:rsid w:val="00EB33F3"/>
    <w:rsid w:val="00EB35D4"/>
    <w:rsid w:val="00EB36BE"/>
    <w:rsid w:val="00EB3823"/>
    <w:rsid w:val="00EB38FF"/>
    <w:rsid w:val="00EB3978"/>
    <w:rsid w:val="00EB397D"/>
    <w:rsid w:val="00EB3AB5"/>
    <w:rsid w:val="00EB3AD0"/>
    <w:rsid w:val="00EB3C03"/>
    <w:rsid w:val="00EB3C44"/>
    <w:rsid w:val="00EB3CC7"/>
    <w:rsid w:val="00EB3CD6"/>
    <w:rsid w:val="00EB3D46"/>
    <w:rsid w:val="00EB3DB8"/>
    <w:rsid w:val="00EB40F8"/>
    <w:rsid w:val="00EB4124"/>
    <w:rsid w:val="00EB4135"/>
    <w:rsid w:val="00EB42E1"/>
    <w:rsid w:val="00EB435C"/>
    <w:rsid w:val="00EB43D7"/>
    <w:rsid w:val="00EB43E1"/>
    <w:rsid w:val="00EB472D"/>
    <w:rsid w:val="00EB47A1"/>
    <w:rsid w:val="00EB4880"/>
    <w:rsid w:val="00EB4928"/>
    <w:rsid w:val="00EB4C80"/>
    <w:rsid w:val="00EB4CD4"/>
    <w:rsid w:val="00EB4D07"/>
    <w:rsid w:val="00EB4DE2"/>
    <w:rsid w:val="00EB4E1E"/>
    <w:rsid w:val="00EB4E44"/>
    <w:rsid w:val="00EB51D3"/>
    <w:rsid w:val="00EB51EE"/>
    <w:rsid w:val="00EB55C3"/>
    <w:rsid w:val="00EB573B"/>
    <w:rsid w:val="00EB57D5"/>
    <w:rsid w:val="00EB57EC"/>
    <w:rsid w:val="00EB584B"/>
    <w:rsid w:val="00EB5AAD"/>
    <w:rsid w:val="00EB5AB4"/>
    <w:rsid w:val="00EB5C59"/>
    <w:rsid w:val="00EB5C65"/>
    <w:rsid w:val="00EB5CCB"/>
    <w:rsid w:val="00EB5D09"/>
    <w:rsid w:val="00EB5E28"/>
    <w:rsid w:val="00EB5E2D"/>
    <w:rsid w:val="00EB5E67"/>
    <w:rsid w:val="00EB5F30"/>
    <w:rsid w:val="00EB5F57"/>
    <w:rsid w:val="00EB5FA1"/>
    <w:rsid w:val="00EB5FCA"/>
    <w:rsid w:val="00EB5FE1"/>
    <w:rsid w:val="00EB60E3"/>
    <w:rsid w:val="00EB6245"/>
    <w:rsid w:val="00EB62DB"/>
    <w:rsid w:val="00EB6367"/>
    <w:rsid w:val="00EB6385"/>
    <w:rsid w:val="00EB6536"/>
    <w:rsid w:val="00EB697B"/>
    <w:rsid w:val="00EB6A1D"/>
    <w:rsid w:val="00EB6B9C"/>
    <w:rsid w:val="00EB6C5D"/>
    <w:rsid w:val="00EB6D72"/>
    <w:rsid w:val="00EB6DCD"/>
    <w:rsid w:val="00EB6E81"/>
    <w:rsid w:val="00EB6EE4"/>
    <w:rsid w:val="00EB6FFA"/>
    <w:rsid w:val="00EB71EB"/>
    <w:rsid w:val="00EB72D2"/>
    <w:rsid w:val="00EB7314"/>
    <w:rsid w:val="00EB73D8"/>
    <w:rsid w:val="00EB749F"/>
    <w:rsid w:val="00EB74D4"/>
    <w:rsid w:val="00EB74FE"/>
    <w:rsid w:val="00EB76BE"/>
    <w:rsid w:val="00EB7BC0"/>
    <w:rsid w:val="00EB7BF1"/>
    <w:rsid w:val="00EB7CC8"/>
    <w:rsid w:val="00EB7CD3"/>
    <w:rsid w:val="00EB7D94"/>
    <w:rsid w:val="00EB7E47"/>
    <w:rsid w:val="00EC007F"/>
    <w:rsid w:val="00EC00E1"/>
    <w:rsid w:val="00EC01FE"/>
    <w:rsid w:val="00EC045A"/>
    <w:rsid w:val="00EC0499"/>
    <w:rsid w:val="00EC05DD"/>
    <w:rsid w:val="00EC08B0"/>
    <w:rsid w:val="00EC08C3"/>
    <w:rsid w:val="00EC0930"/>
    <w:rsid w:val="00EC09DD"/>
    <w:rsid w:val="00EC0A29"/>
    <w:rsid w:val="00EC0B19"/>
    <w:rsid w:val="00EC0DD4"/>
    <w:rsid w:val="00EC0E81"/>
    <w:rsid w:val="00EC0F2D"/>
    <w:rsid w:val="00EC1182"/>
    <w:rsid w:val="00EC11F0"/>
    <w:rsid w:val="00EC128A"/>
    <w:rsid w:val="00EC15B7"/>
    <w:rsid w:val="00EC16BC"/>
    <w:rsid w:val="00EC1755"/>
    <w:rsid w:val="00EC1791"/>
    <w:rsid w:val="00EC1980"/>
    <w:rsid w:val="00EC19E9"/>
    <w:rsid w:val="00EC1D4C"/>
    <w:rsid w:val="00EC1D9D"/>
    <w:rsid w:val="00EC1F8A"/>
    <w:rsid w:val="00EC21C3"/>
    <w:rsid w:val="00EC2397"/>
    <w:rsid w:val="00EC2495"/>
    <w:rsid w:val="00EC2672"/>
    <w:rsid w:val="00EC279E"/>
    <w:rsid w:val="00EC27DD"/>
    <w:rsid w:val="00EC2807"/>
    <w:rsid w:val="00EC28C0"/>
    <w:rsid w:val="00EC292D"/>
    <w:rsid w:val="00EC29D3"/>
    <w:rsid w:val="00EC2CF9"/>
    <w:rsid w:val="00EC2D3C"/>
    <w:rsid w:val="00EC2D70"/>
    <w:rsid w:val="00EC2E01"/>
    <w:rsid w:val="00EC2E0F"/>
    <w:rsid w:val="00EC307F"/>
    <w:rsid w:val="00EC3217"/>
    <w:rsid w:val="00EC32E3"/>
    <w:rsid w:val="00EC3525"/>
    <w:rsid w:val="00EC375A"/>
    <w:rsid w:val="00EC37BC"/>
    <w:rsid w:val="00EC38C4"/>
    <w:rsid w:val="00EC3A08"/>
    <w:rsid w:val="00EC3B48"/>
    <w:rsid w:val="00EC3B60"/>
    <w:rsid w:val="00EC3B92"/>
    <w:rsid w:val="00EC3BCA"/>
    <w:rsid w:val="00EC3C8F"/>
    <w:rsid w:val="00EC3CE0"/>
    <w:rsid w:val="00EC3DCB"/>
    <w:rsid w:val="00EC3F26"/>
    <w:rsid w:val="00EC3F7A"/>
    <w:rsid w:val="00EC3F7B"/>
    <w:rsid w:val="00EC3F89"/>
    <w:rsid w:val="00EC4074"/>
    <w:rsid w:val="00EC40C5"/>
    <w:rsid w:val="00EC40F3"/>
    <w:rsid w:val="00EC4142"/>
    <w:rsid w:val="00EC4200"/>
    <w:rsid w:val="00EC4277"/>
    <w:rsid w:val="00EC437E"/>
    <w:rsid w:val="00EC4438"/>
    <w:rsid w:val="00EC4526"/>
    <w:rsid w:val="00EC45C2"/>
    <w:rsid w:val="00EC4693"/>
    <w:rsid w:val="00EC476E"/>
    <w:rsid w:val="00EC47A4"/>
    <w:rsid w:val="00EC4808"/>
    <w:rsid w:val="00EC480D"/>
    <w:rsid w:val="00EC4CCF"/>
    <w:rsid w:val="00EC4D3D"/>
    <w:rsid w:val="00EC4D84"/>
    <w:rsid w:val="00EC4E1D"/>
    <w:rsid w:val="00EC4E4F"/>
    <w:rsid w:val="00EC4F70"/>
    <w:rsid w:val="00EC50D1"/>
    <w:rsid w:val="00EC540C"/>
    <w:rsid w:val="00EC549F"/>
    <w:rsid w:val="00EC55E0"/>
    <w:rsid w:val="00EC565E"/>
    <w:rsid w:val="00EC569B"/>
    <w:rsid w:val="00EC582E"/>
    <w:rsid w:val="00EC5833"/>
    <w:rsid w:val="00EC5878"/>
    <w:rsid w:val="00EC5968"/>
    <w:rsid w:val="00EC5A22"/>
    <w:rsid w:val="00EC5B5B"/>
    <w:rsid w:val="00EC5C28"/>
    <w:rsid w:val="00EC5CA8"/>
    <w:rsid w:val="00EC5CDD"/>
    <w:rsid w:val="00EC5F73"/>
    <w:rsid w:val="00EC61AC"/>
    <w:rsid w:val="00EC6206"/>
    <w:rsid w:val="00EC63E9"/>
    <w:rsid w:val="00EC6415"/>
    <w:rsid w:val="00EC642C"/>
    <w:rsid w:val="00EC64C2"/>
    <w:rsid w:val="00EC654F"/>
    <w:rsid w:val="00EC6618"/>
    <w:rsid w:val="00EC6676"/>
    <w:rsid w:val="00EC66A5"/>
    <w:rsid w:val="00EC68BB"/>
    <w:rsid w:val="00EC68C9"/>
    <w:rsid w:val="00EC6932"/>
    <w:rsid w:val="00EC6BB5"/>
    <w:rsid w:val="00EC6C22"/>
    <w:rsid w:val="00EC6DA0"/>
    <w:rsid w:val="00EC6E79"/>
    <w:rsid w:val="00EC6FD4"/>
    <w:rsid w:val="00EC7066"/>
    <w:rsid w:val="00EC70AA"/>
    <w:rsid w:val="00EC7159"/>
    <w:rsid w:val="00EC71AA"/>
    <w:rsid w:val="00EC7519"/>
    <w:rsid w:val="00EC7608"/>
    <w:rsid w:val="00EC767E"/>
    <w:rsid w:val="00EC7789"/>
    <w:rsid w:val="00EC784D"/>
    <w:rsid w:val="00EC7A44"/>
    <w:rsid w:val="00EC7C4F"/>
    <w:rsid w:val="00EC7D1B"/>
    <w:rsid w:val="00EC7F40"/>
    <w:rsid w:val="00ECE1C1"/>
    <w:rsid w:val="00ED002C"/>
    <w:rsid w:val="00ED0062"/>
    <w:rsid w:val="00ED0135"/>
    <w:rsid w:val="00ED0291"/>
    <w:rsid w:val="00ED02FB"/>
    <w:rsid w:val="00ED03F3"/>
    <w:rsid w:val="00ED09A1"/>
    <w:rsid w:val="00ED09F5"/>
    <w:rsid w:val="00ED0A11"/>
    <w:rsid w:val="00ED0B3F"/>
    <w:rsid w:val="00ED0B58"/>
    <w:rsid w:val="00ED0C05"/>
    <w:rsid w:val="00ED0C66"/>
    <w:rsid w:val="00ED0E15"/>
    <w:rsid w:val="00ED0EC4"/>
    <w:rsid w:val="00ED0F3D"/>
    <w:rsid w:val="00ED10F7"/>
    <w:rsid w:val="00ED1284"/>
    <w:rsid w:val="00ED14A8"/>
    <w:rsid w:val="00ED16E4"/>
    <w:rsid w:val="00ED17BE"/>
    <w:rsid w:val="00ED1839"/>
    <w:rsid w:val="00ED1A26"/>
    <w:rsid w:val="00ED1A57"/>
    <w:rsid w:val="00ED1A69"/>
    <w:rsid w:val="00ED1B0F"/>
    <w:rsid w:val="00ED1CB7"/>
    <w:rsid w:val="00ED1D43"/>
    <w:rsid w:val="00ED1DD9"/>
    <w:rsid w:val="00ED1E8B"/>
    <w:rsid w:val="00ED1FB2"/>
    <w:rsid w:val="00ED1FED"/>
    <w:rsid w:val="00ED20B5"/>
    <w:rsid w:val="00ED22EB"/>
    <w:rsid w:val="00ED2416"/>
    <w:rsid w:val="00ED2451"/>
    <w:rsid w:val="00ED255E"/>
    <w:rsid w:val="00ED261F"/>
    <w:rsid w:val="00ED2698"/>
    <w:rsid w:val="00ED28C5"/>
    <w:rsid w:val="00ED28CF"/>
    <w:rsid w:val="00ED2A49"/>
    <w:rsid w:val="00ED2B61"/>
    <w:rsid w:val="00ED2CAB"/>
    <w:rsid w:val="00ED2CD4"/>
    <w:rsid w:val="00ED2D0C"/>
    <w:rsid w:val="00ED30D4"/>
    <w:rsid w:val="00ED317A"/>
    <w:rsid w:val="00ED3276"/>
    <w:rsid w:val="00ED3307"/>
    <w:rsid w:val="00ED3408"/>
    <w:rsid w:val="00ED3496"/>
    <w:rsid w:val="00ED34BE"/>
    <w:rsid w:val="00ED3955"/>
    <w:rsid w:val="00ED3A93"/>
    <w:rsid w:val="00ED3BFB"/>
    <w:rsid w:val="00ED3C12"/>
    <w:rsid w:val="00ED3C14"/>
    <w:rsid w:val="00ED3D82"/>
    <w:rsid w:val="00ED3E6F"/>
    <w:rsid w:val="00ED3EB9"/>
    <w:rsid w:val="00ED408D"/>
    <w:rsid w:val="00ED4395"/>
    <w:rsid w:val="00ED45B2"/>
    <w:rsid w:val="00ED45D4"/>
    <w:rsid w:val="00ED47E7"/>
    <w:rsid w:val="00ED4A17"/>
    <w:rsid w:val="00ED4BBB"/>
    <w:rsid w:val="00ED4D1B"/>
    <w:rsid w:val="00ED4FA0"/>
    <w:rsid w:val="00ED50E8"/>
    <w:rsid w:val="00ED50F2"/>
    <w:rsid w:val="00ED51E9"/>
    <w:rsid w:val="00ED52C5"/>
    <w:rsid w:val="00ED5354"/>
    <w:rsid w:val="00ED53C7"/>
    <w:rsid w:val="00ED5762"/>
    <w:rsid w:val="00ED58C7"/>
    <w:rsid w:val="00ED59C5"/>
    <w:rsid w:val="00ED5B2F"/>
    <w:rsid w:val="00ED5B81"/>
    <w:rsid w:val="00ED5F96"/>
    <w:rsid w:val="00ED6079"/>
    <w:rsid w:val="00ED61E0"/>
    <w:rsid w:val="00ED6205"/>
    <w:rsid w:val="00ED6238"/>
    <w:rsid w:val="00ED623C"/>
    <w:rsid w:val="00ED6345"/>
    <w:rsid w:val="00ED63D0"/>
    <w:rsid w:val="00ED6673"/>
    <w:rsid w:val="00ED674E"/>
    <w:rsid w:val="00ED6923"/>
    <w:rsid w:val="00ED698E"/>
    <w:rsid w:val="00ED6D50"/>
    <w:rsid w:val="00ED6D79"/>
    <w:rsid w:val="00ED6F83"/>
    <w:rsid w:val="00ED6FD1"/>
    <w:rsid w:val="00ED7094"/>
    <w:rsid w:val="00ED70FD"/>
    <w:rsid w:val="00ED717B"/>
    <w:rsid w:val="00ED71A5"/>
    <w:rsid w:val="00ED732C"/>
    <w:rsid w:val="00ED73E6"/>
    <w:rsid w:val="00ED74D1"/>
    <w:rsid w:val="00ED7539"/>
    <w:rsid w:val="00ED75E4"/>
    <w:rsid w:val="00ED75FC"/>
    <w:rsid w:val="00ED76E8"/>
    <w:rsid w:val="00ED7700"/>
    <w:rsid w:val="00ED77C2"/>
    <w:rsid w:val="00ED7899"/>
    <w:rsid w:val="00ED79F7"/>
    <w:rsid w:val="00ED7A50"/>
    <w:rsid w:val="00ED7AE3"/>
    <w:rsid w:val="00ED7B68"/>
    <w:rsid w:val="00ED7CE5"/>
    <w:rsid w:val="00EE0005"/>
    <w:rsid w:val="00EE00BB"/>
    <w:rsid w:val="00EE035A"/>
    <w:rsid w:val="00EE03C8"/>
    <w:rsid w:val="00EE0447"/>
    <w:rsid w:val="00EE0603"/>
    <w:rsid w:val="00EE065E"/>
    <w:rsid w:val="00EE0B46"/>
    <w:rsid w:val="00EE0B96"/>
    <w:rsid w:val="00EE0BBB"/>
    <w:rsid w:val="00EE0DD8"/>
    <w:rsid w:val="00EE0ED4"/>
    <w:rsid w:val="00EE0FC5"/>
    <w:rsid w:val="00EE103A"/>
    <w:rsid w:val="00EE10C8"/>
    <w:rsid w:val="00EE12C0"/>
    <w:rsid w:val="00EE12FA"/>
    <w:rsid w:val="00EE14E4"/>
    <w:rsid w:val="00EE1517"/>
    <w:rsid w:val="00EE1579"/>
    <w:rsid w:val="00EE17F3"/>
    <w:rsid w:val="00EE18CA"/>
    <w:rsid w:val="00EE19FE"/>
    <w:rsid w:val="00EE1D79"/>
    <w:rsid w:val="00EE1F38"/>
    <w:rsid w:val="00EE1F50"/>
    <w:rsid w:val="00EE20A7"/>
    <w:rsid w:val="00EE21B9"/>
    <w:rsid w:val="00EE220A"/>
    <w:rsid w:val="00EE2216"/>
    <w:rsid w:val="00EE227B"/>
    <w:rsid w:val="00EE2526"/>
    <w:rsid w:val="00EE258C"/>
    <w:rsid w:val="00EE26DC"/>
    <w:rsid w:val="00EE26E0"/>
    <w:rsid w:val="00EE278A"/>
    <w:rsid w:val="00EE2853"/>
    <w:rsid w:val="00EE28B5"/>
    <w:rsid w:val="00EE2948"/>
    <w:rsid w:val="00EE29C4"/>
    <w:rsid w:val="00EE2A7B"/>
    <w:rsid w:val="00EE2C35"/>
    <w:rsid w:val="00EE2DEA"/>
    <w:rsid w:val="00EE2E22"/>
    <w:rsid w:val="00EE2F53"/>
    <w:rsid w:val="00EE3048"/>
    <w:rsid w:val="00EE325E"/>
    <w:rsid w:val="00EE32B3"/>
    <w:rsid w:val="00EE338A"/>
    <w:rsid w:val="00EE353D"/>
    <w:rsid w:val="00EE357F"/>
    <w:rsid w:val="00EE3728"/>
    <w:rsid w:val="00EE37EB"/>
    <w:rsid w:val="00EE386B"/>
    <w:rsid w:val="00EE3883"/>
    <w:rsid w:val="00EE3AF1"/>
    <w:rsid w:val="00EE3BC5"/>
    <w:rsid w:val="00EE3C57"/>
    <w:rsid w:val="00EE3C6A"/>
    <w:rsid w:val="00EE3E3F"/>
    <w:rsid w:val="00EE3F47"/>
    <w:rsid w:val="00EE40C3"/>
    <w:rsid w:val="00EE41C7"/>
    <w:rsid w:val="00EE425D"/>
    <w:rsid w:val="00EE4286"/>
    <w:rsid w:val="00EE42B8"/>
    <w:rsid w:val="00EE44B2"/>
    <w:rsid w:val="00EE4500"/>
    <w:rsid w:val="00EE4634"/>
    <w:rsid w:val="00EE4643"/>
    <w:rsid w:val="00EE4815"/>
    <w:rsid w:val="00EE4851"/>
    <w:rsid w:val="00EE4871"/>
    <w:rsid w:val="00EE498E"/>
    <w:rsid w:val="00EE4AEB"/>
    <w:rsid w:val="00EE4C4B"/>
    <w:rsid w:val="00EE4D74"/>
    <w:rsid w:val="00EE4E28"/>
    <w:rsid w:val="00EE5156"/>
    <w:rsid w:val="00EE51A3"/>
    <w:rsid w:val="00EE51B3"/>
    <w:rsid w:val="00EE5207"/>
    <w:rsid w:val="00EE537F"/>
    <w:rsid w:val="00EE5861"/>
    <w:rsid w:val="00EE586C"/>
    <w:rsid w:val="00EE5A33"/>
    <w:rsid w:val="00EE5A55"/>
    <w:rsid w:val="00EE5A6D"/>
    <w:rsid w:val="00EE5E38"/>
    <w:rsid w:val="00EE5EA3"/>
    <w:rsid w:val="00EE5EC6"/>
    <w:rsid w:val="00EE5F43"/>
    <w:rsid w:val="00EE5F8D"/>
    <w:rsid w:val="00EE6115"/>
    <w:rsid w:val="00EE6394"/>
    <w:rsid w:val="00EE642C"/>
    <w:rsid w:val="00EE6436"/>
    <w:rsid w:val="00EE6561"/>
    <w:rsid w:val="00EE6949"/>
    <w:rsid w:val="00EE69DE"/>
    <w:rsid w:val="00EE6B2C"/>
    <w:rsid w:val="00EE6B2D"/>
    <w:rsid w:val="00EE6D03"/>
    <w:rsid w:val="00EE6D53"/>
    <w:rsid w:val="00EE6D73"/>
    <w:rsid w:val="00EE6DE8"/>
    <w:rsid w:val="00EE6E36"/>
    <w:rsid w:val="00EE729E"/>
    <w:rsid w:val="00EE72C5"/>
    <w:rsid w:val="00EE72C6"/>
    <w:rsid w:val="00EE7342"/>
    <w:rsid w:val="00EE74E3"/>
    <w:rsid w:val="00EE7510"/>
    <w:rsid w:val="00EE7537"/>
    <w:rsid w:val="00EE755C"/>
    <w:rsid w:val="00EE75C9"/>
    <w:rsid w:val="00EE75EC"/>
    <w:rsid w:val="00EE762A"/>
    <w:rsid w:val="00EE76A0"/>
    <w:rsid w:val="00EE76CF"/>
    <w:rsid w:val="00EE7806"/>
    <w:rsid w:val="00EE783A"/>
    <w:rsid w:val="00EE7A08"/>
    <w:rsid w:val="00EE7A1B"/>
    <w:rsid w:val="00EE7B23"/>
    <w:rsid w:val="00EE7D15"/>
    <w:rsid w:val="00EE7D48"/>
    <w:rsid w:val="00EF003B"/>
    <w:rsid w:val="00EF00CC"/>
    <w:rsid w:val="00EF01A5"/>
    <w:rsid w:val="00EF0290"/>
    <w:rsid w:val="00EF04A6"/>
    <w:rsid w:val="00EF0553"/>
    <w:rsid w:val="00EF07EF"/>
    <w:rsid w:val="00EF082F"/>
    <w:rsid w:val="00EF0C6E"/>
    <w:rsid w:val="00EF0E20"/>
    <w:rsid w:val="00EF0E3F"/>
    <w:rsid w:val="00EF0E90"/>
    <w:rsid w:val="00EF0F4C"/>
    <w:rsid w:val="00EF0F7C"/>
    <w:rsid w:val="00EF0F90"/>
    <w:rsid w:val="00EF0FA1"/>
    <w:rsid w:val="00EF1010"/>
    <w:rsid w:val="00EF1099"/>
    <w:rsid w:val="00EF10BC"/>
    <w:rsid w:val="00EF126E"/>
    <w:rsid w:val="00EF12C4"/>
    <w:rsid w:val="00EF12E0"/>
    <w:rsid w:val="00EF1340"/>
    <w:rsid w:val="00EF13A1"/>
    <w:rsid w:val="00EF14D4"/>
    <w:rsid w:val="00EF156F"/>
    <w:rsid w:val="00EF15AB"/>
    <w:rsid w:val="00EF1939"/>
    <w:rsid w:val="00EF196A"/>
    <w:rsid w:val="00EF1B72"/>
    <w:rsid w:val="00EF1C46"/>
    <w:rsid w:val="00EF1E19"/>
    <w:rsid w:val="00EF1E49"/>
    <w:rsid w:val="00EF1FAE"/>
    <w:rsid w:val="00EF1FD3"/>
    <w:rsid w:val="00EF2182"/>
    <w:rsid w:val="00EF2373"/>
    <w:rsid w:val="00EF23EE"/>
    <w:rsid w:val="00EF242D"/>
    <w:rsid w:val="00EF24E2"/>
    <w:rsid w:val="00EF2647"/>
    <w:rsid w:val="00EF26DF"/>
    <w:rsid w:val="00EF2735"/>
    <w:rsid w:val="00EF2836"/>
    <w:rsid w:val="00EF294B"/>
    <w:rsid w:val="00EF2BF5"/>
    <w:rsid w:val="00EF2C18"/>
    <w:rsid w:val="00EF2C39"/>
    <w:rsid w:val="00EF2CC3"/>
    <w:rsid w:val="00EF2E90"/>
    <w:rsid w:val="00EF2E94"/>
    <w:rsid w:val="00EF2ED1"/>
    <w:rsid w:val="00EF30F0"/>
    <w:rsid w:val="00EF313E"/>
    <w:rsid w:val="00EF3184"/>
    <w:rsid w:val="00EF3239"/>
    <w:rsid w:val="00EF32AE"/>
    <w:rsid w:val="00EF342D"/>
    <w:rsid w:val="00EF3792"/>
    <w:rsid w:val="00EF3812"/>
    <w:rsid w:val="00EF3A26"/>
    <w:rsid w:val="00EF3AB2"/>
    <w:rsid w:val="00EF3B0B"/>
    <w:rsid w:val="00EF3BAF"/>
    <w:rsid w:val="00EF3D2E"/>
    <w:rsid w:val="00EF3D8B"/>
    <w:rsid w:val="00EF3DCE"/>
    <w:rsid w:val="00EF3E05"/>
    <w:rsid w:val="00EF3E66"/>
    <w:rsid w:val="00EF3F1F"/>
    <w:rsid w:val="00EF3F38"/>
    <w:rsid w:val="00EF3F40"/>
    <w:rsid w:val="00EF3FED"/>
    <w:rsid w:val="00EF405B"/>
    <w:rsid w:val="00EF40F0"/>
    <w:rsid w:val="00EF4116"/>
    <w:rsid w:val="00EF4168"/>
    <w:rsid w:val="00EF4210"/>
    <w:rsid w:val="00EF4287"/>
    <w:rsid w:val="00EF42AB"/>
    <w:rsid w:val="00EF43E9"/>
    <w:rsid w:val="00EF4506"/>
    <w:rsid w:val="00EF46AA"/>
    <w:rsid w:val="00EF46AD"/>
    <w:rsid w:val="00EF46B2"/>
    <w:rsid w:val="00EF46CB"/>
    <w:rsid w:val="00EF4A06"/>
    <w:rsid w:val="00EF4A1E"/>
    <w:rsid w:val="00EF4B25"/>
    <w:rsid w:val="00EF4C78"/>
    <w:rsid w:val="00EF4C8A"/>
    <w:rsid w:val="00EF4CC1"/>
    <w:rsid w:val="00EF4CFB"/>
    <w:rsid w:val="00EF4DB0"/>
    <w:rsid w:val="00EF4F37"/>
    <w:rsid w:val="00EF4F87"/>
    <w:rsid w:val="00EF50BF"/>
    <w:rsid w:val="00EF5216"/>
    <w:rsid w:val="00EF5258"/>
    <w:rsid w:val="00EF52D8"/>
    <w:rsid w:val="00EF53FA"/>
    <w:rsid w:val="00EF543E"/>
    <w:rsid w:val="00EF54A9"/>
    <w:rsid w:val="00EF568A"/>
    <w:rsid w:val="00EF59A2"/>
    <w:rsid w:val="00EF5B4B"/>
    <w:rsid w:val="00EF5B80"/>
    <w:rsid w:val="00EF5CFA"/>
    <w:rsid w:val="00EF5D68"/>
    <w:rsid w:val="00EF5E4F"/>
    <w:rsid w:val="00EF5F37"/>
    <w:rsid w:val="00EF600B"/>
    <w:rsid w:val="00EF6179"/>
    <w:rsid w:val="00EF631B"/>
    <w:rsid w:val="00EF654A"/>
    <w:rsid w:val="00EF65D1"/>
    <w:rsid w:val="00EF67AB"/>
    <w:rsid w:val="00EF67E0"/>
    <w:rsid w:val="00EF6910"/>
    <w:rsid w:val="00EF6931"/>
    <w:rsid w:val="00EF698A"/>
    <w:rsid w:val="00EF698B"/>
    <w:rsid w:val="00EF6A5D"/>
    <w:rsid w:val="00EF6A7C"/>
    <w:rsid w:val="00EF6AC7"/>
    <w:rsid w:val="00EF6C78"/>
    <w:rsid w:val="00EF6C9A"/>
    <w:rsid w:val="00EF6D89"/>
    <w:rsid w:val="00EF6DC0"/>
    <w:rsid w:val="00EF6DF7"/>
    <w:rsid w:val="00EF6E18"/>
    <w:rsid w:val="00EF6F5E"/>
    <w:rsid w:val="00EF711A"/>
    <w:rsid w:val="00EF717D"/>
    <w:rsid w:val="00EF719E"/>
    <w:rsid w:val="00EF7841"/>
    <w:rsid w:val="00EF7850"/>
    <w:rsid w:val="00EF788B"/>
    <w:rsid w:val="00EF7956"/>
    <w:rsid w:val="00EF7A2B"/>
    <w:rsid w:val="00EF7E0F"/>
    <w:rsid w:val="00EF7E4F"/>
    <w:rsid w:val="00EF7F93"/>
    <w:rsid w:val="00EF7F96"/>
    <w:rsid w:val="00F001D9"/>
    <w:rsid w:val="00F00353"/>
    <w:rsid w:val="00F0043C"/>
    <w:rsid w:val="00F004A6"/>
    <w:rsid w:val="00F00716"/>
    <w:rsid w:val="00F007B9"/>
    <w:rsid w:val="00F00848"/>
    <w:rsid w:val="00F00943"/>
    <w:rsid w:val="00F009DF"/>
    <w:rsid w:val="00F009F2"/>
    <w:rsid w:val="00F00A4C"/>
    <w:rsid w:val="00F00A4E"/>
    <w:rsid w:val="00F00A85"/>
    <w:rsid w:val="00F00BBF"/>
    <w:rsid w:val="00F00C31"/>
    <w:rsid w:val="00F00C57"/>
    <w:rsid w:val="00F00D4A"/>
    <w:rsid w:val="00F00EC0"/>
    <w:rsid w:val="00F00EF7"/>
    <w:rsid w:val="00F010BE"/>
    <w:rsid w:val="00F01131"/>
    <w:rsid w:val="00F01200"/>
    <w:rsid w:val="00F01502"/>
    <w:rsid w:val="00F01672"/>
    <w:rsid w:val="00F01741"/>
    <w:rsid w:val="00F01899"/>
    <w:rsid w:val="00F01995"/>
    <w:rsid w:val="00F019D4"/>
    <w:rsid w:val="00F01A76"/>
    <w:rsid w:val="00F01A9A"/>
    <w:rsid w:val="00F01B1A"/>
    <w:rsid w:val="00F01D28"/>
    <w:rsid w:val="00F01D3A"/>
    <w:rsid w:val="00F01E5D"/>
    <w:rsid w:val="00F01EFD"/>
    <w:rsid w:val="00F02170"/>
    <w:rsid w:val="00F0240D"/>
    <w:rsid w:val="00F024B0"/>
    <w:rsid w:val="00F02529"/>
    <w:rsid w:val="00F02548"/>
    <w:rsid w:val="00F0273D"/>
    <w:rsid w:val="00F0279E"/>
    <w:rsid w:val="00F027D9"/>
    <w:rsid w:val="00F0284A"/>
    <w:rsid w:val="00F028AE"/>
    <w:rsid w:val="00F0298F"/>
    <w:rsid w:val="00F029A1"/>
    <w:rsid w:val="00F02AAF"/>
    <w:rsid w:val="00F02B2F"/>
    <w:rsid w:val="00F02E5D"/>
    <w:rsid w:val="00F02F95"/>
    <w:rsid w:val="00F0305E"/>
    <w:rsid w:val="00F03200"/>
    <w:rsid w:val="00F0329C"/>
    <w:rsid w:val="00F032E8"/>
    <w:rsid w:val="00F03489"/>
    <w:rsid w:val="00F0391D"/>
    <w:rsid w:val="00F03A71"/>
    <w:rsid w:val="00F03A98"/>
    <w:rsid w:val="00F03AF4"/>
    <w:rsid w:val="00F03B43"/>
    <w:rsid w:val="00F03FB1"/>
    <w:rsid w:val="00F040C6"/>
    <w:rsid w:val="00F04286"/>
    <w:rsid w:val="00F04412"/>
    <w:rsid w:val="00F04461"/>
    <w:rsid w:val="00F0450A"/>
    <w:rsid w:val="00F048EB"/>
    <w:rsid w:val="00F04950"/>
    <w:rsid w:val="00F04970"/>
    <w:rsid w:val="00F04A18"/>
    <w:rsid w:val="00F04BB1"/>
    <w:rsid w:val="00F04CD1"/>
    <w:rsid w:val="00F04E35"/>
    <w:rsid w:val="00F04E48"/>
    <w:rsid w:val="00F04EA2"/>
    <w:rsid w:val="00F04F9D"/>
    <w:rsid w:val="00F05042"/>
    <w:rsid w:val="00F05049"/>
    <w:rsid w:val="00F050F9"/>
    <w:rsid w:val="00F0513F"/>
    <w:rsid w:val="00F05149"/>
    <w:rsid w:val="00F051FC"/>
    <w:rsid w:val="00F05462"/>
    <w:rsid w:val="00F054B5"/>
    <w:rsid w:val="00F055A6"/>
    <w:rsid w:val="00F0577E"/>
    <w:rsid w:val="00F059CE"/>
    <w:rsid w:val="00F05AFE"/>
    <w:rsid w:val="00F05BBE"/>
    <w:rsid w:val="00F05CC2"/>
    <w:rsid w:val="00F05D0D"/>
    <w:rsid w:val="00F05D42"/>
    <w:rsid w:val="00F05DEA"/>
    <w:rsid w:val="00F05EA0"/>
    <w:rsid w:val="00F05FE5"/>
    <w:rsid w:val="00F06257"/>
    <w:rsid w:val="00F06329"/>
    <w:rsid w:val="00F06493"/>
    <w:rsid w:val="00F06536"/>
    <w:rsid w:val="00F06591"/>
    <w:rsid w:val="00F065D2"/>
    <w:rsid w:val="00F065D4"/>
    <w:rsid w:val="00F065D9"/>
    <w:rsid w:val="00F065EE"/>
    <w:rsid w:val="00F06778"/>
    <w:rsid w:val="00F067D9"/>
    <w:rsid w:val="00F068A7"/>
    <w:rsid w:val="00F06951"/>
    <w:rsid w:val="00F069EF"/>
    <w:rsid w:val="00F06A2F"/>
    <w:rsid w:val="00F06BBA"/>
    <w:rsid w:val="00F06BCF"/>
    <w:rsid w:val="00F06C39"/>
    <w:rsid w:val="00F06D07"/>
    <w:rsid w:val="00F06DB2"/>
    <w:rsid w:val="00F070AD"/>
    <w:rsid w:val="00F0719D"/>
    <w:rsid w:val="00F07352"/>
    <w:rsid w:val="00F07529"/>
    <w:rsid w:val="00F0767C"/>
    <w:rsid w:val="00F076A6"/>
    <w:rsid w:val="00F07756"/>
    <w:rsid w:val="00F077D7"/>
    <w:rsid w:val="00F07825"/>
    <w:rsid w:val="00F0782C"/>
    <w:rsid w:val="00F078FD"/>
    <w:rsid w:val="00F07903"/>
    <w:rsid w:val="00F0797E"/>
    <w:rsid w:val="00F0798F"/>
    <w:rsid w:val="00F07A9F"/>
    <w:rsid w:val="00F07FC5"/>
    <w:rsid w:val="00F10055"/>
    <w:rsid w:val="00F1006F"/>
    <w:rsid w:val="00F10084"/>
    <w:rsid w:val="00F101D8"/>
    <w:rsid w:val="00F10279"/>
    <w:rsid w:val="00F103C2"/>
    <w:rsid w:val="00F104E4"/>
    <w:rsid w:val="00F10919"/>
    <w:rsid w:val="00F10B8A"/>
    <w:rsid w:val="00F10B8F"/>
    <w:rsid w:val="00F10C96"/>
    <w:rsid w:val="00F10CD9"/>
    <w:rsid w:val="00F10F15"/>
    <w:rsid w:val="00F10F57"/>
    <w:rsid w:val="00F10FF0"/>
    <w:rsid w:val="00F1108C"/>
    <w:rsid w:val="00F110CB"/>
    <w:rsid w:val="00F1116D"/>
    <w:rsid w:val="00F111BF"/>
    <w:rsid w:val="00F11208"/>
    <w:rsid w:val="00F1127A"/>
    <w:rsid w:val="00F112F7"/>
    <w:rsid w:val="00F11302"/>
    <w:rsid w:val="00F1139C"/>
    <w:rsid w:val="00F1139D"/>
    <w:rsid w:val="00F11437"/>
    <w:rsid w:val="00F114BE"/>
    <w:rsid w:val="00F117EF"/>
    <w:rsid w:val="00F1183B"/>
    <w:rsid w:val="00F1194D"/>
    <w:rsid w:val="00F11956"/>
    <w:rsid w:val="00F11A3B"/>
    <w:rsid w:val="00F11A98"/>
    <w:rsid w:val="00F11CCB"/>
    <w:rsid w:val="00F11DFD"/>
    <w:rsid w:val="00F11EB7"/>
    <w:rsid w:val="00F11FFB"/>
    <w:rsid w:val="00F1208A"/>
    <w:rsid w:val="00F12238"/>
    <w:rsid w:val="00F1231E"/>
    <w:rsid w:val="00F1252B"/>
    <w:rsid w:val="00F125CF"/>
    <w:rsid w:val="00F125E4"/>
    <w:rsid w:val="00F126D9"/>
    <w:rsid w:val="00F1277D"/>
    <w:rsid w:val="00F12837"/>
    <w:rsid w:val="00F12937"/>
    <w:rsid w:val="00F12B3F"/>
    <w:rsid w:val="00F12C1A"/>
    <w:rsid w:val="00F12D04"/>
    <w:rsid w:val="00F12D65"/>
    <w:rsid w:val="00F12F79"/>
    <w:rsid w:val="00F130A0"/>
    <w:rsid w:val="00F130A6"/>
    <w:rsid w:val="00F131FD"/>
    <w:rsid w:val="00F13303"/>
    <w:rsid w:val="00F134C1"/>
    <w:rsid w:val="00F135AE"/>
    <w:rsid w:val="00F13730"/>
    <w:rsid w:val="00F138E0"/>
    <w:rsid w:val="00F13A54"/>
    <w:rsid w:val="00F13B83"/>
    <w:rsid w:val="00F13BC4"/>
    <w:rsid w:val="00F13C0C"/>
    <w:rsid w:val="00F13C50"/>
    <w:rsid w:val="00F13E2C"/>
    <w:rsid w:val="00F13E47"/>
    <w:rsid w:val="00F13EA7"/>
    <w:rsid w:val="00F13EE7"/>
    <w:rsid w:val="00F14049"/>
    <w:rsid w:val="00F1421F"/>
    <w:rsid w:val="00F142C2"/>
    <w:rsid w:val="00F14648"/>
    <w:rsid w:val="00F14685"/>
    <w:rsid w:val="00F1489D"/>
    <w:rsid w:val="00F148C6"/>
    <w:rsid w:val="00F14A80"/>
    <w:rsid w:val="00F14C82"/>
    <w:rsid w:val="00F14D4C"/>
    <w:rsid w:val="00F14E6C"/>
    <w:rsid w:val="00F14F8F"/>
    <w:rsid w:val="00F150AB"/>
    <w:rsid w:val="00F150B7"/>
    <w:rsid w:val="00F151F6"/>
    <w:rsid w:val="00F15298"/>
    <w:rsid w:val="00F152A0"/>
    <w:rsid w:val="00F152C8"/>
    <w:rsid w:val="00F152F1"/>
    <w:rsid w:val="00F1538E"/>
    <w:rsid w:val="00F1544B"/>
    <w:rsid w:val="00F1548B"/>
    <w:rsid w:val="00F15541"/>
    <w:rsid w:val="00F155BA"/>
    <w:rsid w:val="00F15935"/>
    <w:rsid w:val="00F159E5"/>
    <w:rsid w:val="00F15BD0"/>
    <w:rsid w:val="00F15CB4"/>
    <w:rsid w:val="00F15F59"/>
    <w:rsid w:val="00F160ED"/>
    <w:rsid w:val="00F16310"/>
    <w:rsid w:val="00F16313"/>
    <w:rsid w:val="00F16646"/>
    <w:rsid w:val="00F166BF"/>
    <w:rsid w:val="00F166D8"/>
    <w:rsid w:val="00F167A6"/>
    <w:rsid w:val="00F16840"/>
    <w:rsid w:val="00F168E8"/>
    <w:rsid w:val="00F16900"/>
    <w:rsid w:val="00F16B7C"/>
    <w:rsid w:val="00F16BF9"/>
    <w:rsid w:val="00F16C90"/>
    <w:rsid w:val="00F16CA1"/>
    <w:rsid w:val="00F16DF6"/>
    <w:rsid w:val="00F16E56"/>
    <w:rsid w:val="00F16EC9"/>
    <w:rsid w:val="00F16F24"/>
    <w:rsid w:val="00F16F95"/>
    <w:rsid w:val="00F1707B"/>
    <w:rsid w:val="00F17122"/>
    <w:rsid w:val="00F17148"/>
    <w:rsid w:val="00F172F5"/>
    <w:rsid w:val="00F172F9"/>
    <w:rsid w:val="00F1739A"/>
    <w:rsid w:val="00F173AC"/>
    <w:rsid w:val="00F1753D"/>
    <w:rsid w:val="00F177CF"/>
    <w:rsid w:val="00F179D0"/>
    <w:rsid w:val="00F17A67"/>
    <w:rsid w:val="00F17AA3"/>
    <w:rsid w:val="00F17AE2"/>
    <w:rsid w:val="00F17B18"/>
    <w:rsid w:val="00F17E2D"/>
    <w:rsid w:val="00F17F42"/>
    <w:rsid w:val="00F17FE4"/>
    <w:rsid w:val="00F2001F"/>
    <w:rsid w:val="00F200B9"/>
    <w:rsid w:val="00F20231"/>
    <w:rsid w:val="00F20369"/>
    <w:rsid w:val="00F20475"/>
    <w:rsid w:val="00F20478"/>
    <w:rsid w:val="00F2050D"/>
    <w:rsid w:val="00F20542"/>
    <w:rsid w:val="00F2059F"/>
    <w:rsid w:val="00F205BD"/>
    <w:rsid w:val="00F206AA"/>
    <w:rsid w:val="00F20740"/>
    <w:rsid w:val="00F20838"/>
    <w:rsid w:val="00F208B2"/>
    <w:rsid w:val="00F20926"/>
    <w:rsid w:val="00F2099D"/>
    <w:rsid w:val="00F20AC0"/>
    <w:rsid w:val="00F20B20"/>
    <w:rsid w:val="00F20F6B"/>
    <w:rsid w:val="00F210E5"/>
    <w:rsid w:val="00F212CC"/>
    <w:rsid w:val="00F2148E"/>
    <w:rsid w:val="00F216F2"/>
    <w:rsid w:val="00F21717"/>
    <w:rsid w:val="00F21747"/>
    <w:rsid w:val="00F21845"/>
    <w:rsid w:val="00F21930"/>
    <w:rsid w:val="00F21947"/>
    <w:rsid w:val="00F2196A"/>
    <w:rsid w:val="00F21992"/>
    <w:rsid w:val="00F21A21"/>
    <w:rsid w:val="00F21A78"/>
    <w:rsid w:val="00F21BA0"/>
    <w:rsid w:val="00F21C20"/>
    <w:rsid w:val="00F21C39"/>
    <w:rsid w:val="00F21DD6"/>
    <w:rsid w:val="00F21E53"/>
    <w:rsid w:val="00F21E54"/>
    <w:rsid w:val="00F21EBB"/>
    <w:rsid w:val="00F21F2A"/>
    <w:rsid w:val="00F21F77"/>
    <w:rsid w:val="00F22002"/>
    <w:rsid w:val="00F22016"/>
    <w:rsid w:val="00F22246"/>
    <w:rsid w:val="00F22293"/>
    <w:rsid w:val="00F2239F"/>
    <w:rsid w:val="00F224BB"/>
    <w:rsid w:val="00F2275B"/>
    <w:rsid w:val="00F229D3"/>
    <w:rsid w:val="00F22A19"/>
    <w:rsid w:val="00F22ACA"/>
    <w:rsid w:val="00F22BEB"/>
    <w:rsid w:val="00F22D66"/>
    <w:rsid w:val="00F2317E"/>
    <w:rsid w:val="00F231BF"/>
    <w:rsid w:val="00F232D8"/>
    <w:rsid w:val="00F232ED"/>
    <w:rsid w:val="00F23311"/>
    <w:rsid w:val="00F2332A"/>
    <w:rsid w:val="00F23353"/>
    <w:rsid w:val="00F2339A"/>
    <w:rsid w:val="00F233DD"/>
    <w:rsid w:val="00F23463"/>
    <w:rsid w:val="00F237C7"/>
    <w:rsid w:val="00F238B9"/>
    <w:rsid w:val="00F23B66"/>
    <w:rsid w:val="00F23D54"/>
    <w:rsid w:val="00F23D6D"/>
    <w:rsid w:val="00F23DF8"/>
    <w:rsid w:val="00F23E0D"/>
    <w:rsid w:val="00F23F8F"/>
    <w:rsid w:val="00F24175"/>
    <w:rsid w:val="00F24380"/>
    <w:rsid w:val="00F245B7"/>
    <w:rsid w:val="00F2468E"/>
    <w:rsid w:val="00F246E7"/>
    <w:rsid w:val="00F24911"/>
    <w:rsid w:val="00F24948"/>
    <w:rsid w:val="00F24A64"/>
    <w:rsid w:val="00F24D8A"/>
    <w:rsid w:val="00F24E11"/>
    <w:rsid w:val="00F24EC9"/>
    <w:rsid w:val="00F24EEF"/>
    <w:rsid w:val="00F24EF6"/>
    <w:rsid w:val="00F2534C"/>
    <w:rsid w:val="00F25398"/>
    <w:rsid w:val="00F25478"/>
    <w:rsid w:val="00F2567C"/>
    <w:rsid w:val="00F256F7"/>
    <w:rsid w:val="00F258C6"/>
    <w:rsid w:val="00F258E9"/>
    <w:rsid w:val="00F2596F"/>
    <w:rsid w:val="00F25C5C"/>
    <w:rsid w:val="00F25D37"/>
    <w:rsid w:val="00F25D4F"/>
    <w:rsid w:val="00F26170"/>
    <w:rsid w:val="00F261F2"/>
    <w:rsid w:val="00F26256"/>
    <w:rsid w:val="00F2627E"/>
    <w:rsid w:val="00F263DE"/>
    <w:rsid w:val="00F26482"/>
    <w:rsid w:val="00F264B7"/>
    <w:rsid w:val="00F265EF"/>
    <w:rsid w:val="00F26754"/>
    <w:rsid w:val="00F26977"/>
    <w:rsid w:val="00F26A0C"/>
    <w:rsid w:val="00F26A5C"/>
    <w:rsid w:val="00F26C78"/>
    <w:rsid w:val="00F26C88"/>
    <w:rsid w:val="00F26D0E"/>
    <w:rsid w:val="00F26DEA"/>
    <w:rsid w:val="00F26F4C"/>
    <w:rsid w:val="00F27252"/>
    <w:rsid w:val="00F2727E"/>
    <w:rsid w:val="00F274CF"/>
    <w:rsid w:val="00F27893"/>
    <w:rsid w:val="00F27896"/>
    <w:rsid w:val="00F278F6"/>
    <w:rsid w:val="00F2797D"/>
    <w:rsid w:val="00F279A0"/>
    <w:rsid w:val="00F279F0"/>
    <w:rsid w:val="00F27B52"/>
    <w:rsid w:val="00F27BBF"/>
    <w:rsid w:val="00F27C4D"/>
    <w:rsid w:val="00F27C53"/>
    <w:rsid w:val="00F27C68"/>
    <w:rsid w:val="00F27C8A"/>
    <w:rsid w:val="00F27DAB"/>
    <w:rsid w:val="00F27F3E"/>
    <w:rsid w:val="00F27F66"/>
    <w:rsid w:val="00F27FAD"/>
    <w:rsid w:val="00F300AE"/>
    <w:rsid w:val="00F3019E"/>
    <w:rsid w:val="00F30387"/>
    <w:rsid w:val="00F3055D"/>
    <w:rsid w:val="00F30666"/>
    <w:rsid w:val="00F3076B"/>
    <w:rsid w:val="00F30919"/>
    <w:rsid w:val="00F3092E"/>
    <w:rsid w:val="00F3098C"/>
    <w:rsid w:val="00F30A8E"/>
    <w:rsid w:val="00F30A8F"/>
    <w:rsid w:val="00F30A96"/>
    <w:rsid w:val="00F30B44"/>
    <w:rsid w:val="00F30BBF"/>
    <w:rsid w:val="00F30C39"/>
    <w:rsid w:val="00F30E0D"/>
    <w:rsid w:val="00F30F17"/>
    <w:rsid w:val="00F310CB"/>
    <w:rsid w:val="00F313AD"/>
    <w:rsid w:val="00F31625"/>
    <w:rsid w:val="00F31671"/>
    <w:rsid w:val="00F316B2"/>
    <w:rsid w:val="00F31807"/>
    <w:rsid w:val="00F31A3A"/>
    <w:rsid w:val="00F31B49"/>
    <w:rsid w:val="00F31B56"/>
    <w:rsid w:val="00F31E8A"/>
    <w:rsid w:val="00F31FA2"/>
    <w:rsid w:val="00F3203F"/>
    <w:rsid w:val="00F32093"/>
    <w:rsid w:val="00F320C1"/>
    <w:rsid w:val="00F32150"/>
    <w:rsid w:val="00F321E3"/>
    <w:rsid w:val="00F32294"/>
    <w:rsid w:val="00F32307"/>
    <w:rsid w:val="00F3231A"/>
    <w:rsid w:val="00F3244B"/>
    <w:rsid w:val="00F32468"/>
    <w:rsid w:val="00F324EA"/>
    <w:rsid w:val="00F32532"/>
    <w:rsid w:val="00F3260E"/>
    <w:rsid w:val="00F3265C"/>
    <w:rsid w:val="00F32713"/>
    <w:rsid w:val="00F32715"/>
    <w:rsid w:val="00F3274A"/>
    <w:rsid w:val="00F3279B"/>
    <w:rsid w:val="00F327D7"/>
    <w:rsid w:val="00F32A39"/>
    <w:rsid w:val="00F32B1A"/>
    <w:rsid w:val="00F32D3C"/>
    <w:rsid w:val="00F32FDA"/>
    <w:rsid w:val="00F3309F"/>
    <w:rsid w:val="00F330FF"/>
    <w:rsid w:val="00F33103"/>
    <w:rsid w:val="00F33159"/>
    <w:rsid w:val="00F33176"/>
    <w:rsid w:val="00F33197"/>
    <w:rsid w:val="00F331CC"/>
    <w:rsid w:val="00F331EC"/>
    <w:rsid w:val="00F333C7"/>
    <w:rsid w:val="00F333FC"/>
    <w:rsid w:val="00F335F4"/>
    <w:rsid w:val="00F33666"/>
    <w:rsid w:val="00F337F4"/>
    <w:rsid w:val="00F33925"/>
    <w:rsid w:val="00F33A2C"/>
    <w:rsid w:val="00F33A4E"/>
    <w:rsid w:val="00F33BC4"/>
    <w:rsid w:val="00F33BD0"/>
    <w:rsid w:val="00F33D00"/>
    <w:rsid w:val="00F33D32"/>
    <w:rsid w:val="00F34060"/>
    <w:rsid w:val="00F340E7"/>
    <w:rsid w:val="00F3424F"/>
    <w:rsid w:val="00F342FF"/>
    <w:rsid w:val="00F3432B"/>
    <w:rsid w:val="00F34363"/>
    <w:rsid w:val="00F34397"/>
    <w:rsid w:val="00F34421"/>
    <w:rsid w:val="00F3445A"/>
    <w:rsid w:val="00F34478"/>
    <w:rsid w:val="00F345AC"/>
    <w:rsid w:val="00F34B00"/>
    <w:rsid w:val="00F34CB1"/>
    <w:rsid w:val="00F34CF9"/>
    <w:rsid w:val="00F34D98"/>
    <w:rsid w:val="00F34E79"/>
    <w:rsid w:val="00F350AB"/>
    <w:rsid w:val="00F350E7"/>
    <w:rsid w:val="00F35176"/>
    <w:rsid w:val="00F35179"/>
    <w:rsid w:val="00F351EA"/>
    <w:rsid w:val="00F351FE"/>
    <w:rsid w:val="00F3520B"/>
    <w:rsid w:val="00F35303"/>
    <w:rsid w:val="00F35421"/>
    <w:rsid w:val="00F354D4"/>
    <w:rsid w:val="00F3555D"/>
    <w:rsid w:val="00F356B4"/>
    <w:rsid w:val="00F358C1"/>
    <w:rsid w:val="00F359E4"/>
    <w:rsid w:val="00F35A26"/>
    <w:rsid w:val="00F35A74"/>
    <w:rsid w:val="00F35B1B"/>
    <w:rsid w:val="00F35C16"/>
    <w:rsid w:val="00F35C4D"/>
    <w:rsid w:val="00F35C9B"/>
    <w:rsid w:val="00F35D16"/>
    <w:rsid w:val="00F35D17"/>
    <w:rsid w:val="00F35D5A"/>
    <w:rsid w:val="00F35F21"/>
    <w:rsid w:val="00F36072"/>
    <w:rsid w:val="00F361E3"/>
    <w:rsid w:val="00F3643B"/>
    <w:rsid w:val="00F3651E"/>
    <w:rsid w:val="00F36787"/>
    <w:rsid w:val="00F36854"/>
    <w:rsid w:val="00F36ABB"/>
    <w:rsid w:val="00F36BD7"/>
    <w:rsid w:val="00F36ECC"/>
    <w:rsid w:val="00F36F61"/>
    <w:rsid w:val="00F37079"/>
    <w:rsid w:val="00F37080"/>
    <w:rsid w:val="00F370D2"/>
    <w:rsid w:val="00F3717B"/>
    <w:rsid w:val="00F37545"/>
    <w:rsid w:val="00F3760E"/>
    <w:rsid w:val="00F37768"/>
    <w:rsid w:val="00F378CF"/>
    <w:rsid w:val="00F37B84"/>
    <w:rsid w:val="00F37DFB"/>
    <w:rsid w:val="00F37E1E"/>
    <w:rsid w:val="00F37E59"/>
    <w:rsid w:val="00F40379"/>
    <w:rsid w:val="00F40525"/>
    <w:rsid w:val="00F40535"/>
    <w:rsid w:val="00F40593"/>
    <w:rsid w:val="00F4073D"/>
    <w:rsid w:val="00F4093D"/>
    <w:rsid w:val="00F40970"/>
    <w:rsid w:val="00F40D33"/>
    <w:rsid w:val="00F40F1D"/>
    <w:rsid w:val="00F4109B"/>
    <w:rsid w:val="00F412C5"/>
    <w:rsid w:val="00F413CA"/>
    <w:rsid w:val="00F41417"/>
    <w:rsid w:val="00F41669"/>
    <w:rsid w:val="00F41746"/>
    <w:rsid w:val="00F417C8"/>
    <w:rsid w:val="00F41876"/>
    <w:rsid w:val="00F4188C"/>
    <w:rsid w:val="00F41890"/>
    <w:rsid w:val="00F4189E"/>
    <w:rsid w:val="00F41912"/>
    <w:rsid w:val="00F41A96"/>
    <w:rsid w:val="00F41B0B"/>
    <w:rsid w:val="00F41BAA"/>
    <w:rsid w:val="00F41BAF"/>
    <w:rsid w:val="00F41CB6"/>
    <w:rsid w:val="00F41D04"/>
    <w:rsid w:val="00F41D1C"/>
    <w:rsid w:val="00F41E05"/>
    <w:rsid w:val="00F41F7A"/>
    <w:rsid w:val="00F41FA0"/>
    <w:rsid w:val="00F420C4"/>
    <w:rsid w:val="00F42263"/>
    <w:rsid w:val="00F42496"/>
    <w:rsid w:val="00F42503"/>
    <w:rsid w:val="00F42515"/>
    <w:rsid w:val="00F4253C"/>
    <w:rsid w:val="00F42546"/>
    <w:rsid w:val="00F42A2E"/>
    <w:rsid w:val="00F42B3F"/>
    <w:rsid w:val="00F42BD4"/>
    <w:rsid w:val="00F42C95"/>
    <w:rsid w:val="00F42E10"/>
    <w:rsid w:val="00F42E4A"/>
    <w:rsid w:val="00F42EBE"/>
    <w:rsid w:val="00F42FF1"/>
    <w:rsid w:val="00F43026"/>
    <w:rsid w:val="00F43140"/>
    <w:rsid w:val="00F43178"/>
    <w:rsid w:val="00F431D5"/>
    <w:rsid w:val="00F431E8"/>
    <w:rsid w:val="00F431FE"/>
    <w:rsid w:val="00F4354A"/>
    <w:rsid w:val="00F43616"/>
    <w:rsid w:val="00F436EE"/>
    <w:rsid w:val="00F43705"/>
    <w:rsid w:val="00F437C3"/>
    <w:rsid w:val="00F43869"/>
    <w:rsid w:val="00F43887"/>
    <w:rsid w:val="00F43896"/>
    <w:rsid w:val="00F43A80"/>
    <w:rsid w:val="00F43BF3"/>
    <w:rsid w:val="00F43C5F"/>
    <w:rsid w:val="00F43E4E"/>
    <w:rsid w:val="00F4408A"/>
    <w:rsid w:val="00F4410E"/>
    <w:rsid w:val="00F441F1"/>
    <w:rsid w:val="00F44219"/>
    <w:rsid w:val="00F44296"/>
    <w:rsid w:val="00F443D6"/>
    <w:rsid w:val="00F4449F"/>
    <w:rsid w:val="00F4474D"/>
    <w:rsid w:val="00F4478F"/>
    <w:rsid w:val="00F449D1"/>
    <w:rsid w:val="00F44AC9"/>
    <w:rsid w:val="00F44AF7"/>
    <w:rsid w:val="00F44BE1"/>
    <w:rsid w:val="00F44BEA"/>
    <w:rsid w:val="00F44C86"/>
    <w:rsid w:val="00F44E0C"/>
    <w:rsid w:val="00F44E21"/>
    <w:rsid w:val="00F44E64"/>
    <w:rsid w:val="00F44F5E"/>
    <w:rsid w:val="00F45104"/>
    <w:rsid w:val="00F45290"/>
    <w:rsid w:val="00F452A3"/>
    <w:rsid w:val="00F4537E"/>
    <w:rsid w:val="00F455BC"/>
    <w:rsid w:val="00F455DE"/>
    <w:rsid w:val="00F457D3"/>
    <w:rsid w:val="00F457F1"/>
    <w:rsid w:val="00F459D4"/>
    <w:rsid w:val="00F45A10"/>
    <w:rsid w:val="00F45B80"/>
    <w:rsid w:val="00F45BFD"/>
    <w:rsid w:val="00F45CC5"/>
    <w:rsid w:val="00F45D86"/>
    <w:rsid w:val="00F45E9A"/>
    <w:rsid w:val="00F46189"/>
    <w:rsid w:val="00F46314"/>
    <w:rsid w:val="00F465CA"/>
    <w:rsid w:val="00F4664B"/>
    <w:rsid w:val="00F46764"/>
    <w:rsid w:val="00F46836"/>
    <w:rsid w:val="00F46941"/>
    <w:rsid w:val="00F46AEA"/>
    <w:rsid w:val="00F46B6E"/>
    <w:rsid w:val="00F46C38"/>
    <w:rsid w:val="00F46CA5"/>
    <w:rsid w:val="00F46D32"/>
    <w:rsid w:val="00F46D6B"/>
    <w:rsid w:val="00F46D8E"/>
    <w:rsid w:val="00F46DA1"/>
    <w:rsid w:val="00F46EBB"/>
    <w:rsid w:val="00F46FAA"/>
    <w:rsid w:val="00F472F2"/>
    <w:rsid w:val="00F473A5"/>
    <w:rsid w:val="00F473CC"/>
    <w:rsid w:val="00F4760D"/>
    <w:rsid w:val="00F478B4"/>
    <w:rsid w:val="00F479F3"/>
    <w:rsid w:val="00F47A00"/>
    <w:rsid w:val="00F47A1C"/>
    <w:rsid w:val="00F47AA6"/>
    <w:rsid w:val="00F47B73"/>
    <w:rsid w:val="00F47BF6"/>
    <w:rsid w:val="00F47C63"/>
    <w:rsid w:val="00F47C77"/>
    <w:rsid w:val="00F47C8B"/>
    <w:rsid w:val="00F47CA1"/>
    <w:rsid w:val="00F47F0A"/>
    <w:rsid w:val="00F47F2B"/>
    <w:rsid w:val="00F47F7D"/>
    <w:rsid w:val="00F47F9E"/>
    <w:rsid w:val="00F500AA"/>
    <w:rsid w:val="00F501F2"/>
    <w:rsid w:val="00F50346"/>
    <w:rsid w:val="00F5048D"/>
    <w:rsid w:val="00F505D1"/>
    <w:rsid w:val="00F507BC"/>
    <w:rsid w:val="00F5084B"/>
    <w:rsid w:val="00F50854"/>
    <w:rsid w:val="00F509C0"/>
    <w:rsid w:val="00F50AF5"/>
    <w:rsid w:val="00F50B2A"/>
    <w:rsid w:val="00F50D47"/>
    <w:rsid w:val="00F50F09"/>
    <w:rsid w:val="00F5112C"/>
    <w:rsid w:val="00F51545"/>
    <w:rsid w:val="00F51593"/>
    <w:rsid w:val="00F51604"/>
    <w:rsid w:val="00F51672"/>
    <w:rsid w:val="00F516FA"/>
    <w:rsid w:val="00F51835"/>
    <w:rsid w:val="00F518B9"/>
    <w:rsid w:val="00F5195E"/>
    <w:rsid w:val="00F51998"/>
    <w:rsid w:val="00F519C8"/>
    <w:rsid w:val="00F519F8"/>
    <w:rsid w:val="00F51BB1"/>
    <w:rsid w:val="00F51BFF"/>
    <w:rsid w:val="00F51C6F"/>
    <w:rsid w:val="00F51D17"/>
    <w:rsid w:val="00F51D7E"/>
    <w:rsid w:val="00F51F61"/>
    <w:rsid w:val="00F51F68"/>
    <w:rsid w:val="00F51F69"/>
    <w:rsid w:val="00F51FA1"/>
    <w:rsid w:val="00F51FB7"/>
    <w:rsid w:val="00F52154"/>
    <w:rsid w:val="00F522DD"/>
    <w:rsid w:val="00F5244E"/>
    <w:rsid w:val="00F52542"/>
    <w:rsid w:val="00F52632"/>
    <w:rsid w:val="00F52777"/>
    <w:rsid w:val="00F528B6"/>
    <w:rsid w:val="00F529BC"/>
    <w:rsid w:val="00F52AD5"/>
    <w:rsid w:val="00F52AF2"/>
    <w:rsid w:val="00F52BCE"/>
    <w:rsid w:val="00F52CD6"/>
    <w:rsid w:val="00F52D1B"/>
    <w:rsid w:val="00F52D1D"/>
    <w:rsid w:val="00F52D2B"/>
    <w:rsid w:val="00F52F11"/>
    <w:rsid w:val="00F52F4D"/>
    <w:rsid w:val="00F52F6D"/>
    <w:rsid w:val="00F53171"/>
    <w:rsid w:val="00F5333A"/>
    <w:rsid w:val="00F53350"/>
    <w:rsid w:val="00F537E0"/>
    <w:rsid w:val="00F5398C"/>
    <w:rsid w:val="00F539E6"/>
    <w:rsid w:val="00F53A84"/>
    <w:rsid w:val="00F53BD6"/>
    <w:rsid w:val="00F53D9C"/>
    <w:rsid w:val="00F53EA3"/>
    <w:rsid w:val="00F53EED"/>
    <w:rsid w:val="00F540DD"/>
    <w:rsid w:val="00F54123"/>
    <w:rsid w:val="00F542DA"/>
    <w:rsid w:val="00F54452"/>
    <w:rsid w:val="00F544AF"/>
    <w:rsid w:val="00F54653"/>
    <w:rsid w:val="00F54690"/>
    <w:rsid w:val="00F54856"/>
    <w:rsid w:val="00F548D6"/>
    <w:rsid w:val="00F54E82"/>
    <w:rsid w:val="00F550C4"/>
    <w:rsid w:val="00F5514B"/>
    <w:rsid w:val="00F55152"/>
    <w:rsid w:val="00F552B3"/>
    <w:rsid w:val="00F556C8"/>
    <w:rsid w:val="00F55715"/>
    <w:rsid w:val="00F55812"/>
    <w:rsid w:val="00F55873"/>
    <w:rsid w:val="00F559B7"/>
    <w:rsid w:val="00F55A61"/>
    <w:rsid w:val="00F55A6C"/>
    <w:rsid w:val="00F55A6F"/>
    <w:rsid w:val="00F55B1B"/>
    <w:rsid w:val="00F55C39"/>
    <w:rsid w:val="00F55E3E"/>
    <w:rsid w:val="00F55E6A"/>
    <w:rsid w:val="00F55FCB"/>
    <w:rsid w:val="00F56017"/>
    <w:rsid w:val="00F561BC"/>
    <w:rsid w:val="00F561D4"/>
    <w:rsid w:val="00F5629A"/>
    <w:rsid w:val="00F563A1"/>
    <w:rsid w:val="00F563B6"/>
    <w:rsid w:val="00F563BF"/>
    <w:rsid w:val="00F5645A"/>
    <w:rsid w:val="00F566FD"/>
    <w:rsid w:val="00F56704"/>
    <w:rsid w:val="00F5687C"/>
    <w:rsid w:val="00F569EA"/>
    <w:rsid w:val="00F56AB9"/>
    <w:rsid w:val="00F56C39"/>
    <w:rsid w:val="00F56C3C"/>
    <w:rsid w:val="00F56DFD"/>
    <w:rsid w:val="00F56E91"/>
    <w:rsid w:val="00F56FF4"/>
    <w:rsid w:val="00F579A4"/>
    <w:rsid w:val="00F57AFE"/>
    <w:rsid w:val="00F57B02"/>
    <w:rsid w:val="00F57BFE"/>
    <w:rsid w:val="00F57CDA"/>
    <w:rsid w:val="00F57E8B"/>
    <w:rsid w:val="00F600CF"/>
    <w:rsid w:val="00F6014D"/>
    <w:rsid w:val="00F6019E"/>
    <w:rsid w:val="00F601DF"/>
    <w:rsid w:val="00F602C7"/>
    <w:rsid w:val="00F60500"/>
    <w:rsid w:val="00F60546"/>
    <w:rsid w:val="00F60580"/>
    <w:rsid w:val="00F6060D"/>
    <w:rsid w:val="00F60860"/>
    <w:rsid w:val="00F6094A"/>
    <w:rsid w:val="00F609D0"/>
    <w:rsid w:val="00F609EF"/>
    <w:rsid w:val="00F60A7B"/>
    <w:rsid w:val="00F60AA9"/>
    <w:rsid w:val="00F60AC1"/>
    <w:rsid w:val="00F60B3E"/>
    <w:rsid w:val="00F60CA6"/>
    <w:rsid w:val="00F60EA2"/>
    <w:rsid w:val="00F60EB4"/>
    <w:rsid w:val="00F60FCD"/>
    <w:rsid w:val="00F610F4"/>
    <w:rsid w:val="00F611F1"/>
    <w:rsid w:val="00F6120D"/>
    <w:rsid w:val="00F6125D"/>
    <w:rsid w:val="00F6142F"/>
    <w:rsid w:val="00F61843"/>
    <w:rsid w:val="00F61B09"/>
    <w:rsid w:val="00F61D9D"/>
    <w:rsid w:val="00F61DEA"/>
    <w:rsid w:val="00F6201E"/>
    <w:rsid w:val="00F62060"/>
    <w:rsid w:val="00F62357"/>
    <w:rsid w:val="00F623AA"/>
    <w:rsid w:val="00F623FE"/>
    <w:rsid w:val="00F6267B"/>
    <w:rsid w:val="00F628FF"/>
    <w:rsid w:val="00F62919"/>
    <w:rsid w:val="00F62A26"/>
    <w:rsid w:val="00F62BF2"/>
    <w:rsid w:val="00F62D2C"/>
    <w:rsid w:val="00F62DDC"/>
    <w:rsid w:val="00F62E12"/>
    <w:rsid w:val="00F62EF0"/>
    <w:rsid w:val="00F62F79"/>
    <w:rsid w:val="00F62F9D"/>
    <w:rsid w:val="00F63073"/>
    <w:rsid w:val="00F631A0"/>
    <w:rsid w:val="00F631DA"/>
    <w:rsid w:val="00F6321D"/>
    <w:rsid w:val="00F632D3"/>
    <w:rsid w:val="00F632EF"/>
    <w:rsid w:val="00F6354B"/>
    <w:rsid w:val="00F635C5"/>
    <w:rsid w:val="00F63694"/>
    <w:rsid w:val="00F63741"/>
    <w:rsid w:val="00F63752"/>
    <w:rsid w:val="00F63843"/>
    <w:rsid w:val="00F63899"/>
    <w:rsid w:val="00F638C6"/>
    <w:rsid w:val="00F63C1F"/>
    <w:rsid w:val="00F63D4B"/>
    <w:rsid w:val="00F6401C"/>
    <w:rsid w:val="00F641FC"/>
    <w:rsid w:val="00F6421F"/>
    <w:rsid w:val="00F642AB"/>
    <w:rsid w:val="00F642AE"/>
    <w:rsid w:val="00F64430"/>
    <w:rsid w:val="00F64592"/>
    <w:rsid w:val="00F646D9"/>
    <w:rsid w:val="00F6474A"/>
    <w:rsid w:val="00F64838"/>
    <w:rsid w:val="00F6486B"/>
    <w:rsid w:val="00F6492E"/>
    <w:rsid w:val="00F649CC"/>
    <w:rsid w:val="00F649FD"/>
    <w:rsid w:val="00F64AA7"/>
    <w:rsid w:val="00F64B46"/>
    <w:rsid w:val="00F64C6F"/>
    <w:rsid w:val="00F64C90"/>
    <w:rsid w:val="00F64EAB"/>
    <w:rsid w:val="00F64F13"/>
    <w:rsid w:val="00F650FE"/>
    <w:rsid w:val="00F6524D"/>
    <w:rsid w:val="00F652C5"/>
    <w:rsid w:val="00F652ED"/>
    <w:rsid w:val="00F6536C"/>
    <w:rsid w:val="00F65380"/>
    <w:rsid w:val="00F654E0"/>
    <w:rsid w:val="00F6557F"/>
    <w:rsid w:val="00F6563F"/>
    <w:rsid w:val="00F656BC"/>
    <w:rsid w:val="00F658B7"/>
    <w:rsid w:val="00F65A5C"/>
    <w:rsid w:val="00F65AC6"/>
    <w:rsid w:val="00F65B79"/>
    <w:rsid w:val="00F65CAB"/>
    <w:rsid w:val="00F65DC7"/>
    <w:rsid w:val="00F65E4B"/>
    <w:rsid w:val="00F65E5D"/>
    <w:rsid w:val="00F65F01"/>
    <w:rsid w:val="00F660A0"/>
    <w:rsid w:val="00F661CD"/>
    <w:rsid w:val="00F6636A"/>
    <w:rsid w:val="00F66446"/>
    <w:rsid w:val="00F6648E"/>
    <w:rsid w:val="00F664B8"/>
    <w:rsid w:val="00F664D0"/>
    <w:rsid w:val="00F664FB"/>
    <w:rsid w:val="00F66509"/>
    <w:rsid w:val="00F6668A"/>
    <w:rsid w:val="00F66842"/>
    <w:rsid w:val="00F6688D"/>
    <w:rsid w:val="00F66A97"/>
    <w:rsid w:val="00F66AAC"/>
    <w:rsid w:val="00F66CD2"/>
    <w:rsid w:val="00F66DC1"/>
    <w:rsid w:val="00F66DE8"/>
    <w:rsid w:val="00F66E3E"/>
    <w:rsid w:val="00F67017"/>
    <w:rsid w:val="00F671C6"/>
    <w:rsid w:val="00F67200"/>
    <w:rsid w:val="00F674F1"/>
    <w:rsid w:val="00F67654"/>
    <w:rsid w:val="00F6775C"/>
    <w:rsid w:val="00F67850"/>
    <w:rsid w:val="00F67909"/>
    <w:rsid w:val="00F679C9"/>
    <w:rsid w:val="00F67B27"/>
    <w:rsid w:val="00F67B5E"/>
    <w:rsid w:val="00F67D19"/>
    <w:rsid w:val="00F67D7B"/>
    <w:rsid w:val="00F67D7F"/>
    <w:rsid w:val="00F67EE1"/>
    <w:rsid w:val="00F67F62"/>
    <w:rsid w:val="00F67F6C"/>
    <w:rsid w:val="00F67FC1"/>
    <w:rsid w:val="00F67FFD"/>
    <w:rsid w:val="00F700D7"/>
    <w:rsid w:val="00F703B3"/>
    <w:rsid w:val="00F704B0"/>
    <w:rsid w:val="00F704DC"/>
    <w:rsid w:val="00F7059B"/>
    <w:rsid w:val="00F7084A"/>
    <w:rsid w:val="00F708BF"/>
    <w:rsid w:val="00F70A9A"/>
    <w:rsid w:val="00F70AD7"/>
    <w:rsid w:val="00F70C74"/>
    <w:rsid w:val="00F70D2F"/>
    <w:rsid w:val="00F71173"/>
    <w:rsid w:val="00F711AA"/>
    <w:rsid w:val="00F712B8"/>
    <w:rsid w:val="00F7140C"/>
    <w:rsid w:val="00F7149D"/>
    <w:rsid w:val="00F71527"/>
    <w:rsid w:val="00F717CE"/>
    <w:rsid w:val="00F7187D"/>
    <w:rsid w:val="00F719EC"/>
    <w:rsid w:val="00F71A81"/>
    <w:rsid w:val="00F71A8E"/>
    <w:rsid w:val="00F71AA2"/>
    <w:rsid w:val="00F71BA9"/>
    <w:rsid w:val="00F71BB7"/>
    <w:rsid w:val="00F71C58"/>
    <w:rsid w:val="00F71C85"/>
    <w:rsid w:val="00F71E1F"/>
    <w:rsid w:val="00F7207A"/>
    <w:rsid w:val="00F720BA"/>
    <w:rsid w:val="00F72189"/>
    <w:rsid w:val="00F7235B"/>
    <w:rsid w:val="00F72458"/>
    <w:rsid w:val="00F7250E"/>
    <w:rsid w:val="00F7263E"/>
    <w:rsid w:val="00F727CF"/>
    <w:rsid w:val="00F72996"/>
    <w:rsid w:val="00F72AFA"/>
    <w:rsid w:val="00F72D42"/>
    <w:rsid w:val="00F72D63"/>
    <w:rsid w:val="00F72E26"/>
    <w:rsid w:val="00F72F63"/>
    <w:rsid w:val="00F7300C"/>
    <w:rsid w:val="00F73059"/>
    <w:rsid w:val="00F730DB"/>
    <w:rsid w:val="00F73119"/>
    <w:rsid w:val="00F7329F"/>
    <w:rsid w:val="00F7352F"/>
    <w:rsid w:val="00F73557"/>
    <w:rsid w:val="00F73668"/>
    <w:rsid w:val="00F736D9"/>
    <w:rsid w:val="00F73719"/>
    <w:rsid w:val="00F73895"/>
    <w:rsid w:val="00F739D7"/>
    <w:rsid w:val="00F73B40"/>
    <w:rsid w:val="00F73C87"/>
    <w:rsid w:val="00F73CEB"/>
    <w:rsid w:val="00F73D92"/>
    <w:rsid w:val="00F73E39"/>
    <w:rsid w:val="00F73EEC"/>
    <w:rsid w:val="00F73F0F"/>
    <w:rsid w:val="00F742A9"/>
    <w:rsid w:val="00F74484"/>
    <w:rsid w:val="00F7449C"/>
    <w:rsid w:val="00F746F0"/>
    <w:rsid w:val="00F74703"/>
    <w:rsid w:val="00F7476D"/>
    <w:rsid w:val="00F748A9"/>
    <w:rsid w:val="00F74A31"/>
    <w:rsid w:val="00F74C12"/>
    <w:rsid w:val="00F74D32"/>
    <w:rsid w:val="00F74D3B"/>
    <w:rsid w:val="00F74DAE"/>
    <w:rsid w:val="00F74E92"/>
    <w:rsid w:val="00F74F08"/>
    <w:rsid w:val="00F74F0F"/>
    <w:rsid w:val="00F75076"/>
    <w:rsid w:val="00F750DB"/>
    <w:rsid w:val="00F75210"/>
    <w:rsid w:val="00F75222"/>
    <w:rsid w:val="00F7528D"/>
    <w:rsid w:val="00F75354"/>
    <w:rsid w:val="00F7537F"/>
    <w:rsid w:val="00F7545B"/>
    <w:rsid w:val="00F75601"/>
    <w:rsid w:val="00F756D4"/>
    <w:rsid w:val="00F7577A"/>
    <w:rsid w:val="00F757C7"/>
    <w:rsid w:val="00F757F2"/>
    <w:rsid w:val="00F7588C"/>
    <w:rsid w:val="00F7597B"/>
    <w:rsid w:val="00F759F4"/>
    <w:rsid w:val="00F75B41"/>
    <w:rsid w:val="00F75B80"/>
    <w:rsid w:val="00F75B8E"/>
    <w:rsid w:val="00F75E27"/>
    <w:rsid w:val="00F75EC5"/>
    <w:rsid w:val="00F75F0D"/>
    <w:rsid w:val="00F75F3C"/>
    <w:rsid w:val="00F75F97"/>
    <w:rsid w:val="00F76243"/>
    <w:rsid w:val="00F764B9"/>
    <w:rsid w:val="00F76584"/>
    <w:rsid w:val="00F7683D"/>
    <w:rsid w:val="00F7687E"/>
    <w:rsid w:val="00F76A6E"/>
    <w:rsid w:val="00F76AE2"/>
    <w:rsid w:val="00F76C80"/>
    <w:rsid w:val="00F76D1B"/>
    <w:rsid w:val="00F76D6A"/>
    <w:rsid w:val="00F76E37"/>
    <w:rsid w:val="00F76EAA"/>
    <w:rsid w:val="00F76F39"/>
    <w:rsid w:val="00F76FA7"/>
    <w:rsid w:val="00F770B4"/>
    <w:rsid w:val="00F770D7"/>
    <w:rsid w:val="00F7719E"/>
    <w:rsid w:val="00F772F2"/>
    <w:rsid w:val="00F772FD"/>
    <w:rsid w:val="00F77516"/>
    <w:rsid w:val="00F775C8"/>
    <w:rsid w:val="00F77694"/>
    <w:rsid w:val="00F776DD"/>
    <w:rsid w:val="00F77A01"/>
    <w:rsid w:val="00F77AEA"/>
    <w:rsid w:val="00F77C5A"/>
    <w:rsid w:val="00F77CB7"/>
    <w:rsid w:val="00F77EDF"/>
    <w:rsid w:val="00F80422"/>
    <w:rsid w:val="00F804B2"/>
    <w:rsid w:val="00F804E3"/>
    <w:rsid w:val="00F804FB"/>
    <w:rsid w:val="00F8054A"/>
    <w:rsid w:val="00F80577"/>
    <w:rsid w:val="00F80592"/>
    <w:rsid w:val="00F80782"/>
    <w:rsid w:val="00F807E4"/>
    <w:rsid w:val="00F80956"/>
    <w:rsid w:val="00F80B81"/>
    <w:rsid w:val="00F80C68"/>
    <w:rsid w:val="00F80D6E"/>
    <w:rsid w:val="00F80D9C"/>
    <w:rsid w:val="00F80EC3"/>
    <w:rsid w:val="00F81002"/>
    <w:rsid w:val="00F810E4"/>
    <w:rsid w:val="00F8113C"/>
    <w:rsid w:val="00F81229"/>
    <w:rsid w:val="00F81265"/>
    <w:rsid w:val="00F81295"/>
    <w:rsid w:val="00F8134E"/>
    <w:rsid w:val="00F814B0"/>
    <w:rsid w:val="00F814E0"/>
    <w:rsid w:val="00F81714"/>
    <w:rsid w:val="00F8175A"/>
    <w:rsid w:val="00F81A12"/>
    <w:rsid w:val="00F81AC0"/>
    <w:rsid w:val="00F81AE6"/>
    <w:rsid w:val="00F81CB7"/>
    <w:rsid w:val="00F81CC7"/>
    <w:rsid w:val="00F81DA3"/>
    <w:rsid w:val="00F81DB1"/>
    <w:rsid w:val="00F81F91"/>
    <w:rsid w:val="00F82057"/>
    <w:rsid w:val="00F822BB"/>
    <w:rsid w:val="00F82303"/>
    <w:rsid w:val="00F82864"/>
    <w:rsid w:val="00F828FB"/>
    <w:rsid w:val="00F829FE"/>
    <w:rsid w:val="00F82A55"/>
    <w:rsid w:val="00F82BB2"/>
    <w:rsid w:val="00F82D3E"/>
    <w:rsid w:val="00F82F04"/>
    <w:rsid w:val="00F82FB1"/>
    <w:rsid w:val="00F83092"/>
    <w:rsid w:val="00F8311D"/>
    <w:rsid w:val="00F83346"/>
    <w:rsid w:val="00F833E0"/>
    <w:rsid w:val="00F8341A"/>
    <w:rsid w:val="00F8343C"/>
    <w:rsid w:val="00F8347D"/>
    <w:rsid w:val="00F834E6"/>
    <w:rsid w:val="00F835A0"/>
    <w:rsid w:val="00F83656"/>
    <w:rsid w:val="00F83671"/>
    <w:rsid w:val="00F83731"/>
    <w:rsid w:val="00F839AC"/>
    <w:rsid w:val="00F839FE"/>
    <w:rsid w:val="00F83D92"/>
    <w:rsid w:val="00F83EFA"/>
    <w:rsid w:val="00F84007"/>
    <w:rsid w:val="00F8407F"/>
    <w:rsid w:val="00F84266"/>
    <w:rsid w:val="00F84290"/>
    <w:rsid w:val="00F8453C"/>
    <w:rsid w:val="00F84660"/>
    <w:rsid w:val="00F84688"/>
    <w:rsid w:val="00F8469A"/>
    <w:rsid w:val="00F846AE"/>
    <w:rsid w:val="00F84730"/>
    <w:rsid w:val="00F847CB"/>
    <w:rsid w:val="00F84928"/>
    <w:rsid w:val="00F84B48"/>
    <w:rsid w:val="00F84C66"/>
    <w:rsid w:val="00F84F14"/>
    <w:rsid w:val="00F84FEF"/>
    <w:rsid w:val="00F850C1"/>
    <w:rsid w:val="00F85167"/>
    <w:rsid w:val="00F851A2"/>
    <w:rsid w:val="00F8528B"/>
    <w:rsid w:val="00F852D7"/>
    <w:rsid w:val="00F8549B"/>
    <w:rsid w:val="00F8549E"/>
    <w:rsid w:val="00F855AC"/>
    <w:rsid w:val="00F85632"/>
    <w:rsid w:val="00F8570D"/>
    <w:rsid w:val="00F8586D"/>
    <w:rsid w:val="00F859AE"/>
    <w:rsid w:val="00F85A02"/>
    <w:rsid w:val="00F85B98"/>
    <w:rsid w:val="00F85CF7"/>
    <w:rsid w:val="00F85F69"/>
    <w:rsid w:val="00F86053"/>
    <w:rsid w:val="00F86178"/>
    <w:rsid w:val="00F862A0"/>
    <w:rsid w:val="00F86307"/>
    <w:rsid w:val="00F863B3"/>
    <w:rsid w:val="00F864EE"/>
    <w:rsid w:val="00F86524"/>
    <w:rsid w:val="00F86544"/>
    <w:rsid w:val="00F86560"/>
    <w:rsid w:val="00F866A8"/>
    <w:rsid w:val="00F86961"/>
    <w:rsid w:val="00F869A4"/>
    <w:rsid w:val="00F86A5B"/>
    <w:rsid w:val="00F86A9B"/>
    <w:rsid w:val="00F86AC2"/>
    <w:rsid w:val="00F86AF2"/>
    <w:rsid w:val="00F86B64"/>
    <w:rsid w:val="00F86C69"/>
    <w:rsid w:val="00F86D5B"/>
    <w:rsid w:val="00F86D79"/>
    <w:rsid w:val="00F86E20"/>
    <w:rsid w:val="00F86ED3"/>
    <w:rsid w:val="00F86F6A"/>
    <w:rsid w:val="00F86FFD"/>
    <w:rsid w:val="00F8707C"/>
    <w:rsid w:val="00F871D9"/>
    <w:rsid w:val="00F8729C"/>
    <w:rsid w:val="00F8734D"/>
    <w:rsid w:val="00F87425"/>
    <w:rsid w:val="00F8751B"/>
    <w:rsid w:val="00F87598"/>
    <w:rsid w:val="00F876B1"/>
    <w:rsid w:val="00F8774D"/>
    <w:rsid w:val="00F8790B"/>
    <w:rsid w:val="00F879F2"/>
    <w:rsid w:val="00F87A88"/>
    <w:rsid w:val="00F87EFD"/>
    <w:rsid w:val="00F87F1D"/>
    <w:rsid w:val="00F900AD"/>
    <w:rsid w:val="00F90219"/>
    <w:rsid w:val="00F90443"/>
    <w:rsid w:val="00F904B7"/>
    <w:rsid w:val="00F90702"/>
    <w:rsid w:val="00F90731"/>
    <w:rsid w:val="00F9075C"/>
    <w:rsid w:val="00F909EA"/>
    <w:rsid w:val="00F91103"/>
    <w:rsid w:val="00F9114D"/>
    <w:rsid w:val="00F9132D"/>
    <w:rsid w:val="00F914E0"/>
    <w:rsid w:val="00F915D5"/>
    <w:rsid w:val="00F91851"/>
    <w:rsid w:val="00F918C3"/>
    <w:rsid w:val="00F9196F"/>
    <w:rsid w:val="00F91A72"/>
    <w:rsid w:val="00F91AA4"/>
    <w:rsid w:val="00F91E1D"/>
    <w:rsid w:val="00F91EC4"/>
    <w:rsid w:val="00F92008"/>
    <w:rsid w:val="00F9204B"/>
    <w:rsid w:val="00F9223A"/>
    <w:rsid w:val="00F9226F"/>
    <w:rsid w:val="00F9231A"/>
    <w:rsid w:val="00F923D1"/>
    <w:rsid w:val="00F924BF"/>
    <w:rsid w:val="00F92521"/>
    <w:rsid w:val="00F9283B"/>
    <w:rsid w:val="00F928B6"/>
    <w:rsid w:val="00F929BF"/>
    <w:rsid w:val="00F92A2C"/>
    <w:rsid w:val="00F92AE2"/>
    <w:rsid w:val="00F92B24"/>
    <w:rsid w:val="00F92BA1"/>
    <w:rsid w:val="00F92D5B"/>
    <w:rsid w:val="00F92DA0"/>
    <w:rsid w:val="00F92DF0"/>
    <w:rsid w:val="00F92FAD"/>
    <w:rsid w:val="00F930AC"/>
    <w:rsid w:val="00F93144"/>
    <w:rsid w:val="00F93154"/>
    <w:rsid w:val="00F93247"/>
    <w:rsid w:val="00F933BD"/>
    <w:rsid w:val="00F93427"/>
    <w:rsid w:val="00F9350B"/>
    <w:rsid w:val="00F93534"/>
    <w:rsid w:val="00F9360A"/>
    <w:rsid w:val="00F936BD"/>
    <w:rsid w:val="00F939E3"/>
    <w:rsid w:val="00F93AA6"/>
    <w:rsid w:val="00F93ABF"/>
    <w:rsid w:val="00F93C02"/>
    <w:rsid w:val="00F93CC6"/>
    <w:rsid w:val="00F93DEA"/>
    <w:rsid w:val="00F93EE1"/>
    <w:rsid w:val="00F93FAF"/>
    <w:rsid w:val="00F93FFE"/>
    <w:rsid w:val="00F943EE"/>
    <w:rsid w:val="00F944F0"/>
    <w:rsid w:val="00F9450D"/>
    <w:rsid w:val="00F94601"/>
    <w:rsid w:val="00F947AA"/>
    <w:rsid w:val="00F947B6"/>
    <w:rsid w:val="00F94BFF"/>
    <w:rsid w:val="00F94D2C"/>
    <w:rsid w:val="00F94E22"/>
    <w:rsid w:val="00F94FBF"/>
    <w:rsid w:val="00F952A4"/>
    <w:rsid w:val="00F952AD"/>
    <w:rsid w:val="00F952BB"/>
    <w:rsid w:val="00F95433"/>
    <w:rsid w:val="00F95749"/>
    <w:rsid w:val="00F95755"/>
    <w:rsid w:val="00F958C5"/>
    <w:rsid w:val="00F958DD"/>
    <w:rsid w:val="00F9593C"/>
    <w:rsid w:val="00F95BCE"/>
    <w:rsid w:val="00F95C1A"/>
    <w:rsid w:val="00F95D3D"/>
    <w:rsid w:val="00F95D81"/>
    <w:rsid w:val="00F95DC9"/>
    <w:rsid w:val="00F95DCF"/>
    <w:rsid w:val="00F95EA8"/>
    <w:rsid w:val="00F95ECB"/>
    <w:rsid w:val="00F95F26"/>
    <w:rsid w:val="00F95F6D"/>
    <w:rsid w:val="00F95FFB"/>
    <w:rsid w:val="00F96115"/>
    <w:rsid w:val="00F96126"/>
    <w:rsid w:val="00F96133"/>
    <w:rsid w:val="00F9655D"/>
    <w:rsid w:val="00F965A4"/>
    <w:rsid w:val="00F96672"/>
    <w:rsid w:val="00F966A8"/>
    <w:rsid w:val="00F966F0"/>
    <w:rsid w:val="00F96814"/>
    <w:rsid w:val="00F96856"/>
    <w:rsid w:val="00F96A0D"/>
    <w:rsid w:val="00F96AE1"/>
    <w:rsid w:val="00F96AFA"/>
    <w:rsid w:val="00F96B36"/>
    <w:rsid w:val="00F96BE6"/>
    <w:rsid w:val="00F96EAD"/>
    <w:rsid w:val="00F96EF0"/>
    <w:rsid w:val="00F97022"/>
    <w:rsid w:val="00F97301"/>
    <w:rsid w:val="00F973EF"/>
    <w:rsid w:val="00F97451"/>
    <w:rsid w:val="00F9752D"/>
    <w:rsid w:val="00F97561"/>
    <w:rsid w:val="00F97728"/>
    <w:rsid w:val="00F979DD"/>
    <w:rsid w:val="00F97A0A"/>
    <w:rsid w:val="00F97A44"/>
    <w:rsid w:val="00F97A71"/>
    <w:rsid w:val="00F97BC2"/>
    <w:rsid w:val="00F97CA1"/>
    <w:rsid w:val="00F97CB2"/>
    <w:rsid w:val="00F97D6F"/>
    <w:rsid w:val="00F97FB7"/>
    <w:rsid w:val="00FA0109"/>
    <w:rsid w:val="00FA0297"/>
    <w:rsid w:val="00FA0314"/>
    <w:rsid w:val="00FA054E"/>
    <w:rsid w:val="00FA0582"/>
    <w:rsid w:val="00FA0586"/>
    <w:rsid w:val="00FA05E4"/>
    <w:rsid w:val="00FA06E7"/>
    <w:rsid w:val="00FA0891"/>
    <w:rsid w:val="00FA08DF"/>
    <w:rsid w:val="00FA0948"/>
    <w:rsid w:val="00FA0BDF"/>
    <w:rsid w:val="00FA0BEE"/>
    <w:rsid w:val="00FA0CFA"/>
    <w:rsid w:val="00FA0F63"/>
    <w:rsid w:val="00FA1095"/>
    <w:rsid w:val="00FA1137"/>
    <w:rsid w:val="00FA1140"/>
    <w:rsid w:val="00FA138B"/>
    <w:rsid w:val="00FA1440"/>
    <w:rsid w:val="00FA14D0"/>
    <w:rsid w:val="00FA14F3"/>
    <w:rsid w:val="00FA15E5"/>
    <w:rsid w:val="00FA15EE"/>
    <w:rsid w:val="00FA1704"/>
    <w:rsid w:val="00FA18B7"/>
    <w:rsid w:val="00FA191D"/>
    <w:rsid w:val="00FA19A0"/>
    <w:rsid w:val="00FA19F2"/>
    <w:rsid w:val="00FA1AA2"/>
    <w:rsid w:val="00FA1AB3"/>
    <w:rsid w:val="00FA1B05"/>
    <w:rsid w:val="00FA1D1E"/>
    <w:rsid w:val="00FA1D34"/>
    <w:rsid w:val="00FA1DAA"/>
    <w:rsid w:val="00FA1DEC"/>
    <w:rsid w:val="00FA1E22"/>
    <w:rsid w:val="00FA2090"/>
    <w:rsid w:val="00FA217E"/>
    <w:rsid w:val="00FA2459"/>
    <w:rsid w:val="00FA25F8"/>
    <w:rsid w:val="00FA2726"/>
    <w:rsid w:val="00FA2727"/>
    <w:rsid w:val="00FA28A3"/>
    <w:rsid w:val="00FA28B2"/>
    <w:rsid w:val="00FA2948"/>
    <w:rsid w:val="00FA294F"/>
    <w:rsid w:val="00FA29A4"/>
    <w:rsid w:val="00FA2AE3"/>
    <w:rsid w:val="00FA2AF4"/>
    <w:rsid w:val="00FA2B12"/>
    <w:rsid w:val="00FA2B51"/>
    <w:rsid w:val="00FA2C8B"/>
    <w:rsid w:val="00FA2D21"/>
    <w:rsid w:val="00FA2E28"/>
    <w:rsid w:val="00FA2ED0"/>
    <w:rsid w:val="00FA2EDD"/>
    <w:rsid w:val="00FA311A"/>
    <w:rsid w:val="00FA3131"/>
    <w:rsid w:val="00FA3163"/>
    <w:rsid w:val="00FA3173"/>
    <w:rsid w:val="00FA31D0"/>
    <w:rsid w:val="00FA349E"/>
    <w:rsid w:val="00FA3540"/>
    <w:rsid w:val="00FA35B6"/>
    <w:rsid w:val="00FA3824"/>
    <w:rsid w:val="00FA3875"/>
    <w:rsid w:val="00FA38F4"/>
    <w:rsid w:val="00FA39B4"/>
    <w:rsid w:val="00FA3BB5"/>
    <w:rsid w:val="00FA3E67"/>
    <w:rsid w:val="00FA3E80"/>
    <w:rsid w:val="00FA3FB6"/>
    <w:rsid w:val="00FA4048"/>
    <w:rsid w:val="00FA40DB"/>
    <w:rsid w:val="00FA41FC"/>
    <w:rsid w:val="00FA4298"/>
    <w:rsid w:val="00FA42BF"/>
    <w:rsid w:val="00FA441C"/>
    <w:rsid w:val="00FA452D"/>
    <w:rsid w:val="00FA458B"/>
    <w:rsid w:val="00FA4629"/>
    <w:rsid w:val="00FA46CA"/>
    <w:rsid w:val="00FA47A5"/>
    <w:rsid w:val="00FA47D7"/>
    <w:rsid w:val="00FA4935"/>
    <w:rsid w:val="00FA4A88"/>
    <w:rsid w:val="00FA4B3D"/>
    <w:rsid w:val="00FA4D9D"/>
    <w:rsid w:val="00FA4DD8"/>
    <w:rsid w:val="00FA4FB4"/>
    <w:rsid w:val="00FA4FF9"/>
    <w:rsid w:val="00FA534A"/>
    <w:rsid w:val="00FA537B"/>
    <w:rsid w:val="00FA55BB"/>
    <w:rsid w:val="00FA564C"/>
    <w:rsid w:val="00FA5736"/>
    <w:rsid w:val="00FA576F"/>
    <w:rsid w:val="00FA57B4"/>
    <w:rsid w:val="00FA5935"/>
    <w:rsid w:val="00FA59E3"/>
    <w:rsid w:val="00FA59F2"/>
    <w:rsid w:val="00FA5C4A"/>
    <w:rsid w:val="00FA5D35"/>
    <w:rsid w:val="00FA60D7"/>
    <w:rsid w:val="00FA6226"/>
    <w:rsid w:val="00FA626A"/>
    <w:rsid w:val="00FA62B6"/>
    <w:rsid w:val="00FA6491"/>
    <w:rsid w:val="00FA6716"/>
    <w:rsid w:val="00FA676B"/>
    <w:rsid w:val="00FA6834"/>
    <w:rsid w:val="00FA68B8"/>
    <w:rsid w:val="00FA692C"/>
    <w:rsid w:val="00FA6C92"/>
    <w:rsid w:val="00FA6D0A"/>
    <w:rsid w:val="00FA6E70"/>
    <w:rsid w:val="00FA6F1B"/>
    <w:rsid w:val="00FA70F1"/>
    <w:rsid w:val="00FA7114"/>
    <w:rsid w:val="00FA7338"/>
    <w:rsid w:val="00FA74BA"/>
    <w:rsid w:val="00FA75AB"/>
    <w:rsid w:val="00FA782A"/>
    <w:rsid w:val="00FA787F"/>
    <w:rsid w:val="00FA7896"/>
    <w:rsid w:val="00FA7968"/>
    <w:rsid w:val="00FA79D0"/>
    <w:rsid w:val="00FA7A48"/>
    <w:rsid w:val="00FA7A7B"/>
    <w:rsid w:val="00FA7B17"/>
    <w:rsid w:val="00FA7E12"/>
    <w:rsid w:val="00FA7E20"/>
    <w:rsid w:val="00FA7EEC"/>
    <w:rsid w:val="00FA7F0E"/>
    <w:rsid w:val="00FA7F6E"/>
    <w:rsid w:val="00FB00E8"/>
    <w:rsid w:val="00FB0172"/>
    <w:rsid w:val="00FB019D"/>
    <w:rsid w:val="00FB06E1"/>
    <w:rsid w:val="00FB076D"/>
    <w:rsid w:val="00FB07D0"/>
    <w:rsid w:val="00FB086C"/>
    <w:rsid w:val="00FB08C4"/>
    <w:rsid w:val="00FB0A0C"/>
    <w:rsid w:val="00FB0A86"/>
    <w:rsid w:val="00FB0BCC"/>
    <w:rsid w:val="00FB0CD1"/>
    <w:rsid w:val="00FB0CF5"/>
    <w:rsid w:val="00FB0E19"/>
    <w:rsid w:val="00FB0E76"/>
    <w:rsid w:val="00FB0F00"/>
    <w:rsid w:val="00FB0F4E"/>
    <w:rsid w:val="00FB116A"/>
    <w:rsid w:val="00FB12D0"/>
    <w:rsid w:val="00FB1388"/>
    <w:rsid w:val="00FB17DB"/>
    <w:rsid w:val="00FB1867"/>
    <w:rsid w:val="00FB1AE5"/>
    <w:rsid w:val="00FB1B4B"/>
    <w:rsid w:val="00FB20D2"/>
    <w:rsid w:val="00FB2122"/>
    <w:rsid w:val="00FB2131"/>
    <w:rsid w:val="00FB21A1"/>
    <w:rsid w:val="00FB21DA"/>
    <w:rsid w:val="00FB2249"/>
    <w:rsid w:val="00FB225A"/>
    <w:rsid w:val="00FB2404"/>
    <w:rsid w:val="00FB241F"/>
    <w:rsid w:val="00FB25C1"/>
    <w:rsid w:val="00FB2749"/>
    <w:rsid w:val="00FB2884"/>
    <w:rsid w:val="00FB28CA"/>
    <w:rsid w:val="00FB29D4"/>
    <w:rsid w:val="00FB2A3B"/>
    <w:rsid w:val="00FB2C83"/>
    <w:rsid w:val="00FB2C8E"/>
    <w:rsid w:val="00FB2DC2"/>
    <w:rsid w:val="00FB3151"/>
    <w:rsid w:val="00FB3170"/>
    <w:rsid w:val="00FB3195"/>
    <w:rsid w:val="00FB331C"/>
    <w:rsid w:val="00FB33EA"/>
    <w:rsid w:val="00FB3439"/>
    <w:rsid w:val="00FB3544"/>
    <w:rsid w:val="00FB37C0"/>
    <w:rsid w:val="00FB3813"/>
    <w:rsid w:val="00FB39D8"/>
    <w:rsid w:val="00FB3A27"/>
    <w:rsid w:val="00FB3AE0"/>
    <w:rsid w:val="00FB3B05"/>
    <w:rsid w:val="00FB3B4E"/>
    <w:rsid w:val="00FB3BEC"/>
    <w:rsid w:val="00FB3C13"/>
    <w:rsid w:val="00FB3DB0"/>
    <w:rsid w:val="00FB3E01"/>
    <w:rsid w:val="00FB3ECD"/>
    <w:rsid w:val="00FB40FA"/>
    <w:rsid w:val="00FB425F"/>
    <w:rsid w:val="00FB4358"/>
    <w:rsid w:val="00FB43BA"/>
    <w:rsid w:val="00FB45B9"/>
    <w:rsid w:val="00FB4756"/>
    <w:rsid w:val="00FB4950"/>
    <w:rsid w:val="00FB4B92"/>
    <w:rsid w:val="00FB4BF7"/>
    <w:rsid w:val="00FB4C26"/>
    <w:rsid w:val="00FB4D7E"/>
    <w:rsid w:val="00FB4F47"/>
    <w:rsid w:val="00FB4FD7"/>
    <w:rsid w:val="00FB5133"/>
    <w:rsid w:val="00FB52F8"/>
    <w:rsid w:val="00FB5556"/>
    <w:rsid w:val="00FB55EA"/>
    <w:rsid w:val="00FB5ABF"/>
    <w:rsid w:val="00FB5BF4"/>
    <w:rsid w:val="00FB5C40"/>
    <w:rsid w:val="00FB5C8A"/>
    <w:rsid w:val="00FB5C92"/>
    <w:rsid w:val="00FB5CB5"/>
    <w:rsid w:val="00FB5CC8"/>
    <w:rsid w:val="00FB5DF6"/>
    <w:rsid w:val="00FB5E25"/>
    <w:rsid w:val="00FB5F6F"/>
    <w:rsid w:val="00FB615C"/>
    <w:rsid w:val="00FB6302"/>
    <w:rsid w:val="00FB636C"/>
    <w:rsid w:val="00FB6459"/>
    <w:rsid w:val="00FB68EB"/>
    <w:rsid w:val="00FB6919"/>
    <w:rsid w:val="00FB6A36"/>
    <w:rsid w:val="00FB6CD3"/>
    <w:rsid w:val="00FB6D5F"/>
    <w:rsid w:val="00FB6DD7"/>
    <w:rsid w:val="00FB6E38"/>
    <w:rsid w:val="00FB6FF7"/>
    <w:rsid w:val="00FB7058"/>
    <w:rsid w:val="00FB723C"/>
    <w:rsid w:val="00FB761E"/>
    <w:rsid w:val="00FB78C2"/>
    <w:rsid w:val="00FB78E6"/>
    <w:rsid w:val="00FB796E"/>
    <w:rsid w:val="00FB79B5"/>
    <w:rsid w:val="00FB7A7A"/>
    <w:rsid w:val="00FB7AF6"/>
    <w:rsid w:val="00FB7CF8"/>
    <w:rsid w:val="00FB7EA3"/>
    <w:rsid w:val="00FB7ED9"/>
    <w:rsid w:val="00FC05C1"/>
    <w:rsid w:val="00FC06E6"/>
    <w:rsid w:val="00FC06FE"/>
    <w:rsid w:val="00FC08D4"/>
    <w:rsid w:val="00FC0A21"/>
    <w:rsid w:val="00FC0A5D"/>
    <w:rsid w:val="00FC0A6F"/>
    <w:rsid w:val="00FC0AB2"/>
    <w:rsid w:val="00FC0AC0"/>
    <w:rsid w:val="00FC0AD1"/>
    <w:rsid w:val="00FC0E33"/>
    <w:rsid w:val="00FC0E71"/>
    <w:rsid w:val="00FC0F6D"/>
    <w:rsid w:val="00FC0FC4"/>
    <w:rsid w:val="00FC0FD3"/>
    <w:rsid w:val="00FC1016"/>
    <w:rsid w:val="00FC1027"/>
    <w:rsid w:val="00FC1046"/>
    <w:rsid w:val="00FC10B0"/>
    <w:rsid w:val="00FC116B"/>
    <w:rsid w:val="00FC11BA"/>
    <w:rsid w:val="00FC121C"/>
    <w:rsid w:val="00FC124C"/>
    <w:rsid w:val="00FC167A"/>
    <w:rsid w:val="00FC1715"/>
    <w:rsid w:val="00FC18F0"/>
    <w:rsid w:val="00FC19FA"/>
    <w:rsid w:val="00FC1A2B"/>
    <w:rsid w:val="00FC1AE8"/>
    <w:rsid w:val="00FC1B51"/>
    <w:rsid w:val="00FC1BBD"/>
    <w:rsid w:val="00FC1BFB"/>
    <w:rsid w:val="00FC1CFB"/>
    <w:rsid w:val="00FC1D66"/>
    <w:rsid w:val="00FC1F31"/>
    <w:rsid w:val="00FC1FF4"/>
    <w:rsid w:val="00FC1FF8"/>
    <w:rsid w:val="00FC2054"/>
    <w:rsid w:val="00FC20A4"/>
    <w:rsid w:val="00FC2116"/>
    <w:rsid w:val="00FC2200"/>
    <w:rsid w:val="00FC2248"/>
    <w:rsid w:val="00FC22BE"/>
    <w:rsid w:val="00FC2406"/>
    <w:rsid w:val="00FC2423"/>
    <w:rsid w:val="00FC250B"/>
    <w:rsid w:val="00FC265C"/>
    <w:rsid w:val="00FC2855"/>
    <w:rsid w:val="00FC28E3"/>
    <w:rsid w:val="00FC2A0B"/>
    <w:rsid w:val="00FC2ABC"/>
    <w:rsid w:val="00FC2B94"/>
    <w:rsid w:val="00FC2C1D"/>
    <w:rsid w:val="00FC2DC1"/>
    <w:rsid w:val="00FC2EAE"/>
    <w:rsid w:val="00FC2FCC"/>
    <w:rsid w:val="00FC3027"/>
    <w:rsid w:val="00FC3099"/>
    <w:rsid w:val="00FC30A3"/>
    <w:rsid w:val="00FC3348"/>
    <w:rsid w:val="00FC33AF"/>
    <w:rsid w:val="00FC3635"/>
    <w:rsid w:val="00FC36FA"/>
    <w:rsid w:val="00FC374D"/>
    <w:rsid w:val="00FC38AE"/>
    <w:rsid w:val="00FC3917"/>
    <w:rsid w:val="00FC3C22"/>
    <w:rsid w:val="00FC3CE6"/>
    <w:rsid w:val="00FC3D05"/>
    <w:rsid w:val="00FC3DF2"/>
    <w:rsid w:val="00FC3FE6"/>
    <w:rsid w:val="00FC40A1"/>
    <w:rsid w:val="00FC4131"/>
    <w:rsid w:val="00FC424F"/>
    <w:rsid w:val="00FC43D4"/>
    <w:rsid w:val="00FC43E0"/>
    <w:rsid w:val="00FC45A1"/>
    <w:rsid w:val="00FC45DC"/>
    <w:rsid w:val="00FC4630"/>
    <w:rsid w:val="00FC46BC"/>
    <w:rsid w:val="00FC4707"/>
    <w:rsid w:val="00FC48C6"/>
    <w:rsid w:val="00FC4922"/>
    <w:rsid w:val="00FC49E3"/>
    <w:rsid w:val="00FC4ECF"/>
    <w:rsid w:val="00FC5133"/>
    <w:rsid w:val="00FC5280"/>
    <w:rsid w:val="00FC5299"/>
    <w:rsid w:val="00FC52B9"/>
    <w:rsid w:val="00FC52D7"/>
    <w:rsid w:val="00FC537D"/>
    <w:rsid w:val="00FC5456"/>
    <w:rsid w:val="00FC54D7"/>
    <w:rsid w:val="00FC54E2"/>
    <w:rsid w:val="00FC54F1"/>
    <w:rsid w:val="00FC573A"/>
    <w:rsid w:val="00FC596C"/>
    <w:rsid w:val="00FC5BC1"/>
    <w:rsid w:val="00FC5C5F"/>
    <w:rsid w:val="00FC5C8F"/>
    <w:rsid w:val="00FC5E06"/>
    <w:rsid w:val="00FC5E91"/>
    <w:rsid w:val="00FC5F4F"/>
    <w:rsid w:val="00FC5F88"/>
    <w:rsid w:val="00FC603B"/>
    <w:rsid w:val="00FC60A7"/>
    <w:rsid w:val="00FC6133"/>
    <w:rsid w:val="00FC6183"/>
    <w:rsid w:val="00FC625D"/>
    <w:rsid w:val="00FC6273"/>
    <w:rsid w:val="00FC62B3"/>
    <w:rsid w:val="00FC62DD"/>
    <w:rsid w:val="00FC630A"/>
    <w:rsid w:val="00FC6310"/>
    <w:rsid w:val="00FC633E"/>
    <w:rsid w:val="00FC6461"/>
    <w:rsid w:val="00FC6610"/>
    <w:rsid w:val="00FC667A"/>
    <w:rsid w:val="00FC68DD"/>
    <w:rsid w:val="00FC6983"/>
    <w:rsid w:val="00FC698A"/>
    <w:rsid w:val="00FC6A85"/>
    <w:rsid w:val="00FC6B10"/>
    <w:rsid w:val="00FC6C42"/>
    <w:rsid w:val="00FC6C5F"/>
    <w:rsid w:val="00FC6D2D"/>
    <w:rsid w:val="00FC6EB2"/>
    <w:rsid w:val="00FC6F9D"/>
    <w:rsid w:val="00FC6FD1"/>
    <w:rsid w:val="00FC7010"/>
    <w:rsid w:val="00FC710C"/>
    <w:rsid w:val="00FC7552"/>
    <w:rsid w:val="00FC7803"/>
    <w:rsid w:val="00FC798F"/>
    <w:rsid w:val="00FC79A1"/>
    <w:rsid w:val="00FC7A03"/>
    <w:rsid w:val="00FC7BF7"/>
    <w:rsid w:val="00FC7C65"/>
    <w:rsid w:val="00FC7F79"/>
    <w:rsid w:val="00FD0062"/>
    <w:rsid w:val="00FD0087"/>
    <w:rsid w:val="00FD009C"/>
    <w:rsid w:val="00FD0150"/>
    <w:rsid w:val="00FD019F"/>
    <w:rsid w:val="00FD01EA"/>
    <w:rsid w:val="00FD025B"/>
    <w:rsid w:val="00FD02CD"/>
    <w:rsid w:val="00FD03FC"/>
    <w:rsid w:val="00FD054D"/>
    <w:rsid w:val="00FD0690"/>
    <w:rsid w:val="00FD07CC"/>
    <w:rsid w:val="00FD0820"/>
    <w:rsid w:val="00FD096C"/>
    <w:rsid w:val="00FD097F"/>
    <w:rsid w:val="00FD0AD1"/>
    <w:rsid w:val="00FD0B1E"/>
    <w:rsid w:val="00FD0B61"/>
    <w:rsid w:val="00FD0DCC"/>
    <w:rsid w:val="00FD0DE7"/>
    <w:rsid w:val="00FD0F00"/>
    <w:rsid w:val="00FD10BA"/>
    <w:rsid w:val="00FD11C0"/>
    <w:rsid w:val="00FD12B9"/>
    <w:rsid w:val="00FD12E0"/>
    <w:rsid w:val="00FD16CC"/>
    <w:rsid w:val="00FD1973"/>
    <w:rsid w:val="00FD1A1A"/>
    <w:rsid w:val="00FD1B57"/>
    <w:rsid w:val="00FD1C42"/>
    <w:rsid w:val="00FD1CB2"/>
    <w:rsid w:val="00FD1FBC"/>
    <w:rsid w:val="00FD1FCB"/>
    <w:rsid w:val="00FD1FD2"/>
    <w:rsid w:val="00FD200B"/>
    <w:rsid w:val="00FD2209"/>
    <w:rsid w:val="00FD226C"/>
    <w:rsid w:val="00FD249C"/>
    <w:rsid w:val="00FD25B3"/>
    <w:rsid w:val="00FD26A6"/>
    <w:rsid w:val="00FD2758"/>
    <w:rsid w:val="00FD27C8"/>
    <w:rsid w:val="00FD29A3"/>
    <w:rsid w:val="00FD2A4C"/>
    <w:rsid w:val="00FD2C15"/>
    <w:rsid w:val="00FD3070"/>
    <w:rsid w:val="00FD3128"/>
    <w:rsid w:val="00FD317A"/>
    <w:rsid w:val="00FD31B4"/>
    <w:rsid w:val="00FD32FE"/>
    <w:rsid w:val="00FD3448"/>
    <w:rsid w:val="00FD34C9"/>
    <w:rsid w:val="00FD3746"/>
    <w:rsid w:val="00FD39CB"/>
    <w:rsid w:val="00FD39CF"/>
    <w:rsid w:val="00FD3A63"/>
    <w:rsid w:val="00FD3AC2"/>
    <w:rsid w:val="00FD3B13"/>
    <w:rsid w:val="00FD3C40"/>
    <w:rsid w:val="00FD3CA0"/>
    <w:rsid w:val="00FD3D3C"/>
    <w:rsid w:val="00FD3F63"/>
    <w:rsid w:val="00FD3F80"/>
    <w:rsid w:val="00FD3F8D"/>
    <w:rsid w:val="00FD408F"/>
    <w:rsid w:val="00FD40AF"/>
    <w:rsid w:val="00FD4208"/>
    <w:rsid w:val="00FD4419"/>
    <w:rsid w:val="00FD472C"/>
    <w:rsid w:val="00FD4757"/>
    <w:rsid w:val="00FD47F1"/>
    <w:rsid w:val="00FD48A7"/>
    <w:rsid w:val="00FD49C4"/>
    <w:rsid w:val="00FD4A51"/>
    <w:rsid w:val="00FD4BBE"/>
    <w:rsid w:val="00FD4C54"/>
    <w:rsid w:val="00FD4CF4"/>
    <w:rsid w:val="00FD4E01"/>
    <w:rsid w:val="00FD4E02"/>
    <w:rsid w:val="00FD4ECD"/>
    <w:rsid w:val="00FD4F02"/>
    <w:rsid w:val="00FD500F"/>
    <w:rsid w:val="00FD50A1"/>
    <w:rsid w:val="00FD51AA"/>
    <w:rsid w:val="00FD5226"/>
    <w:rsid w:val="00FD526C"/>
    <w:rsid w:val="00FD536C"/>
    <w:rsid w:val="00FD53A6"/>
    <w:rsid w:val="00FD5420"/>
    <w:rsid w:val="00FD5668"/>
    <w:rsid w:val="00FD56E4"/>
    <w:rsid w:val="00FD572A"/>
    <w:rsid w:val="00FD5733"/>
    <w:rsid w:val="00FD5760"/>
    <w:rsid w:val="00FD57EA"/>
    <w:rsid w:val="00FD5814"/>
    <w:rsid w:val="00FD585B"/>
    <w:rsid w:val="00FD5AED"/>
    <w:rsid w:val="00FD5C68"/>
    <w:rsid w:val="00FD5F13"/>
    <w:rsid w:val="00FD613B"/>
    <w:rsid w:val="00FD61F6"/>
    <w:rsid w:val="00FD6211"/>
    <w:rsid w:val="00FD62E9"/>
    <w:rsid w:val="00FD6337"/>
    <w:rsid w:val="00FD6441"/>
    <w:rsid w:val="00FD658C"/>
    <w:rsid w:val="00FD6685"/>
    <w:rsid w:val="00FD6791"/>
    <w:rsid w:val="00FD67AD"/>
    <w:rsid w:val="00FD6961"/>
    <w:rsid w:val="00FD69B0"/>
    <w:rsid w:val="00FD69B2"/>
    <w:rsid w:val="00FD6A30"/>
    <w:rsid w:val="00FD6D2B"/>
    <w:rsid w:val="00FD6DAF"/>
    <w:rsid w:val="00FD70C6"/>
    <w:rsid w:val="00FD762B"/>
    <w:rsid w:val="00FD76AC"/>
    <w:rsid w:val="00FD7718"/>
    <w:rsid w:val="00FD775F"/>
    <w:rsid w:val="00FD783D"/>
    <w:rsid w:val="00FD78EB"/>
    <w:rsid w:val="00FD7A79"/>
    <w:rsid w:val="00FD7C42"/>
    <w:rsid w:val="00FD7C51"/>
    <w:rsid w:val="00FD7E9E"/>
    <w:rsid w:val="00FE0134"/>
    <w:rsid w:val="00FE02F6"/>
    <w:rsid w:val="00FE037B"/>
    <w:rsid w:val="00FE0510"/>
    <w:rsid w:val="00FE0586"/>
    <w:rsid w:val="00FE07F8"/>
    <w:rsid w:val="00FE089D"/>
    <w:rsid w:val="00FE08E7"/>
    <w:rsid w:val="00FE09B1"/>
    <w:rsid w:val="00FE0A50"/>
    <w:rsid w:val="00FE0AD3"/>
    <w:rsid w:val="00FE0CC8"/>
    <w:rsid w:val="00FE0E33"/>
    <w:rsid w:val="00FE0ED0"/>
    <w:rsid w:val="00FE0EE4"/>
    <w:rsid w:val="00FE0F23"/>
    <w:rsid w:val="00FE0FB8"/>
    <w:rsid w:val="00FE100D"/>
    <w:rsid w:val="00FE1347"/>
    <w:rsid w:val="00FE1446"/>
    <w:rsid w:val="00FE14D3"/>
    <w:rsid w:val="00FE162A"/>
    <w:rsid w:val="00FE1867"/>
    <w:rsid w:val="00FE19AB"/>
    <w:rsid w:val="00FE19AF"/>
    <w:rsid w:val="00FE1B20"/>
    <w:rsid w:val="00FE1B5F"/>
    <w:rsid w:val="00FE1D79"/>
    <w:rsid w:val="00FE1F23"/>
    <w:rsid w:val="00FE1F5D"/>
    <w:rsid w:val="00FE222F"/>
    <w:rsid w:val="00FE2232"/>
    <w:rsid w:val="00FE2323"/>
    <w:rsid w:val="00FE2375"/>
    <w:rsid w:val="00FE2480"/>
    <w:rsid w:val="00FE24DF"/>
    <w:rsid w:val="00FE255F"/>
    <w:rsid w:val="00FE2590"/>
    <w:rsid w:val="00FE26FB"/>
    <w:rsid w:val="00FE27B9"/>
    <w:rsid w:val="00FE28B3"/>
    <w:rsid w:val="00FE2A54"/>
    <w:rsid w:val="00FE2C45"/>
    <w:rsid w:val="00FE2CED"/>
    <w:rsid w:val="00FE2F4A"/>
    <w:rsid w:val="00FE3069"/>
    <w:rsid w:val="00FE319E"/>
    <w:rsid w:val="00FE31FD"/>
    <w:rsid w:val="00FE3252"/>
    <w:rsid w:val="00FE33D7"/>
    <w:rsid w:val="00FE351F"/>
    <w:rsid w:val="00FE3555"/>
    <w:rsid w:val="00FE361F"/>
    <w:rsid w:val="00FE3889"/>
    <w:rsid w:val="00FE3904"/>
    <w:rsid w:val="00FE39D9"/>
    <w:rsid w:val="00FE3C3F"/>
    <w:rsid w:val="00FE3C49"/>
    <w:rsid w:val="00FE3C4A"/>
    <w:rsid w:val="00FE3D07"/>
    <w:rsid w:val="00FE3D12"/>
    <w:rsid w:val="00FE3D6A"/>
    <w:rsid w:val="00FE3D6D"/>
    <w:rsid w:val="00FE3DD7"/>
    <w:rsid w:val="00FE3E36"/>
    <w:rsid w:val="00FE3F6D"/>
    <w:rsid w:val="00FE3F72"/>
    <w:rsid w:val="00FE4016"/>
    <w:rsid w:val="00FE401E"/>
    <w:rsid w:val="00FE40B3"/>
    <w:rsid w:val="00FE41F2"/>
    <w:rsid w:val="00FE461B"/>
    <w:rsid w:val="00FE48D5"/>
    <w:rsid w:val="00FE4A14"/>
    <w:rsid w:val="00FE4A44"/>
    <w:rsid w:val="00FE4A77"/>
    <w:rsid w:val="00FE4AA6"/>
    <w:rsid w:val="00FE4B2E"/>
    <w:rsid w:val="00FE4B64"/>
    <w:rsid w:val="00FE4CE1"/>
    <w:rsid w:val="00FE4D1E"/>
    <w:rsid w:val="00FE4DC2"/>
    <w:rsid w:val="00FE4E73"/>
    <w:rsid w:val="00FE5163"/>
    <w:rsid w:val="00FE5200"/>
    <w:rsid w:val="00FE52E2"/>
    <w:rsid w:val="00FE52FF"/>
    <w:rsid w:val="00FE530B"/>
    <w:rsid w:val="00FE5375"/>
    <w:rsid w:val="00FE56A8"/>
    <w:rsid w:val="00FE5710"/>
    <w:rsid w:val="00FE5761"/>
    <w:rsid w:val="00FE57AD"/>
    <w:rsid w:val="00FE588F"/>
    <w:rsid w:val="00FE59B7"/>
    <w:rsid w:val="00FE5B4E"/>
    <w:rsid w:val="00FE5BD5"/>
    <w:rsid w:val="00FE5C19"/>
    <w:rsid w:val="00FE5C5D"/>
    <w:rsid w:val="00FE5C68"/>
    <w:rsid w:val="00FE5DE7"/>
    <w:rsid w:val="00FE5E2D"/>
    <w:rsid w:val="00FE5E33"/>
    <w:rsid w:val="00FE600E"/>
    <w:rsid w:val="00FE626C"/>
    <w:rsid w:val="00FE6302"/>
    <w:rsid w:val="00FE66F4"/>
    <w:rsid w:val="00FE6804"/>
    <w:rsid w:val="00FE6806"/>
    <w:rsid w:val="00FE6904"/>
    <w:rsid w:val="00FE692E"/>
    <w:rsid w:val="00FE69EF"/>
    <w:rsid w:val="00FE6A26"/>
    <w:rsid w:val="00FE6EF0"/>
    <w:rsid w:val="00FE7079"/>
    <w:rsid w:val="00FE716A"/>
    <w:rsid w:val="00FE74AE"/>
    <w:rsid w:val="00FE771D"/>
    <w:rsid w:val="00FE77A5"/>
    <w:rsid w:val="00FE7846"/>
    <w:rsid w:val="00FE793F"/>
    <w:rsid w:val="00FE7AFE"/>
    <w:rsid w:val="00FE7C91"/>
    <w:rsid w:val="00FE7DCD"/>
    <w:rsid w:val="00FE7FC0"/>
    <w:rsid w:val="00FF001A"/>
    <w:rsid w:val="00FF01A8"/>
    <w:rsid w:val="00FF0233"/>
    <w:rsid w:val="00FF0340"/>
    <w:rsid w:val="00FF03B0"/>
    <w:rsid w:val="00FF058B"/>
    <w:rsid w:val="00FF0737"/>
    <w:rsid w:val="00FF079B"/>
    <w:rsid w:val="00FF0817"/>
    <w:rsid w:val="00FF09CD"/>
    <w:rsid w:val="00FF0C5F"/>
    <w:rsid w:val="00FF0C7A"/>
    <w:rsid w:val="00FF0C7F"/>
    <w:rsid w:val="00FF0DAF"/>
    <w:rsid w:val="00FF0E0C"/>
    <w:rsid w:val="00FF0F50"/>
    <w:rsid w:val="00FF0F6E"/>
    <w:rsid w:val="00FF1052"/>
    <w:rsid w:val="00FF12BE"/>
    <w:rsid w:val="00FF1671"/>
    <w:rsid w:val="00FF1788"/>
    <w:rsid w:val="00FF1798"/>
    <w:rsid w:val="00FF18D1"/>
    <w:rsid w:val="00FF1928"/>
    <w:rsid w:val="00FF19AA"/>
    <w:rsid w:val="00FF19B8"/>
    <w:rsid w:val="00FF1A27"/>
    <w:rsid w:val="00FF1AD2"/>
    <w:rsid w:val="00FF1B57"/>
    <w:rsid w:val="00FF1B76"/>
    <w:rsid w:val="00FF1C0E"/>
    <w:rsid w:val="00FF1DC0"/>
    <w:rsid w:val="00FF1E2A"/>
    <w:rsid w:val="00FF1E4C"/>
    <w:rsid w:val="00FF1E6E"/>
    <w:rsid w:val="00FF205D"/>
    <w:rsid w:val="00FF225E"/>
    <w:rsid w:val="00FF2266"/>
    <w:rsid w:val="00FF22CF"/>
    <w:rsid w:val="00FF25E1"/>
    <w:rsid w:val="00FF269F"/>
    <w:rsid w:val="00FF2897"/>
    <w:rsid w:val="00FF28C9"/>
    <w:rsid w:val="00FF28EF"/>
    <w:rsid w:val="00FF2B94"/>
    <w:rsid w:val="00FF2D96"/>
    <w:rsid w:val="00FF2E65"/>
    <w:rsid w:val="00FF2F47"/>
    <w:rsid w:val="00FF2F7C"/>
    <w:rsid w:val="00FF309D"/>
    <w:rsid w:val="00FF30AD"/>
    <w:rsid w:val="00FF3101"/>
    <w:rsid w:val="00FF3166"/>
    <w:rsid w:val="00FF31AC"/>
    <w:rsid w:val="00FF3230"/>
    <w:rsid w:val="00FF325F"/>
    <w:rsid w:val="00FF32EF"/>
    <w:rsid w:val="00FF3896"/>
    <w:rsid w:val="00FF398F"/>
    <w:rsid w:val="00FF3ABE"/>
    <w:rsid w:val="00FF3B4F"/>
    <w:rsid w:val="00FF3E6F"/>
    <w:rsid w:val="00FF3EA1"/>
    <w:rsid w:val="00FF3F3D"/>
    <w:rsid w:val="00FF4403"/>
    <w:rsid w:val="00FF4720"/>
    <w:rsid w:val="00FF4753"/>
    <w:rsid w:val="00FF49CD"/>
    <w:rsid w:val="00FF4BCA"/>
    <w:rsid w:val="00FF50D1"/>
    <w:rsid w:val="00FF5147"/>
    <w:rsid w:val="00FF51AB"/>
    <w:rsid w:val="00FF5338"/>
    <w:rsid w:val="00FF533A"/>
    <w:rsid w:val="00FF5355"/>
    <w:rsid w:val="00FF53E0"/>
    <w:rsid w:val="00FF5511"/>
    <w:rsid w:val="00FF560D"/>
    <w:rsid w:val="00FF5707"/>
    <w:rsid w:val="00FF5854"/>
    <w:rsid w:val="00FF589F"/>
    <w:rsid w:val="00FF5C49"/>
    <w:rsid w:val="00FF5CD3"/>
    <w:rsid w:val="00FF5F18"/>
    <w:rsid w:val="00FF5F5A"/>
    <w:rsid w:val="00FF60CD"/>
    <w:rsid w:val="00FF6265"/>
    <w:rsid w:val="00FF6322"/>
    <w:rsid w:val="00FF637C"/>
    <w:rsid w:val="00FF6392"/>
    <w:rsid w:val="00FF6446"/>
    <w:rsid w:val="00FF6590"/>
    <w:rsid w:val="00FF671B"/>
    <w:rsid w:val="00FF67ED"/>
    <w:rsid w:val="00FF68F9"/>
    <w:rsid w:val="00FF6AA5"/>
    <w:rsid w:val="00FF6B54"/>
    <w:rsid w:val="00FF6CFB"/>
    <w:rsid w:val="00FF6FD9"/>
    <w:rsid w:val="00FF7096"/>
    <w:rsid w:val="00FF70DB"/>
    <w:rsid w:val="00FF7183"/>
    <w:rsid w:val="00FF7292"/>
    <w:rsid w:val="00FF73FB"/>
    <w:rsid w:val="00FF741C"/>
    <w:rsid w:val="00FF7421"/>
    <w:rsid w:val="00FF743B"/>
    <w:rsid w:val="00FF748C"/>
    <w:rsid w:val="00FF7535"/>
    <w:rsid w:val="00FF7657"/>
    <w:rsid w:val="00FF76F2"/>
    <w:rsid w:val="00FF77BC"/>
    <w:rsid w:val="00FF7839"/>
    <w:rsid w:val="00FF7A8A"/>
    <w:rsid w:val="00FF7ABF"/>
    <w:rsid w:val="00FF7B2B"/>
    <w:rsid w:val="00FF7BB3"/>
    <w:rsid w:val="00FF7CCA"/>
    <w:rsid w:val="00FF7FE0"/>
    <w:rsid w:val="01128683"/>
    <w:rsid w:val="013EC49A"/>
    <w:rsid w:val="0179AF7E"/>
    <w:rsid w:val="0199657E"/>
    <w:rsid w:val="01E5E102"/>
    <w:rsid w:val="02138DA0"/>
    <w:rsid w:val="0247F2DC"/>
    <w:rsid w:val="024BEBCB"/>
    <w:rsid w:val="0252ABFE"/>
    <w:rsid w:val="02614454"/>
    <w:rsid w:val="027CFB59"/>
    <w:rsid w:val="029A3A4D"/>
    <w:rsid w:val="0363694D"/>
    <w:rsid w:val="039C694F"/>
    <w:rsid w:val="0427645D"/>
    <w:rsid w:val="047F74AD"/>
    <w:rsid w:val="04AA6AFD"/>
    <w:rsid w:val="04B3199C"/>
    <w:rsid w:val="04CC193B"/>
    <w:rsid w:val="04D64479"/>
    <w:rsid w:val="04EDF125"/>
    <w:rsid w:val="05008E78"/>
    <w:rsid w:val="05D36A78"/>
    <w:rsid w:val="05DF82CF"/>
    <w:rsid w:val="05E2AF5C"/>
    <w:rsid w:val="061CD9EE"/>
    <w:rsid w:val="062D66EC"/>
    <w:rsid w:val="0633D1EC"/>
    <w:rsid w:val="064C1BC0"/>
    <w:rsid w:val="065F67CD"/>
    <w:rsid w:val="0660AD44"/>
    <w:rsid w:val="0692FB5C"/>
    <w:rsid w:val="06A54100"/>
    <w:rsid w:val="06E5AF75"/>
    <w:rsid w:val="06EF261B"/>
    <w:rsid w:val="087278AB"/>
    <w:rsid w:val="0890FB0B"/>
    <w:rsid w:val="08A7100D"/>
    <w:rsid w:val="08D54F0C"/>
    <w:rsid w:val="08E26655"/>
    <w:rsid w:val="090F7231"/>
    <w:rsid w:val="098B8CD2"/>
    <w:rsid w:val="09C69208"/>
    <w:rsid w:val="09D6A4B5"/>
    <w:rsid w:val="09FF29BF"/>
    <w:rsid w:val="0A024A00"/>
    <w:rsid w:val="0A4003AC"/>
    <w:rsid w:val="0A6309E5"/>
    <w:rsid w:val="0A679902"/>
    <w:rsid w:val="0A91E27A"/>
    <w:rsid w:val="0AACB78E"/>
    <w:rsid w:val="0AAED27E"/>
    <w:rsid w:val="0AD68553"/>
    <w:rsid w:val="0AD9F7FA"/>
    <w:rsid w:val="0ADB1F90"/>
    <w:rsid w:val="0AF81584"/>
    <w:rsid w:val="0B149BFF"/>
    <w:rsid w:val="0B51C31F"/>
    <w:rsid w:val="0B6C2347"/>
    <w:rsid w:val="0BA95418"/>
    <w:rsid w:val="0BB6197E"/>
    <w:rsid w:val="0BD9C561"/>
    <w:rsid w:val="0C4E1220"/>
    <w:rsid w:val="0C8A1EA5"/>
    <w:rsid w:val="0C9F5DC7"/>
    <w:rsid w:val="0CABCDBF"/>
    <w:rsid w:val="0CBA748E"/>
    <w:rsid w:val="0CBEF762"/>
    <w:rsid w:val="0D04E18D"/>
    <w:rsid w:val="0D2947D6"/>
    <w:rsid w:val="0D54FC67"/>
    <w:rsid w:val="0D7C14B4"/>
    <w:rsid w:val="0DCA9898"/>
    <w:rsid w:val="0DDB18F6"/>
    <w:rsid w:val="0DF5B92B"/>
    <w:rsid w:val="0E2699E1"/>
    <w:rsid w:val="0EBCEBFC"/>
    <w:rsid w:val="0EFFF5AA"/>
    <w:rsid w:val="0F1EBB81"/>
    <w:rsid w:val="0F2D0658"/>
    <w:rsid w:val="0F3D8801"/>
    <w:rsid w:val="0F901FC9"/>
    <w:rsid w:val="0F9C491E"/>
    <w:rsid w:val="0FB24E8C"/>
    <w:rsid w:val="0FCDCD88"/>
    <w:rsid w:val="0FE65A3F"/>
    <w:rsid w:val="101259A2"/>
    <w:rsid w:val="10BDD5B0"/>
    <w:rsid w:val="10D8A0C1"/>
    <w:rsid w:val="10E32B84"/>
    <w:rsid w:val="10E567B5"/>
    <w:rsid w:val="10FDD388"/>
    <w:rsid w:val="113B8708"/>
    <w:rsid w:val="113D41C3"/>
    <w:rsid w:val="1144A296"/>
    <w:rsid w:val="118F6E7C"/>
    <w:rsid w:val="11B110B1"/>
    <w:rsid w:val="1209935E"/>
    <w:rsid w:val="12158D99"/>
    <w:rsid w:val="1230C85C"/>
    <w:rsid w:val="12630C05"/>
    <w:rsid w:val="12680520"/>
    <w:rsid w:val="127070FB"/>
    <w:rsid w:val="12734119"/>
    <w:rsid w:val="129A0B32"/>
    <w:rsid w:val="12DB5271"/>
    <w:rsid w:val="12F8E5D4"/>
    <w:rsid w:val="1351DEEA"/>
    <w:rsid w:val="139DCD0E"/>
    <w:rsid w:val="1401B2BD"/>
    <w:rsid w:val="1458AB21"/>
    <w:rsid w:val="14878232"/>
    <w:rsid w:val="14886C7F"/>
    <w:rsid w:val="149075F7"/>
    <w:rsid w:val="14DA8D60"/>
    <w:rsid w:val="14E39F9A"/>
    <w:rsid w:val="15644D04"/>
    <w:rsid w:val="15D87434"/>
    <w:rsid w:val="162A2115"/>
    <w:rsid w:val="16379194"/>
    <w:rsid w:val="1640CA5A"/>
    <w:rsid w:val="166E1D46"/>
    <w:rsid w:val="1695B9C5"/>
    <w:rsid w:val="16D1FFF9"/>
    <w:rsid w:val="16D7E480"/>
    <w:rsid w:val="16DA4367"/>
    <w:rsid w:val="16E57817"/>
    <w:rsid w:val="16E9CF09"/>
    <w:rsid w:val="16F920E8"/>
    <w:rsid w:val="171FFA29"/>
    <w:rsid w:val="17641FD9"/>
    <w:rsid w:val="177D3E73"/>
    <w:rsid w:val="17AFEFDF"/>
    <w:rsid w:val="18054437"/>
    <w:rsid w:val="181F4FC7"/>
    <w:rsid w:val="182E63BD"/>
    <w:rsid w:val="18649451"/>
    <w:rsid w:val="18A62654"/>
    <w:rsid w:val="18F63084"/>
    <w:rsid w:val="19163DAF"/>
    <w:rsid w:val="197E1A16"/>
    <w:rsid w:val="19A2107D"/>
    <w:rsid w:val="19C4BF5F"/>
    <w:rsid w:val="1A2E3576"/>
    <w:rsid w:val="1A4997ED"/>
    <w:rsid w:val="1A755737"/>
    <w:rsid w:val="1AC58486"/>
    <w:rsid w:val="1AD1D680"/>
    <w:rsid w:val="1B26E439"/>
    <w:rsid w:val="1B345664"/>
    <w:rsid w:val="1B3D091E"/>
    <w:rsid w:val="1B429DAB"/>
    <w:rsid w:val="1B67CDB5"/>
    <w:rsid w:val="1B690E60"/>
    <w:rsid w:val="1B7C2824"/>
    <w:rsid w:val="1BB3AAB7"/>
    <w:rsid w:val="1BB563D9"/>
    <w:rsid w:val="1BD9AC84"/>
    <w:rsid w:val="1BE375F8"/>
    <w:rsid w:val="1BED570E"/>
    <w:rsid w:val="1C12A6B3"/>
    <w:rsid w:val="1C30BE84"/>
    <w:rsid w:val="1C32CEC4"/>
    <w:rsid w:val="1CE725C2"/>
    <w:rsid w:val="1D22D437"/>
    <w:rsid w:val="1D647AF7"/>
    <w:rsid w:val="1D9C5239"/>
    <w:rsid w:val="1DF4BB24"/>
    <w:rsid w:val="1E13CE32"/>
    <w:rsid w:val="1E496021"/>
    <w:rsid w:val="1E9603EC"/>
    <w:rsid w:val="1EC68854"/>
    <w:rsid w:val="1EE007BA"/>
    <w:rsid w:val="1EFF50E2"/>
    <w:rsid w:val="1F1385B0"/>
    <w:rsid w:val="1FA6D3B7"/>
    <w:rsid w:val="1FDC4F32"/>
    <w:rsid w:val="20015DD4"/>
    <w:rsid w:val="20455642"/>
    <w:rsid w:val="20581048"/>
    <w:rsid w:val="20664832"/>
    <w:rsid w:val="206B51A7"/>
    <w:rsid w:val="206F9543"/>
    <w:rsid w:val="2074757E"/>
    <w:rsid w:val="2092FCC6"/>
    <w:rsid w:val="21077963"/>
    <w:rsid w:val="2126A78F"/>
    <w:rsid w:val="2143E09B"/>
    <w:rsid w:val="214F0F73"/>
    <w:rsid w:val="2158B2CA"/>
    <w:rsid w:val="21771FAB"/>
    <w:rsid w:val="21BA637D"/>
    <w:rsid w:val="21E7B516"/>
    <w:rsid w:val="22114253"/>
    <w:rsid w:val="222A583F"/>
    <w:rsid w:val="223837E0"/>
    <w:rsid w:val="225AEBDF"/>
    <w:rsid w:val="22A65183"/>
    <w:rsid w:val="22E143A4"/>
    <w:rsid w:val="232FE90F"/>
    <w:rsid w:val="2337AEDB"/>
    <w:rsid w:val="2343E089"/>
    <w:rsid w:val="235B3D35"/>
    <w:rsid w:val="23A6C9BA"/>
    <w:rsid w:val="23CF96A0"/>
    <w:rsid w:val="23DB6520"/>
    <w:rsid w:val="241FA1A6"/>
    <w:rsid w:val="242CCEEA"/>
    <w:rsid w:val="246E86C1"/>
    <w:rsid w:val="246F2349"/>
    <w:rsid w:val="247002AC"/>
    <w:rsid w:val="24965C82"/>
    <w:rsid w:val="24DB3469"/>
    <w:rsid w:val="2559CABB"/>
    <w:rsid w:val="256757BA"/>
    <w:rsid w:val="258BCDB8"/>
    <w:rsid w:val="25AA3016"/>
    <w:rsid w:val="25CDF7BE"/>
    <w:rsid w:val="25CF5A87"/>
    <w:rsid w:val="2619EB4E"/>
    <w:rsid w:val="261B6BB5"/>
    <w:rsid w:val="262583D9"/>
    <w:rsid w:val="262E6C0A"/>
    <w:rsid w:val="26444141"/>
    <w:rsid w:val="266EEDFA"/>
    <w:rsid w:val="26861934"/>
    <w:rsid w:val="26BDFC25"/>
    <w:rsid w:val="26C0212F"/>
    <w:rsid w:val="270BE768"/>
    <w:rsid w:val="27660734"/>
    <w:rsid w:val="278C190B"/>
    <w:rsid w:val="27D27EAA"/>
    <w:rsid w:val="27E4B4EF"/>
    <w:rsid w:val="27F694DA"/>
    <w:rsid w:val="27FA213F"/>
    <w:rsid w:val="28146FE8"/>
    <w:rsid w:val="287E9F79"/>
    <w:rsid w:val="28836936"/>
    <w:rsid w:val="28A4FCEF"/>
    <w:rsid w:val="28D2598E"/>
    <w:rsid w:val="28D6134E"/>
    <w:rsid w:val="291D212B"/>
    <w:rsid w:val="292B1FC4"/>
    <w:rsid w:val="293FBA0C"/>
    <w:rsid w:val="29748EF1"/>
    <w:rsid w:val="29D222E0"/>
    <w:rsid w:val="2A00E77F"/>
    <w:rsid w:val="2A19EB3B"/>
    <w:rsid w:val="2A990020"/>
    <w:rsid w:val="2A9FE2F9"/>
    <w:rsid w:val="2ACF35AC"/>
    <w:rsid w:val="2AE48AFF"/>
    <w:rsid w:val="2B3D443A"/>
    <w:rsid w:val="2B3D5E70"/>
    <w:rsid w:val="2B82BAAC"/>
    <w:rsid w:val="2B8432A6"/>
    <w:rsid w:val="2BA59223"/>
    <w:rsid w:val="2BCC1AF0"/>
    <w:rsid w:val="2BE3F5E1"/>
    <w:rsid w:val="2BF00DDF"/>
    <w:rsid w:val="2C218A8D"/>
    <w:rsid w:val="2C5677CB"/>
    <w:rsid w:val="2C5C83FB"/>
    <w:rsid w:val="2C60898B"/>
    <w:rsid w:val="2C8699E4"/>
    <w:rsid w:val="2CD38DA2"/>
    <w:rsid w:val="2CE3B8DD"/>
    <w:rsid w:val="2D40D668"/>
    <w:rsid w:val="2D6984B8"/>
    <w:rsid w:val="2D78B0F9"/>
    <w:rsid w:val="2D9C83CA"/>
    <w:rsid w:val="2DDED9A2"/>
    <w:rsid w:val="2DDF0CEA"/>
    <w:rsid w:val="2E235341"/>
    <w:rsid w:val="2EC86B60"/>
    <w:rsid w:val="2EE55554"/>
    <w:rsid w:val="2EE82203"/>
    <w:rsid w:val="2F05DBD8"/>
    <w:rsid w:val="2F0DDDEC"/>
    <w:rsid w:val="2F1B108A"/>
    <w:rsid w:val="2F1B4046"/>
    <w:rsid w:val="2F2263E8"/>
    <w:rsid w:val="2F336AAB"/>
    <w:rsid w:val="30A1740A"/>
    <w:rsid w:val="30BF367E"/>
    <w:rsid w:val="30C9FACB"/>
    <w:rsid w:val="30D36E01"/>
    <w:rsid w:val="30E66194"/>
    <w:rsid w:val="30E85035"/>
    <w:rsid w:val="31027E7D"/>
    <w:rsid w:val="3191EABD"/>
    <w:rsid w:val="31D576BC"/>
    <w:rsid w:val="31FB167D"/>
    <w:rsid w:val="31FBD883"/>
    <w:rsid w:val="3238EDC8"/>
    <w:rsid w:val="323D64EC"/>
    <w:rsid w:val="32503AB1"/>
    <w:rsid w:val="32A60834"/>
    <w:rsid w:val="32D394DB"/>
    <w:rsid w:val="32ED7D9F"/>
    <w:rsid w:val="3304B3D1"/>
    <w:rsid w:val="333F1DC7"/>
    <w:rsid w:val="339A4CFD"/>
    <w:rsid w:val="33A1C5B7"/>
    <w:rsid w:val="33BA896D"/>
    <w:rsid w:val="33F58FA9"/>
    <w:rsid w:val="3405F8C5"/>
    <w:rsid w:val="341E6AA7"/>
    <w:rsid w:val="3431E202"/>
    <w:rsid w:val="3446D357"/>
    <w:rsid w:val="3466BFBA"/>
    <w:rsid w:val="34837A3C"/>
    <w:rsid w:val="34DA8715"/>
    <w:rsid w:val="34F85FFC"/>
    <w:rsid w:val="34FCF7D4"/>
    <w:rsid w:val="3523241D"/>
    <w:rsid w:val="35338E8A"/>
    <w:rsid w:val="3541487F"/>
    <w:rsid w:val="358400D5"/>
    <w:rsid w:val="35A7BF86"/>
    <w:rsid w:val="35BFCB2A"/>
    <w:rsid w:val="35C3B8B6"/>
    <w:rsid w:val="3617FE9F"/>
    <w:rsid w:val="364BACCB"/>
    <w:rsid w:val="36A02703"/>
    <w:rsid w:val="376D2A88"/>
    <w:rsid w:val="37895DA5"/>
    <w:rsid w:val="379FB64E"/>
    <w:rsid w:val="37BDBC30"/>
    <w:rsid w:val="37EB0B4A"/>
    <w:rsid w:val="38242FF2"/>
    <w:rsid w:val="3828883D"/>
    <w:rsid w:val="382FFF23"/>
    <w:rsid w:val="386DBC1C"/>
    <w:rsid w:val="3877C346"/>
    <w:rsid w:val="38788309"/>
    <w:rsid w:val="38DA4F3B"/>
    <w:rsid w:val="38DD4630"/>
    <w:rsid w:val="38F1618F"/>
    <w:rsid w:val="390B31C8"/>
    <w:rsid w:val="393BBC7E"/>
    <w:rsid w:val="39658F5C"/>
    <w:rsid w:val="39680888"/>
    <w:rsid w:val="396A006A"/>
    <w:rsid w:val="39E221EF"/>
    <w:rsid w:val="39F4E61F"/>
    <w:rsid w:val="3A1CDDFA"/>
    <w:rsid w:val="3A3785E7"/>
    <w:rsid w:val="3A597EAB"/>
    <w:rsid w:val="3A7F2093"/>
    <w:rsid w:val="3AC5D8CE"/>
    <w:rsid w:val="3AEF1375"/>
    <w:rsid w:val="3B062A35"/>
    <w:rsid w:val="3BAFF84E"/>
    <w:rsid w:val="3BE591B6"/>
    <w:rsid w:val="3C5E04D2"/>
    <w:rsid w:val="3CCC9CDB"/>
    <w:rsid w:val="3CDBEA4C"/>
    <w:rsid w:val="3D1BDBED"/>
    <w:rsid w:val="3D20F451"/>
    <w:rsid w:val="3D3885AA"/>
    <w:rsid w:val="3D5BFFF4"/>
    <w:rsid w:val="3D85B4DC"/>
    <w:rsid w:val="3D87DD87"/>
    <w:rsid w:val="3DEE63B4"/>
    <w:rsid w:val="3DF396F8"/>
    <w:rsid w:val="3E9959F7"/>
    <w:rsid w:val="3EC63E31"/>
    <w:rsid w:val="3ED011C8"/>
    <w:rsid w:val="3EF38C92"/>
    <w:rsid w:val="3F0C74F0"/>
    <w:rsid w:val="3F0F973E"/>
    <w:rsid w:val="3F2A09E0"/>
    <w:rsid w:val="3F2D5D6E"/>
    <w:rsid w:val="3FB7703B"/>
    <w:rsid w:val="3FC22E92"/>
    <w:rsid w:val="3FD6DBFF"/>
    <w:rsid w:val="402A43B0"/>
    <w:rsid w:val="4058CABE"/>
    <w:rsid w:val="405AE342"/>
    <w:rsid w:val="40EE48ED"/>
    <w:rsid w:val="410DEB74"/>
    <w:rsid w:val="411BF2F0"/>
    <w:rsid w:val="41B46ED0"/>
    <w:rsid w:val="421FF746"/>
    <w:rsid w:val="422D633E"/>
    <w:rsid w:val="42597D1C"/>
    <w:rsid w:val="4261D7B0"/>
    <w:rsid w:val="4274FE27"/>
    <w:rsid w:val="428B2484"/>
    <w:rsid w:val="4293394E"/>
    <w:rsid w:val="42A29F96"/>
    <w:rsid w:val="42A45137"/>
    <w:rsid w:val="42BA184B"/>
    <w:rsid w:val="42E66A66"/>
    <w:rsid w:val="42EDC6E4"/>
    <w:rsid w:val="433381CE"/>
    <w:rsid w:val="433C17B1"/>
    <w:rsid w:val="435A9307"/>
    <w:rsid w:val="4371F0C7"/>
    <w:rsid w:val="43A5FE76"/>
    <w:rsid w:val="43BC4CDB"/>
    <w:rsid w:val="440DF0DD"/>
    <w:rsid w:val="44329821"/>
    <w:rsid w:val="445C5735"/>
    <w:rsid w:val="4484C663"/>
    <w:rsid w:val="448DD2B1"/>
    <w:rsid w:val="44A283B7"/>
    <w:rsid w:val="44CAF735"/>
    <w:rsid w:val="44E8A1BA"/>
    <w:rsid w:val="459471D1"/>
    <w:rsid w:val="45AB23B7"/>
    <w:rsid w:val="45AE5D90"/>
    <w:rsid w:val="45B5AD0E"/>
    <w:rsid w:val="460B76AA"/>
    <w:rsid w:val="46389A10"/>
    <w:rsid w:val="464AFF97"/>
    <w:rsid w:val="4661566F"/>
    <w:rsid w:val="466C8F73"/>
    <w:rsid w:val="4683F0C0"/>
    <w:rsid w:val="46AA0924"/>
    <w:rsid w:val="46E34B84"/>
    <w:rsid w:val="46EA17EC"/>
    <w:rsid w:val="46EE8823"/>
    <w:rsid w:val="46FC22FE"/>
    <w:rsid w:val="4729C74E"/>
    <w:rsid w:val="473AAAF8"/>
    <w:rsid w:val="47668948"/>
    <w:rsid w:val="478A59B1"/>
    <w:rsid w:val="47B1C47F"/>
    <w:rsid w:val="481D87B1"/>
    <w:rsid w:val="48277B9F"/>
    <w:rsid w:val="4834DC35"/>
    <w:rsid w:val="4881569A"/>
    <w:rsid w:val="48869D14"/>
    <w:rsid w:val="48ABC3D4"/>
    <w:rsid w:val="48C1D1ED"/>
    <w:rsid w:val="48C80ACE"/>
    <w:rsid w:val="48FA6A62"/>
    <w:rsid w:val="491DB4B2"/>
    <w:rsid w:val="49263B0E"/>
    <w:rsid w:val="49853D75"/>
    <w:rsid w:val="49DFD244"/>
    <w:rsid w:val="4A28167D"/>
    <w:rsid w:val="4A2DB7B0"/>
    <w:rsid w:val="4A8B59ED"/>
    <w:rsid w:val="4AA0152D"/>
    <w:rsid w:val="4AB43255"/>
    <w:rsid w:val="4AE41AB1"/>
    <w:rsid w:val="4AE6890E"/>
    <w:rsid w:val="4B1E17FA"/>
    <w:rsid w:val="4B37EFE0"/>
    <w:rsid w:val="4BC2CCF8"/>
    <w:rsid w:val="4C9AF644"/>
    <w:rsid w:val="4CB4A8ED"/>
    <w:rsid w:val="4CB6AB45"/>
    <w:rsid w:val="4CFE5D25"/>
    <w:rsid w:val="4D16E6EF"/>
    <w:rsid w:val="4D63C582"/>
    <w:rsid w:val="4D643CC7"/>
    <w:rsid w:val="4DFC92CB"/>
    <w:rsid w:val="4E37AF85"/>
    <w:rsid w:val="4E63322C"/>
    <w:rsid w:val="4E756599"/>
    <w:rsid w:val="4EB054D3"/>
    <w:rsid w:val="4EB0769E"/>
    <w:rsid w:val="4F3B1102"/>
    <w:rsid w:val="4F68B194"/>
    <w:rsid w:val="4F699028"/>
    <w:rsid w:val="4F81C3FB"/>
    <w:rsid w:val="4FB66221"/>
    <w:rsid w:val="4FC51E83"/>
    <w:rsid w:val="4FF04654"/>
    <w:rsid w:val="50172E82"/>
    <w:rsid w:val="501BAC5D"/>
    <w:rsid w:val="502C71F9"/>
    <w:rsid w:val="509F26E1"/>
    <w:rsid w:val="50A6FB6A"/>
    <w:rsid w:val="50DD94BA"/>
    <w:rsid w:val="51755380"/>
    <w:rsid w:val="51BB6257"/>
    <w:rsid w:val="51BD5C10"/>
    <w:rsid w:val="51D679C6"/>
    <w:rsid w:val="51D8E574"/>
    <w:rsid w:val="51F9C57A"/>
    <w:rsid w:val="51FAAEAD"/>
    <w:rsid w:val="521AD17D"/>
    <w:rsid w:val="523A21C1"/>
    <w:rsid w:val="5242D5CE"/>
    <w:rsid w:val="52687445"/>
    <w:rsid w:val="52BB0C03"/>
    <w:rsid w:val="52C5219B"/>
    <w:rsid w:val="52CF7ED3"/>
    <w:rsid w:val="52DB5914"/>
    <w:rsid w:val="52E21A07"/>
    <w:rsid w:val="52EBA10C"/>
    <w:rsid w:val="530F224D"/>
    <w:rsid w:val="534F8E5D"/>
    <w:rsid w:val="536EA151"/>
    <w:rsid w:val="53AE71CA"/>
    <w:rsid w:val="53B4CD55"/>
    <w:rsid w:val="53BD5928"/>
    <w:rsid w:val="53CEA7C2"/>
    <w:rsid w:val="542161B8"/>
    <w:rsid w:val="54E2D367"/>
    <w:rsid w:val="54FA3372"/>
    <w:rsid w:val="55343773"/>
    <w:rsid w:val="5550B693"/>
    <w:rsid w:val="55A6C6ED"/>
    <w:rsid w:val="55C291E6"/>
    <w:rsid w:val="561119CB"/>
    <w:rsid w:val="5619D194"/>
    <w:rsid w:val="563E021F"/>
    <w:rsid w:val="56DB563B"/>
    <w:rsid w:val="5760A3F1"/>
    <w:rsid w:val="576BB056"/>
    <w:rsid w:val="57ADC753"/>
    <w:rsid w:val="57CE4704"/>
    <w:rsid w:val="57DFA888"/>
    <w:rsid w:val="57FCAA30"/>
    <w:rsid w:val="580FB8D8"/>
    <w:rsid w:val="58AD6A0B"/>
    <w:rsid w:val="58B166C0"/>
    <w:rsid w:val="59070604"/>
    <w:rsid w:val="59235692"/>
    <w:rsid w:val="5963A083"/>
    <w:rsid w:val="59BA0C9D"/>
    <w:rsid w:val="59C52635"/>
    <w:rsid w:val="59CB106C"/>
    <w:rsid w:val="59EA1B75"/>
    <w:rsid w:val="59EC6CFE"/>
    <w:rsid w:val="59EED787"/>
    <w:rsid w:val="59F19568"/>
    <w:rsid w:val="5A03153A"/>
    <w:rsid w:val="5A1569B2"/>
    <w:rsid w:val="5A6EB00D"/>
    <w:rsid w:val="5AD997A7"/>
    <w:rsid w:val="5AE04E46"/>
    <w:rsid w:val="5AEE8615"/>
    <w:rsid w:val="5B2049B7"/>
    <w:rsid w:val="5B6C3230"/>
    <w:rsid w:val="5B737C65"/>
    <w:rsid w:val="5B85B613"/>
    <w:rsid w:val="5B9162AC"/>
    <w:rsid w:val="5BA234E7"/>
    <w:rsid w:val="5BAD3D6C"/>
    <w:rsid w:val="5BAE3B55"/>
    <w:rsid w:val="5C103725"/>
    <w:rsid w:val="5C50B52A"/>
    <w:rsid w:val="5C54383F"/>
    <w:rsid w:val="5C7591B9"/>
    <w:rsid w:val="5CB78E9F"/>
    <w:rsid w:val="5CBFEA03"/>
    <w:rsid w:val="5CDEBE5A"/>
    <w:rsid w:val="5CEA8714"/>
    <w:rsid w:val="5D0BCEDC"/>
    <w:rsid w:val="5D66286E"/>
    <w:rsid w:val="5D76A485"/>
    <w:rsid w:val="5D88F296"/>
    <w:rsid w:val="5D9E5871"/>
    <w:rsid w:val="5DA26E74"/>
    <w:rsid w:val="5E3A0BD8"/>
    <w:rsid w:val="5E3F0C70"/>
    <w:rsid w:val="5E48809F"/>
    <w:rsid w:val="5EC3C7AC"/>
    <w:rsid w:val="5ECE5AB4"/>
    <w:rsid w:val="5EE3CC70"/>
    <w:rsid w:val="5F0F1FEA"/>
    <w:rsid w:val="5F18B2EE"/>
    <w:rsid w:val="5F190073"/>
    <w:rsid w:val="5F945317"/>
    <w:rsid w:val="5FA1341C"/>
    <w:rsid w:val="5FC14DF9"/>
    <w:rsid w:val="5FD40C67"/>
    <w:rsid w:val="5FD78826"/>
    <w:rsid w:val="5FDFEE54"/>
    <w:rsid w:val="600F9058"/>
    <w:rsid w:val="602CEB28"/>
    <w:rsid w:val="60584E98"/>
    <w:rsid w:val="606A1083"/>
    <w:rsid w:val="6079254B"/>
    <w:rsid w:val="608C01E1"/>
    <w:rsid w:val="60BC63EB"/>
    <w:rsid w:val="60CA509D"/>
    <w:rsid w:val="6122DDAA"/>
    <w:rsid w:val="616C723D"/>
    <w:rsid w:val="619F6D24"/>
    <w:rsid w:val="61FE1273"/>
    <w:rsid w:val="62098C06"/>
    <w:rsid w:val="620A7706"/>
    <w:rsid w:val="622791FB"/>
    <w:rsid w:val="623A6D7F"/>
    <w:rsid w:val="624CC8EF"/>
    <w:rsid w:val="625AAC25"/>
    <w:rsid w:val="6276C651"/>
    <w:rsid w:val="62CC1966"/>
    <w:rsid w:val="62DD2854"/>
    <w:rsid w:val="62DD45CF"/>
    <w:rsid w:val="62E4431C"/>
    <w:rsid w:val="62ECC6A6"/>
    <w:rsid w:val="63131280"/>
    <w:rsid w:val="633A2887"/>
    <w:rsid w:val="634C79C2"/>
    <w:rsid w:val="63910A24"/>
    <w:rsid w:val="63BADF3E"/>
    <w:rsid w:val="63C5089A"/>
    <w:rsid w:val="63D7694B"/>
    <w:rsid w:val="641342C7"/>
    <w:rsid w:val="641BAC58"/>
    <w:rsid w:val="641FFFE5"/>
    <w:rsid w:val="642FA4DD"/>
    <w:rsid w:val="644E1A1F"/>
    <w:rsid w:val="6461910F"/>
    <w:rsid w:val="6477B387"/>
    <w:rsid w:val="649B38CE"/>
    <w:rsid w:val="65777757"/>
    <w:rsid w:val="658FA157"/>
    <w:rsid w:val="65CBAC19"/>
    <w:rsid w:val="65E21C6C"/>
    <w:rsid w:val="65E733E5"/>
    <w:rsid w:val="6619E10E"/>
    <w:rsid w:val="66435902"/>
    <w:rsid w:val="66784759"/>
    <w:rsid w:val="669F76C1"/>
    <w:rsid w:val="66A6147E"/>
    <w:rsid w:val="66AFB8D6"/>
    <w:rsid w:val="66E1BF33"/>
    <w:rsid w:val="66FF3ACC"/>
    <w:rsid w:val="673003D2"/>
    <w:rsid w:val="673394A1"/>
    <w:rsid w:val="67A2B22C"/>
    <w:rsid w:val="67A51FCB"/>
    <w:rsid w:val="67CE83B0"/>
    <w:rsid w:val="67E63059"/>
    <w:rsid w:val="6814475B"/>
    <w:rsid w:val="681D7791"/>
    <w:rsid w:val="684ACE8D"/>
    <w:rsid w:val="68989411"/>
    <w:rsid w:val="68AB9419"/>
    <w:rsid w:val="68CB08A4"/>
    <w:rsid w:val="68D4CD26"/>
    <w:rsid w:val="68DADC47"/>
    <w:rsid w:val="69054C91"/>
    <w:rsid w:val="69185653"/>
    <w:rsid w:val="693AE2A1"/>
    <w:rsid w:val="693BF1FD"/>
    <w:rsid w:val="6986DC12"/>
    <w:rsid w:val="69D2A1A0"/>
    <w:rsid w:val="69F63729"/>
    <w:rsid w:val="6A0E23CC"/>
    <w:rsid w:val="6A6BA7C9"/>
    <w:rsid w:val="6A86B4F8"/>
    <w:rsid w:val="6ACE1377"/>
    <w:rsid w:val="6AD3B818"/>
    <w:rsid w:val="6AEDDF45"/>
    <w:rsid w:val="6B09C14E"/>
    <w:rsid w:val="6B1995B1"/>
    <w:rsid w:val="6B2CF4C8"/>
    <w:rsid w:val="6B3201ED"/>
    <w:rsid w:val="6B4F3D4B"/>
    <w:rsid w:val="6B6C881C"/>
    <w:rsid w:val="6B8991CB"/>
    <w:rsid w:val="6BFE242F"/>
    <w:rsid w:val="6C35E67E"/>
    <w:rsid w:val="6C3ED2E6"/>
    <w:rsid w:val="6C6FBEFA"/>
    <w:rsid w:val="6C86D899"/>
    <w:rsid w:val="6C89D0AF"/>
    <w:rsid w:val="6C94A7D0"/>
    <w:rsid w:val="6C981691"/>
    <w:rsid w:val="6CA7818D"/>
    <w:rsid w:val="6CC803C0"/>
    <w:rsid w:val="6CF5F265"/>
    <w:rsid w:val="6CF7030A"/>
    <w:rsid w:val="6D243C1B"/>
    <w:rsid w:val="6D4343AE"/>
    <w:rsid w:val="6D478453"/>
    <w:rsid w:val="6D499344"/>
    <w:rsid w:val="6D802F15"/>
    <w:rsid w:val="6D9179B0"/>
    <w:rsid w:val="6DAB6218"/>
    <w:rsid w:val="6DADE2E3"/>
    <w:rsid w:val="6DCBA939"/>
    <w:rsid w:val="6E04B14B"/>
    <w:rsid w:val="6E1D23F8"/>
    <w:rsid w:val="6E451C33"/>
    <w:rsid w:val="6E607ED1"/>
    <w:rsid w:val="6E69B4C3"/>
    <w:rsid w:val="6E6C7F3C"/>
    <w:rsid w:val="6E80775C"/>
    <w:rsid w:val="6F0FABD2"/>
    <w:rsid w:val="6F495F78"/>
    <w:rsid w:val="6F781D3E"/>
    <w:rsid w:val="6F7CE3C8"/>
    <w:rsid w:val="6F8638BF"/>
    <w:rsid w:val="6F9CD0C3"/>
    <w:rsid w:val="6FE5DA3F"/>
    <w:rsid w:val="70051ADE"/>
    <w:rsid w:val="70079809"/>
    <w:rsid w:val="7047798B"/>
    <w:rsid w:val="706166EA"/>
    <w:rsid w:val="7094349A"/>
    <w:rsid w:val="70B11334"/>
    <w:rsid w:val="70C21262"/>
    <w:rsid w:val="70F81781"/>
    <w:rsid w:val="713231CC"/>
    <w:rsid w:val="71CDD4C2"/>
    <w:rsid w:val="720592C9"/>
    <w:rsid w:val="725B3BD8"/>
    <w:rsid w:val="7271A747"/>
    <w:rsid w:val="727EE17F"/>
    <w:rsid w:val="728BBD71"/>
    <w:rsid w:val="72A2CB37"/>
    <w:rsid w:val="72A91DA4"/>
    <w:rsid w:val="72B3FAD3"/>
    <w:rsid w:val="72C85B57"/>
    <w:rsid w:val="7307BC13"/>
    <w:rsid w:val="7307FAA1"/>
    <w:rsid w:val="7315B7DB"/>
    <w:rsid w:val="7339F976"/>
    <w:rsid w:val="733E03D7"/>
    <w:rsid w:val="73BEA5A4"/>
    <w:rsid w:val="73C0638B"/>
    <w:rsid w:val="73C0B8DB"/>
    <w:rsid w:val="73E1DB9E"/>
    <w:rsid w:val="742ED22E"/>
    <w:rsid w:val="7436D3DA"/>
    <w:rsid w:val="7440A479"/>
    <w:rsid w:val="7455D02C"/>
    <w:rsid w:val="7465B8AF"/>
    <w:rsid w:val="748CE120"/>
    <w:rsid w:val="749F04B9"/>
    <w:rsid w:val="74DC082A"/>
    <w:rsid w:val="750C6FB4"/>
    <w:rsid w:val="755D131F"/>
    <w:rsid w:val="75D6CB58"/>
    <w:rsid w:val="75DAC39C"/>
    <w:rsid w:val="75FF3D28"/>
    <w:rsid w:val="762FAC28"/>
    <w:rsid w:val="76671357"/>
    <w:rsid w:val="76D36BFF"/>
    <w:rsid w:val="76F884C8"/>
    <w:rsid w:val="77125D11"/>
    <w:rsid w:val="77233053"/>
    <w:rsid w:val="77287581"/>
    <w:rsid w:val="775E3494"/>
    <w:rsid w:val="77FBC629"/>
    <w:rsid w:val="7835151B"/>
    <w:rsid w:val="78477482"/>
    <w:rsid w:val="78802A93"/>
    <w:rsid w:val="78975F9F"/>
    <w:rsid w:val="789E304D"/>
    <w:rsid w:val="78AC4A93"/>
    <w:rsid w:val="78C5E391"/>
    <w:rsid w:val="7922A474"/>
    <w:rsid w:val="79273971"/>
    <w:rsid w:val="7945653B"/>
    <w:rsid w:val="794D1AB0"/>
    <w:rsid w:val="796F165F"/>
    <w:rsid w:val="79B2B5A0"/>
    <w:rsid w:val="7A3184C2"/>
    <w:rsid w:val="7A4D86CB"/>
    <w:rsid w:val="7A9EF44E"/>
    <w:rsid w:val="7B001947"/>
    <w:rsid w:val="7B1250C0"/>
    <w:rsid w:val="7B95EC64"/>
    <w:rsid w:val="7BAE5903"/>
    <w:rsid w:val="7BE8C000"/>
    <w:rsid w:val="7C036237"/>
    <w:rsid w:val="7C3ACF7F"/>
    <w:rsid w:val="7C9F57F4"/>
    <w:rsid w:val="7CB7CE33"/>
    <w:rsid w:val="7CF65DEA"/>
    <w:rsid w:val="7D43FA77"/>
    <w:rsid w:val="7D443905"/>
    <w:rsid w:val="7D45494D"/>
    <w:rsid w:val="7D7A8F71"/>
    <w:rsid w:val="7DCF3566"/>
    <w:rsid w:val="7DD866AB"/>
    <w:rsid w:val="7DE721F0"/>
    <w:rsid w:val="7E1AE05B"/>
    <w:rsid w:val="7E653E35"/>
    <w:rsid w:val="7EA6B859"/>
    <w:rsid w:val="7EB88E9C"/>
    <w:rsid w:val="7EC3A11F"/>
    <w:rsid w:val="7EC47BE3"/>
    <w:rsid w:val="7ED81413"/>
    <w:rsid w:val="7F61AD66"/>
    <w:rsid w:val="7F87A015"/>
    <w:rsid w:val="7F89AE61"/>
    <w:rsid w:val="7F8F0F12"/>
    <w:rsid w:val="7FA7E18A"/>
    <w:rsid w:val="7FAB6D0B"/>
    <w:rsid w:val="7FB4C8F7"/>
    <w:rsid w:val="7FD36BD4"/>
    <w:rsid w:val="7FE7D083"/>
    <w:rsid w:val="7FEB1C30"/>
    <w:rsid w:val="7FF010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3E464B"/>
  <w15:docId w15:val="{96111A6C-4CE6-4227-9A77-AE449988A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16"/>
        <w:szCs w:val="1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69" w:qFormat="1"/>
    <w:lsdException w:name="heading 1" w:uiPriority="29" w:qFormat="1"/>
    <w:lsdException w:name="heading 2" w:semiHidden="1" w:uiPriority="29" w:unhideWhenUsed="1" w:qFormat="1"/>
    <w:lsdException w:name="heading 3" w:semiHidden="1" w:uiPriority="29" w:unhideWhenUsed="1" w:qFormat="1"/>
    <w:lsdException w:name="heading 4" w:semiHidden="1" w:uiPriority="29" w:unhideWhenUsed="1" w:qFormat="1"/>
    <w:lsdException w:name="heading 5" w:semiHidden="1" w:uiPriority="29" w:unhideWhenUsed="1" w:qFormat="1"/>
    <w:lsdException w:name="heading 6" w:semiHidden="1" w:uiPriority="29" w:unhideWhenUsed="1" w:qFormat="1"/>
    <w:lsdException w:name="heading 7" w:semiHidden="1" w:uiPriority="29" w:unhideWhenUsed="1"/>
    <w:lsdException w:name="heading 8" w:semiHidden="1" w:uiPriority="29" w:unhideWhenUsed="1" w:qFormat="1"/>
    <w:lsdException w:name="heading 9" w:semiHidden="1" w:uiPriority="2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59" w:unhideWhenUsed="1"/>
    <w:lsdException w:name="toc 5" w:semiHidden="1" w:uiPriority="59" w:unhideWhenUsed="1"/>
    <w:lsdException w:name="toc 6" w:semiHidden="1" w:uiPriority="59" w:unhideWhenUsed="1"/>
    <w:lsdException w:name="toc 7" w:semiHidden="1" w:uiPriority="59" w:unhideWhenUsed="1"/>
    <w:lsdException w:name="toc 8" w:semiHidden="1" w:uiPriority="59" w:unhideWhenUsed="1"/>
    <w:lsdException w:name="toc 9" w:semiHidden="1" w:uiPriority="5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0" w:unhideWhenUsed="1" w:qFormat="1"/>
    <w:lsdException w:name="List Number 3" w:semiHidden="1" w:uiPriority="20" w:unhideWhenUsed="1" w:qFormat="1"/>
    <w:lsdException w:name="List Number 4" w:semiHidden="1" w:uiPriority="20" w:unhideWhenUsed="1"/>
    <w:lsdException w:name="List Number 5" w:semiHidden="1" w:uiPriority="20" w:unhideWhenUsed="1"/>
    <w:lsdException w:name="Title" w:uiPriority="4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lsdException w:name="Intense Quote" w:uiPriority="5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lsdException w:name="Intense Emphasis" w:uiPriority="21"/>
    <w:lsdException w:name="Subtle Reference" w:uiPriority="59"/>
    <w:lsdException w:name="Intense Reference" w:uiPriority="59"/>
    <w:lsdException w:name="Book Title" w:uiPriority="59"/>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9"/>
    <w:rsid w:val="002078DC"/>
    <w:rPr>
      <w:lang w:val="en-GB"/>
    </w:rPr>
  </w:style>
  <w:style w:type="paragraph" w:styleId="Heading1">
    <w:name w:val="heading 1"/>
    <w:basedOn w:val="Title"/>
    <w:next w:val="BodyText"/>
    <w:link w:val="Heading1Char"/>
    <w:uiPriority w:val="29"/>
    <w:qFormat/>
    <w:rsid w:val="00B61F53"/>
    <w:pPr>
      <w:spacing w:line="240" w:lineRule="auto"/>
      <w:outlineLvl w:val="0"/>
    </w:pPr>
  </w:style>
  <w:style w:type="paragraph" w:styleId="Heading2">
    <w:name w:val="heading 2"/>
    <w:basedOn w:val="Normal"/>
    <w:next w:val="BodyText"/>
    <w:link w:val="Heading2Char"/>
    <w:uiPriority w:val="29"/>
    <w:qFormat/>
    <w:rsid w:val="00712505"/>
    <w:pPr>
      <w:keepNext/>
      <w:keepLines/>
      <w:numPr>
        <w:numId w:val="67"/>
      </w:numPr>
      <w:pBdr>
        <w:bottom w:val="single" w:sz="4" w:space="1" w:color="CF342C"/>
      </w:pBdr>
      <w:spacing w:before="480" w:after="240"/>
      <w:ind w:left="431" w:hanging="431"/>
      <w:outlineLvl w:val="1"/>
    </w:pPr>
    <w:rPr>
      <w:rFonts w:ascii="Century Gothic" w:eastAsia="Meiryo" w:hAnsi="Century Gothic" w:cs="Times New Roman"/>
      <w:sz w:val="28"/>
      <w:szCs w:val="32"/>
    </w:rPr>
  </w:style>
  <w:style w:type="paragraph" w:styleId="Heading3">
    <w:name w:val="heading 3"/>
    <w:basedOn w:val="Normal"/>
    <w:next w:val="BodyText"/>
    <w:link w:val="Heading3Char"/>
    <w:uiPriority w:val="29"/>
    <w:qFormat/>
    <w:rsid w:val="00842EFD"/>
    <w:pPr>
      <w:keepNext/>
      <w:keepLines/>
      <w:numPr>
        <w:ilvl w:val="1"/>
        <w:numId w:val="67"/>
      </w:numPr>
      <w:spacing w:before="240" w:after="80"/>
      <w:ind w:left="567" w:hanging="567"/>
      <w:outlineLvl w:val="2"/>
    </w:pPr>
    <w:rPr>
      <w:rFonts w:ascii="Century Gothic" w:eastAsia="Meiryo" w:hAnsi="Century Gothic" w:cs="Times New Roman"/>
      <w:color w:val="CF342C"/>
      <w:sz w:val="22"/>
      <w:szCs w:val="26"/>
    </w:rPr>
  </w:style>
  <w:style w:type="paragraph" w:styleId="Heading4">
    <w:name w:val="heading 4"/>
    <w:basedOn w:val="Normal"/>
    <w:next w:val="BodyText"/>
    <w:link w:val="Heading4Char"/>
    <w:uiPriority w:val="29"/>
    <w:qFormat/>
    <w:rsid w:val="00051281"/>
    <w:pPr>
      <w:keepNext/>
      <w:keepLines/>
      <w:numPr>
        <w:ilvl w:val="2"/>
        <w:numId w:val="67"/>
      </w:numPr>
      <w:spacing w:before="240" w:after="60"/>
      <w:ind w:left="737" w:hanging="737"/>
      <w:outlineLvl w:val="3"/>
    </w:pPr>
    <w:rPr>
      <w:rFonts w:ascii="Century Gothic" w:eastAsia="Meiryo" w:hAnsi="Century Gothic" w:cs="Times New Roman"/>
      <w:i/>
      <w:sz w:val="20"/>
      <w:szCs w:val="24"/>
    </w:rPr>
  </w:style>
  <w:style w:type="paragraph" w:styleId="Heading5">
    <w:name w:val="heading 5"/>
    <w:basedOn w:val="Normal"/>
    <w:next w:val="BodyText"/>
    <w:link w:val="Heading5Char"/>
    <w:uiPriority w:val="29"/>
    <w:qFormat/>
    <w:rsid w:val="002078DC"/>
    <w:pPr>
      <w:keepNext/>
      <w:keepLines/>
      <w:numPr>
        <w:ilvl w:val="4"/>
        <w:numId w:val="67"/>
      </w:numPr>
      <w:spacing w:before="120" w:after="40"/>
      <w:jc w:val="both"/>
      <w:outlineLvl w:val="4"/>
    </w:pPr>
    <w:rPr>
      <w:rFonts w:asciiTheme="majorHAnsi" w:eastAsiaTheme="majorEastAsia" w:hAnsiTheme="majorHAnsi" w:cstheme="majorBidi"/>
      <w:color w:val="CF342C" w:themeColor="text2"/>
      <w:sz w:val="20"/>
    </w:rPr>
  </w:style>
  <w:style w:type="paragraph" w:styleId="Heading6">
    <w:name w:val="heading 6"/>
    <w:basedOn w:val="Normal"/>
    <w:next w:val="BodyText"/>
    <w:link w:val="Heading6Char"/>
    <w:uiPriority w:val="29"/>
    <w:qFormat/>
    <w:rsid w:val="002078DC"/>
    <w:pPr>
      <w:keepNext/>
      <w:keepLines/>
      <w:numPr>
        <w:ilvl w:val="5"/>
        <w:numId w:val="67"/>
      </w:numPr>
      <w:spacing w:before="120" w:after="0"/>
      <w:jc w:val="both"/>
      <w:outlineLvl w:val="5"/>
    </w:pPr>
    <w:rPr>
      <w:rFonts w:asciiTheme="majorHAnsi" w:eastAsiaTheme="majorEastAsia" w:hAnsiTheme="majorHAnsi" w:cstheme="majorBidi"/>
      <w:color w:val="631D1C" w:themeColor="accent1" w:themeShade="7F"/>
      <w:sz w:val="20"/>
    </w:rPr>
  </w:style>
  <w:style w:type="paragraph" w:styleId="Heading7">
    <w:name w:val="heading 7"/>
    <w:basedOn w:val="Normal"/>
    <w:next w:val="Normal"/>
    <w:link w:val="Heading7Char"/>
    <w:uiPriority w:val="29"/>
    <w:semiHidden/>
    <w:unhideWhenUsed/>
    <w:rsid w:val="002078DC"/>
    <w:pPr>
      <w:keepNext/>
      <w:keepLines/>
      <w:numPr>
        <w:ilvl w:val="6"/>
        <w:numId w:val="67"/>
      </w:numPr>
      <w:spacing w:before="40" w:after="0"/>
      <w:jc w:val="both"/>
      <w:outlineLvl w:val="6"/>
    </w:pPr>
    <w:rPr>
      <w:rFonts w:asciiTheme="majorHAnsi" w:eastAsiaTheme="majorEastAsia" w:hAnsiTheme="majorHAnsi" w:cstheme="majorBidi"/>
      <w:i/>
      <w:iCs/>
      <w:color w:val="631D1C" w:themeColor="accent1" w:themeShade="7F"/>
      <w:sz w:val="20"/>
    </w:rPr>
  </w:style>
  <w:style w:type="paragraph" w:styleId="Heading8">
    <w:name w:val="heading 8"/>
    <w:basedOn w:val="Normal"/>
    <w:next w:val="Normal"/>
    <w:link w:val="Heading8Char"/>
    <w:uiPriority w:val="29"/>
    <w:semiHidden/>
    <w:unhideWhenUsed/>
    <w:qFormat/>
    <w:rsid w:val="002078DC"/>
    <w:pPr>
      <w:keepNext/>
      <w:keepLines/>
      <w:numPr>
        <w:ilvl w:val="7"/>
        <w:numId w:val="67"/>
      </w:numPr>
      <w:spacing w:before="40" w:after="0"/>
      <w:jc w:val="both"/>
      <w:outlineLvl w:val="7"/>
    </w:pPr>
    <w:rPr>
      <w:rFonts w:asciiTheme="majorHAnsi" w:eastAsiaTheme="majorEastAsia" w:hAnsiTheme="majorHAnsi" w:cstheme="majorBidi"/>
      <w:color w:val="272727" w:themeColor="text1" w:themeTint="D8"/>
      <w:sz w:val="20"/>
      <w:szCs w:val="21"/>
    </w:rPr>
  </w:style>
  <w:style w:type="paragraph" w:styleId="Heading9">
    <w:name w:val="heading 9"/>
    <w:basedOn w:val="Normal"/>
    <w:next w:val="Normal"/>
    <w:link w:val="Heading9Char"/>
    <w:uiPriority w:val="29"/>
    <w:semiHidden/>
    <w:unhideWhenUsed/>
    <w:qFormat/>
    <w:rsid w:val="002078DC"/>
    <w:pPr>
      <w:keepNext/>
      <w:keepLines/>
      <w:numPr>
        <w:ilvl w:val="8"/>
        <w:numId w:val="67"/>
      </w:numPr>
      <w:spacing w:before="40" w:after="0"/>
      <w:jc w:val="both"/>
      <w:outlineLvl w:val="8"/>
    </w:pPr>
    <w:rPr>
      <w:rFonts w:asciiTheme="majorHAnsi" w:eastAsiaTheme="majorEastAsia" w:hAnsiTheme="majorHAnsi" w:cstheme="majorBidi"/>
      <w:i/>
      <w:iCs/>
      <w:color w:val="272727" w:themeColor="text1" w:themeTint="D8"/>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ListAppendix">
    <w:name w:val="NumbListAppendix"/>
    <w:uiPriority w:val="99"/>
    <w:rsid w:val="002078DC"/>
    <w:pPr>
      <w:numPr>
        <w:numId w:val="10"/>
      </w:numPr>
    </w:pPr>
  </w:style>
  <w:style w:type="numbering" w:customStyle="1" w:styleId="NumLstTableBullet">
    <w:name w:val="NumLstTableBullet"/>
    <w:uiPriority w:val="99"/>
    <w:rsid w:val="002078DC"/>
    <w:pPr>
      <w:numPr>
        <w:numId w:val="7"/>
      </w:numPr>
    </w:pPr>
  </w:style>
  <w:style w:type="numbering" w:customStyle="1" w:styleId="NumListBullet">
    <w:name w:val="NumListBullet"/>
    <w:uiPriority w:val="99"/>
    <w:rsid w:val="002078DC"/>
    <w:pPr>
      <w:numPr>
        <w:numId w:val="4"/>
      </w:numPr>
    </w:pPr>
  </w:style>
  <w:style w:type="numbering" w:customStyle="1" w:styleId="NumbListNumb">
    <w:name w:val="NumbListNumb"/>
    <w:uiPriority w:val="99"/>
    <w:rsid w:val="002078DC"/>
    <w:pPr>
      <w:numPr>
        <w:numId w:val="8"/>
      </w:numPr>
    </w:pPr>
  </w:style>
  <w:style w:type="numbering" w:customStyle="1" w:styleId="NumbListMain">
    <w:name w:val="NumbListMain"/>
    <w:uiPriority w:val="99"/>
    <w:rsid w:val="00E23183"/>
    <w:pPr>
      <w:numPr>
        <w:numId w:val="66"/>
      </w:numPr>
    </w:pPr>
  </w:style>
  <w:style w:type="numbering" w:customStyle="1" w:styleId="NumLstTableNum">
    <w:name w:val="NumLstTableNum"/>
    <w:uiPriority w:val="99"/>
    <w:rsid w:val="002078DC"/>
    <w:pPr>
      <w:numPr>
        <w:numId w:val="1"/>
      </w:numPr>
    </w:pPr>
  </w:style>
  <w:style w:type="paragraph" w:styleId="BalloonText">
    <w:name w:val="Balloon Text"/>
    <w:basedOn w:val="Normal"/>
    <w:link w:val="BalloonTextChar"/>
    <w:uiPriority w:val="99"/>
    <w:semiHidden/>
    <w:unhideWhenUsed/>
    <w:rsid w:val="002078D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078DC"/>
    <w:rPr>
      <w:rFonts w:ascii="Lucida Grande" w:hAnsi="Lucida Grande"/>
      <w:sz w:val="18"/>
      <w:szCs w:val="18"/>
      <w:lang w:val="en-GB"/>
    </w:rPr>
  </w:style>
  <w:style w:type="paragraph" w:styleId="TOC1">
    <w:name w:val="toc 1"/>
    <w:basedOn w:val="Normal"/>
    <w:next w:val="Normal"/>
    <w:uiPriority w:val="39"/>
    <w:rsid w:val="002078DC"/>
    <w:pPr>
      <w:tabs>
        <w:tab w:val="right" w:leader="underscore" w:pos="9061"/>
      </w:tabs>
      <w:spacing w:before="120" w:after="120"/>
      <w:ind w:left="284" w:right="284" w:hanging="284"/>
    </w:pPr>
    <w:rPr>
      <w:color w:val="000000" w:themeColor="text1"/>
      <w:sz w:val="20"/>
    </w:rPr>
  </w:style>
  <w:style w:type="character" w:customStyle="1" w:styleId="Heading1Char">
    <w:name w:val="Heading 1 Char"/>
    <w:basedOn w:val="DefaultParagraphFont"/>
    <w:link w:val="Heading1"/>
    <w:uiPriority w:val="29"/>
    <w:rsid w:val="00B61F53"/>
    <w:rPr>
      <w:rFonts w:asciiTheme="majorHAnsi" w:eastAsiaTheme="majorEastAsia" w:hAnsiTheme="majorHAnsi" w:cstheme="majorBidi"/>
      <w:b/>
      <w:color w:val="FFFFFF" w:themeColor="background1"/>
      <w:spacing w:val="-10"/>
      <w:kern w:val="28"/>
      <w:sz w:val="70"/>
      <w:szCs w:val="56"/>
      <w:lang w:val="en-GB"/>
    </w:rPr>
  </w:style>
  <w:style w:type="paragraph" w:styleId="TOCHeading">
    <w:name w:val="TOC Heading"/>
    <w:basedOn w:val="Heading1"/>
    <w:next w:val="Normal"/>
    <w:uiPriority w:val="39"/>
    <w:rsid w:val="002078DC"/>
    <w:pPr>
      <w:outlineLvl w:val="9"/>
    </w:pPr>
    <w:rPr>
      <w:sz w:val="48"/>
      <w:szCs w:val="48"/>
    </w:rPr>
  </w:style>
  <w:style w:type="paragraph" w:customStyle="1" w:styleId="Tablenumber3">
    <w:name w:val="Table number 3"/>
    <w:basedOn w:val="Tablenumber2"/>
    <w:link w:val="Tablenumber3Char"/>
    <w:uiPriority w:val="41"/>
    <w:qFormat/>
    <w:rsid w:val="002078DC"/>
    <w:pPr>
      <w:numPr>
        <w:ilvl w:val="2"/>
      </w:numPr>
    </w:pPr>
  </w:style>
  <w:style w:type="character" w:styleId="Hyperlink">
    <w:name w:val="Hyperlink"/>
    <w:basedOn w:val="DefaultParagraphFont"/>
    <w:uiPriority w:val="99"/>
    <w:unhideWhenUsed/>
    <w:rsid w:val="002078DC"/>
    <w:rPr>
      <w:color w:val="C73C3A" w:themeColor="hyperlink"/>
      <w:u w:val="single"/>
    </w:rPr>
  </w:style>
  <w:style w:type="paragraph" w:styleId="TableofFigures">
    <w:name w:val="table of figures"/>
    <w:basedOn w:val="Normal"/>
    <w:next w:val="Normal"/>
    <w:uiPriority w:val="99"/>
    <w:rsid w:val="002078DC"/>
    <w:pPr>
      <w:tabs>
        <w:tab w:val="right" w:leader="underscore" w:pos="9072"/>
      </w:tabs>
      <w:spacing w:before="120" w:after="120"/>
      <w:ind w:left="1247" w:right="284" w:hanging="1247"/>
    </w:pPr>
    <w:rPr>
      <w:sz w:val="18"/>
    </w:rPr>
  </w:style>
  <w:style w:type="character" w:customStyle="1" w:styleId="Heading2Char">
    <w:name w:val="Heading 2 Char"/>
    <w:basedOn w:val="DefaultParagraphFont"/>
    <w:link w:val="Heading2"/>
    <w:uiPriority w:val="29"/>
    <w:rsid w:val="00712505"/>
    <w:rPr>
      <w:rFonts w:ascii="Century Gothic" w:eastAsia="Meiryo" w:hAnsi="Century Gothic" w:cs="Times New Roman"/>
      <w:sz w:val="28"/>
      <w:szCs w:val="32"/>
      <w:lang w:val="en-GB"/>
    </w:rPr>
  </w:style>
  <w:style w:type="character" w:customStyle="1" w:styleId="Heading3Char">
    <w:name w:val="Heading 3 Char"/>
    <w:basedOn w:val="DefaultParagraphFont"/>
    <w:link w:val="Heading3"/>
    <w:uiPriority w:val="29"/>
    <w:rsid w:val="00842EFD"/>
    <w:rPr>
      <w:rFonts w:ascii="Century Gothic" w:eastAsia="Meiryo" w:hAnsi="Century Gothic" w:cs="Times New Roman"/>
      <w:color w:val="CF342C"/>
      <w:sz w:val="22"/>
      <w:szCs w:val="26"/>
      <w:lang w:val="en-GB"/>
    </w:rPr>
  </w:style>
  <w:style w:type="character" w:customStyle="1" w:styleId="Heading4Char">
    <w:name w:val="Heading 4 Char"/>
    <w:basedOn w:val="DefaultParagraphFont"/>
    <w:link w:val="Heading4"/>
    <w:uiPriority w:val="29"/>
    <w:rsid w:val="00051281"/>
    <w:rPr>
      <w:rFonts w:ascii="Century Gothic" w:eastAsia="Meiryo" w:hAnsi="Century Gothic" w:cs="Times New Roman"/>
      <w:i/>
      <w:sz w:val="20"/>
      <w:szCs w:val="24"/>
      <w:lang w:val="en-GB"/>
    </w:rPr>
  </w:style>
  <w:style w:type="paragraph" w:styleId="List">
    <w:name w:val="List"/>
    <w:basedOn w:val="Normal"/>
    <w:uiPriority w:val="99"/>
    <w:unhideWhenUsed/>
    <w:rsid w:val="002078DC"/>
    <w:pPr>
      <w:ind w:left="283" w:hanging="283"/>
      <w:contextualSpacing/>
    </w:pPr>
  </w:style>
  <w:style w:type="paragraph" w:styleId="ListNumber">
    <w:name w:val="List Number"/>
    <w:basedOn w:val="Bullet3"/>
    <w:uiPriority w:val="20"/>
    <w:unhideWhenUsed/>
    <w:qFormat/>
    <w:rsid w:val="002A3529"/>
    <w:pPr>
      <w:numPr>
        <w:ilvl w:val="0"/>
        <w:numId w:val="8"/>
      </w:numPr>
      <w:jc w:val="left"/>
    </w:pPr>
  </w:style>
  <w:style w:type="paragraph" w:styleId="ListNumber2">
    <w:name w:val="List Number 2"/>
    <w:basedOn w:val="Bullet3"/>
    <w:uiPriority w:val="20"/>
    <w:unhideWhenUsed/>
    <w:qFormat/>
    <w:rsid w:val="002A3529"/>
    <w:pPr>
      <w:numPr>
        <w:ilvl w:val="1"/>
        <w:numId w:val="8"/>
      </w:numPr>
      <w:jc w:val="left"/>
    </w:pPr>
  </w:style>
  <w:style w:type="paragraph" w:styleId="ListNumber3">
    <w:name w:val="List Number 3"/>
    <w:basedOn w:val="Bullet3"/>
    <w:uiPriority w:val="20"/>
    <w:unhideWhenUsed/>
    <w:qFormat/>
    <w:rsid w:val="002078DC"/>
    <w:pPr>
      <w:numPr>
        <w:numId w:val="8"/>
      </w:numPr>
    </w:pPr>
  </w:style>
  <w:style w:type="paragraph" w:customStyle="1" w:styleId="Bullet1">
    <w:name w:val="Bullet 1"/>
    <w:aliases w:val="Bullet1"/>
    <w:basedOn w:val="Normal"/>
    <w:link w:val="Bullet1Char"/>
    <w:uiPriority w:val="19"/>
    <w:qFormat/>
    <w:rsid w:val="002A3529"/>
    <w:pPr>
      <w:numPr>
        <w:numId w:val="4"/>
      </w:numPr>
      <w:spacing w:after="80"/>
    </w:pPr>
    <w:rPr>
      <w:sz w:val="20"/>
      <w:szCs w:val="20"/>
    </w:rPr>
  </w:style>
  <w:style w:type="paragraph" w:customStyle="1" w:styleId="Bullet2">
    <w:name w:val="Bullet 2"/>
    <w:aliases w:val="Bullet2"/>
    <w:basedOn w:val="Normal"/>
    <w:link w:val="Bullet2Char"/>
    <w:uiPriority w:val="19"/>
    <w:qFormat/>
    <w:rsid w:val="002A3529"/>
    <w:pPr>
      <w:numPr>
        <w:ilvl w:val="1"/>
        <w:numId w:val="4"/>
      </w:numPr>
      <w:spacing w:after="80"/>
    </w:pPr>
    <w:rPr>
      <w:sz w:val="20"/>
      <w:szCs w:val="20"/>
    </w:rPr>
  </w:style>
  <w:style w:type="character" w:customStyle="1" w:styleId="Bullet1Char">
    <w:name w:val="Bullet 1 Char"/>
    <w:aliases w:val="List Paragraph Char,Numbered Para 1 Char,Dot pt Char,No Spacing1 Char,List Paragraph Char Char Char Char,Indicator Text Char,List Paragraph1 Char,Bullet Points Char,MAIN CONTENT Char,List Paragraph12 Char,F5 List Paragraph Char,L Char"/>
    <w:basedOn w:val="DefaultParagraphFont"/>
    <w:link w:val="Bullet1"/>
    <w:uiPriority w:val="19"/>
    <w:rsid w:val="002A3529"/>
    <w:rPr>
      <w:sz w:val="20"/>
      <w:szCs w:val="20"/>
      <w:lang w:val="en-GB"/>
    </w:rPr>
  </w:style>
  <w:style w:type="paragraph" w:customStyle="1" w:styleId="Bullet3">
    <w:name w:val="Bullet 3"/>
    <w:aliases w:val="Bullet3"/>
    <w:basedOn w:val="Normal"/>
    <w:link w:val="Bullet3Char"/>
    <w:uiPriority w:val="19"/>
    <w:qFormat/>
    <w:rsid w:val="002078DC"/>
    <w:pPr>
      <w:numPr>
        <w:ilvl w:val="2"/>
        <w:numId w:val="4"/>
      </w:numPr>
      <w:spacing w:after="80"/>
      <w:jc w:val="both"/>
    </w:pPr>
    <w:rPr>
      <w:sz w:val="20"/>
      <w:szCs w:val="20"/>
    </w:rPr>
  </w:style>
  <w:style w:type="character" w:customStyle="1" w:styleId="Bullet2Char">
    <w:name w:val="Bullet 2 Char"/>
    <w:basedOn w:val="DefaultParagraphFont"/>
    <w:link w:val="Bullet2"/>
    <w:uiPriority w:val="19"/>
    <w:rsid w:val="002A3529"/>
    <w:rPr>
      <w:sz w:val="20"/>
      <w:szCs w:val="20"/>
      <w:lang w:val="en-GB"/>
    </w:rPr>
  </w:style>
  <w:style w:type="character" w:customStyle="1" w:styleId="Bullet3Char">
    <w:name w:val="Bullet 3 Char"/>
    <w:basedOn w:val="DefaultParagraphFont"/>
    <w:link w:val="Bullet3"/>
    <w:uiPriority w:val="19"/>
    <w:rsid w:val="002078DC"/>
    <w:rPr>
      <w:sz w:val="20"/>
      <w:szCs w:val="20"/>
      <w:lang w:val="en-GB"/>
    </w:rPr>
  </w:style>
  <w:style w:type="paragraph" w:styleId="BodyText">
    <w:name w:val="Body Text"/>
    <w:basedOn w:val="Normal"/>
    <w:link w:val="BodyTextChar"/>
    <w:qFormat/>
    <w:rsid w:val="002A3529"/>
    <w:pPr>
      <w:spacing w:after="120"/>
    </w:pPr>
    <w:rPr>
      <w:sz w:val="20"/>
    </w:rPr>
  </w:style>
  <w:style w:type="character" w:customStyle="1" w:styleId="BodyTextChar">
    <w:name w:val="Body Text Char"/>
    <w:basedOn w:val="DefaultParagraphFont"/>
    <w:link w:val="BodyText"/>
    <w:rsid w:val="002A3529"/>
    <w:rPr>
      <w:sz w:val="20"/>
      <w:lang w:val="en-GB"/>
    </w:rPr>
  </w:style>
  <w:style w:type="paragraph" w:customStyle="1" w:styleId="AppendixHeading1">
    <w:name w:val="Appendix Heading 1"/>
    <w:basedOn w:val="Normal"/>
    <w:next w:val="BodyText"/>
    <w:link w:val="AppendixHeading1Char"/>
    <w:uiPriority w:val="39"/>
    <w:qFormat/>
    <w:rsid w:val="00DD7D3E"/>
    <w:pPr>
      <w:keepNext/>
      <w:keepLines/>
      <w:numPr>
        <w:numId w:val="68"/>
      </w:numPr>
      <w:pBdr>
        <w:bottom w:val="single" w:sz="4" w:space="1" w:color="CF342C"/>
      </w:pBdr>
      <w:spacing w:before="480" w:after="240"/>
      <w:outlineLvl w:val="0"/>
    </w:pPr>
    <w:rPr>
      <w:rFonts w:ascii="Century Gothic" w:eastAsia="Meiryo" w:hAnsi="Century Gothic" w:cs="Times New Roman"/>
      <w:sz w:val="28"/>
      <w:szCs w:val="32"/>
    </w:rPr>
  </w:style>
  <w:style w:type="character" w:customStyle="1" w:styleId="AppendixHeading1Char">
    <w:name w:val="Appendix Heading 1 Char"/>
    <w:basedOn w:val="DefaultParagraphFont"/>
    <w:link w:val="AppendixHeading1"/>
    <w:uiPriority w:val="39"/>
    <w:rsid w:val="00DD7D3E"/>
    <w:rPr>
      <w:rFonts w:ascii="Century Gothic" w:eastAsia="Meiryo" w:hAnsi="Century Gothic" w:cs="Times New Roman"/>
      <w:sz w:val="28"/>
      <w:szCs w:val="32"/>
      <w:lang w:val="en-GB"/>
    </w:rPr>
  </w:style>
  <w:style w:type="paragraph" w:customStyle="1" w:styleId="AppendixHeading2">
    <w:name w:val="Appendix Heading 2"/>
    <w:basedOn w:val="Normal"/>
    <w:next w:val="BodyText"/>
    <w:link w:val="AppendixHeading2Char"/>
    <w:uiPriority w:val="39"/>
    <w:qFormat/>
    <w:rsid w:val="00DD7D3E"/>
    <w:pPr>
      <w:keepNext/>
      <w:keepLines/>
      <w:numPr>
        <w:ilvl w:val="1"/>
        <w:numId w:val="68"/>
      </w:numPr>
      <w:spacing w:before="240" w:after="80"/>
      <w:outlineLvl w:val="1"/>
    </w:pPr>
    <w:rPr>
      <w:rFonts w:ascii="Century Gothic" w:eastAsia="Meiryo" w:hAnsi="Century Gothic" w:cs="Times New Roman"/>
      <w:color w:val="CF342C"/>
      <w:sz w:val="22"/>
      <w:szCs w:val="26"/>
    </w:rPr>
  </w:style>
  <w:style w:type="character" w:customStyle="1" w:styleId="AppendixHeading2Char">
    <w:name w:val="Appendix Heading 2 Char"/>
    <w:basedOn w:val="AppendixHeading1Char"/>
    <w:link w:val="AppendixHeading2"/>
    <w:uiPriority w:val="39"/>
    <w:rsid w:val="00DD7D3E"/>
    <w:rPr>
      <w:rFonts w:ascii="Century Gothic" w:eastAsia="Meiryo" w:hAnsi="Century Gothic" w:cs="Times New Roman"/>
      <w:color w:val="CF342C"/>
      <w:sz w:val="22"/>
      <w:szCs w:val="26"/>
      <w:lang w:val="en-GB"/>
    </w:rPr>
  </w:style>
  <w:style w:type="paragraph" w:customStyle="1" w:styleId="AppendixHeading3">
    <w:name w:val="Appendix Heading 3"/>
    <w:basedOn w:val="Normal"/>
    <w:next w:val="BodyText"/>
    <w:uiPriority w:val="39"/>
    <w:qFormat/>
    <w:rsid w:val="00E727E2"/>
    <w:pPr>
      <w:keepNext/>
      <w:keepLines/>
      <w:numPr>
        <w:ilvl w:val="2"/>
        <w:numId w:val="68"/>
      </w:numPr>
      <w:spacing w:before="240" w:after="60"/>
      <w:outlineLvl w:val="2"/>
    </w:pPr>
    <w:rPr>
      <w:rFonts w:ascii="Century Gothic" w:eastAsia="Meiryo" w:hAnsi="Century Gothic" w:cs="Times New Roman"/>
      <w:i/>
      <w:sz w:val="20"/>
      <w:szCs w:val="24"/>
    </w:rPr>
  </w:style>
  <w:style w:type="paragraph" w:customStyle="1" w:styleId="AppendixHeading4">
    <w:name w:val="Appendix Heading 4"/>
    <w:basedOn w:val="Heading4"/>
    <w:next w:val="BodyText"/>
    <w:uiPriority w:val="39"/>
    <w:qFormat/>
    <w:rsid w:val="00826861"/>
    <w:pPr>
      <w:numPr>
        <w:ilvl w:val="3"/>
        <w:numId w:val="68"/>
      </w:numPr>
      <w:tabs>
        <w:tab w:val="left" w:pos="680"/>
      </w:tabs>
    </w:pPr>
    <w:rPr>
      <w:color w:val="CF342C"/>
    </w:rPr>
  </w:style>
  <w:style w:type="paragraph" w:styleId="BodyText2">
    <w:name w:val="Body Text 2"/>
    <w:basedOn w:val="Normal"/>
    <w:link w:val="BodyText2Char"/>
    <w:uiPriority w:val="99"/>
    <w:semiHidden/>
    <w:unhideWhenUsed/>
    <w:rsid w:val="002078DC"/>
    <w:pPr>
      <w:spacing w:after="120" w:line="480" w:lineRule="auto"/>
    </w:pPr>
    <w:rPr>
      <w:sz w:val="20"/>
    </w:rPr>
  </w:style>
  <w:style w:type="character" w:customStyle="1" w:styleId="BodyText2Char">
    <w:name w:val="Body Text 2 Char"/>
    <w:basedOn w:val="DefaultParagraphFont"/>
    <w:link w:val="BodyText2"/>
    <w:uiPriority w:val="99"/>
    <w:semiHidden/>
    <w:rsid w:val="002078DC"/>
    <w:rPr>
      <w:sz w:val="20"/>
      <w:lang w:val="en-GB"/>
    </w:rPr>
  </w:style>
  <w:style w:type="paragraph" w:styleId="BodyText3">
    <w:name w:val="Body Text 3"/>
    <w:basedOn w:val="Normal"/>
    <w:link w:val="BodyText3Char"/>
    <w:uiPriority w:val="99"/>
    <w:semiHidden/>
    <w:unhideWhenUsed/>
    <w:rsid w:val="002078DC"/>
    <w:pPr>
      <w:spacing w:after="120"/>
    </w:pPr>
    <w:rPr>
      <w:sz w:val="20"/>
    </w:rPr>
  </w:style>
  <w:style w:type="character" w:customStyle="1" w:styleId="BodyText3Char">
    <w:name w:val="Body Text 3 Char"/>
    <w:basedOn w:val="DefaultParagraphFont"/>
    <w:link w:val="BodyText3"/>
    <w:uiPriority w:val="99"/>
    <w:semiHidden/>
    <w:rsid w:val="002078DC"/>
    <w:rPr>
      <w:sz w:val="20"/>
      <w:lang w:val="en-GB"/>
    </w:rPr>
  </w:style>
  <w:style w:type="paragraph" w:styleId="BodyTextFirstIndent">
    <w:name w:val="Body Text First Indent"/>
    <w:basedOn w:val="BodyText"/>
    <w:link w:val="BodyTextFirstIndentChar"/>
    <w:uiPriority w:val="99"/>
    <w:semiHidden/>
    <w:unhideWhenUsed/>
    <w:rsid w:val="002078DC"/>
    <w:pPr>
      <w:spacing w:after="160"/>
      <w:ind w:firstLine="360"/>
    </w:pPr>
  </w:style>
  <w:style w:type="character" w:customStyle="1" w:styleId="BodyTextFirstIndentChar">
    <w:name w:val="Body Text First Indent Char"/>
    <w:basedOn w:val="BodyTextChar"/>
    <w:link w:val="BodyTextFirstIndent"/>
    <w:uiPriority w:val="99"/>
    <w:semiHidden/>
    <w:rsid w:val="002078DC"/>
    <w:rPr>
      <w:sz w:val="20"/>
      <w:lang w:val="en-GB"/>
    </w:rPr>
  </w:style>
  <w:style w:type="paragraph" w:styleId="BodyTextIndent">
    <w:name w:val="Body Text Indent"/>
    <w:basedOn w:val="Normal"/>
    <w:link w:val="BodyTextIndentChar"/>
    <w:uiPriority w:val="99"/>
    <w:semiHidden/>
    <w:unhideWhenUsed/>
    <w:rsid w:val="002078DC"/>
    <w:pPr>
      <w:spacing w:after="120"/>
      <w:ind w:left="283"/>
    </w:pPr>
    <w:rPr>
      <w:sz w:val="20"/>
    </w:rPr>
  </w:style>
  <w:style w:type="character" w:customStyle="1" w:styleId="BodyTextIndentChar">
    <w:name w:val="Body Text Indent Char"/>
    <w:basedOn w:val="DefaultParagraphFont"/>
    <w:link w:val="BodyTextIndent"/>
    <w:uiPriority w:val="99"/>
    <w:semiHidden/>
    <w:rsid w:val="002078DC"/>
    <w:rPr>
      <w:sz w:val="20"/>
      <w:lang w:val="en-GB"/>
    </w:rPr>
  </w:style>
  <w:style w:type="paragraph" w:styleId="BodyTextFirstIndent2">
    <w:name w:val="Body Text First Indent 2"/>
    <w:basedOn w:val="BodyTextIndent"/>
    <w:link w:val="BodyTextFirstIndent2Char"/>
    <w:uiPriority w:val="99"/>
    <w:semiHidden/>
    <w:unhideWhenUsed/>
    <w:rsid w:val="002078D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2078DC"/>
    <w:rPr>
      <w:sz w:val="20"/>
      <w:lang w:val="en-GB"/>
    </w:rPr>
  </w:style>
  <w:style w:type="paragraph" w:styleId="BodyTextIndent2">
    <w:name w:val="Body Text Indent 2"/>
    <w:basedOn w:val="Normal"/>
    <w:link w:val="BodyTextIndent2Char"/>
    <w:uiPriority w:val="99"/>
    <w:semiHidden/>
    <w:unhideWhenUsed/>
    <w:rsid w:val="002078DC"/>
    <w:pPr>
      <w:spacing w:after="120" w:line="480" w:lineRule="auto"/>
      <w:ind w:left="283"/>
    </w:pPr>
    <w:rPr>
      <w:sz w:val="20"/>
    </w:rPr>
  </w:style>
  <w:style w:type="character" w:customStyle="1" w:styleId="BodyTextIndent2Char">
    <w:name w:val="Body Text Indent 2 Char"/>
    <w:basedOn w:val="DefaultParagraphFont"/>
    <w:link w:val="BodyTextIndent2"/>
    <w:uiPriority w:val="99"/>
    <w:semiHidden/>
    <w:rsid w:val="002078DC"/>
    <w:rPr>
      <w:sz w:val="20"/>
      <w:lang w:val="en-GB"/>
    </w:rPr>
  </w:style>
  <w:style w:type="paragraph" w:styleId="BodyTextIndent3">
    <w:name w:val="Body Text Indent 3"/>
    <w:basedOn w:val="Normal"/>
    <w:link w:val="BodyTextIndent3Char"/>
    <w:uiPriority w:val="99"/>
    <w:semiHidden/>
    <w:unhideWhenUsed/>
    <w:rsid w:val="002078DC"/>
    <w:pPr>
      <w:spacing w:after="120"/>
      <w:ind w:left="283"/>
    </w:pPr>
    <w:rPr>
      <w:sz w:val="20"/>
    </w:rPr>
  </w:style>
  <w:style w:type="character" w:customStyle="1" w:styleId="BodyTextIndent3Char">
    <w:name w:val="Body Text Indent 3 Char"/>
    <w:basedOn w:val="DefaultParagraphFont"/>
    <w:link w:val="BodyTextIndent3"/>
    <w:uiPriority w:val="99"/>
    <w:semiHidden/>
    <w:rsid w:val="002078DC"/>
    <w:rPr>
      <w:sz w:val="20"/>
      <w:lang w:val="en-GB"/>
    </w:rPr>
  </w:style>
  <w:style w:type="paragraph" w:styleId="NoSpacing">
    <w:name w:val="No Spacing"/>
    <w:basedOn w:val="BodyText"/>
    <w:next w:val="BodyText"/>
    <w:link w:val="NoSpacingChar"/>
    <w:uiPriority w:val="9"/>
    <w:qFormat/>
    <w:rsid w:val="002078DC"/>
    <w:pPr>
      <w:spacing w:after="0" w:line="240" w:lineRule="auto"/>
    </w:pPr>
    <w:rPr>
      <w:noProof/>
      <w:lang w:val="nl-NL"/>
    </w:rPr>
  </w:style>
  <w:style w:type="paragraph" w:customStyle="1" w:styleId="BodytextNospace">
    <w:name w:val="Body text No space"/>
    <w:basedOn w:val="NoSpacing"/>
    <w:rsid w:val="002078DC"/>
  </w:style>
  <w:style w:type="character" w:styleId="BookTitle">
    <w:name w:val="Book Title"/>
    <w:basedOn w:val="DefaultParagraphFont"/>
    <w:uiPriority w:val="59"/>
    <w:rsid w:val="002078DC"/>
    <w:rPr>
      <w:b/>
      <w:bCs/>
      <w:i/>
      <w:iCs/>
      <w:spacing w:val="5"/>
    </w:rPr>
  </w:style>
  <w:style w:type="paragraph" w:styleId="Caption">
    <w:name w:val="caption"/>
    <w:basedOn w:val="Normal"/>
    <w:next w:val="Normal"/>
    <w:link w:val="CaptionChar"/>
    <w:uiPriority w:val="43"/>
    <w:qFormat/>
    <w:rsid w:val="002078DC"/>
    <w:pPr>
      <w:keepNext/>
      <w:spacing w:before="360" w:after="0" w:line="240" w:lineRule="auto"/>
      <w:ind w:left="851" w:hanging="851"/>
    </w:pPr>
    <w:rPr>
      <w:i/>
      <w:iCs/>
      <w:color w:val="CF342C" w:themeColor="text2"/>
      <w:sz w:val="18"/>
      <w:szCs w:val="18"/>
    </w:rPr>
  </w:style>
  <w:style w:type="character" w:customStyle="1" w:styleId="CaptionChar">
    <w:name w:val="Caption Char"/>
    <w:basedOn w:val="DefaultParagraphFont"/>
    <w:link w:val="Caption"/>
    <w:uiPriority w:val="43"/>
    <w:rsid w:val="002078DC"/>
    <w:rPr>
      <w:i/>
      <w:iCs/>
      <w:color w:val="CF342C" w:themeColor="text2"/>
      <w:sz w:val="18"/>
      <w:szCs w:val="18"/>
      <w:lang w:val="en-GB"/>
    </w:rPr>
  </w:style>
  <w:style w:type="character" w:styleId="CommentReference">
    <w:name w:val="annotation reference"/>
    <w:basedOn w:val="DefaultParagraphFont"/>
    <w:uiPriority w:val="99"/>
    <w:semiHidden/>
    <w:unhideWhenUsed/>
    <w:rsid w:val="002078DC"/>
    <w:rPr>
      <w:sz w:val="16"/>
      <w:szCs w:val="16"/>
    </w:rPr>
  </w:style>
  <w:style w:type="paragraph" w:styleId="CommentText">
    <w:name w:val="annotation text"/>
    <w:basedOn w:val="Normal"/>
    <w:link w:val="CommentTextChar"/>
    <w:uiPriority w:val="99"/>
    <w:unhideWhenUsed/>
    <w:rsid w:val="002078DC"/>
    <w:pPr>
      <w:spacing w:line="240" w:lineRule="auto"/>
    </w:pPr>
    <w:rPr>
      <w:sz w:val="20"/>
      <w:szCs w:val="20"/>
    </w:rPr>
  </w:style>
  <w:style w:type="character" w:customStyle="1" w:styleId="CommentTextChar">
    <w:name w:val="Comment Text Char"/>
    <w:basedOn w:val="DefaultParagraphFont"/>
    <w:link w:val="CommentText"/>
    <w:uiPriority w:val="99"/>
    <w:rsid w:val="002078DC"/>
    <w:rPr>
      <w:sz w:val="20"/>
      <w:szCs w:val="20"/>
      <w:lang w:val="en-GB"/>
    </w:rPr>
  </w:style>
  <w:style w:type="character" w:styleId="Emphasis">
    <w:name w:val="Emphasis"/>
    <w:basedOn w:val="DefaultParagraphFont"/>
    <w:uiPriority w:val="22"/>
    <w:rsid w:val="002078DC"/>
    <w:rPr>
      <w:i/>
      <w:iCs/>
    </w:rPr>
  </w:style>
  <w:style w:type="paragraph" w:styleId="Footer">
    <w:name w:val="footer"/>
    <w:basedOn w:val="Normal"/>
    <w:link w:val="FooterChar"/>
    <w:uiPriority w:val="99"/>
    <w:unhideWhenUsed/>
    <w:rsid w:val="002078DC"/>
    <w:pPr>
      <w:tabs>
        <w:tab w:val="center" w:pos="4680"/>
        <w:tab w:val="right" w:pos="9360"/>
      </w:tabs>
      <w:spacing w:after="0" w:line="240" w:lineRule="auto"/>
    </w:pPr>
    <w:rPr>
      <w:color w:val="000000" w:themeColor="text1"/>
    </w:rPr>
  </w:style>
  <w:style w:type="character" w:customStyle="1" w:styleId="FooterChar">
    <w:name w:val="Footer Char"/>
    <w:basedOn w:val="DefaultParagraphFont"/>
    <w:link w:val="Footer"/>
    <w:uiPriority w:val="99"/>
    <w:rsid w:val="002078DC"/>
    <w:rPr>
      <w:color w:val="000000" w:themeColor="text1"/>
      <w:lang w:val="en-GB"/>
    </w:rPr>
  </w:style>
  <w:style w:type="character" w:styleId="FootnoteReference">
    <w:name w:val="footnote reference"/>
    <w:aliases w:val="ftref,16 Point,Superscript 6 Point,BVI fnr,Ref,de nota al pie,ASI Footer,BVI fnr Car Car,BVI fnr Car,BVI fnr Car Car Car Car,BVI fnr Car Car Car Car Char,Appel note de bas de p.,Error-Fußnotenzeichen5,Error-Fußnotenzeichen6,number"/>
    <w:basedOn w:val="DefaultParagraphFont"/>
    <w:uiPriority w:val="99"/>
    <w:unhideWhenUsed/>
    <w:rsid w:val="002078DC"/>
    <w:rPr>
      <w:vertAlign w:val="superscript"/>
    </w:rPr>
  </w:style>
  <w:style w:type="paragraph" w:styleId="FootnoteText">
    <w:name w:val="footnote text"/>
    <w:basedOn w:val="Normal"/>
    <w:link w:val="FootnoteTextChar"/>
    <w:uiPriority w:val="99"/>
    <w:unhideWhenUsed/>
    <w:rsid w:val="002078DC"/>
    <w:pPr>
      <w:tabs>
        <w:tab w:val="left" w:pos="142"/>
      </w:tabs>
      <w:spacing w:after="80" w:line="240" w:lineRule="auto"/>
      <w:ind w:left="85" w:hanging="85"/>
    </w:pPr>
    <w:rPr>
      <w:szCs w:val="20"/>
    </w:rPr>
  </w:style>
  <w:style w:type="character" w:customStyle="1" w:styleId="FootnoteTextChar">
    <w:name w:val="Footnote Text Char"/>
    <w:basedOn w:val="DefaultParagraphFont"/>
    <w:link w:val="FootnoteText"/>
    <w:uiPriority w:val="99"/>
    <w:rsid w:val="002078DC"/>
    <w:rPr>
      <w:szCs w:val="20"/>
      <w:lang w:val="en-GB"/>
    </w:rPr>
  </w:style>
  <w:style w:type="paragraph" w:styleId="Header">
    <w:name w:val="header"/>
    <w:basedOn w:val="Normal"/>
    <w:link w:val="HeaderChar"/>
    <w:uiPriority w:val="99"/>
    <w:unhideWhenUsed/>
    <w:rsid w:val="002078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8DC"/>
    <w:rPr>
      <w:lang w:val="en-GB"/>
    </w:rPr>
  </w:style>
  <w:style w:type="character" w:customStyle="1" w:styleId="Heading5Char">
    <w:name w:val="Heading 5 Char"/>
    <w:basedOn w:val="DefaultParagraphFont"/>
    <w:link w:val="Heading5"/>
    <w:uiPriority w:val="29"/>
    <w:rsid w:val="002078DC"/>
    <w:rPr>
      <w:rFonts w:asciiTheme="majorHAnsi" w:eastAsiaTheme="majorEastAsia" w:hAnsiTheme="majorHAnsi" w:cstheme="majorBidi"/>
      <w:color w:val="CF342C" w:themeColor="text2"/>
      <w:sz w:val="20"/>
      <w:lang w:val="en-GB"/>
    </w:rPr>
  </w:style>
  <w:style w:type="character" w:customStyle="1" w:styleId="Heading6Char">
    <w:name w:val="Heading 6 Char"/>
    <w:basedOn w:val="DefaultParagraphFont"/>
    <w:link w:val="Heading6"/>
    <w:uiPriority w:val="29"/>
    <w:rsid w:val="002078DC"/>
    <w:rPr>
      <w:rFonts w:asciiTheme="majorHAnsi" w:eastAsiaTheme="majorEastAsia" w:hAnsiTheme="majorHAnsi" w:cstheme="majorBidi"/>
      <w:color w:val="631D1C" w:themeColor="accent1" w:themeShade="7F"/>
      <w:sz w:val="20"/>
      <w:lang w:val="en-GB"/>
    </w:rPr>
  </w:style>
  <w:style w:type="character" w:customStyle="1" w:styleId="Heading7Char">
    <w:name w:val="Heading 7 Char"/>
    <w:basedOn w:val="DefaultParagraphFont"/>
    <w:link w:val="Heading7"/>
    <w:uiPriority w:val="29"/>
    <w:semiHidden/>
    <w:rsid w:val="002078DC"/>
    <w:rPr>
      <w:rFonts w:asciiTheme="majorHAnsi" w:eastAsiaTheme="majorEastAsia" w:hAnsiTheme="majorHAnsi" w:cstheme="majorBidi"/>
      <w:i/>
      <w:iCs/>
      <w:color w:val="631D1C" w:themeColor="accent1" w:themeShade="7F"/>
      <w:sz w:val="20"/>
      <w:lang w:val="en-GB"/>
    </w:rPr>
  </w:style>
  <w:style w:type="character" w:customStyle="1" w:styleId="Heading8Char">
    <w:name w:val="Heading 8 Char"/>
    <w:basedOn w:val="DefaultParagraphFont"/>
    <w:link w:val="Heading8"/>
    <w:uiPriority w:val="29"/>
    <w:semiHidden/>
    <w:rsid w:val="002078DC"/>
    <w:rPr>
      <w:rFonts w:asciiTheme="majorHAnsi" w:eastAsiaTheme="majorEastAsia" w:hAnsiTheme="majorHAnsi" w:cstheme="majorBidi"/>
      <w:color w:val="272727" w:themeColor="text1" w:themeTint="D8"/>
      <w:sz w:val="20"/>
      <w:szCs w:val="21"/>
      <w:lang w:val="en-GB"/>
    </w:rPr>
  </w:style>
  <w:style w:type="character" w:customStyle="1" w:styleId="Heading9Char">
    <w:name w:val="Heading 9 Char"/>
    <w:basedOn w:val="DefaultParagraphFont"/>
    <w:link w:val="Heading9"/>
    <w:uiPriority w:val="29"/>
    <w:semiHidden/>
    <w:rsid w:val="002078DC"/>
    <w:rPr>
      <w:rFonts w:asciiTheme="majorHAnsi" w:eastAsiaTheme="majorEastAsia" w:hAnsiTheme="majorHAnsi" w:cstheme="majorBidi"/>
      <w:i/>
      <w:iCs/>
      <w:color w:val="272727" w:themeColor="text1" w:themeTint="D8"/>
      <w:sz w:val="20"/>
      <w:szCs w:val="21"/>
      <w:lang w:val="en-GB"/>
    </w:rPr>
  </w:style>
  <w:style w:type="paragraph" w:customStyle="1" w:styleId="Headline">
    <w:name w:val="Headline"/>
    <w:basedOn w:val="Normal"/>
    <w:next w:val="BodyText"/>
    <w:link w:val="HeadlineChar"/>
    <w:uiPriority w:val="29"/>
    <w:qFormat/>
    <w:rsid w:val="002078DC"/>
    <w:pPr>
      <w:spacing w:before="200"/>
    </w:pPr>
    <w:rPr>
      <w:b/>
      <w:sz w:val="24"/>
    </w:rPr>
  </w:style>
  <w:style w:type="character" w:customStyle="1" w:styleId="HeadlineChar">
    <w:name w:val="Headline Char"/>
    <w:basedOn w:val="DefaultParagraphFont"/>
    <w:link w:val="Headline"/>
    <w:uiPriority w:val="29"/>
    <w:rsid w:val="002078DC"/>
    <w:rPr>
      <w:b/>
      <w:sz w:val="24"/>
      <w:lang w:val="en-GB"/>
    </w:rPr>
  </w:style>
  <w:style w:type="character" w:styleId="IntenseEmphasis">
    <w:name w:val="Intense Emphasis"/>
    <w:basedOn w:val="DefaultParagraphFont"/>
    <w:uiPriority w:val="21"/>
    <w:rsid w:val="002078DC"/>
    <w:rPr>
      <w:i/>
      <w:iCs/>
      <w:color w:val="C73C3A" w:themeColor="accent1"/>
    </w:rPr>
  </w:style>
  <w:style w:type="paragraph" w:styleId="IntenseQuote">
    <w:name w:val="Intense Quote"/>
    <w:basedOn w:val="Normal"/>
    <w:next w:val="Normal"/>
    <w:link w:val="IntenseQuoteChar"/>
    <w:uiPriority w:val="59"/>
    <w:rsid w:val="002078DC"/>
    <w:pPr>
      <w:pBdr>
        <w:top w:val="single" w:sz="4" w:space="10" w:color="C73C3A" w:themeColor="accent1"/>
        <w:bottom w:val="single" w:sz="4" w:space="10" w:color="C73C3A" w:themeColor="accent1"/>
      </w:pBdr>
      <w:spacing w:before="360" w:after="360"/>
      <w:ind w:left="851" w:right="851"/>
      <w:jc w:val="both"/>
    </w:pPr>
    <w:rPr>
      <w:i/>
      <w:iCs/>
      <w:color w:val="C73C3A" w:themeColor="accent1"/>
      <w:sz w:val="20"/>
    </w:rPr>
  </w:style>
  <w:style w:type="character" w:customStyle="1" w:styleId="IntenseQuoteChar">
    <w:name w:val="Intense Quote Char"/>
    <w:basedOn w:val="DefaultParagraphFont"/>
    <w:link w:val="IntenseQuote"/>
    <w:uiPriority w:val="59"/>
    <w:rsid w:val="002078DC"/>
    <w:rPr>
      <w:i/>
      <w:iCs/>
      <w:color w:val="C73C3A" w:themeColor="accent1"/>
      <w:sz w:val="20"/>
      <w:lang w:val="en-GB"/>
    </w:rPr>
  </w:style>
  <w:style w:type="character" w:styleId="IntenseReference">
    <w:name w:val="Intense Reference"/>
    <w:basedOn w:val="DefaultParagraphFont"/>
    <w:uiPriority w:val="59"/>
    <w:rsid w:val="002078DC"/>
    <w:rPr>
      <w:b/>
      <w:bCs/>
      <w:caps/>
      <w:smallCaps w:val="0"/>
      <w:color w:val="C73C3A" w:themeColor="accent1"/>
      <w:spacing w:val="5"/>
    </w:rPr>
  </w:style>
  <w:style w:type="paragraph" w:styleId="ListBullet">
    <w:name w:val="List Bullet"/>
    <w:basedOn w:val="Normal"/>
    <w:uiPriority w:val="99"/>
    <w:semiHidden/>
    <w:unhideWhenUsed/>
    <w:rsid w:val="002078DC"/>
    <w:pPr>
      <w:numPr>
        <w:numId w:val="2"/>
      </w:numPr>
      <w:contextualSpacing/>
    </w:pPr>
  </w:style>
  <w:style w:type="paragraph" w:styleId="ListBullet2">
    <w:name w:val="List Bullet 2"/>
    <w:basedOn w:val="Normal"/>
    <w:uiPriority w:val="99"/>
    <w:semiHidden/>
    <w:unhideWhenUsed/>
    <w:rsid w:val="002078DC"/>
    <w:pPr>
      <w:numPr>
        <w:numId w:val="3"/>
      </w:numPr>
      <w:contextualSpacing/>
    </w:pPr>
  </w:style>
  <w:style w:type="paragraph" w:styleId="ListBullet3">
    <w:name w:val="List Bullet 3"/>
    <w:basedOn w:val="Normal"/>
    <w:uiPriority w:val="99"/>
    <w:semiHidden/>
    <w:unhideWhenUsed/>
    <w:rsid w:val="002078DC"/>
    <w:pPr>
      <w:numPr>
        <w:numId w:val="9"/>
      </w:numPr>
      <w:contextualSpacing/>
    </w:pPr>
  </w:style>
  <w:style w:type="character" w:styleId="PageNumber">
    <w:name w:val="page number"/>
    <w:basedOn w:val="DefaultParagraphFont"/>
    <w:uiPriority w:val="99"/>
    <w:semiHidden/>
    <w:unhideWhenUsed/>
    <w:rsid w:val="002078DC"/>
  </w:style>
  <w:style w:type="character" w:styleId="PlaceholderText">
    <w:name w:val="Placeholder Text"/>
    <w:basedOn w:val="DefaultParagraphFont"/>
    <w:uiPriority w:val="99"/>
    <w:semiHidden/>
    <w:rsid w:val="002078DC"/>
    <w:rPr>
      <w:color w:val="808080"/>
    </w:rPr>
  </w:style>
  <w:style w:type="table" w:customStyle="1" w:styleId="PlainTable21">
    <w:name w:val="Plain Table 21"/>
    <w:basedOn w:val="TableNormal"/>
    <w:uiPriority w:val="99"/>
    <w:rsid w:val="002078D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59"/>
    <w:unhideWhenUsed/>
    <w:rsid w:val="002078DC"/>
    <w:pPr>
      <w:spacing w:before="200"/>
      <w:ind w:left="864" w:right="864"/>
      <w:jc w:val="both"/>
    </w:pPr>
    <w:rPr>
      <w:i/>
      <w:iCs/>
      <w:color w:val="404040" w:themeColor="text1" w:themeTint="BF"/>
      <w:sz w:val="20"/>
    </w:rPr>
  </w:style>
  <w:style w:type="character" w:customStyle="1" w:styleId="QuoteChar">
    <w:name w:val="Quote Char"/>
    <w:basedOn w:val="DefaultParagraphFont"/>
    <w:link w:val="Quote"/>
    <w:uiPriority w:val="59"/>
    <w:rsid w:val="002078DC"/>
    <w:rPr>
      <w:i/>
      <w:iCs/>
      <w:color w:val="404040" w:themeColor="text1" w:themeTint="BF"/>
      <w:sz w:val="20"/>
      <w:lang w:val="en-GB"/>
    </w:rPr>
  </w:style>
  <w:style w:type="paragraph" w:customStyle="1" w:styleId="Source">
    <w:name w:val="Source"/>
    <w:basedOn w:val="BodyText"/>
    <w:next w:val="BodyText"/>
    <w:link w:val="SourceChar"/>
    <w:uiPriority w:val="42"/>
    <w:qFormat/>
    <w:rsid w:val="002078DC"/>
    <w:pPr>
      <w:spacing w:after="360" w:line="240" w:lineRule="auto"/>
    </w:pPr>
    <w:rPr>
      <w:color w:val="CF342C" w:themeColor="text2"/>
      <w:sz w:val="18"/>
    </w:rPr>
  </w:style>
  <w:style w:type="character" w:customStyle="1" w:styleId="SourceChar">
    <w:name w:val="Source Char"/>
    <w:basedOn w:val="BodyTextChar"/>
    <w:link w:val="Source"/>
    <w:uiPriority w:val="42"/>
    <w:rsid w:val="002078DC"/>
    <w:rPr>
      <w:color w:val="CF342C" w:themeColor="text2"/>
      <w:sz w:val="18"/>
      <w:lang w:val="en-GB"/>
    </w:rPr>
  </w:style>
  <w:style w:type="character" w:styleId="Strong">
    <w:name w:val="Strong"/>
    <w:basedOn w:val="DefaultParagraphFont"/>
    <w:uiPriority w:val="22"/>
    <w:rsid w:val="002078DC"/>
    <w:rPr>
      <w:b/>
      <w:bCs/>
    </w:rPr>
  </w:style>
  <w:style w:type="table" w:customStyle="1" w:styleId="Style2">
    <w:name w:val="Style2"/>
    <w:basedOn w:val="TableNormal"/>
    <w:uiPriority w:val="99"/>
    <w:rsid w:val="002078DC"/>
    <w:pPr>
      <w:spacing w:after="0" w:line="240" w:lineRule="auto"/>
    </w:pPr>
    <w:rPr>
      <w:lang w:val="en-GB"/>
    </w:rPr>
    <w:tblPr/>
  </w:style>
  <w:style w:type="paragraph" w:styleId="Subtitle">
    <w:name w:val="Subtitle"/>
    <w:basedOn w:val="Normal"/>
    <w:next w:val="BodyText"/>
    <w:link w:val="SubtitleChar"/>
    <w:uiPriority w:val="44"/>
    <w:qFormat/>
    <w:rsid w:val="002078DC"/>
    <w:pPr>
      <w:numPr>
        <w:ilvl w:val="1"/>
      </w:numPr>
      <w:spacing w:before="720" w:after="360" w:line="240" w:lineRule="auto"/>
    </w:pPr>
    <w:rPr>
      <w:rFonts w:asciiTheme="majorHAnsi" w:eastAsiaTheme="majorEastAsia" w:hAnsiTheme="majorHAnsi" w:cstheme="majorBidi"/>
      <w:b/>
      <w:color w:val="FFFFFF" w:themeColor="background1"/>
      <w:spacing w:val="-10"/>
      <w:kern w:val="28"/>
      <w:sz w:val="30"/>
      <w:szCs w:val="36"/>
    </w:rPr>
  </w:style>
  <w:style w:type="character" w:customStyle="1" w:styleId="SubtitleChar">
    <w:name w:val="Subtitle Char"/>
    <w:basedOn w:val="DefaultParagraphFont"/>
    <w:link w:val="Subtitle"/>
    <w:uiPriority w:val="44"/>
    <w:rsid w:val="002078DC"/>
    <w:rPr>
      <w:rFonts w:asciiTheme="majorHAnsi" w:eastAsiaTheme="majorEastAsia" w:hAnsiTheme="majorHAnsi" w:cstheme="majorBidi"/>
      <w:b/>
      <w:color w:val="FFFFFF" w:themeColor="background1"/>
      <w:spacing w:val="-10"/>
      <w:kern w:val="28"/>
      <w:sz w:val="30"/>
      <w:szCs w:val="36"/>
      <w:lang w:val="en-GB"/>
    </w:rPr>
  </w:style>
  <w:style w:type="character" w:styleId="SubtleEmphasis">
    <w:name w:val="Subtle Emphasis"/>
    <w:basedOn w:val="DefaultParagraphFont"/>
    <w:uiPriority w:val="21"/>
    <w:rsid w:val="002078DC"/>
    <w:rPr>
      <w:i/>
      <w:iCs/>
      <w:color w:val="404040" w:themeColor="text1" w:themeTint="BF"/>
    </w:rPr>
  </w:style>
  <w:style w:type="character" w:styleId="SubtleReference">
    <w:name w:val="Subtle Reference"/>
    <w:basedOn w:val="DefaultParagraphFont"/>
    <w:uiPriority w:val="59"/>
    <w:rsid w:val="002078DC"/>
    <w:rPr>
      <w:caps/>
      <w:smallCaps w:val="0"/>
      <w:color w:val="5A5A5A" w:themeColor="text1" w:themeTint="A5"/>
    </w:rPr>
  </w:style>
  <w:style w:type="paragraph" w:customStyle="1" w:styleId="Tablebullet1">
    <w:name w:val="Table bullet 1"/>
    <w:basedOn w:val="Bullet1"/>
    <w:link w:val="Tablebullet1Char"/>
    <w:uiPriority w:val="41"/>
    <w:qFormat/>
    <w:rsid w:val="002078DC"/>
    <w:pPr>
      <w:numPr>
        <w:numId w:val="7"/>
      </w:numPr>
      <w:spacing w:before="60" w:line="240" w:lineRule="auto"/>
    </w:pPr>
    <w:rPr>
      <w:kern w:val="16"/>
    </w:rPr>
  </w:style>
  <w:style w:type="character" w:customStyle="1" w:styleId="Tablebullet1Char">
    <w:name w:val="Table bullet 1 Char"/>
    <w:basedOn w:val="Bullet1Char"/>
    <w:link w:val="Tablebullet1"/>
    <w:uiPriority w:val="41"/>
    <w:rsid w:val="002078DC"/>
    <w:rPr>
      <w:kern w:val="16"/>
      <w:sz w:val="20"/>
      <w:szCs w:val="20"/>
      <w:lang w:val="en-GB"/>
    </w:rPr>
  </w:style>
  <w:style w:type="paragraph" w:customStyle="1" w:styleId="Tablebullet2">
    <w:name w:val="Table bullet 2"/>
    <w:basedOn w:val="Bullet2"/>
    <w:link w:val="Tablebullet2Char"/>
    <w:uiPriority w:val="41"/>
    <w:qFormat/>
    <w:rsid w:val="002078DC"/>
    <w:pPr>
      <w:numPr>
        <w:ilvl w:val="0"/>
        <w:numId w:val="5"/>
      </w:numPr>
      <w:spacing w:before="60" w:line="240" w:lineRule="auto"/>
      <w:ind w:left="454" w:hanging="227"/>
    </w:pPr>
    <w:rPr>
      <w:kern w:val="16"/>
    </w:rPr>
  </w:style>
  <w:style w:type="character" w:customStyle="1" w:styleId="Tablebullet2Char">
    <w:name w:val="Table bullet 2 Char"/>
    <w:basedOn w:val="Bullet2Char"/>
    <w:link w:val="Tablebullet2"/>
    <w:uiPriority w:val="41"/>
    <w:rsid w:val="002078DC"/>
    <w:rPr>
      <w:kern w:val="16"/>
      <w:sz w:val="20"/>
      <w:szCs w:val="20"/>
      <w:lang w:val="en-GB"/>
    </w:rPr>
  </w:style>
  <w:style w:type="paragraph" w:customStyle="1" w:styleId="Tablebullet3">
    <w:name w:val="Table bullet 3"/>
    <w:basedOn w:val="Bullet3"/>
    <w:link w:val="Tablebullet3Char"/>
    <w:uiPriority w:val="41"/>
    <w:qFormat/>
    <w:rsid w:val="002078DC"/>
    <w:pPr>
      <w:numPr>
        <w:numId w:val="7"/>
      </w:numPr>
      <w:spacing w:before="60" w:line="240" w:lineRule="auto"/>
      <w:ind w:left="681"/>
      <w:jc w:val="left"/>
    </w:pPr>
    <w:rPr>
      <w:kern w:val="16"/>
    </w:rPr>
  </w:style>
  <w:style w:type="character" w:customStyle="1" w:styleId="Tablebullet3Char">
    <w:name w:val="Table bullet 3 Char"/>
    <w:basedOn w:val="Bullet3Char"/>
    <w:link w:val="Tablebullet3"/>
    <w:uiPriority w:val="41"/>
    <w:rsid w:val="002078DC"/>
    <w:rPr>
      <w:kern w:val="16"/>
      <w:sz w:val="20"/>
      <w:szCs w:val="20"/>
      <w:lang w:val="en-GB"/>
    </w:rPr>
  </w:style>
  <w:style w:type="paragraph" w:customStyle="1" w:styleId="Tablecolumnheader">
    <w:name w:val="Table column header"/>
    <w:basedOn w:val="BodyText"/>
    <w:uiPriority w:val="40"/>
    <w:rsid w:val="002078DC"/>
    <w:pPr>
      <w:spacing w:before="60" w:after="0" w:line="240" w:lineRule="auto"/>
    </w:pPr>
    <w:rPr>
      <w:rFonts w:asciiTheme="majorHAnsi" w:eastAsia="Times New Roman" w:hAnsiTheme="majorHAnsi" w:cs="Times New Roman"/>
      <w:sz w:val="16"/>
      <w:szCs w:val="24"/>
    </w:rPr>
  </w:style>
  <w:style w:type="table" w:styleId="TableGrid">
    <w:name w:val="Table Grid"/>
    <w:basedOn w:val="TableNormal"/>
    <w:uiPriority w:val="39"/>
    <w:rsid w:val="00207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7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ber1">
    <w:name w:val="Table number 1"/>
    <w:basedOn w:val="Normal"/>
    <w:link w:val="Tablenumber1Char"/>
    <w:autoRedefine/>
    <w:uiPriority w:val="41"/>
    <w:qFormat/>
    <w:rsid w:val="002078DC"/>
    <w:pPr>
      <w:numPr>
        <w:numId w:val="1"/>
      </w:numPr>
      <w:spacing w:before="60" w:after="0" w:line="240" w:lineRule="auto"/>
    </w:pPr>
    <w:rPr>
      <w:kern w:val="16"/>
    </w:rPr>
  </w:style>
  <w:style w:type="character" w:customStyle="1" w:styleId="Tablenumber1Char">
    <w:name w:val="Table number 1 Char"/>
    <w:basedOn w:val="DefaultParagraphFont"/>
    <w:link w:val="Tablenumber1"/>
    <w:uiPriority w:val="41"/>
    <w:rsid w:val="002078DC"/>
    <w:rPr>
      <w:kern w:val="16"/>
      <w:lang w:val="en-GB"/>
    </w:rPr>
  </w:style>
  <w:style w:type="paragraph" w:customStyle="1" w:styleId="Tablenumber2">
    <w:name w:val="Table number 2"/>
    <w:basedOn w:val="Tablenumber1"/>
    <w:link w:val="Tablenumber2Char"/>
    <w:uiPriority w:val="41"/>
    <w:qFormat/>
    <w:rsid w:val="002078DC"/>
    <w:pPr>
      <w:numPr>
        <w:ilvl w:val="1"/>
      </w:numPr>
    </w:pPr>
  </w:style>
  <w:style w:type="character" w:customStyle="1" w:styleId="Tablenumber2Char">
    <w:name w:val="Table number 2 Char"/>
    <w:basedOn w:val="Tablenumber1Char"/>
    <w:link w:val="Tablenumber2"/>
    <w:uiPriority w:val="41"/>
    <w:rsid w:val="002078DC"/>
    <w:rPr>
      <w:kern w:val="16"/>
      <w:lang w:val="en-GB"/>
    </w:rPr>
  </w:style>
  <w:style w:type="character" w:customStyle="1" w:styleId="Tablenumber3Char">
    <w:name w:val="Table number 3 Char"/>
    <w:basedOn w:val="Tablenumber2Char"/>
    <w:link w:val="Tablenumber3"/>
    <w:uiPriority w:val="41"/>
    <w:rsid w:val="002078DC"/>
    <w:rPr>
      <w:kern w:val="16"/>
      <w:lang w:val="en-GB"/>
    </w:rPr>
  </w:style>
  <w:style w:type="paragraph" w:customStyle="1" w:styleId="Tablerowheader">
    <w:name w:val="Table row header"/>
    <w:basedOn w:val="Tablecolumnheader"/>
    <w:uiPriority w:val="40"/>
    <w:rsid w:val="002078DC"/>
    <w:rPr>
      <w:color w:val="000000"/>
    </w:rPr>
  </w:style>
  <w:style w:type="paragraph" w:customStyle="1" w:styleId="Tabletext">
    <w:name w:val="Table text"/>
    <w:basedOn w:val="BodyText"/>
    <w:uiPriority w:val="39"/>
    <w:qFormat/>
    <w:rsid w:val="002078DC"/>
    <w:pPr>
      <w:spacing w:after="0" w:line="240" w:lineRule="auto"/>
    </w:pPr>
    <w:rPr>
      <w:rFonts w:eastAsia="Times New Roman" w:cs="Times New Roman"/>
      <w:sz w:val="16"/>
      <w:szCs w:val="24"/>
    </w:rPr>
  </w:style>
  <w:style w:type="table" w:customStyle="1" w:styleId="TechnopolisLight">
    <w:name w:val="Technopolis Light"/>
    <w:basedOn w:val="TableNormal"/>
    <w:uiPriority w:val="99"/>
    <w:rsid w:val="002078DC"/>
    <w:pPr>
      <w:spacing w:before="60" w:after="0" w:line="240" w:lineRule="auto"/>
    </w:pPr>
    <w:rPr>
      <w:rFonts w:asciiTheme="majorHAnsi" w:hAnsiTheme="majorHAnsi"/>
    </w:rPr>
    <w:tblPr>
      <w:tblBorders>
        <w:insideH w:val="single" w:sz="4" w:space="0" w:color="A69EC1" w:themeColor="accent4"/>
        <w:insideV w:val="single" w:sz="4" w:space="0" w:color="A69EC1" w:themeColor="accent4"/>
      </w:tblBorders>
      <w:tblCellMar>
        <w:top w:w="57" w:type="dxa"/>
        <w:bottom w:w="57" w:type="dxa"/>
      </w:tblCellMar>
    </w:tblPr>
    <w:tblStylePr w:type="firstRow">
      <w:pPr>
        <w:wordWrap/>
        <w:jc w:val="left"/>
      </w:pPr>
      <w:rPr>
        <w:b/>
        <w:i w:val="0"/>
      </w:rPr>
      <w:tblPr/>
      <w:tcPr>
        <w:tcBorders>
          <w:bottom w:val="single" w:sz="4" w:space="0" w:color="C73C3A" w:themeColor="accent1"/>
        </w:tcBorders>
      </w:tcPr>
    </w:tblStylePr>
  </w:style>
  <w:style w:type="table" w:customStyle="1" w:styleId="TechnopolisLight1">
    <w:name w:val="Technopolis Light1"/>
    <w:basedOn w:val="TableNormal"/>
    <w:uiPriority w:val="99"/>
    <w:rsid w:val="002078DC"/>
    <w:pPr>
      <w:spacing w:before="60" w:after="0" w:line="240" w:lineRule="auto"/>
    </w:pPr>
    <w:rPr>
      <w:rFonts w:asciiTheme="majorHAnsi" w:hAnsiTheme="majorHAnsi"/>
    </w:rPr>
    <w:tblPr>
      <w:tblBorders>
        <w:insideH w:val="single" w:sz="4" w:space="0" w:color="A69EC1" w:themeColor="accent4"/>
        <w:insideV w:val="single" w:sz="4" w:space="0" w:color="A69EC1" w:themeColor="accent4"/>
      </w:tblBorders>
      <w:tblCellMar>
        <w:top w:w="57" w:type="dxa"/>
        <w:bottom w:w="57" w:type="dxa"/>
      </w:tblCellMar>
    </w:tblPr>
    <w:tblStylePr w:type="firstRow">
      <w:pPr>
        <w:wordWrap/>
        <w:jc w:val="left"/>
      </w:pPr>
      <w:rPr>
        <w:i/>
      </w:rPr>
      <w:tblPr/>
      <w:tcPr>
        <w:tcBorders>
          <w:bottom w:val="single" w:sz="4" w:space="0" w:color="C73C3A" w:themeColor="accent1"/>
        </w:tcBorders>
      </w:tcPr>
    </w:tblStylePr>
  </w:style>
  <w:style w:type="table" w:customStyle="1" w:styleId="TechnopolisTable">
    <w:name w:val="Technopolis Table"/>
    <w:basedOn w:val="TechnopolisLight"/>
    <w:uiPriority w:val="99"/>
    <w:rsid w:val="002078DC"/>
    <w:tblPr>
      <w:tblStyleRowBandSize w:val="1"/>
      <w:tblBorders>
        <w:top w:val="single" w:sz="4" w:space="0" w:color="A69EC1" w:themeColor="accent4"/>
        <w:left w:val="single" w:sz="4" w:space="0" w:color="A69EC1" w:themeColor="accent4"/>
        <w:bottom w:val="single" w:sz="4" w:space="0" w:color="A69EC1" w:themeColor="accent4"/>
        <w:right w:val="single" w:sz="4" w:space="0" w:color="A69EC1" w:themeColor="accent4"/>
        <w:insideH w:val="none" w:sz="0" w:space="0" w:color="auto"/>
        <w:insideV w:val="none" w:sz="0" w:space="0" w:color="auto"/>
      </w:tblBorders>
    </w:tblPr>
    <w:tblStylePr w:type="firstRow">
      <w:pPr>
        <w:wordWrap/>
        <w:jc w:val="left"/>
      </w:pPr>
      <w:rPr>
        <w:b/>
        <w:i w:val="0"/>
      </w:rPr>
      <w:tblPr/>
      <w:tcPr>
        <w:tcBorders>
          <w:top w:val="single" w:sz="4" w:space="0" w:color="A69EC1" w:themeColor="accent4"/>
          <w:left w:val="single" w:sz="4" w:space="0" w:color="A69EC1" w:themeColor="accent4"/>
          <w:bottom w:val="single" w:sz="4" w:space="0" w:color="C73C3A" w:themeColor="accent1"/>
          <w:right w:val="single" w:sz="4" w:space="0" w:color="A69EC1" w:themeColor="accent4"/>
          <w:insideH w:val="single" w:sz="4" w:space="0" w:color="A69EC1" w:themeColor="accent4"/>
          <w:insideV w:val="single" w:sz="4" w:space="0" w:color="A69EC1" w:themeColor="accent4"/>
        </w:tcBorders>
      </w:tcPr>
    </w:tblStylePr>
    <w:tblStylePr w:type="band1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tblStylePr w:type="band2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style>
  <w:style w:type="table" w:customStyle="1" w:styleId="Technopolistable2">
    <w:name w:val="Technopolis table 2"/>
    <w:basedOn w:val="TableNormal"/>
    <w:uiPriority w:val="99"/>
    <w:rsid w:val="002078DC"/>
    <w:pPr>
      <w:spacing w:after="0" w:line="240" w:lineRule="auto"/>
    </w:pPr>
    <w:rPr>
      <w:rFonts w:ascii="Georgia" w:hAnsi="Georgia"/>
      <w:color w:val="00B050"/>
    </w:rPr>
    <w:tblPr/>
    <w:tblStylePr w:type="firstRow">
      <w:rPr>
        <w:sz w:val="16"/>
      </w:rPr>
    </w:tblStylePr>
  </w:style>
  <w:style w:type="table" w:customStyle="1" w:styleId="TechnopolisTable1">
    <w:name w:val="Technopolis Table1"/>
    <w:basedOn w:val="TechnopolisLight"/>
    <w:uiPriority w:val="99"/>
    <w:rsid w:val="002078DC"/>
    <w:tblPr>
      <w:tblStyleRowBandSize w:val="1"/>
      <w:tblBorders>
        <w:top w:val="single" w:sz="4" w:space="0" w:color="A69EC1" w:themeColor="accent4"/>
        <w:left w:val="single" w:sz="4" w:space="0" w:color="A69EC1" w:themeColor="accent4"/>
        <w:bottom w:val="single" w:sz="4" w:space="0" w:color="A69EC1" w:themeColor="accent4"/>
        <w:right w:val="single" w:sz="4" w:space="0" w:color="A69EC1" w:themeColor="accent4"/>
        <w:insideH w:val="none" w:sz="0" w:space="0" w:color="auto"/>
        <w:insideV w:val="none" w:sz="0" w:space="0" w:color="auto"/>
      </w:tblBorders>
    </w:tblPr>
    <w:tblStylePr w:type="firstRow">
      <w:pPr>
        <w:wordWrap/>
        <w:jc w:val="left"/>
      </w:pPr>
      <w:rPr>
        <w:b/>
        <w:i w:val="0"/>
      </w:rPr>
      <w:tblPr/>
      <w:tcPr>
        <w:tcBorders>
          <w:top w:val="single" w:sz="4" w:space="0" w:color="A69EC1" w:themeColor="accent4"/>
          <w:left w:val="single" w:sz="4" w:space="0" w:color="A69EC1" w:themeColor="accent4"/>
          <w:bottom w:val="single" w:sz="4" w:space="0" w:color="C73C3A" w:themeColor="accent1"/>
          <w:right w:val="single" w:sz="4" w:space="0" w:color="A69EC1" w:themeColor="accent4"/>
          <w:insideH w:val="single" w:sz="4" w:space="0" w:color="A69EC1" w:themeColor="accent4"/>
          <w:insideV w:val="single" w:sz="4" w:space="0" w:color="A69EC1" w:themeColor="accent4"/>
        </w:tcBorders>
      </w:tcPr>
    </w:tblStylePr>
    <w:tblStylePr w:type="band1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tblStylePr w:type="band2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style>
  <w:style w:type="table" w:customStyle="1" w:styleId="TechnopolisTEST2">
    <w:name w:val="Technopolis TEST 2"/>
    <w:basedOn w:val="TableNormal"/>
    <w:uiPriority w:val="99"/>
    <w:rsid w:val="002078DC"/>
    <w:pPr>
      <w:spacing w:after="0" w:line="240" w:lineRule="auto"/>
    </w:pPr>
    <w:tblPr>
      <w:tblStyleRowBandSize w:val="1"/>
      <w:tblStyleColBandSize w:val="1"/>
    </w:tblPr>
    <w:tblStylePr w:type="firstRow">
      <w:rPr>
        <w:sz w:val="16"/>
      </w:rPr>
    </w:tblStylePr>
    <w:tblStylePr w:type="lastRow">
      <w:rPr>
        <w:sz w:val="16"/>
      </w:rPr>
    </w:tblStylePr>
    <w:tblStylePr w:type="firstCol">
      <w:rPr>
        <w:sz w:val="16"/>
      </w:rPr>
    </w:tblStylePr>
    <w:tblStylePr w:type="lastCol">
      <w:rPr>
        <w:sz w:val="16"/>
      </w:rPr>
    </w:tblStylePr>
    <w:tblStylePr w:type="band1Vert">
      <w:rPr>
        <w:sz w:val="16"/>
      </w:rPr>
    </w:tblStylePr>
    <w:tblStylePr w:type="band2Vert">
      <w:rPr>
        <w:sz w:val="16"/>
      </w:rPr>
    </w:tblStylePr>
    <w:tblStylePr w:type="band1Horz">
      <w:rPr>
        <w:sz w:val="16"/>
      </w:rPr>
    </w:tblStylePr>
    <w:tblStylePr w:type="band2Horz">
      <w:rPr>
        <w:sz w:val="16"/>
      </w:rPr>
    </w:tblStylePr>
    <w:tblStylePr w:type="neCell">
      <w:rPr>
        <w:sz w:val="16"/>
      </w:rPr>
    </w:tblStylePr>
    <w:tblStylePr w:type="nwCell">
      <w:rPr>
        <w:sz w:val="16"/>
      </w:rPr>
    </w:tblStylePr>
    <w:tblStylePr w:type="seCell">
      <w:rPr>
        <w:sz w:val="16"/>
      </w:rPr>
    </w:tblStylePr>
    <w:tblStylePr w:type="swCell">
      <w:rPr>
        <w:sz w:val="16"/>
      </w:rPr>
    </w:tblStylePr>
  </w:style>
  <w:style w:type="paragraph" w:styleId="Title">
    <w:name w:val="Title"/>
    <w:basedOn w:val="Normal"/>
    <w:next w:val="BodyText"/>
    <w:link w:val="TitleChar"/>
    <w:uiPriority w:val="44"/>
    <w:qFormat/>
    <w:rsid w:val="002078DC"/>
    <w:pPr>
      <w:pBdr>
        <w:bottom w:val="dotted" w:sz="48" w:space="1" w:color="FFFFFF" w:themeColor="background1"/>
      </w:pBdr>
      <w:spacing w:before="720" w:after="0"/>
      <w:contextualSpacing/>
    </w:pPr>
    <w:rPr>
      <w:rFonts w:asciiTheme="majorHAnsi" w:eastAsiaTheme="majorEastAsia" w:hAnsiTheme="majorHAnsi" w:cstheme="majorBidi"/>
      <w:b/>
      <w:color w:val="FFFFFF" w:themeColor="background1"/>
      <w:spacing w:val="-10"/>
      <w:kern w:val="28"/>
      <w:sz w:val="70"/>
      <w:szCs w:val="56"/>
    </w:rPr>
  </w:style>
  <w:style w:type="character" w:customStyle="1" w:styleId="TitleChar">
    <w:name w:val="Title Char"/>
    <w:basedOn w:val="DefaultParagraphFont"/>
    <w:link w:val="Title"/>
    <w:uiPriority w:val="44"/>
    <w:rsid w:val="002078DC"/>
    <w:rPr>
      <w:rFonts w:asciiTheme="majorHAnsi" w:eastAsiaTheme="majorEastAsia" w:hAnsiTheme="majorHAnsi" w:cstheme="majorBidi"/>
      <w:b/>
      <w:color w:val="FFFFFF" w:themeColor="background1"/>
      <w:spacing w:val="-10"/>
      <w:kern w:val="28"/>
      <w:sz w:val="70"/>
      <w:szCs w:val="56"/>
      <w:lang w:val="en-GB"/>
    </w:rPr>
  </w:style>
  <w:style w:type="paragraph" w:styleId="TOC2">
    <w:name w:val="toc 2"/>
    <w:basedOn w:val="Normal"/>
    <w:next w:val="Normal"/>
    <w:uiPriority w:val="39"/>
    <w:rsid w:val="002078DC"/>
    <w:pPr>
      <w:tabs>
        <w:tab w:val="left" w:pos="680"/>
        <w:tab w:val="right" w:leader="underscore" w:pos="9061"/>
      </w:tabs>
      <w:spacing w:after="120"/>
      <w:ind w:left="681" w:right="284" w:hanging="397"/>
      <w:jc w:val="both"/>
    </w:pPr>
    <w:rPr>
      <w:noProof/>
      <w:color w:val="000000" w:themeColor="text1"/>
      <w:sz w:val="18"/>
    </w:rPr>
  </w:style>
  <w:style w:type="paragraph" w:styleId="TOC3">
    <w:name w:val="toc 3"/>
    <w:basedOn w:val="Normal"/>
    <w:next w:val="Normal"/>
    <w:uiPriority w:val="39"/>
    <w:rsid w:val="002078DC"/>
    <w:pPr>
      <w:tabs>
        <w:tab w:val="left" w:pos="1247"/>
        <w:tab w:val="right" w:leader="underscore" w:pos="9061"/>
      </w:tabs>
      <w:spacing w:after="120"/>
      <w:ind w:left="1247" w:right="284" w:hanging="567"/>
      <w:jc w:val="both"/>
    </w:pPr>
    <w:rPr>
      <w:noProof/>
      <w:color w:val="000000" w:themeColor="text1"/>
      <w:sz w:val="18"/>
    </w:rPr>
  </w:style>
  <w:style w:type="paragraph" w:styleId="TOC4">
    <w:name w:val="toc 4"/>
    <w:basedOn w:val="TOC1"/>
    <w:next w:val="Normal"/>
    <w:autoRedefine/>
    <w:uiPriority w:val="59"/>
    <w:rsid w:val="002078DC"/>
    <w:pPr>
      <w:ind w:left="1247" w:hanging="1247"/>
    </w:pPr>
    <w:rPr>
      <w:noProof/>
    </w:rPr>
  </w:style>
  <w:style w:type="paragraph" w:styleId="TOC5">
    <w:name w:val="toc 5"/>
    <w:basedOn w:val="TOC4"/>
    <w:next w:val="Normal"/>
    <w:autoRedefine/>
    <w:uiPriority w:val="59"/>
    <w:rsid w:val="002078DC"/>
    <w:pPr>
      <w:ind w:left="851" w:hanging="851"/>
    </w:pPr>
  </w:style>
  <w:style w:type="paragraph" w:styleId="TOC6">
    <w:name w:val="toc 6"/>
    <w:basedOn w:val="Normal"/>
    <w:next w:val="Normal"/>
    <w:autoRedefine/>
    <w:uiPriority w:val="59"/>
    <w:rsid w:val="002078DC"/>
    <w:pPr>
      <w:spacing w:after="0"/>
      <w:ind w:left="1000"/>
    </w:pPr>
    <w:rPr>
      <w:szCs w:val="20"/>
    </w:rPr>
  </w:style>
  <w:style w:type="paragraph" w:styleId="TOC7">
    <w:name w:val="toc 7"/>
    <w:basedOn w:val="Normal"/>
    <w:next w:val="Normal"/>
    <w:autoRedefine/>
    <w:uiPriority w:val="59"/>
    <w:rsid w:val="002078DC"/>
    <w:pPr>
      <w:spacing w:after="0"/>
      <w:ind w:left="1200"/>
    </w:pPr>
    <w:rPr>
      <w:szCs w:val="20"/>
    </w:rPr>
  </w:style>
  <w:style w:type="paragraph" w:styleId="TOC8">
    <w:name w:val="toc 8"/>
    <w:basedOn w:val="Normal"/>
    <w:next w:val="Normal"/>
    <w:autoRedefine/>
    <w:uiPriority w:val="59"/>
    <w:rsid w:val="002078DC"/>
    <w:pPr>
      <w:spacing w:after="0"/>
      <w:ind w:left="1400"/>
    </w:pPr>
    <w:rPr>
      <w:szCs w:val="20"/>
    </w:rPr>
  </w:style>
  <w:style w:type="paragraph" w:styleId="TOC9">
    <w:name w:val="toc 9"/>
    <w:basedOn w:val="Normal"/>
    <w:next w:val="Normal"/>
    <w:autoRedefine/>
    <w:uiPriority w:val="59"/>
    <w:rsid w:val="002078DC"/>
    <w:pPr>
      <w:spacing w:after="0"/>
      <w:ind w:left="1600"/>
    </w:pPr>
    <w:rPr>
      <w:szCs w:val="20"/>
    </w:rPr>
  </w:style>
  <w:style w:type="paragraph" w:customStyle="1" w:styleId="Version">
    <w:name w:val="Version"/>
    <w:basedOn w:val="Title"/>
    <w:next w:val="BodyText"/>
    <w:uiPriority w:val="44"/>
    <w:rsid w:val="002078DC"/>
    <w:pPr>
      <w:spacing w:before="0"/>
    </w:pPr>
    <w:rPr>
      <w:b w:val="0"/>
      <w:bCs/>
      <w:iCs/>
      <w:color w:val="000000" w:themeColor="text1"/>
      <w:sz w:val="28"/>
    </w:rPr>
  </w:style>
  <w:style w:type="paragraph" w:styleId="Date">
    <w:name w:val="Date"/>
    <w:basedOn w:val="Normal"/>
    <w:next w:val="Normal"/>
    <w:link w:val="DateChar"/>
    <w:uiPriority w:val="99"/>
    <w:unhideWhenUsed/>
    <w:rsid w:val="002078DC"/>
    <w:pPr>
      <w:spacing w:line="240" w:lineRule="auto"/>
    </w:pPr>
    <w:rPr>
      <w:i/>
      <w:color w:val="FFFFFF" w:themeColor="background1"/>
      <w:sz w:val="26"/>
    </w:rPr>
  </w:style>
  <w:style w:type="character" w:customStyle="1" w:styleId="DateChar">
    <w:name w:val="Date Char"/>
    <w:basedOn w:val="DefaultParagraphFont"/>
    <w:link w:val="Date"/>
    <w:uiPriority w:val="99"/>
    <w:rsid w:val="002078DC"/>
    <w:rPr>
      <w:i/>
      <w:color w:val="FFFFFF" w:themeColor="background1"/>
      <w:sz w:val="26"/>
      <w:lang w:val="en-GB"/>
    </w:rPr>
  </w:style>
  <w:style w:type="paragraph" w:customStyle="1" w:styleId="Teammembers">
    <w:name w:val="Team members"/>
    <w:basedOn w:val="BodyText"/>
    <w:uiPriority w:val="69"/>
    <w:rsid w:val="002078DC"/>
    <w:rPr>
      <w:sz w:val="24"/>
    </w:rPr>
  </w:style>
  <w:style w:type="paragraph" w:customStyle="1" w:styleId="Titlerepeat">
    <w:name w:val="Title repeat"/>
    <w:basedOn w:val="Normal"/>
    <w:next w:val="Subtitle"/>
    <w:uiPriority w:val="69"/>
    <w:rsid w:val="002078DC"/>
    <w:pPr>
      <w:spacing w:after="200"/>
    </w:pPr>
    <w:rPr>
      <w:b/>
      <w:color w:val="CF342C" w:themeColor="text2"/>
      <w:sz w:val="32"/>
      <w:szCs w:val="32"/>
    </w:rPr>
  </w:style>
  <w:style w:type="paragraph" w:customStyle="1" w:styleId="Subtitlerepeat">
    <w:name w:val="Subtitle repeat"/>
    <w:basedOn w:val="Subtitle"/>
    <w:next w:val="Normal"/>
    <w:uiPriority w:val="69"/>
    <w:rsid w:val="002078DC"/>
    <w:pPr>
      <w:pBdr>
        <w:bottom w:val="single" w:sz="4" w:space="24" w:color="CF342C" w:themeColor="text2"/>
      </w:pBdr>
      <w:spacing w:before="0" w:after="120"/>
    </w:pPr>
    <w:rPr>
      <w:color w:val="000000" w:themeColor="text1"/>
      <w:sz w:val="32"/>
    </w:rPr>
  </w:style>
  <w:style w:type="paragraph" w:styleId="CommentSubject">
    <w:name w:val="annotation subject"/>
    <w:basedOn w:val="CommentText"/>
    <w:next w:val="CommentText"/>
    <w:link w:val="CommentSubjectChar"/>
    <w:uiPriority w:val="99"/>
    <w:semiHidden/>
    <w:unhideWhenUsed/>
    <w:rsid w:val="002078DC"/>
    <w:rPr>
      <w:b/>
      <w:bCs/>
    </w:rPr>
  </w:style>
  <w:style w:type="character" w:customStyle="1" w:styleId="CommentSubjectChar">
    <w:name w:val="Comment Subject Char"/>
    <w:basedOn w:val="CommentTextChar"/>
    <w:link w:val="CommentSubject"/>
    <w:uiPriority w:val="99"/>
    <w:semiHidden/>
    <w:rsid w:val="002078DC"/>
    <w:rPr>
      <w:b/>
      <w:bCs/>
      <w:sz w:val="20"/>
      <w:szCs w:val="20"/>
      <w:lang w:val="en-GB"/>
    </w:rPr>
  </w:style>
  <w:style w:type="character" w:customStyle="1" w:styleId="NoSpacingChar">
    <w:name w:val="No Spacing Char"/>
    <w:basedOn w:val="DefaultParagraphFont"/>
    <w:link w:val="NoSpacing"/>
    <w:uiPriority w:val="9"/>
    <w:rsid w:val="002078DC"/>
    <w:rPr>
      <w:noProof/>
      <w:sz w:val="20"/>
      <w:lang w:val="nl-NL"/>
    </w:rPr>
  </w:style>
  <w:style w:type="numbering" w:customStyle="1" w:styleId="JayeshNavinShahEasterEgg">
    <w:name w:val="JayeshNavinShahEasterEgg"/>
    <w:uiPriority w:val="99"/>
    <w:rsid w:val="00CD632D"/>
    <w:pPr>
      <w:numPr>
        <w:numId w:val="6"/>
      </w:numPr>
    </w:pPr>
  </w:style>
  <w:style w:type="paragraph" w:customStyle="1" w:styleId="05ABullets1stlevel">
    <w:name w:val="05A Bullets (1st level)"/>
    <w:basedOn w:val="Normal"/>
    <w:rsid w:val="00CD632D"/>
    <w:pPr>
      <w:tabs>
        <w:tab w:val="num" w:pos="680"/>
        <w:tab w:val="num" w:pos="907"/>
      </w:tabs>
      <w:spacing w:before="120" w:after="240" w:line="288" w:lineRule="auto"/>
      <w:ind w:left="567" w:hanging="567"/>
    </w:pPr>
    <w:rPr>
      <w:rFonts w:eastAsia="Times New Roman" w:cs="Arial"/>
      <w:sz w:val="22"/>
      <w:lang w:eastAsia="en-GB"/>
    </w:rPr>
  </w:style>
  <w:style w:type="paragraph" w:customStyle="1" w:styleId="05BBullets2ndlevel">
    <w:name w:val="05B Bullets (2nd level)"/>
    <w:basedOn w:val="05ABullets1stlevel"/>
    <w:rsid w:val="00CD632D"/>
    <w:pPr>
      <w:tabs>
        <w:tab w:val="num" w:pos="454"/>
      </w:tabs>
      <w:ind w:left="907" w:hanging="907"/>
    </w:pPr>
  </w:style>
  <w:style w:type="paragraph" w:customStyle="1" w:styleId="06ANumberedList1stlevel">
    <w:name w:val="06A Numbered List (1st level)"/>
    <w:basedOn w:val="Normal"/>
    <w:rsid w:val="00CD632D"/>
    <w:pPr>
      <w:spacing w:before="120" w:after="240" w:line="288" w:lineRule="auto"/>
      <w:ind w:left="1785" w:hanging="357"/>
    </w:pPr>
    <w:rPr>
      <w:rFonts w:eastAsia="Times New Roman" w:cs="Arial"/>
      <w:sz w:val="22"/>
      <w:lang w:eastAsia="en-GB"/>
    </w:rPr>
  </w:style>
  <w:style w:type="paragraph" w:customStyle="1" w:styleId="06BNumberedList2ndlevel">
    <w:name w:val="06B Numbered List (2nd level)"/>
    <w:basedOn w:val="Normal"/>
    <w:rsid w:val="00CD632D"/>
    <w:pPr>
      <w:spacing w:before="120" w:after="240" w:line="288" w:lineRule="auto"/>
      <w:ind w:left="2142" w:hanging="357"/>
    </w:pPr>
    <w:rPr>
      <w:rFonts w:eastAsia="Times New Roman" w:cs="Arial"/>
      <w:sz w:val="22"/>
      <w:lang w:eastAsia="en-GB"/>
    </w:rPr>
  </w:style>
  <w:style w:type="paragraph" w:customStyle="1" w:styleId="05CBulletswithoutspacing1stlevel">
    <w:name w:val="05C Bullets without spacing (1st level)"/>
    <w:basedOn w:val="05ABullets1stlevel"/>
    <w:rsid w:val="00CD632D"/>
    <w:pPr>
      <w:tabs>
        <w:tab w:val="num" w:pos="454"/>
      </w:tabs>
      <w:ind w:left="907" w:hanging="907"/>
      <w:contextualSpacing/>
    </w:pPr>
  </w:style>
  <w:style w:type="paragraph" w:customStyle="1" w:styleId="06CNumberedListwithoutspacing1stlevel">
    <w:name w:val="06C Numbered List without spacing (1st level)"/>
    <w:basedOn w:val="06ANumberedList1stlevel"/>
    <w:rsid w:val="00CD632D"/>
    <w:pPr>
      <w:ind w:left="2499"/>
      <w:contextualSpacing/>
    </w:pPr>
  </w:style>
  <w:style w:type="paragraph" w:styleId="ListParagraph">
    <w:name w:val="List Paragraph"/>
    <w:basedOn w:val="Normal"/>
    <w:uiPriority w:val="34"/>
    <w:qFormat/>
    <w:rsid w:val="009E63BF"/>
    <w:pPr>
      <w:spacing w:after="0" w:line="240" w:lineRule="auto"/>
      <w:ind w:left="720"/>
      <w:contextualSpacing/>
    </w:pPr>
    <w:rPr>
      <w:kern w:val="2"/>
      <w:sz w:val="24"/>
      <w:szCs w:val="24"/>
      <w14:ligatures w14:val="standardContextual"/>
    </w:rPr>
  </w:style>
  <w:style w:type="character" w:styleId="UnresolvedMention">
    <w:name w:val="Unresolved Mention"/>
    <w:basedOn w:val="DefaultParagraphFont"/>
    <w:uiPriority w:val="99"/>
    <w:semiHidden/>
    <w:unhideWhenUsed/>
    <w:rsid w:val="00584C61"/>
    <w:rPr>
      <w:color w:val="605E5C"/>
      <w:shd w:val="clear" w:color="auto" w:fill="E1DFDD"/>
    </w:rPr>
  </w:style>
  <w:style w:type="paragraph" w:customStyle="1" w:styleId="Tabletext-10pt">
    <w:name w:val="Table text - 10pt"/>
    <w:basedOn w:val="Tabletext"/>
    <w:rsid w:val="00C66E86"/>
  </w:style>
  <w:style w:type="paragraph" w:styleId="Revision">
    <w:name w:val="Revision"/>
    <w:hidden/>
    <w:uiPriority w:val="99"/>
    <w:semiHidden/>
    <w:rsid w:val="004448EE"/>
    <w:pPr>
      <w:spacing w:after="0" w:line="240" w:lineRule="auto"/>
    </w:pPr>
    <w:rPr>
      <w:lang w:val="en-GB"/>
    </w:rPr>
  </w:style>
  <w:style w:type="character" w:styleId="FollowedHyperlink">
    <w:name w:val="FollowedHyperlink"/>
    <w:basedOn w:val="DefaultParagraphFont"/>
    <w:uiPriority w:val="99"/>
    <w:semiHidden/>
    <w:unhideWhenUsed/>
    <w:rsid w:val="0044661C"/>
    <w:rPr>
      <w:color w:val="A3342F" w:themeColor="followedHyperlink"/>
      <w:u w:val="single"/>
    </w:rPr>
  </w:style>
  <w:style w:type="table" w:styleId="ListTable3-Accent1">
    <w:name w:val="List Table 3 Accent 1"/>
    <w:basedOn w:val="TableNormal"/>
    <w:uiPriority w:val="48"/>
    <w:rsid w:val="0029510C"/>
    <w:pPr>
      <w:spacing w:after="0" w:line="240" w:lineRule="auto"/>
    </w:pPr>
    <w:tblPr>
      <w:tblStyleRowBandSize w:val="1"/>
      <w:tblStyleColBandSize w:val="1"/>
      <w:tblBorders>
        <w:top w:val="single" w:sz="4" w:space="0" w:color="C73C3A" w:themeColor="accent1"/>
        <w:left w:val="single" w:sz="4" w:space="0" w:color="C73C3A" w:themeColor="accent1"/>
        <w:bottom w:val="single" w:sz="4" w:space="0" w:color="C73C3A" w:themeColor="accent1"/>
        <w:right w:val="single" w:sz="4" w:space="0" w:color="C73C3A" w:themeColor="accent1"/>
      </w:tblBorders>
    </w:tblPr>
    <w:tblStylePr w:type="firstRow">
      <w:rPr>
        <w:b/>
        <w:bCs/>
        <w:color w:val="FFFFFF" w:themeColor="background1"/>
      </w:rPr>
      <w:tblPr/>
      <w:tcPr>
        <w:shd w:val="clear" w:color="auto" w:fill="C73C3A" w:themeFill="accent1"/>
      </w:tcPr>
    </w:tblStylePr>
    <w:tblStylePr w:type="lastRow">
      <w:rPr>
        <w:b/>
        <w:bCs/>
      </w:rPr>
      <w:tblPr/>
      <w:tcPr>
        <w:tcBorders>
          <w:top w:val="double" w:sz="4" w:space="0" w:color="C73C3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73C3A" w:themeColor="accent1"/>
          <w:right w:val="single" w:sz="4" w:space="0" w:color="C73C3A" w:themeColor="accent1"/>
        </w:tcBorders>
      </w:tcPr>
    </w:tblStylePr>
    <w:tblStylePr w:type="band1Horz">
      <w:tblPr/>
      <w:tcPr>
        <w:tcBorders>
          <w:top w:val="single" w:sz="4" w:space="0" w:color="C73C3A" w:themeColor="accent1"/>
          <w:bottom w:val="single" w:sz="4" w:space="0" w:color="C73C3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3C3A" w:themeColor="accent1"/>
          <w:left w:val="nil"/>
        </w:tcBorders>
      </w:tcPr>
    </w:tblStylePr>
    <w:tblStylePr w:type="swCell">
      <w:tblPr/>
      <w:tcPr>
        <w:tcBorders>
          <w:top w:val="double" w:sz="4" w:space="0" w:color="C73C3A" w:themeColor="accent1"/>
          <w:right w:val="nil"/>
        </w:tcBorders>
      </w:tcPr>
    </w:tblStylePr>
  </w:style>
  <w:style w:type="character" w:styleId="Mention">
    <w:name w:val="Mention"/>
    <w:basedOn w:val="DefaultParagraphFont"/>
    <w:uiPriority w:val="99"/>
    <w:unhideWhenUsed/>
    <w:rsid w:val="00D4256E"/>
    <w:rPr>
      <w:color w:val="2B579A"/>
      <w:shd w:val="clear" w:color="auto" w:fill="E1DFDD"/>
    </w:rPr>
  </w:style>
  <w:style w:type="character" w:customStyle="1" w:styleId="apple-converted-space">
    <w:name w:val="apple-converted-space"/>
    <w:basedOn w:val="DefaultParagraphFont"/>
    <w:rsid w:val="0028526F"/>
  </w:style>
  <w:style w:type="character" w:customStyle="1" w:styleId="link">
    <w:name w:val="link"/>
    <w:rsid w:val="00DD739B"/>
    <w:rPr>
      <w:color w:val="0000FF"/>
      <w:u w:val="single"/>
    </w:rPr>
  </w:style>
  <w:style w:type="paragraph" w:customStyle="1" w:styleId="bodytext0">
    <w:name w:val="bodytext"/>
    <w:basedOn w:val="Normal"/>
    <w:rsid w:val="003903DD"/>
    <w:pPr>
      <w:spacing w:before="100" w:beforeAutospacing="1" w:after="100" w:afterAutospacing="1" w:line="278" w:lineRule="auto"/>
    </w:pPr>
    <w:rPr>
      <w:rFonts w:ascii="Times New Roman" w:eastAsia="Times New Roman" w:hAnsi="Times New Roman" w:cs="Times New Roman"/>
      <w:kern w:val="2"/>
      <w:sz w:val="24"/>
      <w:szCs w:val="24"/>
      <w:lang w:eastAsia="en-GB"/>
      <w14:ligatures w14:val="standardContextual"/>
    </w:rPr>
  </w:style>
  <w:style w:type="paragraph" w:customStyle="1" w:styleId="paragraph">
    <w:name w:val="paragraph"/>
    <w:basedOn w:val="Normal"/>
    <w:rsid w:val="003903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903DD"/>
  </w:style>
  <w:style w:type="character" w:customStyle="1" w:styleId="eop">
    <w:name w:val="eop"/>
    <w:basedOn w:val="DefaultParagraphFont"/>
    <w:rsid w:val="003903DD"/>
  </w:style>
  <w:style w:type="paragraph" w:styleId="NormalWeb">
    <w:name w:val="Normal (Web)"/>
    <w:basedOn w:val="Normal"/>
    <w:uiPriority w:val="99"/>
    <w:semiHidden/>
    <w:unhideWhenUsed/>
    <w:rsid w:val="003903DD"/>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CurrentList1">
    <w:name w:val="Current List1"/>
    <w:uiPriority w:val="99"/>
    <w:rsid w:val="004820E3"/>
    <w:pPr>
      <w:numPr>
        <w:numId w:val="13"/>
      </w:numPr>
    </w:pPr>
  </w:style>
  <w:style w:type="paragraph" w:customStyle="1" w:styleId="font-claude-response-body">
    <w:name w:val="font-claude-response-body"/>
    <w:basedOn w:val="Normal"/>
    <w:rsid w:val="007C778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772101">
      <w:bodyDiv w:val="1"/>
      <w:marLeft w:val="0"/>
      <w:marRight w:val="0"/>
      <w:marTop w:val="0"/>
      <w:marBottom w:val="0"/>
      <w:divBdr>
        <w:top w:val="none" w:sz="0" w:space="0" w:color="auto"/>
        <w:left w:val="none" w:sz="0" w:space="0" w:color="auto"/>
        <w:bottom w:val="none" w:sz="0" w:space="0" w:color="auto"/>
        <w:right w:val="none" w:sz="0" w:space="0" w:color="auto"/>
      </w:divBdr>
    </w:div>
    <w:div w:id="39479034">
      <w:bodyDiv w:val="1"/>
      <w:marLeft w:val="0"/>
      <w:marRight w:val="0"/>
      <w:marTop w:val="0"/>
      <w:marBottom w:val="0"/>
      <w:divBdr>
        <w:top w:val="none" w:sz="0" w:space="0" w:color="auto"/>
        <w:left w:val="none" w:sz="0" w:space="0" w:color="auto"/>
        <w:bottom w:val="none" w:sz="0" w:space="0" w:color="auto"/>
        <w:right w:val="none" w:sz="0" w:space="0" w:color="auto"/>
      </w:divBdr>
    </w:div>
    <w:div w:id="45688948">
      <w:bodyDiv w:val="1"/>
      <w:marLeft w:val="0"/>
      <w:marRight w:val="0"/>
      <w:marTop w:val="0"/>
      <w:marBottom w:val="0"/>
      <w:divBdr>
        <w:top w:val="none" w:sz="0" w:space="0" w:color="auto"/>
        <w:left w:val="none" w:sz="0" w:space="0" w:color="auto"/>
        <w:bottom w:val="none" w:sz="0" w:space="0" w:color="auto"/>
        <w:right w:val="none" w:sz="0" w:space="0" w:color="auto"/>
      </w:divBdr>
    </w:div>
    <w:div w:id="298927326">
      <w:bodyDiv w:val="1"/>
      <w:marLeft w:val="0"/>
      <w:marRight w:val="0"/>
      <w:marTop w:val="0"/>
      <w:marBottom w:val="0"/>
      <w:divBdr>
        <w:top w:val="none" w:sz="0" w:space="0" w:color="auto"/>
        <w:left w:val="none" w:sz="0" w:space="0" w:color="auto"/>
        <w:bottom w:val="none" w:sz="0" w:space="0" w:color="auto"/>
        <w:right w:val="none" w:sz="0" w:space="0" w:color="auto"/>
      </w:divBdr>
    </w:div>
    <w:div w:id="372967234">
      <w:bodyDiv w:val="1"/>
      <w:marLeft w:val="0"/>
      <w:marRight w:val="0"/>
      <w:marTop w:val="0"/>
      <w:marBottom w:val="0"/>
      <w:divBdr>
        <w:top w:val="none" w:sz="0" w:space="0" w:color="auto"/>
        <w:left w:val="none" w:sz="0" w:space="0" w:color="auto"/>
        <w:bottom w:val="none" w:sz="0" w:space="0" w:color="auto"/>
        <w:right w:val="none" w:sz="0" w:space="0" w:color="auto"/>
      </w:divBdr>
    </w:div>
    <w:div w:id="380709890">
      <w:bodyDiv w:val="1"/>
      <w:marLeft w:val="0"/>
      <w:marRight w:val="0"/>
      <w:marTop w:val="0"/>
      <w:marBottom w:val="0"/>
      <w:divBdr>
        <w:top w:val="none" w:sz="0" w:space="0" w:color="auto"/>
        <w:left w:val="none" w:sz="0" w:space="0" w:color="auto"/>
        <w:bottom w:val="none" w:sz="0" w:space="0" w:color="auto"/>
        <w:right w:val="none" w:sz="0" w:space="0" w:color="auto"/>
      </w:divBdr>
    </w:div>
    <w:div w:id="382873963">
      <w:bodyDiv w:val="1"/>
      <w:marLeft w:val="0"/>
      <w:marRight w:val="0"/>
      <w:marTop w:val="0"/>
      <w:marBottom w:val="0"/>
      <w:divBdr>
        <w:top w:val="none" w:sz="0" w:space="0" w:color="auto"/>
        <w:left w:val="none" w:sz="0" w:space="0" w:color="auto"/>
        <w:bottom w:val="none" w:sz="0" w:space="0" w:color="auto"/>
        <w:right w:val="none" w:sz="0" w:space="0" w:color="auto"/>
      </w:divBdr>
    </w:div>
    <w:div w:id="577130196">
      <w:bodyDiv w:val="1"/>
      <w:marLeft w:val="0"/>
      <w:marRight w:val="0"/>
      <w:marTop w:val="0"/>
      <w:marBottom w:val="0"/>
      <w:divBdr>
        <w:top w:val="none" w:sz="0" w:space="0" w:color="auto"/>
        <w:left w:val="none" w:sz="0" w:space="0" w:color="auto"/>
        <w:bottom w:val="none" w:sz="0" w:space="0" w:color="auto"/>
        <w:right w:val="none" w:sz="0" w:space="0" w:color="auto"/>
      </w:divBdr>
    </w:div>
    <w:div w:id="597716050">
      <w:bodyDiv w:val="1"/>
      <w:marLeft w:val="0"/>
      <w:marRight w:val="0"/>
      <w:marTop w:val="0"/>
      <w:marBottom w:val="0"/>
      <w:divBdr>
        <w:top w:val="none" w:sz="0" w:space="0" w:color="auto"/>
        <w:left w:val="none" w:sz="0" w:space="0" w:color="auto"/>
        <w:bottom w:val="none" w:sz="0" w:space="0" w:color="auto"/>
        <w:right w:val="none" w:sz="0" w:space="0" w:color="auto"/>
      </w:divBdr>
    </w:div>
    <w:div w:id="627668764">
      <w:bodyDiv w:val="1"/>
      <w:marLeft w:val="0"/>
      <w:marRight w:val="0"/>
      <w:marTop w:val="0"/>
      <w:marBottom w:val="0"/>
      <w:divBdr>
        <w:top w:val="none" w:sz="0" w:space="0" w:color="auto"/>
        <w:left w:val="none" w:sz="0" w:space="0" w:color="auto"/>
        <w:bottom w:val="none" w:sz="0" w:space="0" w:color="auto"/>
        <w:right w:val="none" w:sz="0" w:space="0" w:color="auto"/>
      </w:divBdr>
    </w:div>
    <w:div w:id="631710402">
      <w:bodyDiv w:val="1"/>
      <w:marLeft w:val="0"/>
      <w:marRight w:val="0"/>
      <w:marTop w:val="0"/>
      <w:marBottom w:val="0"/>
      <w:divBdr>
        <w:top w:val="none" w:sz="0" w:space="0" w:color="auto"/>
        <w:left w:val="none" w:sz="0" w:space="0" w:color="auto"/>
        <w:bottom w:val="none" w:sz="0" w:space="0" w:color="auto"/>
        <w:right w:val="none" w:sz="0" w:space="0" w:color="auto"/>
      </w:divBdr>
    </w:div>
    <w:div w:id="755054211">
      <w:bodyDiv w:val="1"/>
      <w:marLeft w:val="0"/>
      <w:marRight w:val="0"/>
      <w:marTop w:val="0"/>
      <w:marBottom w:val="0"/>
      <w:divBdr>
        <w:top w:val="none" w:sz="0" w:space="0" w:color="auto"/>
        <w:left w:val="none" w:sz="0" w:space="0" w:color="auto"/>
        <w:bottom w:val="none" w:sz="0" w:space="0" w:color="auto"/>
        <w:right w:val="none" w:sz="0" w:space="0" w:color="auto"/>
      </w:divBdr>
    </w:div>
    <w:div w:id="847643585">
      <w:bodyDiv w:val="1"/>
      <w:marLeft w:val="0"/>
      <w:marRight w:val="0"/>
      <w:marTop w:val="0"/>
      <w:marBottom w:val="0"/>
      <w:divBdr>
        <w:top w:val="none" w:sz="0" w:space="0" w:color="auto"/>
        <w:left w:val="none" w:sz="0" w:space="0" w:color="auto"/>
        <w:bottom w:val="none" w:sz="0" w:space="0" w:color="auto"/>
        <w:right w:val="none" w:sz="0" w:space="0" w:color="auto"/>
      </w:divBdr>
    </w:div>
    <w:div w:id="851915135">
      <w:bodyDiv w:val="1"/>
      <w:marLeft w:val="0"/>
      <w:marRight w:val="0"/>
      <w:marTop w:val="0"/>
      <w:marBottom w:val="0"/>
      <w:divBdr>
        <w:top w:val="none" w:sz="0" w:space="0" w:color="auto"/>
        <w:left w:val="none" w:sz="0" w:space="0" w:color="auto"/>
        <w:bottom w:val="none" w:sz="0" w:space="0" w:color="auto"/>
        <w:right w:val="none" w:sz="0" w:space="0" w:color="auto"/>
      </w:divBdr>
    </w:div>
    <w:div w:id="885987450">
      <w:bodyDiv w:val="1"/>
      <w:marLeft w:val="0"/>
      <w:marRight w:val="0"/>
      <w:marTop w:val="0"/>
      <w:marBottom w:val="0"/>
      <w:divBdr>
        <w:top w:val="none" w:sz="0" w:space="0" w:color="auto"/>
        <w:left w:val="none" w:sz="0" w:space="0" w:color="auto"/>
        <w:bottom w:val="none" w:sz="0" w:space="0" w:color="auto"/>
        <w:right w:val="none" w:sz="0" w:space="0" w:color="auto"/>
      </w:divBdr>
    </w:div>
    <w:div w:id="969867821">
      <w:bodyDiv w:val="1"/>
      <w:marLeft w:val="0"/>
      <w:marRight w:val="0"/>
      <w:marTop w:val="0"/>
      <w:marBottom w:val="0"/>
      <w:divBdr>
        <w:top w:val="none" w:sz="0" w:space="0" w:color="auto"/>
        <w:left w:val="none" w:sz="0" w:space="0" w:color="auto"/>
        <w:bottom w:val="none" w:sz="0" w:space="0" w:color="auto"/>
        <w:right w:val="none" w:sz="0" w:space="0" w:color="auto"/>
      </w:divBdr>
    </w:div>
    <w:div w:id="1016931501">
      <w:bodyDiv w:val="1"/>
      <w:marLeft w:val="0"/>
      <w:marRight w:val="0"/>
      <w:marTop w:val="0"/>
      <w:marBottom w:val="0"/>
      <w:divBdr>
        <w:top w:val="none" w:sz="0" w:space="0" w:color="auto"/>
        <w:left w:val="none" w:sz="0" w:space="0" w:color="auto"/>
        <w:bottom w:val="none" w:sz="0" w:space="0" w:color="auto"/>
        <w:right w:val="none" w:sz="0" w:space="0" w:color="auto"/>
      </w:divBdr>
    </w:div>
    <w:div w:id="1030842105">
      <w:bodyDiv w:val="1"/>
      <w:marLeft w:val="0"/>
      <w:marRight w:val="0"/>
      <w:marTop w:val="0"/>
      <w:marBottom w:val="0"/>
      <w:divBdr>
        <w:top w:val="none" w:sz="0" w:space="0" w:color="auto"/>
        <w:left w:val="none" w:sz="0" w:space="0" w:color="auto"/>
        <w:bottom w:val="none" w:sz="0" w:space="0" w:color="auto"/>
        <w:right w:val="none" w:sz="0" w:space="0" w:color="auto"/>
      </w:divBdr>
    </w:div>
    <w:div w:id="1200973630">
      <w:bodyDiv w:val="1"/>
      <w:marLeft w:val="0"/>
      <w:marRight w:val="0"/>
      <w:marTop w:val="0"/>
      <w:marBottom w:val="0"/>
      <w:divBdr>
        <w:top w:val="none" w:sz="0" w:space="0" w:color="auto"/>
        <w:left w:val="none" w:sz="0" w:space="0" w:color="auto"/>
        <w:bottom w:val="none" w:sz="0" w:space="0" w:color="auto"/>
        <w:right w:val="none" w:sz="0" w:space="0" w:color="auto"/>
      </w:divBdr>
    </w:div>
    <w:div w:id="1303852633">
      <w:bodyDiv w:val="1"/>
      <w:marLeft w:val="0"/>
      <w:marRight w:val="0"/>
      <w:marTop w:val="0"/>
      <w:marBottom w:val="0"/>
      <w:divBdr>
        <w:top w:val="none" w:sz="0" w:space="0" w:color="auto"/>
        <w:left w:val="none" w:sz="0" w:space="0" w:color="auto"/>
        <w:bottom w:val="none" w:sz="0" w:space="0" w:color="auto"/>
        <w:right w:val="none" w:sz="0" w:space="0" w:color="auto"/>
      </w:divBdr>
    </w:div>
    <w:div w:id="1450975138">
      <w:bodyDiv w:val="1"/>
      <w:marLeft w:val="0"/>
      <w:marRight w:val="0"/>
      <w:marTop w:val="0"/>
      <w:marBottom w:val="0"/>
      <w:divBdr>
        <w:top w:val="none" w:sz="0" w:space="0" w:color="auto"/>
        <w:left w:val="none" w:sz="0" w:space="0" w:color="auto"/>
        <w:bottom w:val="none" w:sz="0" w:space="0" w:color="auto"/>
        <w:right w:val="none" w:sz="0" w:space="0" w:color="auto"/>
      </w:divBdr>
    </w:div>
    <w:div w:id="1465124789">
      <w:bodyDiv w:val="1"/>
      <w:marLeft w:val="0"/>
      <w:marRight w:val="0"/>
      <w:marTop w:val="0"/>
      <w:marBottom w:val="0"/>
      <w:divBdr>
        <w:top w:val="none" w:sz="0" w:space="0" w:color="auto"/>
        <w:left w:val="none" w:sz="0" w:space="0" w:color="auto"/>
        <w:bottom w:val="none" w:sz="0" w:space="0" w:color="auto"/>
        <w:right w:val="none" w:sz="0" w:space="0" w:color="auto"/>
      </w:divBdr>
    </w:div>
    <w:div w:id="1515148140">
      <w:bodyDiv w:val="1"/>
      <w:marLeft w:val="0"/>
      <w:marRight w:val="0"/>
      <w:marTop w:val="0"/>
      <w:marBottom w:val="0"/>
      <w:divBdr>
        <w:top w:val="none" w:sz="0" w:space="0" w:color="auto"/>
        <w:left w:val="none" w:sz="0" w:space="0" w:color="auto"/>
        <w:bottom w:val="none" w:sz="0" w:space="0" w:color="auto"/>
        <w:right w:val="none" w:sz="0" w:space="0" w:color="auto"/>
      </w:divBdr>
    </w:div>
    <w:div w:id="1585265087">
      <w:bodyDiv w:val="1"/>
      <w:marLeft w:val="0"/>
      <w:marRight w:val="0"/>
      <w:marTop w:val="0"/>
      <w:marBottom w:val="0"/>
      <w:divBdr>
        <w:top w:val="none" w:sz="0" w:space="0" w:color="auto"/>
        <w:left w:val="none" w:sz="0" w:space="0" w:color="auto"/>
        <w:bottom w:val="none" w:sz="0" w:space="0" w:color="auto"/>
        <w:right w:val="none" w:sz="0" w:space="0" w:color="auto"/>
      </w:divBdr>
    </w:div>
    <w:div w:id="182400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image" Target="media/image4.emf"/><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image" Target="media/image32.png"/><Relationship Id="rId68" Type="http://schemas.openxmlformats.org/officeDocument/2006/relationships/hyperlink" Target="https://www.technopolis-group.com/" TargetMode="External"/><Relationship Id="rId16" Type="http://schemas.openxmlformats.org/officeDocument/2006/relationships/footer" Target="footer3.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chart" Target="charts/chart2.xml"/><Relationship Id="rId37" Type="http://schemas.openxmlformats.org/officeDocument/2006/relationships/image" Target="media/image11.emf"/><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hyperlink" Target="https://www.ukri.org/publications/national-capability-in-behavioural-research-evaluation/" TargetMode="External"/><Relationship Id="rId74" Type="http://schemas.openxmlformats.org/officeDocument/2006/relationships/image" Target="media/image1.png"/><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30.png"/><Relationship Id="rId19" Type="http://schemas.openxmlformats.org/officeDocument/2006/relationships/hyperlink" Target="https://usher.ed.ac.uk/behavioural-research-uk" TargetMode="External"/><Relationship Id="rId14" Type="http://schemas.openxmlformats.org/officeDocument/2006/relationships/footer" Target="footer2.xml"/><Relationship Id="rId22" Type="http://schemas.openxmlformats.org/officeDocument/2006/relationships/hyperlink" Target="https://www.ukri.org/opportunity/leadership-team-for-a-national-capability-in-behavioural-research/" TargetMode="External"/><Relationship Id="rId27" Type="http://schemas.openxmlformats.org/officeDocument/2006/relationships/image" Target="media/image6.png"/><Relationship Id="rId30" Type="http://schemas.openxmlformats.org/officeDocument/2006/relationships/chart" Target="charts/chart1.xml"/><Relationship Id="rId35" Type="http://schemas.openxmlformats.org/officeDocument/2006/relationships/chart" Target="charts/chart4.xml"/><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5.png"/><Relationship Id="rId64" Type="http://schemas.openxmlformats.org/officeDocument/2006/relationships/hyperlink" Target="https://www.technopolis-group.com/" TargetMode="External"/><Relationship Id="rId69" Type="http://schemas.openxmlformats.org/officeDocument/2006/relationships/hyperlink" Target="https://www.ukri.org/councils/esrc/" TargetMode="External"/><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chart" Target="charts/chart9.xml"/><Relationship Id="rId72" Type="http://schemas.openxmlformats.org/officeDocument/2006/relationships/hyperlink" Target="https://www.technopolis-group.com/privacy-policy/" TargetMode="External"/><Relationship Id="rId80"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image" Target="media/image10.png"/><Relationship Id="rId38" Type="http://schemas.openxmlformats.org/officeDocument/2006/relationships/chart" Target="charts/chart6.xml"/><Relationship Id="rId46" Type="http://schemas.openxmlformats.org/officeDocument/2006/relationships/image" Target="media/image18.png"/><Relationship Id="rId59" Type="http://schemas.openxmlformats.org/officeDocument/2006/relationships/image" Target="media/image28.png"/><Relationship Id="rId67" Type="http://schemas.openxmlformats.org/officeDocument/2006/relationships/hyperlink" Target="mailto:ncbr_evaluation@technopolis-group.com" TargetMode="External"/><Relationship Id="rId20" Type="http://schemas.openxmlformats.org/officeDocument/2006/relationships/hyperlink" Target="https://www.centre-ub.org/" TargetMode="External"/><Relationship Id="rId41" Type="http://schemas.openxmlformats.org/officeDocument/2006/relationships/image" Target="media/image13.png"/><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hyperlink" Target="https://usher.ed.ac.uk/behavioural-research-uk" TargetMode="External"/><Relationship Id="rId75"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ukri.org/opportunity/establish-a-centre-for-doctoral-training-plus-in-behavioural-research/" TargetMode="External"/><Relationship Id="rId28" Type="http://schemas.openxmlformats.org/officeDocument/2006/relationships/image" Target="media/image7.png"/><Relationship Id="rId36" Type="http://schemas.openxmlformats.org/officeDocument/2006/relationships/chart" Target="charts/chart5.xml"/><Relationship Id="rId49" Type="http://schemas.openxmlformats.org/officeDocument/2006/relationships/image" Target="media/image21.png"/><Relationship Id="rId57" Type="http://schemas.openxmlformats.org/officeDocument/2006/relationships/image" Target="media/image26.png"/><Relationship Id="rId10" Type="http://schemas.openxmlformats.org/officeDocument/2006/relationships/footnotes" Target="footnotes.xml"/><Relationship Id="rId31" Type="http://schemas.openxmlformats.org/officeDocument/2006/relationships/image" Target="media/image9.png"/><Relationship Id="rId44" Type="http://schemas.openxmlformats.org/officeDocument/2006/relationships/image" Target="media/image16.png"/><Relationship Id="rId52" Type="http://schemas.openxmlformats.org/officeDocument/2006/relationships/chart" Target="charts/chart10.xml"/><Relationship Id="rId60" Type="http://schemas.openxmlformats.org/officeDocument/2006/relationships/image" Target="media/image29.png"/><Relationship Id="rId65" Type="http://schemas.openxmlformats.org/officeDocument/2006/relationships/hyperlink" Target="https://www.ukri.org/councils/esrc/" TargetMode="External"/><Relationship Id="rId73" Type="http://schemas.openxmlformats.org/officeDocument/2006/relationships/hyperlink" Target="mailto:ncbr_evaluation@technopolis-group.com" TargetMode="External"/><Relationship Id="rId78"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chart" Target="charts/chart7.xml"/><Relationship Id="rId34" Type="http://schemas.openxmlformats.org/officeDocument/2006/relationships/chart" Target="charts/chart3.xml"/><Relationship Id="rId50" Type="http://schemas.openxmlformats.org/officeDocument/2006/relationships/chart" Target="charts/chart8.xml"/><Relationship Id="rId55" Type="http://schemas.openxmlformats.org/officeDocument/2006/relationships/image" Target="media/image24.png"/><Relationship Id="rId76" Type="http://schemas.openxmlformats.org/officeDocument/2006/relationships/footer" Target="footer6.xml"/><Relationship Id="rId7" Type="http://schemas.openxmlformats.org/officeDocument/2006/relationships/styles" Target="styles.xml"/><Relationship Id="rId71" Type="http://schemas.openxmlformats.org/officeDocument/2006/relationships/hyperlink" Target="https://www.centre-ub.org/" TargetMode="External"/><Relationship Id="rId2" Type="http://schemas.openxmlformats.org/officeDocument/2006/relationships/customXml" Target="../customXml/item2.xml"/><Relationship Id="rId29" Type="http://schemas.openxmlformats.org/officeDocument/2006/relationships/image" Target="media/image8.png"/></Relationships>
</file>

<file path=word/_rels/footnotes.xml.rels><?xml version="1.0" encoding="UTF-8" standalone="yes"?>
<Relationships xmlns="http://schemas.openxmlformats.org/package/2006/relationships"><Relationship Id="rId13" Type="http://schemas.openxmlformats.org/officeDocument/2006/relationships/hyperlink" Target="https://www.theguardian.com/science/2026/feb/15/weight-loss-race-injections-pills-big-pharma" TargetMode="External"/><Relationship Id="rId18" Type="http://schemas.openxmlformats.org/officeDocument/2006/relationships/hyperlink" Target="https://usher.ed.ac.uk/behavioural-research-uk/webinars-events/watch-again" TargetMode="External"/><Relationship Id="rId26" Type="http://schemas.openxmlformats.org/officeDocument/2006/relationships/hyperlink" Target="https://assets.publishing.service.gov.uk/government/uploads/system/uploads/attachment_data/file/1015736/Build_Back_Better-_Our_Plan_for_Health_and_Social_Care.pdf" TargetMode="External"/><Relationship Id="rId39" Type="http://schemas.openxmlformats.org/officeDocument/2006/relationships/hyperlink" Target="https://www.futurelearn.com/courses/protecting-wellbeing-when-exposed-to-distressing-topics-content" TargetMode="External"/><Relationship Id="rId21" Type="http://schemas.openxmlformats.org/officeDocument/2006/relationships/hyperlink" Target="https://www.centre-ub.org/training/" TargetMode="External"/><Relationship Id="rId34" Type="http://schemas.openxmlformats.org/officeDocument/2006/relationships/hyperlink" Target="https://osf.io/8qwyn/overview" TargetMode="External"/><Relationship Id="rId42" Type="http://schemas.openxmlformats.org/officeDocument/2006/relationships/hyperlink" Target="https://www.thebritishacademy.ac.uk/events/in-conversation-with-professor-dame-angela-mclean-the-humanities-and-social-sciences-in-policymaking/" TargetMode="External"/><Relationship Id="rId7" Type="http://schemas.openxmlformats.org/officeDocument/2006/relationships/hyperlink" Target="https://www.theguardian.com/science/2025/dec/16/gen-z-oral-nicotine-pouches-great-britain" TargetMode="External"/><Relationship Id="rId2" Type="http://schemas.openxmlformats.org/officeDocument/2006/relationships/hyperlink" Target="https://www.ukri.org/wp-content/uploads/2022/09/ESRC-010922-StrategicDeliveryPlan2022.pdf" TargetMode="External"/><Relationship Id="rId16" Type="http://schemas.openxmlformats.org/officeDocument/2006/relationships/hyperlink" Target="https://www.centre-ub.org/publications/" TargetMode="External"/><Relationship Id="rId20" Type="http://schemas.openxmlformats.org/officeDocument/2006/relationships/hyperlink" Target="https://www.gov.uk/government/publications/public-messaging-for-summer-concurrent-risks" TargetMode="External"/><Relationship Id="rId29" Type="http://schemas.openxmlformats.org/officeDocument/2006/relationships/hyperlink" Target="https://www.ncbi.nlm.nih.gov/pmc/articles/PMC8818379/" TargetMode="External"/><Relationship Id="rId41" Type="http://schemas.openxmlformats.org/officeDocument/2006/relationships/hyperlink" Target="https://www.gov.uk/government/publications/public-messaging-for-summer-concurrent-risks" TargetMode="External"/><Relationship Id="rId1" Type="http://schemas.openxmlformats.org/officeDocument/2006/relationships/hyperlink" Target="https://www.ukri.org/publications/national-capability-in-behavioural-research-evaluation/" TargetMode="External"/><Relationship Id="rId6" Type="http://schemas.openxmlformats.org/officeDocument/2006/relationships/hyperlink" Target="https://www.gov.scot/binaries/content/documents/govscot/publications/research-and-analysis/2025/06/population-health-framework-evidence-paper/documents/population-health-framework-evidence-paper/population-health-framework-evidence-paper/govscot%3Adocument/population-health-framework-evidence-paper.pdf" TargetMode="External"/><Relationship Id="rId11" Type="http://schemas.openxmlformats.org/officeDocument/2006/relationships/hyperlink" Target="https://www.independent.co.uk/news/health/weight-loss-drugs-licensed-wegovy-mounjaro-b2897555.html" TargetMode="External"/><Relationship Id="rId24" Type="http://schemas.openxmlformats.org/officeDocument/2006/relationships/hyperlink" Target="https://www.centre-ub.org/fellowships/" TargetMode="External"/><Relationship Id="rId32" Type="http://schemas.openxmlformats.org/officeDocument/2006/relationships/hyperlink" Target="https://www.youtube.com/watch?v=nL94rg0Snvs" TargetMode="External"/><Relationship Id="rId37" Type="http://schemas.openxmlformats.org/officeDocument/2006/relationships/hyperlink" Target="https://gtr.ukri.org/projects?ref=ES%2FY001044%2F1" TargetMode="External"/><Relationship Id="rId40" Type="http://schemas.openxmlformats.org/officeDocument/2006/relationships/hyperlink" Target="http://dx.doi.org/10.1002/casp.70239" TargetMode="External"/><Relationship Id="rId5" Type="http://schemas.openxmlformats.org/officeDocument/2006/relationships/hyperlink" Target="https://www.ukri.org/wp-content/uploads/2025/07/ESRC-210725-NCBR-EvaluationBaselineReport.pdf" TargetMode="External"/><Relationship Id="rId15" Type="http://schemas.openxmlformats.org/officeDocument/2006/relationships/hyperlink" Target="https://www.gov.uk/government/news/mhra-updates-guidance-for-glp-1-prescribers-and-patients" TargetMode="External"/><Relationship Id="rId23" Type="http://schemas.openxmlformats.org/officeDocument/2006/relationships/hyperlink" Target="https://www.centre-ub.org/research/projects/?category=fellowship&amp;type=all&amp;date_from=" TargetMode="External"/><Relationship Id="rId28" Type="http://schemas.openxmlformats.org/officeDocument/2006/relationships/hyperlink" Target="https://www.bsphn.org.uk/publication/the-role-of-behavioural-science-in-addressing-covid-19-challenges-examples-from-local-government" TargetMode="External"/><Relationship Id="rId36" Type="http://schemas.openxmlformats.org/officeDocument/2006/relationships/hyperlink" Target="https://www.zinc.vc/wp-content/uploads/2025/03/Zinc-Behavioural-Research-Report-2025.pdf" TargetMode="External"/><Relationship Id="rId10" Type="http://schemas.openxmlformats.org/officeDocument/2006/relationships/hyperlink" Target="https://www.dailymail.co.uk/health/article-15445119/1-6-MILLION-weight-loss-jabs-past-year.html" TargetMode="External"/><Relationship Id="rId19" Type="http://schemas.openxmlformats.org/officeDocument/2006/relationships/hyperlink" Target="https://usher.ed.ac.uk/behavioural-research-uk/ask" TargetMode="External"/><Relationship Id="rId31" Type="http://schemas.openxmlformats.org/officeDocument/2006/relationships/hyperlink" Target="https://www.ukri.org/wp-content/uploads/2022/09/ESRC-010922-StrategicDeliveryPlan2022.pdf" TargetMode="External"/><Relationship Id="rId4" Type="http://schemas.openxmlformats.org/officeDocument/2006/relationships/hyperlink" Target="https://www.ukri.org/wp-content/uploads/2015/09/ESRC-281123-PostgraduateTrainingDevelopmentGuidelines2022.pdf" TargetMode="External"/><Relationship Id="rId9" Type="http://schemas.openxmlformats.org/officeDocument/2006/relationships/hyperlink" Target="https://pubmed.ncbi.nlm.nih.gov/41501776/" TargetMode="External"/><Relationship Id="rId14" Type="http://schemas.openxmlformats.org/officeDocument/2006/relationships/hyperlink" Target="https://www.bbc.co.uk/news/articles/cr57jzz9jvno" TargetMode="External"/><Relationship Id="rId22" Type="http://schemas.openxmlformats.org/officeDocument/2006/relationships/hyperlink" Target="https://usher.ed.ac.uk/behavioural-research-uk/learning-resources" TargetMode="External"/><Relationship Id="rId27" Type="http://schemas.openxmlformats.org/officeDocument/2006/relationships/hyperlink" Target="https://www.gov.uk/government/publications/global-britain-in-a-competitive-age-the-integrated-review-of-security-defence-development-and-foreign-policy" TargetMode="External"/><Relationship Id="rId30" Type="http://schemas.openxmlformats.org/officeDocument/2006/relationships/hyperlink" Target="https://link.springer.com/article/10.1007/s12529-023-10171-4" TargetMode="External"/><Relationship Id="rId35" Type="http://schemas.openxmlformats.org/officeDocument/2006/relationships/hyperlink" Target="https://usher.ed.ac.uk/behavioural-research-uk/our-research/br-uk-capability-scoping/br-uk-behavioural-research-map" TargetMode="External"/><Relationship Id="rId8" Type="http://schemas.openxmlformats.org/officeDocument/2006/relationships/hyperlink" Target="https://www.bbc.co.uk/news/articles/c075j3ezvrgo" TargetMode="External"/><Relationship Id="rId3" Type="http://schemas.openxmlformats.org/officeDocument/2006/relationships/hyperlink" Target="https://www.ukri.org/publications/explainer-ukri-budget-allocations/budget-allocations-for-uk-research-and-innovation/" TargetMode="External"/><Relationship Id="rId12" Type="http://schemas.openxmlformats.org/officeDocument/2006/relationships/hyperlink" Target="https://www.bbc.co.uk/news/articles/c050ljnrv2qo" TargetMode="External"/><Relationship Id="rId17" Type="http://schemas.openxmlformats.org/officeDocument/2006/relationships/hyperlink" Target="https://usher.ed.ac.uk/behavioural-research-uk/blogs-and-musings" TargetMode="External"/><Relationship Id="rId25" Type="http://schemas.openxmlformats.org/officeDocument/2006/relationships/hyperlink" Target="https://www.gov.uk/government/collections/areas-of-research-interest" TargetMode="External"/><Relationship Id="rId33" Type="http://schemas.openxmlformats.org/officeDocument/2006/relationships/hyperlink" Target="https://assets.publishing.service.gov.uk/media/62deb8aad3bf7f2d75f9c43e/FONRC_-_Guidance_for_academics_applying_via_the_Je-S_Sytem.pdf" TargetMode="External"/><Relationship Id="rId38" Type="http://schemas.openxmlformats.org/officeDocument/2006/relationships/hyperlink" Target="https://www.centre-ub.org/trai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'12. Centre-UB Achievements'!$AB$53</c:f>
              <c:strCache>
                <c:ptCount val="1"/>
                <c:pt idx="0">
                  <c:v>To a great extent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Achievements'!$AA$54:$AA$55</c:f>
              <c:strCache>
                <c:ptCount val="2"/>
                <c:pt idx="0">
                  <c:v>BR-UK &amp; Centre-UB</c:v>
                </c:pt>
                <c:pt idx="1">
                  <c:v>Wider Stakeholders</c:v>
                </c:pt>
              </c:strCache>
            </c:strRef>
          </c:cat>
          <c:val>
            <c:numRef>
              <c:f>'12. Centre-UB Achievements'!$AB$54:$AB$55</c:f>
              <c:numCache>
                <c:formatCode>0%</c:formatCode>
                <c:ptCount val="2"/>
                <c:pt idx="0">
                  <c:v>0.2</c:v>
                </c:pt>
                <c:pt idx="1">
                  <c:v>0.11764705882352941</c:v>
                </c:pt>
              </c:numCache>
            </c:numRef>
          </c:val>
          <c:extLst>
            <c:ext xmlns:c16="http://schemas.microsoft.com/office/drawing/2014/chart" uri="{C3380CC4-5D6E-409C-BE32-E72D297353CC}">
              <c16:uniqueId val="{00000000-BFB0-D142-89C0-146A21B9088C}"/>
            </c:ext>
          </c:extLst>
        </c:ser>
        <c:ser>
          <c:idx val="1"/>
          <c:order val="1"/>
          <c:tx>
            <c:strRef>
              <c:f>'12. Centre-UB Achievements'!$AC$53</c:f>
              <c:strCache>
                <c:ptCount val="1"/>
                <c:pt idx="0">
                  <c:v>To a moderate extent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Achievements'!$AA$54:$AA$55</c:f>
              <c:strCache>
                <c:ptCount val="2"/>
                <c:pt idx="0">
                  <c:v>BR-UK &amp; Centre-UB</c:v>
                </c:pt>
                <c:pt idx="1">
                  <c:v>Wider Stakeholders</c:v>
                </c:pt>
              </c:strCache>
            </c:strRef>
          </c:cat>
          <c:val>
            <c:numRef>
              <c:f>'12. Centre-UB Achievements'!$AC$54:$AC$55</c:f>
              <c:numCache>
                <c:formatCode>0%</c:formatCode>
                <c:ptCount val="2"/>
                <c:pt idx="0">
                  <c:v>0.3</c:v>
                </c:pt>
                <c:pt idx="1">
                  <c:v>0.35294117647058826</c:v>
                </c:pt>
              </c:numCache>
            </c:numRef>
          </c:val>
          <c:extLst>
            <c:ext xmlns:c16="http://schemas.microsoft.com/office/drawing/2014/chart" uri="{C3380CC4-5D6E-409C-BE32-E72D297353CC}">
              <c16:uniqueId val="{00000001-BFB0-D142-89C0-146A21B9088C}"/>
            </c:ext>
          </c:extLst>
        </c:ser>
        <c:ser>
          <c:idx val="2"/>
          <c:order val="2"/>
          <c:tx>
            <c:strRef>
              <c:f>'12. Centre-UB Achievements'!$AD$53</c:f>
              <c:strCache>
                <c:ptCount val="1"/>
                <c:pt idx="0">
                  <c:v>To a slight extent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Achievements'!$AA$54:$AA$55</c:f>
              <c:strCache>
                <c:ptCount val="2"/>
                <c:pt idx="0">
                  <c:v>BR-UK &amp; Centre-UB</c:v>
                </c:pt>
                <c:pt idx="1">
                  <c:v>Wider Stakeholders</c:v>
                </c:pt>
              </c:strCache>
            </c:strRef>
          </c:cat>
          <c:val>
            <c:numRef>
              <c:f>'12. Centre-UB Achievements'!$AD$54:$AD$55</c:f>
              <c:numCache>
                <c:formatCode>0%</c:formatCode>
                <c:ptCount val="2"/>
                <c:pt idx="0">
                  <c:v>0.1</c:v>
                </c:pt>
                <c:pt idx="1">
                  <c:v>0.23529411764705882</c:v>
                </c:pt>
              </c:numCache>
            </c:numRef>
          </c:val>
          <c:extLst>
            <c:ext xmlns:c16="http://schemas.microsoft.com/office/drawing/2014/chart" uri="{C3380CC4-5D6E-409C-BE32-E72D297353CC}">
              <c16:uniqueId val="{00000002-BFB0-D142-89C0-146A21B9088C}"/>
            </c:ext>
          </c:extLst>
        </c:ser>
        <c:ser>
          <c:idx val="3"/>
          <c:order val="3"/>
          <c:tx>
            <c:strRef>
              <c:f>'12. Centre-UB Achievements'!$AE$53</c:f>
              <c:strCache>
                <c:ptCount val="1"/>
                <c:pt idx="0">
                  <c:v>Not yet, but this is likely in the future</c:v>
                </c:pt>
              </c:strCache>
            </c:strRef>
          </c:tx>
          <c:spPr>
            <a:solidFill>
              <a:schemeClr val="accent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BFB0-D142-89C0-146A21B9088C}"/>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Achievements'!$AA$54:$AA$55</c:f>
              <c:strCache>
                <c:ptCount val="2"/>
                <c:pt idx="0">
                  <c:v>BR-UK &amp; Centre-UB</c:v>
                </c:pt>
                <c:pt idx="1">
                  <c:v>Wider Stakeholders</c:v>
                </c:pt>
              </c:strCache>
            </c:strRef>
          </c:cat>
          <c:val>
            <c:numRef>
              <c:f>'12. Centre-UB Achievements'!$AE$54:$AE$55</c:f>
              <c:numCache>
                <c:formatCode>0%</c:formatCode>
                <c:ptCount val="2"/>
                <c:pt idx="0">
                  <c:v>0</c:v>
                </c:pt>
                <c:pt idx="1">
                  <c:v>5.8823529411764705E-2</c:v>
                </c:pt>
              </c:numCache>
            </c:numRef>
          </c:val>
          <c:extLst>
            <c:ext xmlns:c16="http://schemas.microsoft.com/office/drawing/2014/chart" uri="{C3380CC4-5D6E-409C-BE32-E72D297353CC}">
              <c16:uniqueId val="{00000003-BFB0-D142-89C0-146A21B9088C}"/>
            </c:ext>
          </c:extLst>
        </c:ser>
        <c:ser>
          <c:idx val="4"/>
          <c:order val="4"/>
          <c:tx>
            <c:strRef>
              <c:f>'12. Centre-UB Achievements'!$AF$53</c:f>
              <c:strCache>
                <c:ptCount val="1"/>
                <c:pt idx="0">
                  <c:v>Not yet, and this is unlikely in the future</c:v>
                </c:pt>
              </c:strCache>
            </c:strRef>
          </c:tx>
          <c:spPr>
            <a:solidFill>
              <a:schemeClr val="accent5"/>
            </a:solidFill>
            <a:ln>
              <a:noFill/>
            </a:ln>
            <a:effectLst/>
          </c:spPr>
          <c:invertIfNegative val="0"/>
          <c:dLbls>
            <c:delete val="1"/>
          </c:dLbls>
          <c:cat>
            <c:strRef>
              <c:f>'12. Centre-UB Achievements'!$AA$54:$AA$55</c:f>
              <c:strCache>
                <c:ptCount val="2"/>
                <c:pt idx="0">
                  <c:v>BR-UK &amp; Centre-UB</c:v>
                </c:pt>
                <c:pt idx="1">
                  <c:v>Wider Stakeholders</c:v>
                </c:pt>
              </c:strCache>
            </c:strRef>
          </c:cat>
          <c:val>
            <c:numRef>
              <c:f>'12. Centre-UB Achievements'!$AF$54:$AF$55</c:f>
              <c:numCache>
                <c:formatCode>0%</c:formatCode>
                <c:ptCount val="2"/>
                <c:pt idx="0">
                  <c:v>0</c:v>
                </c:pt>
                <c:pt idx="1">
                  <c:v>0</c:v>
                </c:pt>
              </c:numCache>
            </c:numRef>
          </c:val>
          <c:extLst>
            <c:ext xmlns:c16="http://schemas.microsoft.com/office/drawing/2014/chart" uri="{C3380CC4-5D6E-409C-BE32-E72D297353CC}">
              <c16:uniqueId val="{00000004-BFB0-D142-89C0-146A21B9088C}"/>
            </c:ext>
          </c:extLst>
        </c:ser>
        <c:ser>
          <c:idx val="5"/>
          <c:order val="5"/>
          <c:tx>
            <c:strRef>
              <c:f>'12. Centre-UB Achievements'!$AG$53</c:f>
              <c:strCache>
                <c:ptCount val="1"/>
                <c:pt idx="0">
                  <c:v>I don't know</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Achievements'!$AA$54:$AA$55</c:f>
              <c:strCache>
                <c:ptCount val="2"/>
                <c:pt idx="0">
                  <c:v>BR-UK &amp; Centre-UB</c:v>
                </c:pt>
                <c:pt idx="1">
                  <c:v>Wider Stakeholders</c:v>
                </c:pt>
              </c:strCache>
            </c:strRef>
          </c:cat>
          <c:val>
            <c:numRef>
              <c:f>'12. Centre-UB Achievements'!$AG$54:$AG$55</c:f>
              <c:numCache>
                <c:formatCode>0%</c:formatCode>
                <c:ptCount val="2"/>
                <c:pt idx="0">
                  <c:v>0.4</c:v>
                </c:pt>
                <c:pt idx="1">
                  <c:v>0.23529411764705882</c:v>
                </c:pt>
              </c:numCache>
            </c:numRef>
          </c:val>
          <c:extLst>
            <c:ext xmlns:c16="http://schemas.microsoft.com/office/drawing/2014/chart" uri="{C3380CC4-5D6E-409C-BE32-E72D297353CC}">
              <c16:uniqueId val="{00000005-BFB0-D142-89C0-146A21B9088C}"/>
            </c:ext>
          </c:extLst>
        </c:ser>
        <c:dLbls>
          <c:dLblPos val="ctr"/>
          <c:showLegendKey val="0"/>
          <c:showVal val="1"/>
          <c:showCatName val="0"/>
          <c:showSerName val="0"/>
          <c:showPercent val="0"/>
          <c:showBubbleSize val="0"/>
        </c:dLbls>
        <c:gapWidth val="150"/>
        <c:overlap val="100"/>
        <c:axId val="1089039295"/>
        <c:axId val="1090455295"/>
      </c:barChart>
      <c:catAx>
        <c:axId val="10890392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90455295"/>
        <c:crosses val="autoZero"/>
        <c:auto val="1"/>
        <c:lblAlgn val="ctr"/>
        <c:lblOffset val="100"/>
        <c:noMultiLvlLbl val="0"/>
      </c:catAx>
      <c:valAx>
        <c:axId val="109045529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89039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sz="700"/>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'12. Centre-UB Achievements'!$AB$53</c:f>
              <c:strCache>
                <c:ptCount val="1"/>
                <c:pt idx="0">
                  <c:v>To a great extent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Achievements'!$AA$70:$AA$71</c:f>
              <c:strCache>
                <c:ptCount val="2"/>
                <c:pt idx="0">
                  <c:v>BR-UK &amp; Centre-UB</c:v>
                </c:pt>
                <c:pt idx="1">
                  <c:v>Wider Stakeholders</c:v>
                </c:pt>
              </c:strCache>
            </c:strRef>
          </c:cat>
          <c:val>
            <c:numRef>
              <c:f>'12. Centre-UB Achievements'!$AB$70:$AB$71</c:f>
              <c:numCache>
                <c:formatCode>0%</c:formatCode>
                <c:ptCount val="2"/>
                <c:pt idx="0">
                  <c:v>0.3</c:v>
                </c:pt>
                <c:pt idx="1">
                  <c:v>0.17647058823529413</c:v>
                </c:pt>
              </c:numCache>
            </c:numRef>
          </c:val>
          <c:extLst>
            <c:ext xmlns:c16="http://schemas.microsoft.com/office/drawing/2014/chart" uri="{C3380CC4-5D6E-409C-BE32-E72D297353CC}">
              <c16:uniqueId val="{00000000-7EF5-834B-AB08-171BB711FE76}"/>
            </c:ext>
          </c:extLst>
        </c:ser>
        <c:ser>
          <c:idx val="1"/>
          <c:order val="1"/>
          <c:tx>
            <c:strRef>
              <c:f>'12. Centre-UB Achievements'!$AC$53</c:f>
              <c:strCache>
                <c:ptCount val="1"/>
                <c:pt idx="0">
                  <c:v>To a moderate extent</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7EF5-834B-AB08-171BB711FE76}"/>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Achievements'!$AA$70:$AA$71</c:f>
              <c:strCache>
                <c:ptCount val="2"/>
                <c:pt idx="0">
                  <c:v>BR-UK &amp; Centre-UB</c:v>
                </c:pt>
                <c:pt idx="1">
                  <c:v>Wider Stakeholders</c:v>
                </c:pt>
              </c:strCache>
            </c:strRef>
          </c:cat>
          <c:val>
            <c:numRef>
              <c:f>'12. Centre-UB Achievements'!$AC$70:$AC$71</c:f>
              <c:numCache>
                <c:formatCode>0%</c:formatCode>
                <c:ptCount val="2"/>
                <c:pt idx="0">
                  <c:v>0</c:v>
                </c:pt>
                <c:pt idx="1">
                  <c:v>0.35294117647058826</c:v>
                </c:pt>
              </c:numCache>
            </c:numRef>
          </c:val>
          <c:extLst>
            <c:ext xmlns:c16="http://schemas.microsoft.com/office/drawing/2014/chart" uri="{C3380CC4-5D6E-409C-BE32-E72D297353CC}">
              <c16:uniqueId val="{00000002-7EF5-834B-AB08-171BB711FE76}"/>
            </c:ext>
          </c:extLst>
        </c:ser>
        <c:ser>
          <c:idx val="2"/>
          <c:order val="2"/>
          <c:tx>
            <c:strRef>
              <c:f>'12. Centre-UB Achievements'!$AD$53</c:f>
              <c:strCache>
                <c:ptCount val="1"/>
                <c:pt idx="0">
                  <c:v>To a slight extent</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7EF5-834B-AB08-171BB711FE76}"/>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Achievements'!$AA$70:$AA$71</c:f>
              <c:strCache>
                <c:ptCount val="2"/>
                <c:pt idx="0">
                  <c:v>BR-UK &amp; Centre-UB</c:v>
                </c:pt>
                <c:pt idx="1">
                  <c:v>Wider Stakeholders</c:v>
                </c:pt>
              </c:strCache>
            </c:strRef>
          </c:cat>
          <c:val>
            <c:numRef>
              <c:f>'12. Centre-UB Achievements'!$AD$70:$AD$71</c:f>
              <c:numCache>
                <c:formatCode>0%</c:formatCode>
                <c:ptCount val="2"/>
                <c:pt idx="0">
                  <c:v>0</c:v>
                </c:pt>
                <c:pt idx="1">
                  <c:v>0.11764705882352941</c:v>
                </c:pt>
              </c:numCache>
            </c:numRef>
          </c:val>
          <c:extLst>
            <c:ext xmlns:c16="http://schemas.microsoft.com/office/drawing/2014/chart" uri="{C3380CC4-5D6E-409C-BE32-E72D297353CC}">
              <c16:uniqueId val="{00000004-7EF5-834B-AB08-171BB711FE76}"/>
            </c:ext>
          </c:extLst>
        </c:ser>
        <c:ser>
          <c:idx val="3"/>
          <c:order val="3"/>
          <c:tx>
            <c:strRef>
              <c:f>'12. Centre-UB Achievements'!$AE$53</c:f>
              <c:strCache>
                <c:ptCount val="1"/>
                <c:pt idx="0">
                  <c:v>Not yet, but this is likely in the future</c:v>
                </c:pt>
              </c:strCache>
            </c:strRef>
          </c:tx>
          <c:spPr>
            <a:solidFill>
              <a:schemeClr val="accent4"/>
            </a:solidFill>
            <a:ln>
              <a:noFill/>
            </a:ln>
            <a:effectLst/>
          </c:spPr>
          <c:invertIfNegative val="0"/>
          <c:dLbls>
            <c:delete val="1"/>
          </c:dLbls>
          <c:cat>
            <c:strRef>
              <c:f>'12. Centre-UB Achievements'!$AA$70:$AA$71</c:f>
              <c:strCache>
                <c:ptCount val="2"/>
                <c:pt idx="0">
                  <c:v>BR-UK &amp; Centre-UB</c:v>
                </c:pt>
                <c:pt idx="1">
                  <c:v>Wider Stakeholders</c:v>
                </c:pt>
              </c:strCache>
            </c:strRef>
          </c:cat>
          <c:val>
            <c:numRef>
              <c:f>'12. Centre-UB Achievements'!$AE$70:$AE$71</c:f>
              <c:numCache>
                <c:formatCode>0%</c:formatCode>
                <c:ptCount val="2"/>
                <c:pt idx="0">
                  <c:v>0</c:v>
                </c:pt>
                <c:pt idx="1">
                  <c:v>0</c:v>
                </c:pt>
              </c:numCache>
            </c:numRef>
          </c:val>
          <c:extLst>
            <c:ext xmlns:c16="http://schemas.microsoft.com/office/drawing/2014/chart" uri="{C3380CC4-5D6E-409C-BE32-E72D297353CC}">
              <c16:uniqueId val="{00000005-7EF5-834B-AB08-171BB711FE76}"/>
            </c:ext>
          </c:extLst>
        </c:ser>
        <c:ser>
          <c:idx val="4"/>
          <c:order val="4"/>
          <c:tx>
            <c:strRef>
              <c:f>'12. Centre-UB Achievements'!$AF$53</c:f>
              <c:strCache>
                <c:ptCount val="1"/>
                <c:pt idx="0">
                  <c:v>Not yet, and this is unlikely in the future</c:v>
                </c:pt>
              </c:strCache>
            </c:strRef>
          </c:tx>
          <c:spPr>
            <a:solidFill>
              <a:schemeClr val="accent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7EF5-834B-AB08-171BB711FE76}"/>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Achievements'!$AA$70:$AA$71</c:f>
              <c:strCache>
                <c:ptCount val="2"/>
                <c:pt idx="0">
                  <c:v>BR-UK &amp; Centre-UB</c:v>
                </c:pt>
                <c:pt idx="1">
                  <c:v>Wider Stakeholders</c:v>
                </c:pt>
              </c:strCache>
            </c:strRef>
          </c:cat>
          <c:val>
            <c:numRef>
              <c:f>'12. Centre-UB Achievements'!$AF$70:$AF$71</c:f>
              <c:numCache>
                <c:formatCode>0%</c:formatCode>
                <c:ptCount val="2"/>
                <c:pt idx="0">
                  <c:v>0</c:v>
                </c:pt>
                <c:pt idx="1">
                  <c:v>5.8823529411764705E-2</c:v>
                </c:pt>
              </c:numCache>
            </c:numRef>
          </c:val>
          <c:extLst>
            <c:ext xmlns:c16="http://schemas.microsoft.com/office/drawing/2014/chart" uri="{C3380CC4-5D6E-409C-BE32-E72D297353CC}">
              <c16:uniqueId val="{00000007-7EF5-834B-AB08-171BB711FE76}"/>
            </c:ext>
          </c:extLst>
        </c:ser>
        <c:ser>
          <c:idx val="5"/>
          <c:order val="5"/>
          <c:tx>
            <c:strRef>
              <c:f>'12. Centre-UB Achievements'!$AG$53</c:f>
              <c:strCache>
                <c:ptCount val="1"/>
                <c:pt idx="0">
                  <c:v>I don't know</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Achievements'!$AA$70:$AA$71</c:f>
              <c:strCache>
                <c:ptCount val="2"/>
                <c:pt idx="0">
                  <c:v>BR-UK &amp; Centre-UB</c:v>
                </c:pt>
                <c:pt idx="1">
                  <c:v>Wider Stakeholders</c:v>
                </c:pt>
              </c:strCache>
            </c:strRef>
          </c:cat>
          <c:val>
            <c:numRef>
              <c:f>'12. Centre-UB Achievements'!$AG$70:$AG$71</c:f>
              <c:numCache>
                <c:formatCode>0%</c:formatCode>
                <c:ptCount val="2"/>
                <c:pt idx="0">
                  <c:v>0.7</c:v>
                </c:pt>
                <c:pt idx="1">
                  <c:v>0.29411764705882354</c:v>
                </c:pt>
              </c:numCache>
            </c:numRef>
          </c:val>
          <c:extLst>
            <c:ext xmlns:c16="http://schemas.microsoft.com/office/drawing/2014/chart" uri="{C3380CC4-5D6E-409C-BE32-E72D297353CC}">
              <c16:uniqueId val="{00000008-7EF5-834B-AB08-171BB711FE76}"/>
            </c:ext>
          </c:extLst>
        </c:ser>
        <c:dLbls>
          <c:dLblPos val="ctr"/>
          <c:showLegendKey val="0"/>
          <c:showVal val="1"/>
          <c:showCatName val="0"/>
          <c:showSerName val="0"/>
          <c:showPercent val="0"/>
          <c:showBubbleSize val="0"/>
        </c:dLbls>
        <c:gapWidth val="150"/>
        <c:overlap val="100"/>
        <c:axId val="1089039295"/>
        <c:axId val="1090455295"/>
      </c:barChart>
      <c:catAx>
        <c:axId val="10890392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90455295"/>
        <c:crosses val="autoZero"/>
        <c:auto val="1"/>
        <c:lblAlgn val="ctr"/>
        <c:lblOffset val="100"/>
        <c:noMultiLvlLbl val="0"/>
      </c:catAx>
      <c:valAx>
        <c:axId val="109045529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89039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sz="7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'12. Centre-UB Achievements'!$AB$53</c:f>
              <c:strCache>
                <c:ptCount val="1"/>
                <c:pt idx="0">
                  <c:v>To a great extent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Achievements'!$AA$58:$AA$59</c:f>
              <c:strCache>
                <c:ptCount val="2"/>
                <c:pt idx="0">
                  <c:v>BR-UK &amp; Centre-UB</c:v>
                </c:pt>
                <c:pt idx="1">
                  <c:v>Wider Stakeholders</c:v>
                </c:pt>
              </c:strCache>
            </c:strRef>
          </c:cat>
          <c:val>
            <c:numRef>
              <c:f>'12. Centre-UB Achievements'!$AB$58:$AB$59</c:f>
              <c:numCache>
                <c:formatCode>0%</c:formatCode>
                <c:ptCount val="2"/>
                <c:pt idx="0">
                  <c:v>0.4</c:v>
                </c:pt>
                <c:pt idx="1">
                  <c:v>0.17647058823529413</c:v>
                </c:pt>
              </c:numCache>
            </c:numRef>
          </c:val>
          <c:extLst>
            <c:ext xmlns:c16="http://schemas.microsoft.com/office/drawing/2014/chart" uri="{C3380CC4-5D6E-409C-BE32-E72D297353CC}">
              <c16:uniqueId val="{00000000-5CFB-CA41-A981-F08CA749EB32}"/>
            </c:ext>
          </c:extLst>
        </c:ser>
        <c:ser>
          <c:idx val="1"/>
          <c:order val="1"/>
          <c:tx>
            <c:strRef>
              <c:f>'12. Centre-UB Achievements'!$AC$53</c:f>
              <c:strCache>
                <c:ptCount val="1"/>
                <c:pt idx="0">
                  <c:v>To a moderate extent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Achievements'!$AA$58:$AA$59</c:f>
              <c:strCache>
                <c:ptCount val="2"/>
                <c:pt idx="0">
                  <c:v>BR-UK &amp; Centre-UB</c:v>
                </c:pt>
                <c:pt idx="1">
                  <c:v>Wider Stakeholders</c:v>
                </c:pt>
              </c:strCache>
            </c:strRef>
          </c:cat>
          <c:val>
            <c:numRef>
              <c:f>'12. Centre-UB Achievements'!$AC$58:$AC$59</c:f>
              <c:numCache>
                <c:formatCode>0%</c:formatCode>
                <c:ptCount val="2"/>
                <c:pt idx="0">
                  <c:v>0.2</c:v>
                </c:pt>
                <c:pt idx="1">
                  <c:v>0.29411764705882354</c:v>
                </c:pt>
              </c:numCache>
            </c:numRef>
          </c:val>
          <c:extLst>
            <c:ext xmlns:c16="http://schemas.microsoft.com/office/drawing/2014/chart" uri="{C3380CC4-5D6E-409C-BE32-E72D297353CC}">
              <c16:uniqueId val="{00000001-5CFB-CA41-A981-F08CA749EB32}"/>
            </c:ext>
          </c:extLst>
        </c:ser>
        <c:ser>
          <c:idx val="2"/>
          <c:order val="2"/>
          <c:tx>
            <c:strRef>
              <c:f>'12. Centre-UB Achievements'!$AD$53</c:f>
              <c:strCache>
                <c:ptCount val="1"/>
                <c:pt idx="0">
                  <c:v>To a slight extent</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5CFB-CA41-A981-F08CA749EB32}"/>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Achievements'!$AA$58:$AA$59</c:f>
              <c:strCache>
                <c:ptCount val="2"/>
                <c:pt idx="0">
                  <c:v>BR-UK &amp; Centre-UB</c:v>
                </c:pt>
                <c:pt idx="1">
                  <c:v>Wider Stakeholders</c:v>
                </c:pt>
              </c:strCache>
            </c:strRef>
          </c:cat>
          <c:val>
            <c:numRef>
              <c:f>'12. Centre-UB Achievements'!$AD$58:$AD$59</c:f>
              <c:numCache>
                <c:formatCode>0%</c:formatCode>
                <c:ptCount val="2"/>
                <c:pt idx="0">
                  <c:v>0</c:v>
                </c:pt>
                <c:pt idx="1">
                  <c:v>0.23529411764705882</c:v>
                </c:pt>
              </c:numCache>
            </c:numRef>
          </c:val>
          <c:extLst>
            <c:ext xmlns:c16="http://schemas.microsoft.com/office/drawing/2014/chart" uri="{C3380CC4-5D6E-409C-BE32-E72D297353CC}">
              <c16:uniqueId val="{00000002-5CFB-CA41-A981-F08CA749EB32}"/>
            </c:ext>
          </c:extLst>
        </c:ser>
        <c:ser>
          <c:idx val="3"/>
          <c:order val="3"/>
          <c:tx>
            <c:strRef>
              <c:f>'12. Centre-UB Achievements'!$AE$53</c:f>
              <c:strCache>
                <c:ptCount val="1"/>
                <c:pt idx="0">
                  <c:v>Not yet, but this is likely in the future</c:v>
                </c:pt>
              </c:strCache>
            </c:strRef>
          </c:tx>
          <c:spPr>
            <a:solidFill>
              <a:schemeClr val="accent4"/>
            </a:solidFill>
            <a:ln>
              <a:noFill/>
            </a:ln>
            <a:effectLst/>
          </c:spPr>
          <c:invertIfNegative val="0"/>
          <c:dLbls>
            <c:delete val="1"/>
          </c:dLbls>
          <c:cat>
            <c:strRef>
              <c:f>'12. Centre-UB Achievements'!$AA$58:$AA$59</c:f>
              <c:strCache>
                <c:ptCount val="2"/>
                <c:pt idx="0">
                  <c:v>BR-UK &amp; Centre-UB</c:v>
                </c:pt>
                <c:pt idx="1">
                  <c:v>Wider Stakeholders</c:v>
                </c:pt>
              </c:strCache>
            </c:strRef>
          </c:cat>
          <c:val>
            <c:numRef>
              <c:f>'12. Centre-UB Achievements'!$AE$58:$AE$59</c:f>
              <c:numCache>
                <c:formatCode>0%</c:formatCode>
                <c:ptCount val="2"/>
                <c:pt idx="0">
                  <c:v>0</c:v>
                </c:pt>
                <c:pt idx="1">
                  <c:v>0</c:v>
                </c:pt>
              </c:numCache>
            </c:numRef>
          </c:val>
          <c:extLst>
            <c:ext xmlns:c16="http://schemas.microsoft.com/office/drawing/2014/chart" uri="{C3380CC4-5D6E-409C-BE32-E72D297353CC}">
              <c16:uniqueId val="{00000003-5CFB-CA41-A981-F08CA749EB32}"/>
            </c:ext>
          </c:extLst>
        </c:ser>
        <c:ser>
          <c:idx val="4"/>
          <c:order val="4"/>
          <c:tx>
            <c:strRef>
              <c:f>'12. Centre-UB Achievements'!$AF$53</c:f>
              <c:strCache>
                <c:ptCount val="1"/>
                <c:pt idx="0">
                  <c:v>Not yet, and this is unlikely in the future</c:v>
                </c:pt>
              </c:strCache>
            </c:strRef>
          </c:tx>
          <c:spPr>
            <a:solidFill>
              <a:schemeClr val="accent5"/>
            </a:solidFill>
            <a:ln>
              <a:noFill/>
            </a:ln>
            <a:effectLst/>
          </c:spPr>
          <c:invertIfNegative val="0"/>
          <c:dLbls>
            <c:delete val="1"/>
          </c:dLbls>
          <c:cat>
            <c:strRef>
              <c:f>'12. Centre-UB Achievements'!$AA$58:$AA$59</c:f>
              <c:strCache>
                <c:ptCount val="2"/>
                <c:pt idx="0">
                  <c:v>BR-UK &amp; Centre-UB</c:v>
                </c:pt>
                <c:pt idx="1">
                  <c:v>Wider Stakeholders</c:v>
                </c:pt>
              </c:strCache>
            </c:strRef>
          </c:cat>
          <c:val>
            <c:numRef>
              <c:f>'12. Centre-UB Achievements'!$AF$58:$AF$59</c:f>
              <c:numCache>
                <c:formatCode>0%</c:formatCode>
                <c:ptCount val="2"/>
                <c:pt idx="0">
                  <c:v>0</c:v>
                </c:pt>
                <c:pt idx="1">
                  <c:v>0</c:v>
                </c:pt>
              </c:numCache>
            </c:numRef>
          </c:val>
          <c:extLst>
            <c:ext xmlns:c16="http://schemas.microsoft.com/office/drawing/2014/chart" uri="{C3380CC4-5D6E-409C-BE32-E72D297353CC}">
              <c16:uniqueId val="{00000004-5CFB-CA41-A981-F08CA749EB32}"/>
            </c:ext>
          </c:extLst>
        </c:ser>
        <c:ser>
          <c:idx val="5"/>
          <c:order val="5"/>
          <c:tx>
            <c:strRef>
              <c:f>'12. Centre-UB Achievements'!$AG$53</c:f>
              <c:strCache>
                <c:ptCount val="1"/>
                <c:pt idx="0">
                  <c:v>I don't know</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Achievements'!$AA$58:$AA$59</c:f>
              <c:strCache>
                <c:ptCount val="2"/>
                <c:pt idx="0">
                  <c:v>BR-UK &amp; Centre-UB</c:v>
                </c:pt>
                <c:pt idx="1">
                  <c:v>Wider Stakeholders</c:v>
                </c:pt>
              </c:strCache>
            </c:strRef>
          </c:cat>
          <c:val>
            <c:numRef>
              <c:f>'12. Centre-UB Achievements'!$AG$58:$AG$59</c:f>
              <c:numCache>
                <c:formatCode>0%</c:formatCode>
                <c:ptCount val="2"/>
                <c:pt idx="0">
                  <c:v>0.4</c:v>
                </c:pt>
                <c:pt idx="1">
                  <c:v>0.29411764705882354</c:v>
                </c:pt>
              </c:numCache>
            </c:numRef>
          </c:val>
          <c:extLst>
            <c:ext xmlns:c16="http://schemas.microsoft.com/office/drawing/2014/chart" uri="{C3380CC4-5D6E-409C-BE32-E72D297353CC}">
              <c16:uniqueId val="{00000005-5CFB-CA41-A981-F08CA749EB32}"/>
            </c:ext>
          </c:extLst>
        </c:ser>
        <c:dLbls>
          <c:dLblPos val="ctr"/>
          <c:showLegendKey val="0"/>
          <c:showVal val="1"/>
          <c:showCatName val="0"/>
          <c:showSerName val="0"/>
          <c:showPercent val="0"/>
          <c:showBubbleSize val="0"/>
        </c:dLbls>
        <c:gapWidth val="150"/>
        <c:overlap val="100"/>
        <c:axId val="1089039295"/>
        <c:axId val="1090455295"/>
      </c:barChart>
      <c:catAx>
        <c:axId val="10890392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90455295"/>
        <c:crosses val="autoZero"/>
        <c:auto val="1"/>
        <c:lblAlgn val="ctr"/>
        <c:lblOffset val="100"/>
        <c:noMultiLvlLbl val="0"/>
      </c:catAx>
      <c:valAx>
        <c:axId val="109045529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89039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sz="7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'12. Centre-UB Achievements'!$AB$53</c:f>
              <c:strCache>
                <c:ptCount val="1"/>
                <c:pt idx="0">
                  <c:v>To a great extent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Achievements'!$AA$62:$AA$63</c:f>
              <c:strCache>
                <c:ptCount val="2"/>
                <c:pt idx="0">
                  <c:v>BR-UK &amp; Centre-UB</c:v>
                </c:pt>
                <c:pt idx="1">
                  <c:v>Wider Stakeholders</c:v>
                </c:pt>
              </c:strCache>
            </c:strRef>
          </c:cat>
          <c:val>
            <c:numRef>
              <c:f>'12. Centre-UB Achievements'!$AB$62:$AB$63</c:f>
              <c:numCache>
                <c:formatCode>0%</c:formatCode>
                <c:ptCount val="2"/>
                <c:pt idx="0">
                  <c:v>0.4</c:v>
                </c:pt>
                <c:pt idx="1">
                  <c:v>0.17647058823529413</c:v>
                </c:pt>
              </c:numCache>
            </c:numRef>
          </c:val>
          <c:extLst>
            <c:ext xmlns:c16="http://schemas.microsoft.com/office/drawing/2014/chart" uri="{C3380CC4-5D6E-409C-BE32-E72D297353CC}">
              <c16:uniqueId val="{00000000-8FEB-3447-B340-DBE1A745A55A}"/>
            </c:ext>
          </c:extLst>
        </c:ser>
        <c:ser>
          <c:idx val="1"/>
          <c:order val="1"/>
          <c:tx>
            <c:strRef>
              <c:f>'12. Centre-UB Achievements'!$AC$53</c:f>
              <c:strCache>
                <c:ptCount val="1"/>
                <c:pt idx="0">
                  <c:v>To a moderate extent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Achievements'!$AA$62:$AA$63</c:f>
              <c:strCache>
                <c:ptCount val="2"/>
                <c:pt idx="0">
                  <c:v>BR-UK &amp; Centre-UB</c:v>
                </c:pt>
                <c:pt idx="1">
                  <c:v>Wider Stakeholders</c:v>
                </c:pt>
              </c:strCache>
            </c:strRef>
          </c:cat>
          <c:val>
            <c:numRef>
              <c:f>'12. Centre-UB Achievements'!$AC$62:$AC$63</c:f>
              <c:numCache>
                <c:formatCode>0%</c:formatCode>
                <c:ptCount val="2"/>
                <c:pt idx="0">
                  <c:v>0.2</c:v>
                </c:pt>
                <c:pt idx="1">
                  <c:v>0.23529411764705882</c:v>
                </c:pt>
              </c:numCache>
            </c:numRef>
          </c:val>
          <c:extLst>
            <c:ext xmlns:c16="http://schemas.microsoft.com/office/drawing/2014/chart" uri="{C3380CC4-5D6E-409C-BE32-E72D297353CC}">
              <c16:uniqueId val="{00000001-8FEB-3447-B340-DBE1A745A55A}"/>
            </c:ext>
          </c:extLst>
        </c:ser>
        <c:ser>
          <c:idx val="2"/>
          <c:order val="2"/>
          <c:tx>
            <c:strRef>
              <c:f>'12. Centre-UB Achievements'!$AD$53</c:f>
              <c:strCache>
                <c:ptCount val="1"/>
                <c:pt idx="0">
                  <c:v>To a slight extent</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8FEB-3447-B340-DBE1A745A55A}"/>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Achievements'!$AA$62:$AA$63</c:f>
              <c:strCache>
                <c:ptCount val="2"/>
                <c:pt idx="0">
                  <c:v>BR-UK &amp; Centre-UB</c:v>
                </c:pt>
                <c:pt idx="1">
                  <c:v>Wider Stakeholders</c:v>
                </c:pt>
              </c:strCache>
            </c:strRef>
          </c:cat>
          <c:val>
            <c:numRef>
              <c:f>'12. Centre-UB Achievements'!$AD$62:$AD$63</c:f>
              <c:numCache>
                <c:formatCode>0%</c:formatCode>
                <c:ptCount val="2"/>
                <c:pt idx="0">
                  <c:v>0</c:v>
                </c:pt>
                <c:pt idx="1">
                  <c:v>0.35294117647058826</c:v>
                </c:pt>
              </c:numCache>
            </c:numRef>
          </c:val>
          <c:extLst>
            <c:ext xmlns:c16="http://schemas.microsoft.com/office/drawing/2014/chart" uri="{C3380CC4-5D6E-409C-BE32-E72D297353CC}">
              <c16:uniqueId val="{00000002-8FEB-3447-B340-DBE1A745A55A}"/>
            </c:ext>
          </c:extLst>
        </c:ser>
        <c:ser>
          <c:idx val="3"/>
          <c:order val="3"/>
          <c:tx>
            <c:strRef>
              <c:f>'12. Centre-UB Achievements'!$AE$53</c:f>
              <c:strCache>
                <c:ptCount val="1"/>
                <c:pt idx="0">
                  <c:v>Not yet, but this is likely in the future</c:v>
                </c:pt>
              </c:strCache>
            </c:strRef>
          </c:tx>
          <c:spPr>
            <a:solidFill>
              <a:schemeClr val="accent4"/>
            </a:solidFill>
            <a:ln>
              <a:noFill/>
            </a:ln>
            <a:effectLst/>
          </c:spPr>
          <c:invertIfNegative val="0"/>
          <c:dLbls>
            <c:delete val="1"/>
          </c:dLbls>
          <c:cat>
            <c:strRef>
              <c:f>'12. Centre-UB Achievements'!$AA$62:$AA$63</c:f>
              <c:strCache>
                <c:ptCount val="2"/>
                <c:pt idx="0">
                  <c:v>BR-UK &amp; Centre-UB</c:v>
                </c:pt>
                <c:pt idx="1">
                  <c:v>Wider Stakeholders</c:v>
                </c:pt>
              </c:strCache>
            </c:strRef>
          </c:cat>
          <c:val>
            <c:numRef>
              <c:f>'12. Centre-UB Achievements'!$AE$62:$AE$63</c:f>
              <c:numCache>
                <c:formatCode>0%</c:formatCode>
                <c:ptCount val="2"/>
                <c:pt idx="0">
                  <c:v>0</c:v>
                </c:pt>
                <c:pt idx="1">
                  <c:v>0</c:v>
                </c:pt>
              </c:numCache>
            </c:numRef>
          </c:val>
          <c:extLst>
            <c:ext xmlns:c16="http://schemas.microsoft.com/office/drawing/2014/chart" uri="{C3380CC4-5D6E-409C-BE32-E72D297353CC}">
              <c16:uniqueId val="{00000003-8FEB-3447-B340-DBE1A745A55A}"/>
            </c:ext>
          </c:extLst>
        </c:ser>
        <c:ser>
          <c:idx val="4"/>
          <c:order val="4"/>
          <c:tx>
            <c:strRef>
              <c:f>'12. Centre-UB Achievements'!$AF$53</c:f>
              <c:strCache>
                <c:ptCount val="1"/>
                <c:pt idx="0">
                  <c:v>Not yet, and this is unlikely in the future</c:v>
                </c:pt>
              </c:strCache>
            </c:strRef>
          </c:tx>
          <c:spPr>
            <a:solidFill>
              <a:schemeClr val="accent5"/>
            </a:solidFill>
            <a:ln>
              <a:noFill/>
            </a:ln>
            <a:effectLst/>
          </c:spPr>
          <c:invertIfNegative val="0"/>
          <c:dLbls>
            <c:delete val="1"/>
          </c:dLbls>
          <c:cat>
            <c:strRef>
              <c:f>'12. Centre-UB Achievements'!$AA$62:$AA$63</c:f>
              <c:strCache>
                <c:ptCount val="2"/>
                <c:pt idx="0">
                  <c:v>BR-UK &amp; Centre-UB</c:v>
                </c:pt>
                <c:pt idx="1">
                  <c:v>Wider Stakeholders</c:v>
                </c:pt>
              </c:strCache>
            </c:strRef>
          </c:cat>
          <c:val>
            <c:numRef>
              <c:f>'12. Centre-UB Achievements'!$AF$62:$AF$63</c:f>
              <c:numCache>
                <c:formatCode>0%</c:formatCode>
                <c:ptCount val="2"/>
                <c:pt idx="0">
                  <c:v>0</c:v>
                </c:pt>
                <c:pt idx="1">
                  <c:v>0</c:v>
                </c:pt>
              </c:numCache>
            </c:numRef>
          </c:val>
          <c:extLst>
            <c:ext xmlns:c16="http://schemas.microsoft.com/office/drawing/2014/chart" uri="{C3380CC4-5D6E-409C-BE32-E72D297353CC}">
              <c16:uniqueId val="{00000004-8FEB-3447-B340-DBE1A745A55A}"/>
            </c:ext>
          </c:extLst>
        </c:ser>
        <c:ser>
          <c:idx val="5"/>
          <c:order val="5"/>
          <c:tx>
            <c:strRef>
              <c:f>'12. Centre-UB Achievements'!$AG$53</c:f>
              <c:strCache>
                <c:ptCount val="1"/>
                <c:pt idx="0">
                  <c:v>I don't know</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Achievements'!$AA$62:$AA$63</c:f>
              <c:strCache>
                <c:ptCount val="2"/>
                <c:pt idx="0">
                  <c:v>BR-UK &amp; Centre-UB</c:v>
                </c:pt>
                <c:pt idx="1">
                  <c:v>Wider Stakeholders</c:v>
                </c:pt>
              </c:strCache>
            </c:strRef>
          </c:cat>
          <c:val>
            <c:numRef>
              <c:f>'12. Centre-UB Achievements'!$AG$62:$AG$63</c:f>
              <c:numCache>
                <c:formatCode>0%</c:formatCode>
                <c:ptCount val="2"/>
                <c:pt idx="0">
                  <c:v>0.4</c:v>
                </c:pt>
                <c:pt idx="1">
                  <c:v>0.23529411764705882</c:v>
                </c:pt>
              </c:numCache>
            </c:numRef>
          </c:val>
          <c:extLst>
            <c:ext xmlns:c16="http://schemas.microsoft.com/office/drawing/2014/chart" uri="{C3380CC4-5D6E-409C-BE32-E72D297353CC}">
              <c16:uniqueId val="{00000005-8FEB-3447-B340-DBE1A745A55A}"/>
            </c:ext>
          </c:extLst>
        </c:ser>
        <c:dLbls>
          <c:dLblPos val="ctr"/>
          <c:showLegendKey val="0"/>
          <c:showVal val="1"/>
          <c:showCatName val="0"/>
          <c:showSerName val="0"/>
          <c:showPercent val="0"/>
          <c:showBubbleSize val="0"/>
        </c:dLbls>
        <c:gapWidth val="150"/>
        <c:overlap val="100"/>
        <c:axId val="1089039295"/>
        <c:axId val="1090455295"/>
      </c:barChart>
      <c:catAx>
        <c:axId val="10890392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90455295"/>
        <c:crosses val="autoZero"/>
        <c:auto val="1"/>
        <c:lblAlgn val="ctr"/>
        <c:lblOffset val="100"/>
        <c:noMultiLvlLbl val="0"/>
      </c:catAx>
      <c:valAx>
        <c:axId val="109045529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89039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sz="7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GB"/>
              <a:t>Baseline</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'13. Awareness &amp; Support'!$C$6</c:f>
              <c:strCache>
                <c:ptCount val="1"/>
                <c:pt idx="0">
                  <c:v>Percentage (column 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B0C-4D47-AF64-F2B06BA0BCF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B0C-4D47-AF64-F2B06BA0BCF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B0C-4D47-AF64-F2B06BA0BCF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B0C-4D47-AF64-F2B06BA0BCF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B0C-4D47-AF64-F2B06BA0BCF8}"/>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'13. Awareness &amp; Support'!$A$7:$A$11</c:f>
              <c:strCache>
                <c:ptCount val="5"/>
                <c:pt idx="0">
                  <c:v>I am regularly engaged with BR-UK and actively participate in its activities or projects.</c:v>
                </c:pt>
                <c:pt idx="1">
                  <c:v>I am familiar with BR-UK and have engaged with its activities or communications.</c:v>
                </c:pt>
                <c:pt idx="2">
                  <c:v>I am familiar with BR-UK but have not engaged with its activities or communications.</c:v>
                </c:pt>
                <c:pt idx="3">
                  <c:v>I have heard of BR-UK but am not familiar with its objectives or activities.</c:v>
                </c:pt>
                <c:pt idx="4">
                  <c:v>Not familiar at all.</c:v>
                </c:pt>
              </c:strCache>
            </c:strRef>
          </c:cat>
          <c:val>
            <c:numRef>
              <c:f>'13. Awareness &amp; Support'!$C$7:$C$11</c:f>
              <c:numCache>
                <c:formatCode>0%</c:formatCode>
                <c:ptCount val="5"/>
                <c:pt idx="0">
                  <c:v>4.0404040404040407E-2</c:v>
                </c:pt>
                <c:pt idx="1">
                  <c:v>0.38383838383838381</c:v>
                </c:pt>
                <c:pt idx="2">
                  <c:v>0.26262626262626265</c:v>
                </c:pt>
                <c:pt idx="3">
                  <c:v>0.21212121212121213</c:v>
                </c:pt>
                <c:pt idx="4">
                  <c:v>0.10101010101010101</c:v>
                </c:pt>
              </c:numCache>
            </c:numRef>
          </c:val>
          <c:extLst>
            <c:ext xmlns:c16="http://schemas.microsoft.com/office/drawing/2014/chart" uri="{C3380CC4-5D6E-409C-BE32-E72D297353CC}">
              <c16:uniqueId val="{0000000A-BB0C-4D47-AF64-F2B06BA0BCF8}"/>
            </c:ext>
          </c:extLst>
        </c:ser>
        <c:dLbls>
          <c:dLblPos val="in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GB"/>
              <a:t>Interim</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'13. Awareness &amp; Support'!$J$6</c:f>
              <c:strCache>
                <c:ptCount val="1"/>
                <c:pt idx="0">
                  <c:v>Percentage (column 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1D3-0E4E-BC06-FD527B94CF0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1D3-0E4E-BC06-FD527B94CF0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1D3-0E4E-BC06-FD527B94CF0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1D3-0E4E-BC06-FD527B94CF0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1D3-0E4E-BC06-FD527B94CF09}"/>
              </c:ext>
            </c:extLst>
          </c:dPt>
          <c:dLbls>
            <c:dLbl>
              <c:idx val="4"/>
              <c:delete val="1"/>
              <c:extLst>
                <c:ext xmlns:c15="http://schemas.microsoft.com/office/drawing/2012/chart" uri="{CE6537A1-D6FC-4f65-9D91-7224C49458BB}"/>
                <c:ext xmlns:c16="http://schemas.microsoft.com/office/drawing/2014/chart" uri="{C3380CC4-5D6E-409C-BE32-E72D297353CC}">
                  <c16:uniqueId val="{00000009-71D3-0E4E-BC06-FD527B94CF0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'13. Awareness &amp; Support'!$A$7:$A$11</c:f>
              <c:strCache>
                <c:ptCount val="5"/>
                <c:pt idx="0">
                  <c:v>I am regularly engaged with BR-UK and actively participate in its activities or projects.</c:v>
                </c:pt>
                <c:pt idx="1">
                  <c:v>I am familiar with BR-UK and have engaged with its activities or communications.</c:v>
                </c:pt>
                <c:pt idx="2">
                  <c:v>I am familiar with BR-UK but have not engaged with its activities or communications.</c:v>
                </c:pt>
                <c:pt idx="3">
                  <c:v>I have heard of BR-UK but am not familiar with its objectives or activities.</c:v>
                </c:pt>
                <c:pt idx="4">
                  <c:v>Not familiar at all.</c:v>
                </c:pt>
              </c:strCache>
            </c:strRef>
          </c:cat>
          <c:val>
            <c:numRef>
              <c:f>'13. Awareness &amp; Support'!$J$7:$J$11</c:f>
              <c:numCache>
                <c:formatCode>0%</c:formatCode>
                <c:ptCount val="5"/>
                <c:pt idx="0">
                  <c:v>0</c:v>
                </c:pt>
                <c:pt idx="1">
                  <c:v>0.61904761904761907</c:v>
                </c:pt>
                <c:pt idx="2">
                  <c:v>0.19047619047619047</c:v>
                </c:pt>
                <c:pt idx="3">
                  <c:v>0.19047619047619047</c:v>
                </c:pt>
                <c:pt idx="4">
                  <c:v>0</c:v>
                </c:pt>
              </c:numCache>
            </c:numRef>
          </c:val>
          <c:extLst>
            <c:ext xmlns:c16="http://schemas.microsoft.com/office/drawing/2014/chart" uri="{C3380CC4-5D6E-409C-BE32-E72D297353CC}">
              <c16:uniqueId val="{0000000A-71D3-0E4E-BC06-FD527B94CF09}"/>
            </c:ext>
          </c:extLst>
        </c:ser>
        <c:dLbls>
          <c:dLblPos val="in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GB"/>
              <a:t>Baseline</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'Centre-UB'!$C$110</c:f>
              <c:strCache>
                <c:ptCount val="1"/>
                <c:pt idx="0">
                  <c:v>Percentage (column total)</c:v>
                </c:pt>
              </c:strCache>
            </c:strRef>
          </c:tx>
          <c:dPt>
            <c:idx val="0"/>
            <c:bubble3D val="0"/>
            <c:spPr>
              <a:solidFill>
                <a:schemeClr val="accent1"/>
              </a:solidFill>
              <a:ln>
                <a:noFill/>
              </a:ln>
              <a:effectLst/>
            </c:spPr>
            <c:extLst>
              <c:ext xmlns:c16="http://schemas.microsoft.com/office/drawing/2014/chart" uri="{C3380CC4-5D6E-409C-BE32-E72D297353CC}">
                <c16:uniqueId val="{00000001-44BE-7940-AB5A-7BD75AED41ED}"/>
              </c:ext>
            </c:extLst>
          </c:dPt>
          <c:dPt>
            <c:idx val="1"/>
            <c:bubble3D val="0"/>
            <c:spPr>
              <a:solidFill>
                <a:schemeClr val="accent2"/>
              </a:solidFill>
              <a:ln>
                <a:noFill/>
              </a:ln>
              <a:effectLst/>
            </c:spPr>
            <c:extLst>
              <c:ext xmlns:c16="http://schemas.microsoft.com/office/drawing/2014/chart" uri="{C3380CC4-5D6E-409C-BE32-E72D297353CC}">
                <c16:uniqueId val="{00000003-44BE-7940-AB5A-7BD75AED41ED}"/>
              </c:ext>
            </c:extLst>
          </c:dPt>
          <c:dPt>
            <c:idx val="2"/>
            <c:bubble3D val="0"/>
            <c:spPr>
              <a:solidFill>
                <a:schemeClr val="accent3"/>
              </a:solidFill>
              <a:ln>
                <a:noFill/>
              </a:ln>
              <a:effectLst/>
            </c:spPr>
            <c:extLst>
              <c:ext xmlns:c16="http://schemas.microsoft.com/office/drawing/2014/chart" uri="{C3380CC4-5D6E-409C-BE32-E72D297353CC}">
                <c16:uniqueId val="{00000005-44BE-7940-AB5A-7BD75AED41ED}"/>
              </c:ext>
            </c:extLst>
          </c:dPt>
          <c:dPt>
            <c:idx val="3"/>
            <c:bubble3D val="0"/>
            <c:spPr>
              <a:solidFill>
                <a:schemeClr val="accent4"/>
              </a:solidFill>
              <a:ln>
                <a:noFill/>
              </a:ln>
              <a:effectLst/>
            </c:spPr>
            <c:extLst>
              <c:ext xmlns:c16="http://schemas.microsoft.com/office/drawing/2014/chart" uri="{C3380CC4-5D6E-409C-BE32-E72D297353CC}">
                <c16:uniqueId val="{00000007-44BE-7940-AB5A-7BD75AED41ED}"/>
              </c:ext>
            </c:extLst>
          </c:dPt>
          <c:dPt>
            <c:idx val="4"/>
            <c:bubble3D val="0"/>
            <c:spPr>
              <a:solidFill>
                <a:schemeClr val="accent5"/>
              </a:solidFill>
              <a:ln>
                <a:noFill/>
              </a:ln>
              <a:effectLst/>
            </c:spPr>
            <c:extLst>
              <c:ext xmlns:c16="http://schemas.microsoft.com/office/drawing/2014/chart" uri="{C3380CC4-5D6E-409C-BE32-E72D297353CC}">
                <c16:uniqueId val="{00000009-44BE-7940-AB5A-7BD75AED41ED}"/>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'Centre-UB'!$A$111:$A$115</c:f>
              <c:strCache>
                <c:ptCount val="5"/>
                <c:pt idx="0">
                  <c:v>I am regularly engaged with Centre-UB and actively participate in its activities or projects.</c:v>
                </c:pt>
                <c:pt idx="1">
                  <c:v>I am familiar with Centre-UB and have engaged with its activities or communications.</c:v>
                </c:pt>
                <c:pt idx="2">
                  <c:v>I am familiar with Centre-UB but have not engaged with its activities or communications.</c:v>
                </c:pt>
                <c:pt idx="3">
                  <c:v>I have heard of Centre-UB but am not familiar with its objectives or activities.</c:v>
                </c:pt>
                <c:pt idx="4">
                  <c:v>Not familiar at all.</c:v>
                </c:pt>
              </c:strCache>
            </c:strRef>
          </c:cat>
          <c:val>
            <c:numRef>
              <c:f>'Centre-UB'!$C$111:$C$115</c:f>
              <c:numCache>
                <c:formatCode>0%</c:formatCode>
                <c:ptCount val="5"/>
                <c:pt idx="0">
                  <c:v>1.020408163265306E-2</c:v>
                </c:pt>
                <c:pt idx="1">
                  <c:v>0.14285714285714285</c:v>
                </c:pt>
                <c:pt idx="2">
                  <c:v>0.18367346938775511</c:v>
                </c:pt>
                <c:pt idx="3">
                  <c:v>0.18367346938775511</c:v>
                </c:pt>
                <c:pt idx="4">
                  <c:v>0.47959183673469385</c:v>
                </c:pt>
              </c:numCache>
            </c:numRef>
          </c:val>
          <c:extLst>
            <c:ext xmlns:c16="http://schemas.microsoft.com/office/drawing/2014/chart" uri="{C3380CC4-5D6E-409C-BE32-E72D297353CC}">
              <c16:uniqueId val="{0000000A-44BE-7940-AB5A-7BD75AED41ED}"/>
            </c:ext>
          </c:extLst>
        </c:ser>
        <c:dLbls>
          <c:dLblPos val="in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GB"/>
              <a:t>Interim</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6DA-A444-BDED-DCC3D6FDEF0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6DA-A444-BDED-DCC3D6FDEF0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6DA-A444-BDED-DCC3D6FDEF0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6DA-A444-BDED-DCC3D6FDEF0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6DA-A444-BDED-DCC3D6FDEF07}"/>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'WS data and summary table'!$A$276:$A$280</c:f>
              <c:strCache>
                <c:ptCount val="5"/>
                <c:pt idx="0">
                  <c:v>I am regularly engaged with Centre-UB and actively participate in its activities or projects.</c:v>
                </c:pt>
                <c:pt idx="1">
                  <c:v>I am familiar with Centre-UB and have engaged with its activities or communications.</c:v>
                </c:pt>
                <c:pt idx="2">
                  <c:v>I am familiar with Centre-UB but have not engaged with its activities or communications.</c:v>
                </c:pt>
                <c:pt idx="3">
                  <c:v>I have heard of Centre-UB but am not familiar with its objectives or activities.</c:v>
                </c:pt>
                <c:pt idx="4">
                  <c:v>Not familiar at all.</c:v>
                </c:pt>
              </c:strCache>
            </c:strRef>
          </c:cat>
          <c:val>
            <c:numRef>
              <c:f>'WS data and summary table'!$B$276:$B$280</c:f>
              <c:numCache>
                <c:formatCode>0.00%</c:formatCode>
                <c:ptCount val="5"/>
                <c:pt idx="0">
                  <c:v>0.3</c:v>
                </c:pt>
                <c:pt idx="1">
                  <c:v>0.3</c:v>
                </c:pt>
                <c:pt idx="2">
                  <c:v>0.1</c:v>
                </c:pt>
                <c:pt idx="3">
                  <c:v>0.2</c:v>
                </c:pt>
                <c:pt idx="4">
                  <c:v>0.1</c:v>
                </c:pt>
              </c:numCache>
            </c:numRef>
          </c:val>
          <c:extLst>
            <c:ext xmlns:c16="http://schemas.microsoft.com/office/drawing/2014/chart" uri="{C3380CC4-5D6E-409C-BE32-E72D297353CC}">
              <c16:uniqueId val="{0000000A-96DA-A444-BDED-DCC3D6FDEF07}"/>
            </c:ext>
          </c:extLst>
        </c:ser>
        <c:dLbls>
          <c:dLblPos val="in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'11. BR-UK - Achievements'!$AB$77</c:f>
              <c:strCache>
                <c:ptCount val="1"/>
                <c:pt idx="0">
                  <c:v>To a great extent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BR-UK - Achievements'!$AA$82:$AA$83</c:f>
              <c:strCache>
                <c:ptCount val="2"/>
                <c:pt idx="0">
                  <c:v>BR-UK &amp; Centre-UB</c:v>
                </c:pt>
                <c:pt idx="1">
                  <c:v>Wider Stakeholders</c:v>
                </c:pt>
              </c:strCache>
            </c:strRef>
          </c:cat>
          <c:val>
            <c:numRef>
              <c:f>'11. BR-UK - Achievements'!$AB$82:$AB$83</c:f>
              <c:numCache>
                <c:formatCode>0%</c:formatCode>
                <c:ptCount val="2"/>
                <c:pt idx="0">
                  <c:v>0.3</c:v>
                </c:pt>
                <c:pt idx="1">
                  <c:v>0.22222222222222221</c:v>
                </c:pt>
              </c:numCache>
            </c:numRef>
          </c:val>
          <c:extLst>
            <c:ext xmlns:c16="http://schemas.microsoft.com/office/drawing/2014/chart" uri="{C3380CC4-5D6E-409C-BE32-E72D297353CC}">
              <c16:uniqueId val="{00000000-EE6E-1144-A564-89E300B32CFF}"/>
            </c:ext>
          </c:extLst>
        </c:ser>
        <c:ser>
          <c:idx val="1"/>
          <c:order val="1"/>
          <c:tx>
            <c:strRef>
              <c:f>'11. BR-UK - Achievements'!$AC$77</c:f>
              <c:strCache>
                <c:ptCount val="1"/>
                <c:pt idx="0">
                  <c:v>To a moderate extent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BR-UK - Achievements'!$AA$82:$AA$83</c:f>
              <c:strCache>
                <c:ptCount val="2"/>
                <c:pt idx="0">
                  <c:v>BR-UK &amp; Centre-UB</c:v>
                </c:pt>
                <c:pt idx="1">
                  <c:v>Wider Stakeholders</c:v>
                </c:pt>
              </c:strCache>
            </c:strRef>
          </c:cat>
          <c:val>
            <c:numRef>
              <c:f>'11. BR-UK - Achievements'!$AC$82:$AC$83</c:f>
              <c:numCache>
                <c:formatCode>0%</c:formatCode>
                <c:ptCount val="2"/>
                <c:pt idx="0">
                  <c:v>0.2</c:v>
                </c:pt>
                <c:pt idx="1">
                  <c:v>0.27777777777777779</c:v>
                </c:pt>
              </c:numCache>
            </c:numRef>
          </c:val>
          <c:extLst>
            <c:ext xmlns:c16="http://schemas.microsoft.com/office/drawing/2014/chart" uri="{C3380CC4-5D6E-409C-BE32-E72D297353CC}">
              <c16:uniqueId val="{00000001-EE6E-1144-A564-89E300B32CFF}"/>
            </c:ext>
          </c:extLst>
        </c:ser>
        <c:ser>
          <c:idx val="2"/>
          <c:order val="2"/>
          <c:tx>
            <c:strRef>
              <c:f>'11. BR-UK - Achievements'!$AD$77</c:f>
              <c:strCache>
                <c:ptCount val="1"/>
                <c:pt idx="0">
                  <c:v>To a slight extent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BR-UK - Achievements'!$AA$82:$AA$83</c:f>
              <c:strCache>
                <c:ptCount val="2"/>
                <c:pt idx="0">
                  <c:v>BR-UK &amp; Centre-UB</c:v>
                </c:pt>
                <c:pt idx="1">
                  <c:v>Wider Stakeholders</c:v>
                </c:pt>
              </c:strCache>
            </c:strRef>
          </c:cat>
          <c:val>
            <c:numRef>
              <c:f>'11. BR-UK - Achievements'!$AD$82:$AD$83</c:f>
              <c:numCache>
                <c:formatCode>0%</c:formatCode>
                <c:ptCount val="2"/>
                <c:pt idx="0">
                  <c:v>0.4</c:v>
                </c:pt>
                <c:pt idx="1">
                  <c:v>0.22222222222222221</c:v>
                </c:pt>
              </c:numCache>
            </c:numRef>
          </c:val>
          <c:extLst>
            <c:ext xmlns:c16="http://schemas.microsoft.com/office/drawing/2014/chart" uri="{C3380CC4-5D6E-409C-BE32-E72D297353CC}">
              <c16:uniqueId val="{00000002-EE6E-1144-A564-89E300B32CFF}"/>
            </c:ext>
          </c:extLst>
        </c:ser>
        <c:ser>
          <c:idx val="3"/>
          <c:order val="3"/>
          <c:tx>
            <c:strRef>
              <c:f>'11. BR-UK - Achievements'!$AE$77</c:f>
              <c:strCache>
                <c:ptCount val="1"/>
                <c:pt idx="0">
                  <c:v>Not yet, but this is likely in the future</c:v>
                </c:pt>
              </c:strCache>
            </c:strRef>
          </c:tx>
          <c:spPr>
            <a:solidFill>
              <a:schemeClr val="accent4"/>
            </a:solidFill>
            <a:ln>
              <a:noFill/>
            </a:ln>
            <a:effectLst/>
          </c:spPr>
          <c:invertIfNegative val="0"/>
          <c:dLbls>
            <c:delete val="1"/>
          </c:dLbls>
          <c:cat>
            <c:strRef>
              <c:f>'11. BR-UK - Achievements'!$AA$82:$AA$83</c:f>
              <c:strCache>
                <c:ptCount val="2"/>
                <c:pt idx="0">
                  <c:v>BR-UK &amp; Centre-UB</c:v>
                </c:pt>
                <c:pt idx="1">
                  <c:v>Wider Stakeholders</c:v>
                </c:pt>
              </c:strCache>
            </c:strRef>
          </c:cat>
          <c:val>
            <c:numRef>
              <c:f>'11. BR-UK - Achievements'!$AE$82:$AE$83</c:f>
              <c:numCache>
                <c:formatCode>0%</c:formatCode>
                <c:ptCount val="2"/>
                <c:pt idx="0">
                  <c:v>0</c:v>
                </c:pt>
                <c:pt idx="1">
                  <c:v>0</c:v>
                </c:pt>
              </c:numCache>
            </c:numRef>
          </c:val>
          <c:extLst>
            <c:ext xmlns:c16="http://schemas.microsoft.com/office/drawing/2014/chart" uri="{C3380CC4-5D6E-409C-BE32-E72D297353CC}">
              <c16:uniqueId val="{00000003-EE6E-1144-A564-89E300B32CFF}"/>
            </c:ext>
          </c:extLst>
        </c:ser>
        <c:ser>
          <c:idx val="4"/>
          <c:order val="4"/>
          <c:tx>
            <c:strRef>
              <c:f>'11. BR-UK - Achievements'!$AF$77</c:f>
              <c:strCache>
                <c:ptCount val="1"/>
                <c:pt idx="0">
                  <c:v>Not yet, and this is unlikely in the future</c:v>
                </c:pt>
              </c:strCache>
            </c:strRef>
          </c:tx>
          <c:spPr>
            <a:solidFill>
              <a:schemeClr val="accent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EE6E-1144-A564-89E300B32CFF}"/>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BR-UK - Achievements'!$AA$82:$AA$83</c:f>
              <c:strCache>
                <c:ptCount val="2"/>
                <c:pt idx="0">
                  <c:v>BR-UK &amp; Centre-UB</c:v>
                </c:pt>
                <c:pt idx="1">
                  <c:v>Wider Stakeholders</c:v>
                </c:pt>
              </c:strCache>
            </c:strRef>
          </c:cat>
          <c:val>
            <c:numRef>
              <c:f>'11. BR-UK - Achievements'!$AF$82:$AF$83</c:f>
              <c:numCache>
                <c:formatCode>0%</c:formatCode>
                <c:ptCount val="2"/>
                <c:pt idx="0">
                  <c:v>0</c:v>
                </c:pt>
                <c:pt idx="1">
                  <c:v>5.5555555555555552E-2</c:v>
                </c:pt>
              </c:numCache>
            </c:numRef>
          </c:val>
          <c:extLst>
            <c:ext xmlns:c16="http://schemas.microsoft.com/office/drawing/2014/chart" uri="{C3380CC4-5D6E-409C-BE32-E72D297353CC}">
              <c16:uniqueId val="{00000004-EE6E-1144-A564-89E300B32CFF}"/>
            </c:ext>
          </c:extLst>
        </c:ser>
        <c:ser>
          <c:idx val="5"/>
          <c:order val="5"/>
          <c:tx>
            <c:strRef>
              <c:f>'11. BR-UK - Achievements'!$AG$77</c:f>
              <c:strCache>
                <c:ptCount val="1"/>
                <c:pt idx="0">
                  <c:v>I don't know</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BR-UK - Achievements'!$AA$82:$AA$83</c:f>
              <c:strCache>
                <c:ptCount val="2"/>
                <c:pt idx="0">
                  <c:v>BR-UK &amp; Centre-UB</c:v>
                </c:pt>
                <c:pt idx="1">
                  <c:v>Wider Stakeholders</c:v>
                </c:pt>
              </c:strCache>
            </c:strRef>
          </c:cat>
          <c:val>
            <c:numRef>
              <c:f>'11. BR-UK - Achievements'!$AG$82:$AG$83</c:f>
              <c:numCache>
                <c:formatCode>0%</c:formatCode>
                <c:ptCount val="2"/>
                <c:pt idx="0">
                  <c:v>0.1</c:v>
                </c:pt>
                <c:pt idx="1">
                  <c:v>0.22222222222222221</c:v>
                </c:pt>
              </c:numCache>
            </c:numRef>
          </c:val>
          <c:extLst>
            <c:ext xmlns:c16="http://schemas.microsoft.com/office/drawing/2014/chart" uri="{C3380CC4-5D6E-409C-BE32-E72D297353CC}">
              <c16:uniqueId val="{00000005-EE6E-1144-A564-89E300B32CFF}"/>
            </c:ext>
          </c:extLst>
        </c:ser>
        <c:dLbls>
          <c:dLblPos val="ctr"/>
          <c:showLegendKey val="0"/>
          <c:showVal val="1"/>
          <c:showCatName val="0"/>
          <c:showSerName val="0"/>
          <c:showPercent val="0"/>
          <c:showBubbleSize val="0"/>
        </c:dLbls>
        <c:gapWidth val="150"/>
        <c:overlap val="100"/>
        <c:axId val="1751497599"/>
        <c:axId val="1675365887"/>
      </c:barChart>
      <c:catAx>
        <c:axId val="17514975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675365887"/>
        <c:crosses val="autoZero"/>
        <c:auto val="1"/>
        <c:lblAlgn val="ctr"/>
        <c:lblOffset val="100"/>
        <c:noMultiLvlLbl val="0"/>
      </c:catAx>
      <c:valAx>
        <c:axId val="167536588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51497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sz="700"/>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'12. Centre-UB Achievements'!$AB$53</c:f>
              <c:strCache>
                <c:ptCount val="1"/>
                <c:pt idx="0">
                  <c:v>To a great extent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Achievements'!$AA$74:$AA$75</c:f>
              <c:strCache>
                <c:ptCount val="2"/>
                <c:pt idx="0">
                  <c:v>BR-UK &amp; Centre-UB</c:v>
                </c:pt>
                <c:pt idx="1">
                  <c:v>Wider Stakeholders</c:v>
                </c:pt>
              </c:strCache>
            </c:strRef>
          </c:cat>
          <c:val>
            <c:numRef>
              <c:f>'12. Centre-UB Achievements'!$AB$74:$AB$75</c:f>
              <c:numCache>
                <c:formatCode>0%</c:formatCode>
                <c:ptCount val="2"/>
                <c:pt idx="0">
                  <c:v>0.5</c:v>
                </c:pt>
                <c:pt idx="1">
                  <c:v>0.23529411764705882</c:v>
                </c:pt>
              </c:numCache>
            </c:numRef>
          </c:val>
          <c:extLst>
            <c:ext xmlns:c16="http://schemas.microsoft.com/office/drawing/2014/chart" uri="{C3380CC4-5D6E-409C-BE32-E72D297353CC}">
              <c16:uniqueId val="{00000000-A9E2-614E-AA8C-B82F798E9BF8}"/>
            </c:ext>
          </c:extLst>
        </c:ser>
        <c:ser>
          <c:idx val="1"/>
          <c:order val="1"/>
          <c:tx>
            <c:strRef>
              <c:f>'12. Centre-UB Achievements'!$AC$53</c:f>
              <c:strCache>
                <c:ptCount val="1"/>
                <c:pt idx="0">
                  <c:v>To a moderate extent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Achievements'!$AA$74:$AA$75</c:f>
              <c:strCache>
                <c:ptCount val="2"/>
                <c:pt idx="0">
                  <c:v>BR-UK &amp; Centre-UB</c:v>
                </c:pt>
                <c:pt idx="1">
                  <c:v>Wider Stakeholders</c:v>
                </c:pt>
              </c:strCache>
            </c:strRef>
          </c:cat>
          <c:val>
            <c:numRef>
              <c:f>'12. Centre-UB Achievements'!$AC$74:$AC$75</c:f>
              <c:numCache>
                <c:formatCode>0%</c:formatCode>
                <c:ptCount val="2"/>
                <c:pt idx="0">
                  <c:v>0.1</c:v>
                </c:pt>
                <c:pt idx="1">
                  <c:v>0.23529411764705882</c:v>
                </c:pt>
              </c:numCache>
            </c:numRef>
          </c:val>
          <c:extLst>
            <c:ext xmlns:c16="http://schemas.microsoft.com/office/drawing/2014/chart" uri="{C3380CC4-5D6E-409C-BE32-E72D297353CC}">
              <c16:uniqueId val="{00000001-A9E2-614E-AA8C-B82F798E9BF8}"/>
            </c:ext>
          </c:extLst>
        </c:ser>
        <c:ser>
          <c:idx val="2"/>
          <c:order val="2"/>
          <c:tx>
            <c:strRef>
              <c:f>'12. Centre-UB Achievements'!$AD$53</c:f>
              <c:strCache>
                <c:ptCount val="1"/>
                <c:pt idx="0">
                  <c:v>To a slight extent</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9E2-614E-AA8C-B82F798E9BF8}"/>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Achievements'!$AA$74:$AA$75</c:f>
              <c:strCache>
                <c:ptCount val="2"/>
                <c:pt idx="0">
                  <c:v>BR-UK &amp; Centre-UB</c:v>
                </c:pt>
                <c:pt idx="1">
                  <c:v>Wider Stakeholders</c:v>
                </c:pt>
              </c:strCache>
            </c:strRef>
          </c:cat>
          <c:val>
            <c:numRef>
              <c:f>'12. Centre-UB Achievements'!$AD$74:$AD$75</c:f>
              <c:numCache>
                <c:formatCode>0%</c:formatCode>
                <c:ptCount val="2"/>
                <c:pt idx="0">
                  <c:v>0</c:v>
                </c:pt>
                <c:pt idx="1">
                  <c:v>0.23529411764705882</c:v>
                </c:pt>
              </c:numCache>
            </c:numRef>
          </c:val>
          <c:extLst>
            <c:ext xmlns:c16="http://schemas.microsoft.com/office/drawing/2014/chart" uri="{C3380CC4-5D6E-409C-BE32-E72D297353CC}">
              <c16:uniqueId val="{00000002-A9E2-614E-AA8C-B82F798E9BF8}"/>
            </c:ext>
          </c:extLst>
        </c:ser>
        <c:ser>
          <c:idx val="3"/>
          <c:order val="3"/>
          <c:tx>
            <c:strRef>
              <c:f>'12. Centre-UB Achievements'!$AE$53</c:f>
              <c:strCache>
                <c:ptCount val="1"/>
                <c:pt idx="0">
                  <c:v>Not yet, but this is likely in the future</c:v>
                </c:pt>
              </c:strCache>
            </c:strRef>
          </c:tx>
          <c:spPr>
            <a:solidFill>
              <a:schemeClr val="accent4"/>
            </a:solidFill>
            <a:ln>
              <a:noFill/>
            </a:ln>
            <a:effectLst/>
          </c:spPr>
          <c:invertIfNegative val="0"/>
          <c:dLbls>
            <c:delete val="1"/>
          </c:dLbls>
          <c:cat>
            <c:strRef>
              <c:f>'12. Centre-UB Achievements'!$AA$74:$AA$75</c:f>
              <c:strCache>
                <c:ptCount val="2"/>
                <c:pt idx="0">
                  <c:v>BR-UK &amp; Centre-UB</c:v>
                </c:pt>
                <c:pt idx="1">
                  <c:v>Wider Stakeholders</c:v>
                </c:pt>
              </c:strCache>
            </c:strRef>
          </c:cat>
          <c:val>
            <c:numRef>
              <c:f>'12. Centre-UB Achievements'!$AE$74:$AE$75</c:f>
              <c:numCache>
                <c:formatCode>0%</c:formatCode>
                <c:ptCount val="2"/>
                <c:pt idx="0">
                  <c:v>0</c:v>
                </c:pt>
                <c:pt idx="1">
                  <c:v>0</c:v>
                </c:pt>
              </c:numCache>
            </c:numRef>
          </c:val>
          <c:extLst>
            <c:ext xmlns:c16="http://schemas.microsoft.com/office/drawing/2014/chart" uri="{C3380CC4-5D6E-409C-BE32-E72D297353CC}">
              <c16:uniqueId val="{00000003-A9E2-614E-AA8C-B82F798E9BF8}"/>
            </c:ext>
          </c:extLst>
        </c:ser>
        <c:ser>
          <c:idx val="4"/>
          <c:order val="4"/>
          <c:tx>
            <c:strRef>
              <c:f>'12. Centre-UB Achievements'!$AF$53</c:f>
              <c:strCache>
                <c:ptCount val="1"/>
                <c:pt idx="0">
                  <c:v>Not yet, and this is unlikely in the future</c:v>
                </c:pt>
              </c:strCache>
            </c:strRef>
          </c:tx>
          <c:spPr>
            <a:solidFill>
              <a:schemeClr val="accent5"/>
            </a:solidFill>
            <a:ln>
              <a:noFill/>
            </a:ln>
            <a:effectLst/>
          </c:spPr>
          <c:invertIfNegative val="0"/>
          <c:dLbls>
            <c:delete val="1"/>
          </c:dLbls>
          <c:cat>
            <c:strRef>
              <c:f>'12. Centre-UB Achievements'!$AA$74:$AA$75</c:f>
              <c:strCache>
                <c:ptCount val="2"/>
                <c:pt idx="0">
                  <c:v>BR-UK &amp; Centre-UB</c:v>
                </c:pt>
                <c:pt idx="1">
                  <c:v>Wider Stakeholders</c:v>
                </c:pt>
              </c:strCache>
            </c:strRef>
          </c:cat>
          <c:val>
            <c:numRef>
              <c:f>'12. Centre-UB Achievements'!$AF$74:$AF$75</c:f>
              <c:numCache>
                <c:formatCode>0%</c:formatCode>
                <c:ptCount val="2"/>
                <c:pt idx="0">
                  <c:v>0</c:v>
                </c:pt>
                <c:pt idx="1">
                  <c:v>0</c:v>
                </c:pt>
              </c:numCache>
            </c:numRef>
          </c:val>
          <c:extLst>
            <c:ext xmlns:c16="http://schemas.microsoft.com/office/drawing/2014/chart" uri="{C3380CC4-5D6E-409C-BE32-E72D297353CC}">
              <c16:uniqueId val="{00000004-A9E2-614E-AA8C-B82F798E9BF8}"/>
            </c:ext>
          </c:extLst>
        </c:ser>
        <c:ser>
          <c:idx val="5"/>
          <c:order val="5"/>
          <c:tx>
            <c:strRef>
              <c:f>'12. Centre-UB Achievements'!$AG$53</c:f>
              <c:strCache>
                <c:ptCount val="1"/>
                <c:pt idx="0">
                  <c:v>I don't know</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 Centre-UB Achievements'!$AA$74:$AA$75</c:f>
              <c:strCache>
                <c:ptCount val="2"/>
                <c:pt idx="0">
                  <c:v>BR-UK &amp; Centre-UB</c:v>
                </c:pt>
                <c:pt idx="1">
                  <c:v>Wider Stakeholders</c:v>
                </c:pt>
              </c:strCache>
            </c:strRef>
          </c:cat>
          <c:val>
            <c:numRef>
              <c:f>'12. Centre-UB Achievements'!$AG$74:$AG$75</c:f>
              <c:numCache>
                <c:formatCode>0%</c:formatCode>
                <c:ptCount val="2"/>
                <c:pt idx="0">
                  <c:v>0.4</c:v>
                </c:pt>
                <c:pt idx="1">
                  <c:v>0.29411764705882354</c:v>
                </c:pt>
              </c:numCache>
            </c:numRef>
          </c:val>
          <c:extLst>
            <c:ext xmlns:c16="http://schemas.microsoft.com/office/drawing/2014/chart" uri="{C3380CC4-5D6E-409C-BE32-E72D297353CC}">
              <c16:uniqueId val="{00000005-A9E2-614E-AA8C-B82F798E9BF8}"/>
            </c:ext>
          </c:extLst>
        </c:ser>
        <c:dLbls>
          <c:dLblPos val="ctr"/>
          <c:showLegendKey val="0"/>
          <c:showVal val="1"/>
          <c:showCatName val="0"/>
          <c:showSerName val="0"/>
          <c:showPercent val="0"/>
          <c:showBubbleSize val="0"/>
        </c:dLbls>
        <c:gapWidth val="150"/>
        <c:overlap val="100"/>
        <c:axId val="1089039295"/>
        <c:axId val="1090455295"/>
      </c:barChart>
      <c:catAx>
        <c:axId val="10890392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90455295"/>
        <c:crosses val="autoZero"/>
        <c:auto val="1"/>
        <c:lblAlgn val="ctr"/>
        <c:lblOffset val="100"/>
        <c:noMultiLvlLbl val="0"/>
      </c:catAx>
      <c:valAx>
        <c:axId val="109045529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089039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sz="7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6B9C7A65-D3D3-453C-9682-0343E7036D20}">
    <t:Anchor>
      <t:Comment id="942775964"/>
    </t:Anchor>
    <t:History>
      <t:Event id="{DA4460F2-0708-435D-94DC-F334D41B3AE8}" time="2026-04-22T09:19:28.566Z">
        <t:Attribution userId="S::Lynette.Weller@esrc.ukri.org::243f99de-1d44-49ea-922f-dfbe111a47cd" userProvider="AD" userName="Lynette Weller - ESRC UKRI"/>
        <t:Anchor>
          <t:Comment id="979928007"/>
        </t:Anchor>
        <t:Create/>
      </t:Event>
      <t:Event id="{A23C070E-D167-431F-9F37-B51671C34690}" time="2026-04-22T09:19:28.566Z">
        <t:Attribution userId="S::Lynette.Weller@esrc.ukri.org::243f99de-1d44-49ea-922f-dfbe111a47cd" userProvider="AD" userName="Lynette Weller - ESRC UKRI"/>
        <t:Anchor>
          <t:Comment id="979928007"/>
        </t:Anchor>
        <t:Assign userId="S::Tracy.Davies@esrc.ukri.org::2e17713d-5e8a-4132-9dd0-fe9ed84e8590" userProvider="AD" userName="Tracy Davies - ESRC UKRI"/>
      </t:Event>
      <t:Event id="{426FF46E-F679-485D-AD83-52BEDB99AA4F}" time="2026-04-22T09:19:28.566Z">
        <t:Attribution userId="S::Lynette.Weller@esrc.ukri.org::243f99de-1d44-49ea-922f-dfbe111a47cd" userProvider="AD" userName="Lynette Weller - ESRC UKRI"/>
        <t:Anchor>
          <t:Comment id="979928007"/>
        </t:Anchor>
        <t:SetTitle title="I have amended but for @Tracy Davies - ESRC UKRI to check. Thanks. "/>
      </t:Event>
    </t:History>
  </t:Task>
  <t:Task id="{030EA977-EB60-4294-97E5-874716375C22}">
    <t:Anchor>
      <t:Comment id="1629285806"/>
    </t:Anchor>
    <t:History>
      <t:Event id="{CA15BD92-6845-4087-85D4-40C8E68EE002}" time="2026-04-22T09:56:28.906Z">
        <t:Attribution userId="S::Lynette.Weller@esrc.ukri.org::243f99de-1d44-49ea-922f-dfbe111a47cd" userProvider="AD" userName="Lynette Weller - ESRC UKRI"/>
        <t:Anchor>
          <t:Comment id="1622247287"/>
        </t:Anchor>
        <t:Create/>
      </t:Event>
      <t:Event id="{54F3197E-B7C7-4B71-B21F-4760015A60D6}" time="2026-04-22T09:56:28.906Z">
        <t:Attribution userId="S::Lynette.Weller@esrc.ukri.org::243f99de-1d44-49ea-922f-dfbe111a47cd" userProvider="AD" userName="Lynette Weller - ESRC UKRI"/>
        <t:Anchor>
          <t:Comment id="1622247287"/>
        </t:Anchor>
        <t:Assign userId="S::Tracy.Davies@esrc.ukri.org::2e17713d-5e8a-4132-9dd0-fe9ed84e8590" userProvider="AD" userName="Tracy Davies - ESRC UKRI"/>
      </t:Event>
      <t:Event id="{55166247-7F82-4F6A-9F70-6E403F2F14AF}" time="2026-04-22T09:56:28.906Z">
        <t:Attribution userId="S::Lynette.Weller@esrc.ukri.org::243f99de-1d44-49ea-922f-dfbe111a47cd" userProvider="AD" userName="Lynette Weller - ESRC UKRI"/>
        <t:Anchor>
          <t:Comment id="1622247287"/>
        </t:Anchor>
        <t:SetTitle title="I’ve added in some suggested text here. Again @Tracy Davies - ESRC UKRI to review. Thanks. "/>
      </t:Event>
    </t:History>
  </t:Task>
  <t:Task id="{418857ED-A9B9-48AE-AE7C-8853B99059F8}">
    <t:Anchor>
      <t:Comment id="1046666986"/>
    </t:Anchor>
    <t:History>
      <t:Event id="{D4E39095-3AE4-4C79-9992-77C657C6CC30}" time="2026-04-22T16:57:49.82Z">
        <t:Attribution userId="S::tracy.davies@esrc.ukri.org::2e17713d-5e8a-4132-9dd0-fe9ed84e8590" userProvider="AD" userName="Tracy Davies - ESRC UKRI"/>
        <t:Anchor>
          <t:Comment id="1684248136"/>
        </t:Anchor>
        <t:Create/>
      </t:Event>
      <t:Event id="{042DC83E-02B2-46F4-9078-FA8F5554F422}" time="2026-04-22T16:57:49.82Z">
        <t:Attribution userId="S::tracy.davies@esrc.ukri.org::2e17713d-5e8a-4132-9dd0-fe9ed84e8590" userProvider="AD" userName="Tracy Davies - ESRC UKRI"/>
        <t:Anchor>
          <t:Comment id="1684248136"/>
        </t:Anchor>
        <t:Assign userId="S::Naomi.Beaumont@esrc.ukri.org::08560157-6709-4a86-9d73-a55941b00cbd" userProvider="AD" userName="Naomi Beaumont - ESRC UKRI"/>
      </t:Event>
      <t:Event id="{5FB66208-7C14-486E-8A9C-DB64BAA2A886}" time="2026-04-22T16:57:49.82Z">
        <t:Attribution userId="S::tracy.davies@esrc.ukri.org::2e17713d-5e8a-4132-9dd0-fe9ed84e8590" userProvider="AD" userName="Tracy Davies - ESRC UKRI"/>
        <t:Anchor>
          <t:Comment id="1684248136"/>
        </t:Anchor>
        <t:SetTitle title="Internal note - @Naomi Beaumont - ESRC UKRI I think it would be helpful to remove the reference to placements as we're meeting Centre UB next week to discuss this as we have some concerns about interpretation. You are right that they committed to co-…"/>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1234A774A5F0745B2955C4C2BDB1729"/>
        <w:category>
          <w:name w:val="General"/>
          <w:gallery w:val="placeholder"/>
        </w:category>
        <w:types>
          <w:type w:val="bbPlcHdr"/>
        </w:types>
        <w:behaviors>
          <w:behavior w:val="content"/>
        </w:behaviors>
        <w:guid w:val="{A5A2D556-BEA5-9142-9B40-243523956515}"/>
      </w:docPartPr>
      <w:docPartBody>
        <w:p w:rsidR="00942CDD" w:rsidRDefault="00942CDD">
          <w:pPr>
            <w:pStyle w:val="E1234A774A5F0745B2955C4C2BDB1729"/>
          </w:pPr>
          <w:r>
            <w:rPr>
              <w:rStyle w:val="PlaceholderText"/>
            </w:rPr>
            <w:t>Month Year</w:t>
          </w:r>
        </w:p>
      </w:docPartBody>
    </w:docPart>
    <w:docPart>
      <w:docPartPr>
        <w:name w:val="97AB1C30A23B954489029839AC92479F"/>
        <w:category>
          <w:name w:val="General"/>
          <w:gallery w:val="placeholder"/>
        </w:category>
        <w:types>
          <w:type w:val="bbPlcHdr"/>
        </w:types>
        <w:behaviors>
          <w:behavior w:val="content"/>
        </w:behaviors>
        <w:guid w:val="{F901973F-F423-B04F-90DB-4B7FA8FA5DB2}"/>
      </w:docPartPr>
      <w:docPartBody>
        <w:p w:rsidR="00942CDD" w:rsidRDefault="00942CDD">
          <w:pPr>
            <w:pStyle w:val="97AB1C30A23B954489029839AC92479F"/>
          </w:pPr>
          <w:r w:rsidRPr="00466929">
            <w:rPr>
              <w:rStyle w:val="PlaceholderText"/>
            </w:rPr>
            <w:t>Click to add title</w:t>
          </w:r>
        </w:p>
      </w:docPartBody>
    </w:docPart>
    <w:docPart>
      <w:docPartPr>
        <w:name w:val="603BD2D1CBD03B42AB4DA80921967B3C"/>
        <w:category>
          <w:name w:val="General"/>
          <w:gallery w:val="placeholder"/>
        </w:category>
        <w:types>
          <w:type w:val="bbPlcHdr"/>
        </w:types>
        <w:behaviors>
          <w:behavior w:val="content"/>
        </w:behaviors>
        <w:guid w:val="{8481F988-6296-E243-A13F-173B262CDC4D}"/>
      </w:docPartPr>
      <w:docPartBody>
        <w:p w:rsidR="00942CDD" w:rsidRDefault="00942CDD">
          <w:pPr>
            <w:pStyle w:val="603BD2D1CBD03B42AB4DA80921967B3C"/>
          </w:pPr>
          <w:r w:rsidRPr="00E5671C">
            <w:t>Click to add subject / sub title</w:t>
          </w:r>
        </w:p>
      </w:docPartBody>
    </w:docPart>
    <w:docPart>
      <w:docPartPr>
        <w:name w:val="C348C2197094A34A94DA2E6093EDFE48"/>
        <w:category>
          <w:name w:val="General"/>
          <w:gallery w:val="placeholder"/>
        </w:category>
        <w:types>
          <w:type w:val="bbPlcHdr"/>
        </w:types>
        <w:behaviors>
          <w:behavior w:val="content"/>
        </w:behaviors>
        <w:guid w:val="{EBD09361-2CE4-E84D-82FD-15E8CC3A4387}"/>
      </w:docPartPr>
      <w:docPartBody>
        <w:p w:rsidR="00942CDD" w:rsidRDefault="00942CDD">
          <w:pPr>
            <w:pStyle w:val="C348C2197094A34A94DA2E6093EDFE48"/>
          </w:pPr>
          <w:r w:rsidRPr="00591D3E">
            <w:t>Click to add names of project team members</w:t>
          </w:r>
        </w:p>
      </w:docPartBody>
    </w:docPart>
    <w:docPart>
      <w:docPartPr>
        <w:name w:val="ADC71BAB43D25D47BA8D61B23DEE4679"/>
        <w:category>
          <w:name w:val="General"/>
          <w:gallery w:val="placeholder"/>
        </w:category>
        <w:types>
          <w:type w:val="bbPlcHdr"/>
        </w:types>
        <w:behaviors>
          <w:behavior w:val="content"/>
        </w:behaviors>
        <w:guid w:val="{39B9350E-9C1D-0040-822A-9BA782944049}"/>
      </w:docPartPr>
      <w:docPartBody>
        <w:p w:rsidR="00942CDD" w:rsidRDefault="00942CDD">
          <w:pPr>
            <w:pStyle w:val="ADC71BAB43D25D47BA8D61B23DEE4679"/>
          </w:pPr>
          <w:r w:rsidRPr="0080537C">
            <w:rPr>
              <w:rStyle w:val="PlaceholderText"/>
            </w:rPr>
            <w:t>Month Year</w:t>
          </w:r>
        </w:p>
      </w:docPartBody>
    </w:docPart>
    <w:docPart>
      <w:docPartPr>
        <w:name w:val="12C761D499C1C34F9C93B3F3A1327D8B"/>
        <w:category>
          <w:name w:val="General"/>
          <w:gallery w:val="placeholder"/>
        </w:category>
        <w:types>
          <w:type w:val="bbPlcHdr"/>
        </w:types>
        <w:behaviors>
          <w:behavior w:val="content"/>
        </w:behaviors>
        <w:guid w:val="{AA592308-2DED-AA46-A996-643BE2D523A3}"/>
      </w:docPartPr>
      <w:docPartBody>
        <w:p w:rsidR="00942CDD" w:rsidRDefault="00942CDD">
          <w:pPr>
            <w:pStyle w:val="12C761D499C1C34F9C93B3F3A1327D8B"/>
          </w:pPr>
          <w:r w:rsidRPr="00591D3E">
            <w:t>Click to add title</w:t>
          </w:r>
        </w:p>
      </w:docPartBody>
    </w:docPart>
    <w:docPart>
      <w:docPartPr>
        <w:name w:val="B7984BE5CC8A3E4589D9A2B0EFA65625"/>
        <w:category>
          <w:name w:val="General"/>
          <w:gallery w:val="placeholder"/>
        </w:category>
        <w:types>
          <w:type w:val="bbPlcHdr"/>
        </w:types>
        <w:behaviors>
          <w:behavior w:val="content"/>
        </w:behaviors>
        <w:guid w:val="{62F74333-960C-6E44-8AF3-E180408A6F94}"/>
      </w:docPartPr>
      <w:docPartBody>
        <w:p w:rsidR="00942CDD" w:rsidRDefault="00942CDD">
          <w:pPr>
            <w:pStyle w:val="B7984BE5CC8A3E4589D9A2B0EFA65625"/>
          </w:pPr>
          <w:r w:rsidRPr="00591D3E">
            <w:t>Click to add subject / subtitle</w:t>
          </w:r>
        </w:p>
      </w:docPartBody>
    </w:docPart>
    <w:docPart>
      <w:docPartPr>
        <w:name w:val="92CE0ED64F763A4EA38C5B37A0A6E416"/>
        <w:category>
          <w:name w:val="General"/>
          <w:gallery w:val="placeholder"/>
        </w:category>
        <w:types>
          <w:type w:val="bbPlcHdr"/>
        </w:types>
        <w:behaviors>
          <w:behavior w:val="content"/>
        </w:behaviors>
        <w:guid w:val="{A7901EC2-56D9-1646-B720-3B48B7803782}"/>
      </w:docPartPr>
      <w:docPartBody>
        <w:p w:rsidR="00942CDD" w:rsidRDefault="00942CDD">
          <w:pPr>
            <w:pStyle w:val="92CE0ED64F763A4EA38C5B37A0A6E416"/>
          </w:pPr>
          <w:r w:rsidRPr="00591D3E">
            <w:t>Click to add names of project team members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notTrueType/>
    <w:pitch w:val="variable"/>
    <w:sig w:usb0="E00002FF" w:usb1="6AC7FFFF"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CDD"/>
    <w:rsid w:val="00000D27"/>
    <w:rsid w:val="000372D0"/>
    <w:rsid w:val="00050198"/>
    <w:rsid w:val="000564D1"/>
    <w:rsid w:val="00077451"/>
    <w:rsid w:val="00080957"/>
    <w:rsid w:val="000B797E"/>
    <w:rsid w:val="000D7892"/>
    <w:rsid w:val="000F0727"/>
    <w:rsid w:val="000F41E8"/>
    <w:rsid w:val="00150D15"/>
    <w:rsid w:val="00163DBA"/>
    <w:rsid w:val="00165DEF"/>
    <w:rsid w:val="001677A7"/>
    <w:rsid w:val="00167F44"/>
    <w:rsid w:val="001A0F05"/>
    <w:rsid w:val="001A1A40"/>
    <w:rsid w:val="001E0590"/>
    <w:rsid w:val="001E2CE5"/>
    <w:rsid w:val="001E6B4E"/>
    <w:rsid w:val="002025D6"/>
    <w:rsid w:val="002302AB"/>
    <w:rsid w:val="002451B8"/>
    <w:rsid w:val="00246F20"/>
    <w:rsid w:val="00251FC6"/>
    <w:rsid w:val="002603FE"/>
    <w:rsid w:val="00267458"/>
    <w:rsid w:val="00275E01"/>
    <w:rsid w:val="00284C62"/>
    <w:rsid w:val="00296248"/>
    <w:rsid w:val="002D0EEE"/>
    <w:rsid w:val="002E33B0"/>
    <w:rsid w:val="002E4631"/>
    <w:rsid w:val="002F1129"/>
    <w:rsid w:val="003264F8"/>
    <w:rsid w:val="00336632"/>
    <w:rsid w:val="00364700"/>
    <w:rsid w:val="003909F1"/>
    <w:rsid w:val="003966D1"/>
    <w:rsid w:val="003B1C37"/>
    <w:rsid w:val="003C42DB"/>
    <w:rsid w:val="003D2C35"/>
    <w:rsid w:val="003F55F1"/>
    <w:rsid w:val="004003CE"/>
    <w:rsid w:val="00417C40"/>
    <w:rsid w:val="00426E07"/>
    <w:rsid w:val="00451826"/>
    <w:rsid w:val="00475E29"/>
    <w:rsid w:val="00475E7B"/>
    <w:rsid w:val="004823DB"/>
    <w:rsid w:val="004A3AF7"/>
    <w:rsid w:val="004B3900"/>
    <w:rsid w:val="004C7644"/>
    <w:rsid w:val="004E339B"/>
    <w:rsid w:val="00551429"/>
    <w:rsid w:val="00571D3C"/>
    <w:rsid w:val="00575E6D"/>
    <w:rsid w:val="005C5A3C"/>
    <w:rsid w:val="0060295E"/>
    <w:rsid w:val="00624569"/>
    <w:rsid w:val="006338C2"/>
    <w:rsid w:val="00651FA3"/>
    <w:rsid w:val="0066732C"/>
    <w:rsid w:val="006A5ECF"/>
    <w:rsid w:val="00734737"/>
    <w:rsid w:val="007A6FA4"/>
    <w:rsid w:val="007B6897"/>
    <w:rsid w:val="007C3F71"/>
    <w:rsid w:val="007D7846"/>
    <w:rsid w:val="007E77A7"/>
    <w:rsid w:val="007F25BA"/>
    <w:rsid w:val="008012B9"/>
    <w:rsid w:val="00823DE0"/>
    <w:rsid w:val="00841053"/>
    <w:rsid w:val="00845343"/>
    <w:rsid w:val="008565BF"/>
    <w:rsid w:val="00893636"/>
    <w:rsid w:val="008A1FD3"/>
    <w:rsid w:val="008A7A83"/>
    <w:rsid w:val="008B1945"/>
    <w:rsid w:val="008E5506"/>
    <w:rsid w:val="00906638"/>
    <w:rsid w:val="0092540E"/>
    <w:rsid w:val="00940AC8"/>
    <w:rsid w:val="00942CDD"/>
    <w:rsid w:val="0099029A"/>
    <w:rsid w:val="009911AF"/>
    <w:rsid w:val="00992309"/>
    <w:rsid w:val="009E624D"/>
    <w:rsid w:val="009F4BD0"/>
    <w:rsid w:val="00A0256D"/>
    <w:rsid w:val="00A143FB"/>
    <w:rsid w:val="00A43518"/>
    <w:rsid w:val="00A6068A"/>
    <w:rsid w:val="00A6514C"/>
    <w:rsid w:val="00A715D1"/>
    <w:rsid w:val="00A8065C"/>
    <w:rsid w:val="00A862B5"/>
    <w:rsid w:val="00AF168A"/>
    <w:rsid w:val="00AF5383"/>
    <w:rsid w:val="00B32571"/>
    <w:rsid w:val="00B64CF8"/>
    <w:rsid w:val="00B674F7"/>
    <w:rsid w:val="00B905DE"/>
    <w:rsid w:val="00BB178F"/>
    <w:rsid w:val="00BB60F5"/>
    <w:rsid w:val="00BC3A4A"/>
    <w:rsid w:val="00BE079D"/>
    <w:rsid w:val="00BE4A18"/>
    <w:rsid w:val="00BE6535"/>
    <w:rsid w:val="00BF3C52"/>
    <w:rsid w:val="00C005A7"/>
    <w:rsid w:val="00C048AD"/>
    <w:rsid w:val="00C23E8E"/>
    <w:rsid w:val="00C26711"/>
    <w:rsid w:val="00C3583B"/>
    <w:rsid w:val="00C65DFF"/>
    <w:rsid w:val="00C8295F"/>
    <w:rsid w:val="00C85DFC"/>
    <w:rsid w:val="00CA449C"/>
    <w:rsid w:val="00CC6257"/>
    <w:rsid w:val="00D055C8"/>
    <w:rsid w:val="00D14AF2"/>
    <w:rsid w:val="00D25DF6"/>
    <w:rsid w:val="00D35DB8"/>
    <w:rsid w:val="00D412A4"/>
    <w:rsid w:val="00D5248A"/>
    <w:rsid w:val="00D62B98"/>
    <w:rsid w:val="00D72A85"/>
    <w:rsid w:val="00D75575"/>
    <w:rsid w:val="00D868B5"/>
    <w:rsid w:val="00DB50A2"/>
    <w:rsid w:val="00DC3531"/>
    <w:rsid w:val="00DD1EA6"/>
    <w:rsid w:val="00E14FC0"/>
    <w:rsid w:val="00E23B68"/>
    <w:rsid w:val="00E538A9"/>
    <w:rsid w:val="00E6431D"/>
    <w:rsid w:val="00E90B1E"/>
    <w:rsid w:val="00E90DA2"/>
    <w:rsid w:val="00E92F77"/>
    <w:rsid w:val="00EB38BD"/>
    <w:rsid w:val="00EB5827"/>
    <w:rsid w:val="00EB7AE9"/>
    <w:rsid w:val="00EE537F"/>
    <w:rsid w:val="00EF53A7"/>
    <w:rsid w:val="00F37C9A"/>
    <w:rsid w:val="00F40213"/>
    <w:rsid w:val="00F40F74"/>
    <w:rsid w:val="00F46CA5"/>
    <w:rsid w:val="00F46E54"/>
    <w:rsid w:val="00F613A1"/>
    <w:rsid w:val="00F66E31"/>
    <w:rsid w:val="00FF68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1234A774A5F0745B2955C4C2BDB1729">
    <w:name w:val="E1234A774A5F0745B2955C4C2BDB1729"/>
  </w:style>
  <w:style w:type="paragraph" w:customStyle="1" w:styleId="97AB1C30A23B954489029839AC92479F">
    <w:name w:val="97AB1C30A23B954489029839AC92479F"/>
  </w:style>
  <w:style w:type="paragraph" w:customStyle="1" w:styleId="603BD2D1CBD03B42AB4DA80921967B3C">
    <w:name w:val="603BD2D1CBD03B42AB4DA80921967B3C"/>
  </w:style>
  <w:style w:type="paragraph" w:customStyle="1" w:styleId="C348C2197094A34A94DA2E6093EDFE48">
    <w:name w:val="C348C2197094A34A94DA2E6093EDFE48"/>
  </w:style>
  <w:style w:type="paragraph" w:customStyle="1" w:styleId="ADC71BAB43D25D47BA8D61B23DEE4679">
    <w:name w:val="ADC71BAB43D25D47BA8D61B23DEE4679"/>
  </w:style>
  <w:style w:type="paragraph" w:customStyle="1" w:styleId="12C761D499C1C34F9C93B3F3A1327D8B">
    <w:name w:val="12C761D499C1C34F9C93B3F3A1327D8B"/>
  </w:style>
  <w:style w:type="paragraph" w:customStyle="1" w:styleId="B7984BE5CC8A3E4589D9A2B0EFA65625">
    <w:name w:val="B7984BE5CC8A3E4589D9A2B0EFA65625"/>
  </w:style>
  <w:style w:type="paragraph" w:customStyle="1" w:styleId="92CE0ED64F763A4EA38C5B37A0A6E416">
    <w:name w:val="92CE0ED64F763A4EA38C5B37A0A6E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TG2020">
  <a:themeElements>
    <a:clrScheme name="Technopolis2020">
      <a:dk1>
        <a:srgbClr val="000000"/>
      </a:dk1>
      <a:lt1>
        <a:srgbClr val="FFFFFF"/>
      </a:lt1>
      <a:dk2>
        <a:srgbClr val="CF342C"/>
      </a:dk2>
      <a:lt2>
        <a:srgbClr val="9D9D9D"/>
      </a:lt2>
      <a:accent1>
        <a:srgbClr val="C73C3A"/>
      </a:accent1>
      <a:accent2>
        <a:srgbClr val="6698AF"/>
      </a:accent2>
      <a:accent3>
        <a:srgbClr val="F8C558"/>
      </a:accent3>
      <a:accent4>
        <a:srgbClr val="A69EC1"/>
      </a:accent4>
      <a:accent5>
        <a:srgbClr val="BAD7DA"/>
      </a:accent5>
      <a:accent6>
        <a:srgbClr val="4E9F82"/>
      </a:accent6>
      <a:hlink>
        <a:srgbClr val="C73C3A"/>
      </a:hlink>
      <a:folHlink>
        <a:srgbClr val="A3342F"/>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G2020" id="{78620D38-CA6D-C647-8B5A-4FBB601BB165}" vid="{63D17860-DB12-974C-AAC8-B335588B4ED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June 2026</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AA9D247F2776D4A9A143C754B790925" ma:contentTypeVersion="8" ma:contentTypeDescription="Create a new document." ma:contentTypeScope="" ma:versionID="94f8fd355663f517bf1b15f375a09ee1">
  <xsd:schema xmlns:xsd="http://www.w3.org/2001/XMLSchema" xmlns:xs="http://www.w3.org/2001/XMLSchema" xmlns:p="http://schemas.microsoft.com/office/2006/metadata/properties" xmlns:ns2="f2d5ebc9-7a3f-42ba-bee4-eb021a3a0d21" targetNamespace="http://schemas.microsoft.com/office/2006/metadata/properties" ma:root="true" ma:fieldsID="7f1d9d2c66b99264bdf09cd15f2b50ac" ns2:_="">
    <xsd:import namespace="f2d5ebc9-7a3f-42ba-bee4-eb021a3a0d2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5ebc9-7a3f-42ba-bee4-eb021a3a0d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FD4A02-2B2B-4734-96F8-10985E0629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F7F42F-1DBF-47A7-B644-B655B688B4FD}">
  <ds:schemaRefs>
    <ds:schemaRef ds:uri="http://schemas.microsoft.com/sharepoint/v3/contenttype/forms"/>
  </ds:schemaRefs>
</ds:datastoreItem>
</file>

<file path=customXml/itemProps4.xml><?xml version="1.0" encoding="utf-8"?>
<ds:datastoreItem xmlns:ds="http://schemas.openxmlformats.org/officeDocument/2006/customXml" ds:itemID="{4CA4575F-7CA8-4002-9D29-F0312200F16A}">
  <ds:schemaRefs>
    <ds:schemaRef ds:uri="http://schemas.openxmlformats.org/officeDocument/2006/bibliography"/>
  </ds:schemaRefs>
</ds:datastoreItem>
</file>

<file path=customXml/itemProps5.xml><?xml version="1.0" encoding="utf-8"?>
<ds:datastoreItem xmlns:ds="http://schemas.openxmlformats.org/officeDocument/2006/customXml" ds:itemID="{2B5A6991-4D55-4E9B-85D4-3D94B7927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5ebc9-7a3f-42ba-bee4-eb021a3a0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126</Pages>
  <Words>40578</Words>
  <Characters>241036</Characters>
  <Application>Microsoft Office Word</Application>
  <DocSecurity>0</DocSecurity>
  <Lines>4635</Lines>
  <Paragraphs>1997</Paragraphs>
  <ScaleCrop>false</ScaleCrop>
  <Manager/>
  <Company/>
  <LinksUpToDate>false</LinksUpToDate>
  <CharactersWithSpaces>279617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Evaluation of the National Capability in Behavioural Research</dc:title>
  <dc:subject>Interim report</dc:subject>
  <dc:creator>Alessandro Sica</dc:creator>
  <cp:keywords>Alessandro Sica, Guillermo Larbalestier, Rita Cimatti, Tia J’Nae Murray, Vivek Seth and Cristina Rosemberg</cp:keywords>
  <dc:description/>
  <cp:lastModifiedBy>Alessandro Sica</cp:lastModifiedBy>
  <cp:revision>8</cp:revision>
  <cp:lastPrinted>2026-04-21T10:58:00Z</cp:lastPrinted>
  <dcterms:created xsi:type="dcterms:W3CDTF">2026-06-17T14:40:00Z</dcterms:created>
  <dcterms:modified xsi:type="dcterms:W3CDTF">2026-06-17T14:50:00Z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0x0101001AA9D247F2776D4A9A143C754B790925</vt:lpwstr>
  </property>
  <property fmtid="{D5CDD505-2E9C-101B-9397-08002B2CF9AE}" pid="3" name="TemplateUrl">
    <vt:lpwstr/>
  </property>
  <property fmtid="{D5CDD505-2E9C-101B-9397-08002B2CF9AE}" pid="4" name="Order">
    <vt:i4>5400</vt:i4>
  </property>
  <property fmtid="{D5CDD505-2E9C-101B-9397-08002B2CF9AE}" pid="5" name="ComplianceAssetId">
    <vt:lpwstr/>
  </property>
  <property fmtid="{D5CDD505-2E9C-101B-9397-08002B2CF9AE}" pid="6" name="xd_Signature">
    <vt:bool>false</vt:bool>
  </property>
  <property fmtid="{D5CDD505-2E9C-101B-9397-08002B2CF9AE}" pid="7" name="xd_ProgID">
    <vt:lpwstr/>
  </property>
  <property fmtid="{D5CDD505-2E9C-101B-9397-08002B2CF9AE}" pid="8" name="_dlc_policyId">
    <vt:lpwstr/>
  </property>
  <property fmtid="{D5CDD505-2E9C-101B-9397-08002B2CF9AE}" pid="9" name="ItemRetentionFormula">
    <vt:lpwstr/>
  </property>
  <property fmtid="{D5CDD505-2E9C-101B-9397-08002B2CF9AE}" pid="10" name="_dlc_DocIdItemGuid">
    <vt:lpwstr>ab32ce1a-7c4e-4fc4-b950-b7527e00f909</vt:lpwstr>
  </property>
  <property fmtid="{D5CDD505-2E9C-101B-9397-08002B2CF9AE}" pid="11" name="MSIP_Label_34c27a6e-c833-42bb-83c2-622284533524_Enabled">
    <vt:lpwstr>true</vt:lpwstr>
  </property>
  <property fmtid="{D5CDD505-2E9C-101B-9397-08002B2CF9AE}" pid="12" name="MSIP_Label_34c27a6e-c833-42bb-83c2-622284533524_SetDate">
    <vt:lpwstr>2026-04-21T07:38:36Z</vt:lpwstr>
  </property>
  <property fmtid="{D5CDD505-2E9C-101B-9397-08002B2CF9AE}" pid="13" name="MSIP_Label_34c27a6e-c833-42bb-83c2-622284533524_Method">
    <vt:lpwstr>Standard</vt:lpwstr>
  </property>
  <property fmtid="{D5CDD505-2E9C-101B-9397-08002B2CF9AE}" pid="14" name="MSIP_Label_34c27a6e-c833-42bb-83c2-622284533524_Name">
    <vt:lpwstr>Official - Public</vt:lpwstr>
  </property>
  <property fmtid="{D5CDD505-2E9C-101B-9397-08002B2CF9AE}" pid="15" name="MSIP_Label_34c27a6e-c833-42bb-83c2-622284533524_SiteId">
    <vt:lpwstr>8bb7e08e-daa4-4a8e-927e-fca38db04b7e</vt:lpwstr>
  </property>
  <property fmtid="{D5CDD505-2E9C-101B-9397-08002B2CF9AE}" pid="16" name="MSIP_Label_34c27a6e-c833-42bb-83c2-622284533524_ActionId">
    <vt:lpwstr>eac8682c-9219-4748-874b-60675f77b5ae</vt:lpwstr>
  </property>
  <property fmtid="{D5CDD505-2E9C-101B-9397-08002B2CF9AE}" pid="17" name="MSIP_Label_34c27a6e-c833-42bb-83c2-622284533524_ContentBits">
    <vt:lpwstr>0</vt:lpwstr>
  </property>
  <property fmtid="{D5CDD505-2E9C-101B-9397-08002B2CF9AE}" pid="18" name="MSIP_Label_34c27a6e-c833-42bb-83c2-622284533524_Tag">
    <vt:lpwstr>10, 3, 0, 1</vt:lpwstr>
  </property>
  <property fmtid="{D5CDD505-2E9C-101B-9397-08002B2CF9AE}" pid="19" name="docLang">
    <vt:lpwstr>en</vt:lpwstr>
  </property>
</Properties>
</file>